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597049BA">
      <w:pPr>
        <w:spacing w:line="360" w:lineRule="auto"/>
        <w:jc w:val="center"/>
        <w:rPr>
          <w:rFonts w:hint="default" w:ascii="宋体" w:hAnsi="宋体" w:eastAsia="宋体" w:cs="宋体"/>
          <w:b/>
          <w:color w:val="auto"/>
          <w:sz w:val="24"/>
          <w:highlight w:val="none"/>
          <w:lang w:val="en-US" w:eastAsia="zh-CN"/>
        </w:rPr>
      </w:pPr>
    </w:p>
    <w:p w14:paraId="683D3A5E">
      <w:pPr>
        <w:spacing w:line="360" w:lineRule="auto"/>
        <w:jc w:val="center"/>
        <w:rPr>
          <w:rFonts w:hint="eastAsia" w:ascii="宋体" w:hAnsi="宋体" w:eastAsia="宋体" w:cs="宋体"/>
          <w:b/>
          <w:color w:val="auto"/>
          <w:sz w:val="44"/>
          <w:szCs w:val="44"/>
          <w:highlight w:val="none"/>
        </w:rPr>
      </w:pPr>
    </w:p>
    <w:p w14:paraId="3113E279">
      <w:pPr>
        <w:adjustRightInd/>
        <w:spacing w:line="240" w:lineRule="auto"/>
        <w:ind w:right="-168" w:rightChars="-80"/>
        <w:jc w:val="center"/>
        <w:rPr>
          <w:rFonts w:hint="eastAsia" w:ascii="宋体" w:hAnsi="宋体" w:eastAsia="宋体" w:cs="宋体"/>
          <w:color w:val="auto"/>
          <w:sz w:val="44"/>
          <w:szCs w:val="36"/>
          <w:highlight w:val="none"/>
          <w:lang w:eastAsia="zh-CN"/>
        </w:rPr>
      </w:pPr>
      <w:r>
        <w:rPr>
          <w:rFonts w:hint="eastAsia" w:ascii="宋体" w:hAnsi="宋体" w:cs="宋体"/>
          <w:color w:val="auto"/>
          <w:sz w:val="44"/>
          <w:szCs w:val="36"/>
          <w:highlight w:val="none"/>
          <w:lang w:eastAsia="zh-CN"/>
        </w:rPr>
        <w:t>中企国际港配套体育公园功能定位、建设、运营模式全生命周期课题研究</w:t>
      </w:r>
    </w:p>
    <w:p w14:paraId="5DACB421">
      <w:pPr>
        <w:keepNext w:val="0"/>
        <w:keepLines w:val="0"/>
        <w:pageBreakBefore w:val="0"/>
        <w:widowControl w:val="0"/>
        <w:kinsoku/>
        <w:wordWrap/>
        <w:overflowPunct/>
        <w:topLinePunct w:val="0"/>
        <w:autoSpaceDE/>
        <w:autoSpaceDN/>
        <w:bidi w:val="0"/>
        <w:adjustRightInd/>
        <w:snapToGrid/>
        <w:spacing w:before="313" w:beforeLines="100" w:line="360" w:lineRule="auto"/>
        <w:jc w:val="center"/>
        <w:textAlignment w:val="auto"/>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招标文件</w:t>
      </w:r>
    </w:p>
    <w:p w14:paraId="730C5C84">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17AB4ACF">
      <w:pPr>
        <w:snapToGrid w:val="0"/>
        <w:spacing w:line="360" w:lineRule="auto"/>
        <w:jc w:val="cente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编号:</w:t>
      </w:r>
      <w:r>
        <w:rPr>
          <w:rFonts w:hint="eastAsia" w:ascii="宋体" w:hAnsi="宋体" w:cs="宋体"/>
          <w:color w:val="auto"/>
          <w:sz w:val="30"/>
          <w:szCs w:val="30"/>
          <w:highlight w:val="none"/>
          <w:lang w:eastAsia="zh-CN"/>
        </w:rPr>
        <w:t>QTCG-GK-2025-056</w:t>
      </w:r>
      <w:r>
        <w:rPr>
          <w:rFonts w:hint="eastAsia" w:ascii="宋体" w:hAnsi="宋体" w:eastAsia="宋体" w:cs="宋体"/>
          <w:color w:val="auto"/>
          <w:sz w:val="30"/>
          <w:szCs w:val="30"/>
          <w:highlight w:val="none"/>
        </w:rPr>
        <w:t xml:space="preserve"> </w:t>
      </w:r>
    </w:p>
    <w:p w14:paraId="4BB7AC0E">
      <w:pPr>
        <w:adjustRightInd/>
        <w:spacing w:line="360" w:lineRule="auto"/>
        <w:rPr>
          <w:rFonts w:hint="eastAsia" w:ascii="宋体" w:hAnsi="宋体" w:eastAsia="宋体" w:cs="宋体"/>
          <w:color w:val="auto"/>
          <w:sz w:val="28"/>
          <w:szCs w:val="20"/>
          <w:highlight w:val="none"/>
        </w:rPr>
      </w:pPr>
    </w:p>
    <w:p w14:paraId="1CEE15BD">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6C55B77D">
      <w:pPr>
        <w:spacing w:line="360" w:lineRule="auto"/>
        <w:jc w:val="center"/>
        <w:rPr>
          <w:rFonts w:hint="eastAsia" w:ascii="宋体" w:hAnsi="宋体" w:eastAsia="宋体" w:cs="宋体"/>
          <w:b/>
          <w:color w:val="auto"/>
          <w:sz w:val="44"/>
          <w:szCs w:val="44"/>
          <w:highlight w:val="none"/>
        </w:rPr>
      </w:pPr>
    </w:p>
    <w:p w14:paraId="4610AE1D">
      <w:pPr>
        <w:pStyle w:val="4"/>
        <w:rPr>
          <w:rFonts w:hint="eastAsia"/>
          <w:color w:val="auto"/>
          <w:highlight w:val="none"/>
        </w:rPr>
      </w:pPr>
    </w:p>
    <w:p w14:paraId="519467C3">
      <w:pPr>
        <w:pStyle w:val="24"/>
        <w:rPr>
          <w:rFonts w:hint="eastAsia" w:ascii="宋体" w:hAnsi="宋体" w:eastAsia="宋体" w:cs="宋体"/>
          <w:b/>
          <w:color w:val="auto"/>
          <w:sz w:val="44"/>
          <w:szCs w:val="44"/>
          <w:highlight w:val="none"/>
        </w:rPr>
      </w:pPr>
    </w:p>
    <w:p w14:paraId="0369533B">
      <w:pPr>
        <w:pStyle w:val="25"/>
        <w:rPr>
          <w:rFonts w:hint="eastAsia"/>
          <w:color w:val="auto"/>
          <w:highlight w:val="none"/>
        </w:rPr>
      </w:pPr>
    </w:p>
    <w:p w14:paraId="4EDCD998">
      <w:pPr>
        <w:spacing w:line="360" w:lineRule="auto"/>
        <w:jc w:val="center"/>
        <w:rPr>
          <w:rFonts w:hint="eastAsia" w:ascii="宋体" w:hAnsi="宋体" w:eastAsia="宋体" w:cs="宋体"/>
          <w:color w:val="auto"/>
          <w:sz w:val="24"/>
          <w:highlight w:val="none"/>
        </w:rPr>
      </w:pPr>
    </w:p>
    <w:p w14:paraId="0BEF5460">
      <w:pPr>
        <w:rPr>
          <w:rFonts w:hint="eastAsia"/>
          <w:color w:val="auto"/>
          <w:highlight w:val="none"/>
        </w:rPr>
      </w:pPr>
    </w:p>
    <w:p w14:paraId="057C7102">
      <w:pPr>
        <w:spacing w:line="360" w:lineRule="auto"/>
        <w:rPr>
          <w:rFonts w:hint="eastAsia" w:ascii="宋体" w:hAnsi="宋体" w:eastAsia="宋体" w:cs="宋体"/>
          <w:color w:val="auto"/>
          <w:sz w:val="32"/>
          <w:szCs w:val="32"/>
          <w:highlight w:val="none"/>
        </w:rPr>
      </w:pPr>
    </w:p>
    <w:p w14:paraId="4228BECA">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杭州市钱塘区产城融合建设发展中心</w:t>
      </w:r>
    </w:p>
    <w:p w14:paraId="71D6CD10">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杭州浙经华道企业管理咨询有限公司</w:t>
      </w:r>
    </w:p>
    <w:p w14:paraId="11938EDA">
      <w:pPr>
        <w:snapToGrid w:val="0"/>
        <w:spacing w:line="360" w:lineRule="auto"/>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eastAsia="zh-CN"/>
        </w:rPr>
        <w:t>四</w:t>
      </w:r>
      <w:r>
        <w:rPr>
          <w:rFonts w:hint="eastAsia" w:ascii="宋体" w:hAnsi="宋体" w:eastAsia="宋体" w:cs="宋体"/>
          <w:bCs/>
          <w:color w:val="auto"/>
          <w:sz w:val="32"/>
          <w:szCs w:val="32"/>
          <w:highlight w:val="none"/>
        </w:rPr>
        <w:t>月</w:t>
      </w:r>
      <w:r>
        <w:rPr>
          <w:rFonts w:hint="eastAsia" w:ascii="宋体" w:hAnsi="宋体" w:cs="宋体"/>
          <w:bCs/>
          <w:color w:val="auto"/>
          <w:sz w:val="32"/>
          <w:szCs w:val="32"/>
          <w:highlight w:val="none"/>
          <w:lang w:eastAsia="zh-CN"/>
        </w:rPr>
        <w:t>二十</w:t>
      </w:r>
      <w:r>
        <w:rPr>
          <w:rFonts w:hint="eastAsia" w:ascii="宋体" w:hAnsi="宋体" w:cs="宋体"/>
          <w:bCs/>
          <w:color w:val="auto"/>
          <w:sz w:val="32"/>
          <w:szCs w:val="32"/>
          <w:highlight w:val="none"/>
          <w:lang w:val="en-US" w:eastAsia="zh-CN"/>
        </w:rPr>
        <w:t>三</w:t>
      </w:r>
      <w:r>
        <w:rPr>
          <w:rFonts w:hint="eastAsia" w:ascii="宋体" w:hAnsi="宋体" w:eastAsia="宋体" w:cs="宋体"/>
          <w:bCs/>
          <w:color w:val="auto"/>
          <w:sz w:val="32"/>
          <w:szCs w:val="32"/>
          <w:highlight w:val="none"/>
        </w:rPr>
        <w:t>日</w:t>
      </w:r>
    </w:p>
    <w:p w14:paraId="5F62A5D2">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bookmarkStart w:id="0" w:name="_Hlt67893495"/>
      <w:bookmarkEnd w:id="0"/>
    </w:p>
    <w:p w14:paraId="39400762">
      <w:pPr>
        <w:spacing w:line="360" w:lineRule="auto"/>
        <w:jc w:val="center"/>
        <w:rPr>
          <w:rFonts w:hint="eastAsia" w:ascii="宋体" w:hAnsi="宋体" w:eastAsia="宋体" w:cs="宋体"/>
          <w:color w:val="auto"/>
          <w:sz w:val="24"/>
          <w:highlight w:val="none"/>
        </w:rPr>
      </w:pPr>
    </w:p>
    <w:p w14:paraId="07C4C665">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38FBB189">
      <w:pPr>
        <w:spacing w:line="360" w:lineRule="auto"/>
        <w:rPr>
          <w:rFonts w:hint="eastAsia" w:ascii="宋体" w:hAnsi="宋体" w:eastAsia="宋体" w:cs="宋体"/>
          <w:color w:val="auto"/>
          <w:sz w:val="32"/>
          <w:szCs w:val="32"/>
          <w:highlight w:val="none"/>
        </w:rPr>
      </w:pPr>
    </w:p>
    <w:p w14:paraId="54330594">
      <w:pPr>
        <w:spacing w:line="360" w:lineRule="auto"/>
        <w:rPr>
          <w:rFonts w:hint="eastAsia" w:ascii="宋体" w:hAnsi="宋体" w:eastAsia="宋体" w:cs="宋体"/>
          <w:color w:val="auto"/>
          <w:sz w:val="32"/>
          <w:szCs w:val="32"/>
          <w:highlight w:val="none"/>
        </w:rPr>
      </w:pPr>
    </w:p>
    <w:p w14:paraId="758BF550">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464D485F">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04B65CB6">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02F552E7">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41AB24A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3407DB00">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42E94518">
      <w:pPr>
        <w:spacing w:line="360" w:lineRule="auto"/>
        <w:ind w:firstLine="549" w:firstLineChars="229"/>
        <w:rPr>
          <w:rFonts w:hint="eastAsia" w:ascii="宋体" w:hAnsi="宋体" w:eastAsia="宋体" w:cs="宋体"/>
          <w:color w:val="auto"/>
          <w:sz w:val="24"/>
          <w:highlight w:val="none"/>
        </w:rPr>
      </w:pPr>
      <w:bookmarkStart w:id="1" w:name="_Hlt91233176"/>
      <w:bookmarkEnd w:id="1"/>
      <w:bookmarkStart w:id="2" w:name="_Toc91899869"/>
    </w:p>
    <w:p w14:paraId="15ECB60B">
      <w:pPr>
        <w:spacing w:line="360" w:lineRule="auto"/>
        <w:ind w:firstLine="549" w:firstLineChars="229"/>
        <w:rPr>
          <w:rFonts w:hint="eastAsia" w:ascii="宋体" w:hAnsi="宋体" w:eastAsia="宋体" w:cs="宋体"/>
          <w:color w:val="auto"/>
          <w:sz w:val="24"/>
          <w:highlight w:val="none"/>
        </w:rPr>
      </w:pPr>
    </w:p>
    <w:p w14:paraId="12875767">
      <w:pPr>
        <w:spacing w:line="360" w:lineRule="auto"/>
        <w:ind w:firstLine="549" w:firstLineChars="229"/>
        <w:rPr>
          <w:rFonts w:hint="eastAsia" w:ascii="宋体" w:hAnsi="宋体" w:eastAsia="宋体" w:cs="宋体"/>
          <w:color w:val="auto"/>
          <w:sz w:val="24"/>
          <w:highlight w:val="none"/>
        </w:rPr>
      </w:pPr>
    </w:p>
    <w:p w14:paraId="7A227BC4">
      <w:pPr>
        <w:spacing w:line="360" w:lineRule="auto"/>
        <w:ind w:firstLine="549" w:firstLineChars="229"/>
        <w:rPr>
          <w:rFonts w:hint="eastAsia" w:ascii="宋体" w:hAnsi="宋体" w:eastAsia="宋体" w:cs="宋体"/>
          <w:color w:val="auto"/>
          <w:sz w:val="24"/>
          <w:highlight w:val="none"/>
        </w:rPr>
      </w:pPr>
    </w:p>
    <w:p w14:paraId="5DD05469">
      <w:pPr>
        <w:spacing w:line="360" w:lineRule="auto"/>
        <w:ind w:firstLine="549" w:firstLineChars="229"/>
        <w:rPr>
          <w:rFonts w:hint="eastAsia" w:ascii="宋体" w:hAnsi="宋体" w:eastAsia="宋体" w:cs="宋体"/>
          <w:color w:val="auto"/>
          <w:sz w:val="24"/>
          <w:highlight w:val="none"/>
        </w:rPr>
      </w:pPr>
    </w:p>
    <w:p w14:paraId="1F7A477F">
      <w:pPr>
        <w:spacing w:line="360" w:lineRule="auto"/>
        <w:ind w:firstLine="549" w:firstLineChars="229"/>
        <w:rPr>
          <w:rFonts w:hint="eastAsia" w:ascii="宋体" w:hAnsi="宋体" w:eastAsia="宋体" w:cs="宋体"/>
          <w:color w:val="auto"/>
          <w:sz w:val="24"/>
          <w:highlight w:val="none"/>
        </w:rPr>
      </w:pPr>
    </w:p>
    <w:p w14:paraId="7503FC89">
      <w:pPr>
        <w:spacing w:line="360" w:lineRule="auto"/>
        <w:ind w:firstLine="549" w:firstLineChars="229"/>
        <w:rPr>
          <w:rFonts w:hint="eastAsia" w:ascii="宋体" w:hAnsi="宋体" w:eastAsia="宋体" w:cs="宋体"/>
          <w:color w:val="auto"/>
          <w:sz w:val="24"/>
          <w:highlight w:val="none"/>
        </w:rPr>
      </w:pPr>
    </w:p>
    <w:p w14:paraId="54B48627">
      <w:pPr>
        <w:spacing w:line="360" w:lineRule="auto"/>
        <w:ind w:firstLine="549" w:firstLineChars="229"/>
        <w:rPr>
          <w:rFonts w:hint="eastAsia" w:ascii="宋体" w:hAnsi="宋体" w:eastAsia="宋体" w:cs="宋体"/>
          <w:color w:val="auto"/>
          <w:sz w:val="24"/>
          <w:highlight w:val="none"/>
        </w:rPr>
      </w:pPr>
    </w:p>
    <w:p w14:paraId="364871BA">
      <w:pPr>
        <w:spacing w:line="360" w:lineRule="auto"/>
        <w:ind w:firstLine="549" w:firstLineChars="229"/>
        <w:rPr>
          <w:rFonts w:hint="eastAsia" w:ascii="宋体" w:hAnsi="宋体" w:eastAsia="宋体" w:cs="宋体"/>
          <w:color w:val="auto"/>
          <w:sz w:val="24"/>
          <w:highlight w:val="none"/>
        </w:rPr>
      </w:pPr>
    </w:p>
    <w:p w14:paraId="1A666B9F">
      <w:pPr>
        <w:spacing w:line="360" w:lineRule="auto"/>
        <w:ind w:firstLine="549" w:firstLineChars="229"/>
        <w:rPr>
          <w:rFonts w:hint="eastAsia" w:ascii="宋体" w:hAnsi="宋体" w:eastAsia="宋体" w:cs="宋体"/>
          <w:color w:val="auto"/>
          <w:sz w:val="24"/>
          <w:highlight w:val="none"/>
        </w:rPr>
      </w:pPr>
    </w:p>
    <w:p w14:paraId="5087FFA1">
      <w:pPr>
        <w:spacing w:line="360" w:lineRule="auto"/>
        <w:ind w:firstLine="549" w:firstLineChars="229"/>
        <w:rPr>
          <w:rFonts w:hint="eastAsia" w:ascii="宋体" w:hAnsi="宋体" w:eastAsia="宋体" w:cs="宋体"/>
          <w:color w:val="auto"/>
          <w:sz w:val="24"/>
          <w:highlight w:val="none"/>
        </w:rPr>
      </w:pPr>
    </w:p>
    <w:p w14:paraId="72D25730">
      <w:pPr>
        <w:spacing w:line="360" w:lineRule="auto"/>
        <w:ind w:firstLine="549" w:firstLineChars="229"/>
        <w:rPr>
          <w:rFonts w:hint="eastAsia" w:ascii="宋体" w:hAnsi="宋体" w:eastAsia="宋体" w:cs="宋体"/>
          <w:color w:val="auto"/>
          <w:sz w:val="24"/>
          <w:highlight w:val="none"/>
        </w:rPr>
      </w:pPr>
    </w:p>
    <w:p w14:paraId="2207BEA6">
      <w:pPr>
        <w:spacing w:line="360" w:lineRule="auto"/>
        <w:ind w:firstLine="549" w:firstLineChars="229"/>
        <w:rPr>
          <w:rFonts w:hint="eastAsia" w:ascii="宋体" w:hAnsi="宋体" w:eastAsia="宋体" w:cs="宋体"/>
          <w:color w:val="auto"/>
          <w:sz w:val="24"/>
          <w:highlight w:val="none"/>
        </w:rPr>
      </w:pPr>
    </w:p>
    <w:p w14:paraId="40F71CBA">
      <w:pPr>
        <w:spacing w:line="360" w:lineRule="auto"/>
        <w:rPr>
          <w:rFonts w:hint="eastAsia" w:ascii="宋体" w:hAnsi="宋体" w:eastAsia="宋体" w:cs="宋体"/>
          <w:color w:val="auto"/>
          <w:sz w:val="24"/>
          <w:highlight w:val="none"/>
        </w:rPr>
      </w:pPr>
    </w:p>
    <w:p w14:paraId="313F0049">
      <w:pPr>
        <w:adjustRightInd/>
        <w:spacing w:line="360" w:lineRule="auto"/>
        <w:jc w:val="center"/>
        <w:outlineLvl w:val="0"/>
        <w:rPr>
          <w:rFonts w:hint="eastAsia" w:ascii="宋体" w:hAnsi="宋体" w:eastAsia="宋体" w:cs="宋体"/>
          <w:b/>
          <w:color w:val="auto"/>
          <w:sz w:val="36"/>
          <w:szCs w:val="20"/>
          <w:highlight w:val="none"/>
        </w:rPr>
      </w:pPr>
      <w:bookmarkStart w:id="3" w:name="第一部分"/>
      <w:r>
        <w:rPr>
          <w:rFonts w:hint="eastAsia" w:ascii="宋体" w:hAnsi="宋体" w:eastAsia="宋体" w:cs="宋体"/>
          <w:b/>
          <w:color w:val="auto"/>
          <w:sz w:val="36"/>
          <w:szCs w:val="36"/>
          <w:highlight w:val="none"/>
        </w:rPr>
        <w:br w:type="page"/>
      </w:r>
      <w:bookmarkEnd w:id="2"/>
      <w:bookmarkEnd w:id="3"/>
      <w:bookmarkStart w:id="4" w:name="_Hlt74707423"/>
      <w:bookmarkEnd w:id="4"/>
      <w:bookmarkStart w:id="5" w:name="_Hlt74729822"/>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eastAsia="宋体" w:cs="宋体"/>
          <w:b/>
          <w:color w:val="auto"/>
          <w:sz w:val="36"/>
          <w:szCs w:val="20"/>
          <w:highlight w:val="none"/>
        </w:rPr>
        <w:t>第一部分 招标公告</w:t>
      </w:r>
    </w:p>
    <w:p w14:paraId="706A7E4A">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3360F474">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cs="宋体"/>
          <w:color w:val="auto"/>
          <w:sz w:val="24"/>
          <w:highlight w:val="none"/>
          <w:u w:val="single"/>
          <w:lang w:eastAsia="zh-CN"/>
        </w:rPr>
        <w:t>中企国际港配套体育公园功能定位、建设、运营模式全生命周期课题研究</w:t>
      </w:r>
      <w:r>
        <w:rPr>
          <w:rFonts w:hint="eastAsia" w:ascii="宋体" w:hAnsi="宋体" w:eastAsia="宋体" w:cs="宋体"/>
          <w:color w:val="auto"/>
          <w:sz w:val="24"/>
          <w:highlight w:val="none"/>
        </w:rPr>
        <w:t>招标项目的潜在投标人应在政采云平台（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"https://www.zcygov.cn/）获取（下载）招标文件，并于2021年" </w:instrText>
      </w:r>
      <w:r>
        <w:rPr>
          <w:rFonts w:hint="eastAsia" w:ascii="宋体" w:hAnsi="宋体" w:eastAsia="宋体" w:cs="宋体"/>
          <w:color w:val="auto"/>
          <w:highlight w:val="none"/>
        </w:rPr>
        <w:fldChar w:fldCharType="separate"/>
      </w:r>
      <w:r>
        <w:rPr>
          <w:rStyle w:val="78"/>
          <w:rFonts w:hint="eastAsia" w:ascii="宋体" w:hAnsi="宋体" w:eastAsia="宋体" w:cs="宋体"/>
          <w:snapToGrid/>
          <w:color w:val="auto"/>
          <w:kern w:val="2"/>
          <w:sz w:val="24"/>
          <w:szCs w:val="24"/>
          <w:highlight w:val="none"/>
        </w:rPr>
        <w:t>https://www.zcygov.cn/）获取（下载）招标文件，并于</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15</w:t>
      </w:r>
      <w:r>
        <w:rPr>
          <w:rFonts w:hint="eastAsia" w:ascii="宋体" w:hAnsi="宋体" w:eastAsia="宋体" w:cs="宋体"/>
          <w:color w:val="auto"/>
          <w:sz w:val="24"/>
          <w:highlight w:val="none"/>
          <w:u w:val="single"/>
        </w:rPr>
        <w:t>日9点30分</w:t>
      </w:r>
      <w:r>
        <w:rPr>
          <w:rFonts w:hint="eastAsia" w:ascii="宋体" w:hAnsi="宋体" w:eastAsia="宋体" w:cs="宋体"/>
          <w:bCs/>
          <w:color w:val="auto"/>
          <w:sz w:val="24"/>
          <w:highlight w:val="none"/>
          <w:u w:val="single"/>
        </w:rPr>
        <w:t>00秒</w:t>
      </w:r>
      <w:r>
        <w:rPr>
          <w:rFonts w:hint="eastAsia" w:ascii="宋体" w:hAnsi="宋体" w:eastAsia="宋体" w:cs="宋体"/>
          <w:bCs/>
          <w:color w:val="auto"/>
          <w:sz w:val="24"/>
          <w:highlight w:val="none"/>
          <w:u w:val="singl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14:paraId="44D545CD">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14:paraId="6E8CF5D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cs="宋体"/>
          <w:b w:val="0"/>
          <w:color w:val="auto"/>
          <w:sz w:val="24"/>
          <w:highlight w:val="none"/>
          <w:lang w:eastAsia="zh-CN"/>
        </w:rPr>
        <w:t>QTCG-GK-2025-056</w:t>
      </w:r>
      <w:r>
        <w:rPr>
          <w:rFonts w:hint="eastAsia" w:ascii="宋体" w:hAnsi="宋体" w:eastAsia="宋体" w:cs="宋体"/>
          <w:b w:val="0"/>
          <w:color w:val="auto"/>
          <w:sz w:val="24"/>
          <w:highlight w:val="none"/>
          <w:lang w:eastAsia="zh-CN"/>
        </w:rPr>
        <w:t xml:space="preserve"> </w:t>
      </w:r>
      <w:r>
        <w:rPr>
          <w:rFonts w:hint="eastAsia" w:ascii="宋体" w:hAnsi="宋体" w:eastAsia="宋体" w:cs="宋体"/>
          <w:color w:val="auto"/>
          <w:sz w:val="24"/>
          <w:highlight w:val="none"/>
        </w:rPr>
        <w:t xml:space="preserve">  </w:t>
      </w:r>
    </w:p>
    <w:p w14:paraId="3D4BD917">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项目名称：</w:t>
      </w:r>
      <w:r>
        <w:rPr>
          <w:rFonts w:hint="eastAsia" w:ascii="宋体" w:hAnsi="宋体" w:cs="宋体"/>
          <w:color w:val="auto"/>
          <w:sz w:val="24"/>
          <w:highlight w:val="none"/>
          <w:lang w:eastAsia="zh-CN"/>
        </w:rPr>
        <w:t>中企国际港配套体育公园功能定位、建设、运营模式全生命周期课题研究</w:t>
      </w:r>
    </w:p>
    <w:p w14:paraId="798AB052">
      <w:pPr>
        <w:spacing w:line="360" w:lineRule="auto"/>
        <w:rPr>
          <w:rFonts w:hint="default" w:ascii="宋体" w:hAnsi="宋体" w:cs="宋体"/>
          <w:b/>
          <w:bCs/>
          <w:color w:val="auto"/>
          <w:kern w:val="0"/>
          <w:sz w:val="24"/>
          <w:szCs w:val="24"/>
          <w:highlight w:val="none"/>
          <w:lang w:val="en-US"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预算金额（元）：</w:t>
      </w:r>
      <w:r>
        <w:rPr>
          <w:rFonts w:hint="eastAsia" w:ascii="宋体" w:hAnsi="宋体" w:cs="宋体"/>
          <w:b/>
          <w:bCs/>
          <w:color w:val="auto"/>
          <w:kern w:val="0"/>
          <w:sz w:val="24"/>
          <w:szCs w:val="24"/>
          <w:highlight w:val="none"/>
          <w:lang w:val="en-US" w:eastAsia="zh-CN"/>
        </w:rPr>
        <w:t>600000</w:t>
      </w:r>
    </w:p>
    <w:p w14:paraId="0BCC395B">
      <w:pPr>
        <w:spacing w:line="360" w:lineRule="auto"/>
        <w:ind w:firstLine="480"/>
        <w:rPr>
          <w:rFonts w:hint="eastAsia" w:ascii="宋体" w:hAnsi="宋体" w:eastAsia="宋体" w:cs="宋体"/>
          <w:color w:val="auto"/>
          <w:sz w:val="24"/>
          <w:highlight w:val="none"/>
        </w:rPr>
      </w:pPr>
      <w:r>
        <w:rPr>
          <w:rFonts w:hint="eastAsia" w:ascii="宋体" w:hAnsi="宋体" w:eastAsia="宋体" w:cs="宋体"/>
          <w:b/>
          <w:color w:val="auto"/>
          <w:sz w:val="24"/>
          <w:highlight w:val="none"/>
        </w:rPr>
        <w:t>最高限价（元）：</w:t>
      </w:r>
      <w:r>
        <w:rPr>
          <w:rFonts w:hint="eastAsia" w:ascii="宋体" w:hAnsi="宋体" w:cs="宋体"/>
          <w:b/>
          <w:bCs/>
          <w:color w:val="auto"/>
          <w:kern w:val="0"/>
          <w:sz w:val="24"/>
          <w:szCs w:val="24"/>
          <w:highlight w:val="none"/>
          <w:lang w:val="en-US" w:eastAsia="zh-CN"/>
        </w:rPr>
        <w:t>600000</w:t>
      </w:r>
    </w:p>
    <w:p w14:paraId="05A49819">
      <w:pPr>
        <w:pStyle w:val="16"/>
        <w:spacing w:line="360" w:lineRule="auto"/>
        <w:ind w:firstLine="480"/>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highlight w:val="none"/>
        </w:rPr>
        <w:t>采购需求：</w:t>
      </w:r>
      <w:r>
        <w:rPr>
          <w:rFonts w:hint="eastAsia" w:hAnsi="宋体" w:cs="宋体"/>
          <w:bCs/>
          <w:snapToGrid/>
          <w:color w:val="auto"/>
          <w:kern w:val="2"/>
          <w:sz w:val="24"/>
          <w:szCs w:val="24"/>
          <w:highlight w:val="none"/>
          <w:lang w:eastAsia="zh-CN"/>
        </w:rPr>
        <w:t>中企国际港配套体育公园功能定位、建设、运营模式全生命周期课题研究</w:t>
      </w:r>
      <w:r>
        <w:rPr>
          <w:rFonts w:hint="eastAsia" w:asciiTheme="minorEastAsia" w:hAnsiTheme="minorEastAsia" w:eastAsiaTheme="minorEastAsia"/>
          <w:snapToGrid/>
          <w:color w:val="auto"/>
          <w:kern w:val="2"/>
          <w:sz w:val="24"/>
          <w:szCs w:val="24"/>
          <w:highlight w:val="none"/>
        </w:rPr>
        <w:t>主要内容：</w:t>
      </w:r>
      <w:r>
        <w:rPr>
          <w:rFonts w:hint="default" w:asciiTheme="minorEastAsia" w:hAnsiTheme="minorEastAsia" w:eastAsiaTheme="minorEastAsia"/>
          <w:snapToGrid/>
          <w:color w:val="auto"/>
          <w:kern w:val="2"/>
          <w:sz w:val="24"/>
          <w:szCs w:val="24"/>
          <w:highlight w:val="none"/>
          <w:lang w:val="en-US" w:eastAsia="zh-CN"/>
        </w:rPr>
        <w:t>对体育公园功能定位、建设、运营模式</w:t>
      </w:r>
      <w:r>
        <w:rPr>
          <w:rFonts w:hint="eastAsia" w:asciiTheme="minorEastAsia" w:hAnsiTheme="minorEastAsia" w:eastAsiaTheme="minorEastAsia"/>
          <w:snapToGrid/>
          <w:color w:val="auto"/>
          <w:kern w:val="2"/>
          <w:sz w:val="24"/>
          <w:szCs w:val="24"/>
          <w:highlight w:val="none"/>
          <w:lang w:val="en-US" w:eastAsia="zh-CN"/>
        </w:rPr>
        <w:t>等进行</w:t>
      </w:r>
      <w:r>
        <w:rPr>
          <w:rFonts w:hint="default" w:asciiTheme="minorEastAsia" w:hAnsiTheme="minorEastAsia" w:eastAsiaTheme="minorEastAsia"/>
          <w:snapToGrid/>
          <w:color w:val="auto"/>
          <w:kern w:val="2"/>
          <w:sz w:val="24"/>
          <w:szCs w:val="24"/>
          <w:highlight w:val="none"/>
          <w:lang w:val="en-US" w:eastAsia="zh-CN"/>
        </w:rPr>
        <w:t>策划研究，</w:t>
      </w:r>
      <w:r>
        <w:rPr>
          <w:rFonts w:hint="eastAsia" w:asciiTheme="minorEastAsia" w:hAnsiTheme="minorEastAsia" w:eastAsiaTheme="minorEastAsia"/>
          <w:snapToGrid/>
          <w:color w:val="auto"/>
          <w:kern w:val="2"/>
          <w:sz w:val="24"/>
          <w:szCs w:val="24"/>
          <w:highlight w:val="none"/>
          <w:lang w:val="en-US" w:eastAsia="zh-CN"/>
        </w:rPr>
        <w:t>明确项目</w:t>
      </w:r>
      <w:r>
        <w:rPr>
          <w:rFonts w:hint="default" w:asciiTheme="minorEastAsia" w:hAnsiTheme="minorEastAsia" w:eastAsiaTheme="minorEastAsia"/>
          <w:snapToGrid/>
          <w:color w:val="auto"/>
          <w:kern w:val="2"/>
          <w:sz w:val="24"/>
          <w:szCs w:val="24"/>
          <w:highlight w:val="none"/>
          <w:lang w:val="en-US" w:eastAsia="zh-CN"/>
        </w:rPr>
        <w:t>实施路径</w:t>
      </w:r>
      <w:r>
        <w:rPr>
          <w:rFonts w:hint="eastAsia" w:asciiTheme="minorEastAsia" w:hAnsiTheme="minorEastAsia" w:eastAsiaTheme="minorEastAsia"/>
          <w:snapToGrid/>
          <w:color w:val="auto"/>
          <w:kern w:val="2"/>
          <w:sz w:val="24"/>
          <w:szCs w:val="24"/>
          <w:highlight w:val="none"/>
          <w:lang w:val="en-US" w:eastAsia="zh-CN"/>
        </w:rPr>
        <w:t>、完成概念方案设计、</w:t>
      </w:r>
      <w:r>
        <w:rPr>
          <w:rFonts w:hint="default" w:asciiTheme="minorEastAsia" w:hAnsiTheme="minorEastAsia" w:eastAsiaTheme="minorEastAsia"/>
          <w:snapToGrid/>
          <w:color w:val="auto"/>
          <w:kern w:val="2"/>
          <w:sz w:val="24"/>
          <w:szCs w:val="24"/>
          <w:highlight w:val="none"/>
          <w:lang w:val="en-US" w:eastAsia="zh-CN"/>
        </w:rPr>
        <w:t>谋划建设资金</w:t>
      </w:r>
      <w:r>
        <w:rPr>
          <w:rFonts w:hint="eastAsia" w:asciiTheme="minorEastAsia" w:hAnsiTheme="minorEastAsia" w:eastAsiaTheme="minorEastAsia"/>
          <w:snapToGrid/>
          <w:color w:val="auto"/>
          <w:kern w:val="2"/>
          <w:sz w:val="24"/>
          <w:szCs w:val="24"/>
          <w:highlight w:val="none"/>
          <w:lang w:val="en-US" w:eastAsia="zh-CN"/>
        </w:rPr>
        <w:t>；</w:t>
      </w:r>
      <w:r>
        <w:rPr>
          <w:rFonts w:hint="eastAsia" w:ascii="宋体" w:hAnsi="宋体" w:cs="宋体"/>
          <w:b w:val="0"/>
          <w:bCs w:val="0"/>
          <w:color w:val="auto"/>
          <w:kern w:val="0"/>
          <w:sz w:val="24"/>
          <w:highlight w:val="none"/>
          <w:lang w:bidi="ar"/>
        </w:rPr>
        <w:t>提供财务、投融资、政策及法规等方面</w:t>
      </w:r>
      <w:r>
        <w:rPr>
          <w:rFonts w:hint="eastAsia" w:hAnsi="宋体" w:cs="宋体"/>
          <w:b w:val="0"/>
          <w:bCs w:val="0"/>
          <w:color w:val="auto"/>
          <w:kern w:val="0"/>
          <w:sz w:val="24"/>
          <w:highlight w:val="none"/>
          <w:lang w:eastAsia="zh-CN" w:bidi="ar"/>
        </w:rPr>
        <w:t>的</w:t>
      </w:r>
      <w:r>
        <w:rPr>
          <w:rFonts w:hint="eastAsia" w:ascii="宋体" w:hAnsi="宋体" w:cs="宋体"/>
          <w:b w:val="0"/>
          <w:bCs w:val="0"/>
          <w:color w:val="auto"/>
          <w:kern w:val="0"/>
          <w:sz w:val="24"/>
          <w:highlight w:val="none"/>
          <w:lang w:bidi="ar"/>
        </w:rPr>
        <w:t>咨询服务</w:t>
      </w:r>
      <w:r>
        <w:rPr>
          <w:rFonts w:hint="eastAsia" w:hAnsi="宋体" w:cs="宋体"/>
          <w:b w:val="0"/>
          <w:bCs w:val="0"/>
          <w:color w:val="auto"/>
          <w:kern w:val="0"/>
          <w:sz w:val="24"/>
          <w:highlight w:val="none"/>
          <w:lang w:eastAsia="zh-CN" w:bidi="ar"/>
        </w:rPr>
        <w:t>，</w:t>
      </w:r>
      <w:r>
        <w:rPr>
          <w:rFonts w:hint="eastAsia" w:asciiTheme="minorEastAsia" w:hAnsiTheme="minorEastAsia" w:eastAsiaTheme="minorEastAsia"/>
          <w:snapToGrid/>
          <w:color w:val="auto"/>
          <w:kern w:val="2"/>
          <w:sz w:val="24"/>
          <w:szCs w:val="24"/>
          <w:highlight w:val="none"/>
          <w:lang w:val="en-US" w:eastAsia="zh-CN"/>
        </w:rPr>
        <w:t>做好专项债券申报服务工作，同时</w:t>
      </w:r>
      <w:r>
        <w:rPr>
          <w:rFonts w:hint="eastAsia" w:ascii="宋体" w:hAnsi="宋体" w:cs="宋体"/>
          <w:b w:val="0"/>
          <w:bCs w:val="0"/>
          <w:color w:val="auto"/>
          <w:kern w:val="0"/>
          <w:sz w:val="24"/>
          <w:highlight w:val="none"/>
          <w:lang w:bidi="ar"/>
        </w:rPr>
        <w:t>运用数字化手段</w:t>
      </w:r>
      <w:r>
        <w:rPr>
          <w:rFonts w:hint="eastAsia" w:hAnsi="宋体" w:cs="宋体"/>
          <w:b w:val="0"/>
          <w:bCs w:val="0"/>
          <w:color w:val="auto"/>
          <w:kern w:val="0"/>
          <w:sz w:val="24"/>
          <w:highlight w:val="none"/>
          <w:lang w:eastAsia="zh-CN" w:bidi="ar"/>
        </w:rPr>
        <w:t>为</w:t>
      </w:r>
      <w:r>
        <w:rPr>
          <w:rFonts w:hint="eastAsia" w:ascii="宋体" w:hAnsi="宋体" w:cs="宋体"/>
          <w:b w:val="0"/>
          <w:bCs w:val="0"/>
          <w:color w:val="auto"/>
          <w:kern w:val="0"/>
          <w:sz w:val="24"/>
          <w:highlight w:val="none"/>
          <w:lang w:bidi="ar"/>
        </w:rPr>
        <w:t>项目全生命周期</w:t>
      </w:r>
      <w:r>
        <w:rPr>
          <w:rFonts w:hint="eastAsia" w:hAnsi="宋体" w:cs="宋体"/>
          <w:b w:val="0"/>
          <w:bCs w:val="0"/>
          <w:color w:val="auto"/>
          <w:kern w:val="0"/>
          <w:sz w:val="24"/>
          <w:highlight w:val="none"/>
          <w:lang w:eastAsia="zh-CN" w:bidi="ar"/>
        </w:rPr>
        <w:t>研究</w:t>
      </w:r>
      <w:r>
        <w:rPr>
          <w:rFonts w:hint="eastAsia" w:ascii="宋体" w:hAnsi="宋体" w:cs="宋体"/>
          <w:b w:val="0"/>
          <w:bCs w:val="0"/>
          <w:color w:val="auto"/>
          <w:kern w:val="0"/>
          <w:sz w:val="24"/>
          <w:highlight w:val="none"/>
          <w:lang w:bidi="ar"/>
        </w:rPr>
        <w:t>提供辅助服务</w:t>
      </w:r>
      <w:r>
        <w:rPr>
          <w:rFonts w:hint="default" w:asciiTheme="minorEastAsia" w:hAnsiTheme="minorEastAsia" w:eastAsiaTheme="minorEastAsia"/>
          <w:snapToGrid/>
          <w:color w:val="auto"/>
          <w:kern w:val="2"/>
          <w:sz w:val="24"/>
          <w:szCs w:val="24"/>
          <w:highlight w:val="none"/>
          <w:lang w:val="en-US" w:eastAsia="zh-CN"/>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79F34B99">
      <w:pPr>
        <w:pStyle w:val="132"/>
        <w:ind w:firstLine="482"/>
        <w:outlineLvl w:val="2"/>
        <w:rPr>
          <w:rFonts w:hint="eastAsia" w:ascii="宋体" w:hAnsi="宋体" w:eastAsia="宋体" w:cs="宋体"/>
          <w:color w:val="auto"/>
          <w:highlight w:val="none"/>
        </w:rPr>
      </w:pPr>
      <w:r>
        <w:rPr>
          <w:rFonts w:hint="eastAsia" w:ascii="宋体" w:hAnsi="宋体" w:eastAsia="宋体" w:cs="宋体"/>
          <w:b/>
          <w:color w:val="auto"/>
          <w:highlight w:val="none"/>
        </w:rPr>
        <w:t>合同履约期限：</w:t>
      </w:r>
      <w:r>
        <w:rPr>
          <w:rFonts w:hint="eastAsia" w:ascii="宋体" w:hAnsi="宋体" w:cs="宋体"/>
          <w:b/>
          <w:color w:val="auto"/>
          <w:highlight w:val="none"/>
          <w:lang w:val="en-US" w:eastAsia="zh-CN"/>
        </w:rPr>
        <w:t>详见第三部分采购需求</w:t>
      </w:r>
      <w:r>
        <w:rPr>
          <w:rFonts w:hint="eastAsia" w:ascii="宋体" w:hAnsi="宋体" w:cs="宋体"/>
          <w:b/>
          <w:color w:val="auto"/>
          <w:highlight w:val="none"/>
          <w:lang w:eastAsia="zh-CN"/>
        </w:rPr>
        <w:t>。</w:t>
      </w:r>
    </w:p>
    <w:p w14:paraId="1A3B4BA8">
      <w:pPr>
        <w:pStyle w:val="16"/>
        <w:spacing w:line="360" w:lineRule="auto"/>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color w:val="auto"/>
            <w:kern w:val="0"/>
            <w:sz w:val="24"/>
            <w:highlight w:val="none"/>
          </w:rPr>
          <w:id w:val="-1"/>
          <w14:checkbox>
            <w14:checked w14:val="1"/>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snapToGrid w:val="0"/>
              <w:color w:val="auto"/>
              <w:kern w:val="0"/>
              <w:sz w:val="24"/>
              <w:szCs w:val="24"/>
              <w:highlight w:val="none"/>
              <w:lang w:val="en-US" w:eastAsia="zh-CN" w:bidi="ar-SA"/>
            </w:rPr>
            <w:t>þ</w:t>
          </w:r>
        </w:sdtContent>
      </w:sdt>
      <w:sdt>
        <w:sdtPr>
          <w:rPr>
            <w:rFonts w:hint="eastAsia" w:ascii="宋体" w:hAnsi="宋体" w:eastAsia="宋体" w:cs="宋体"/>
            <w:color w:val="auto"/>
            <w:kern w:val="0"/>
            <w:sz w:val="24"/>
            <w:highlight w:val="none"/>
          </w:rPr>
          <w:id w:val="147465818"/>
          <w:showingPlcHdr/>
        </w:sdtPr>
        <w:sdtEndPr>
          <w:rPr>
            <w:rFonts w:hint="eastAsia" w:ascii="宋体" w:hAnsi="宋体" w:eastAsia="宋体" w:cs="宋体"/>
            <w:color w:val="auto"/>
            <w:kern w:val="0"/>
            <w:sz w:val="24"/>
            <w:highlight w:val="none"/>
          </w:rPr>
        </w:sdtEndPr>
        <w:sdtContent/>
      </w:sdt>
      <w:sdt>
        <w:sdtPr>
          <w:rPr>
            <w:rFonts w:hint="eastAsia" w:ascii="宋体" w:hAnsi="宋体" w:eastAsia="宋体" w:cs="宋体"/>
            <w:color w:val="auto"/>
            <w:kern w:val="0"/>
            <w:sz w:val="24"/>
            <w:highlight w:val="none"/>
          </w:rPr>
          <w:id w:val="2035453831"/>
        </w:sdtPr>
        <w:sdtEndPr>
          <w:rPr>
            <w:rFonts w:hint="eastAsia" w:ascii="宋体" w:hAnsi="宋体" w:eastAsia="宋体" w:cs="宋体"/>
            <w:color w:val="auto"/>
            <w:kern w:val="0"/>
            <w:sz w:val="24"/>
            <w:highlight w:val="none"/>
          </w:rPr>
        </w:sdtEndPr>
        <w:sdtContent/>
      </w:sdt>
      <w:r>
        <w:rPr>
          <w:rFonts w:hint="eastAsia" w:ascii="宋体" w:hAnsi="宋体" w:eastAsia="宋体" w:cs="宋体"/>
          <w:b/>
          <w:color w:val="auto"/>
          <w:sz w:val="24"/>
          <w:highlight w:val="none"/>
        </w:rPr>
        <w:t>是，</w:t>
      </w:r>
      <w:sdt>
        <w:sdtPr>
          <w:rPr>
            <w:rFonts w:hint="eastAsia" w:ascii="宋体" w:hAnsi="宋体" w:eastAsia="宋体" w:cs="宋体"/>
            <w:color w:val="auto"/>
            <w:kern w:val="0"/>
            <w:sz w:val="24"/>
            <w:highlight w:val="none"/>
          </w:rPr>
          <w:id w:val="147457868"/>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47456086"/>
              <w14:checkbox>
                <w14:checked w14:val="0"/>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rPr>
                <w:t>☐</w:t>
              </w:r>
            </w:sdtContent>
          </w:sdt>
          <w:sdt>
            <w:sdtPr>
              <w:rPr>
                <w:rFonts w:hint="eastAsia" w:ascii="宋体" w:hAnsi="宋体" w:eastAsia="宋体" w:cs="宋体"/>
                <w:color w:val="auto"/>
                <w:kern w:val="0"/>
                <w:sz w:val="24"/>
                <w:highlight w:val="none"/>
              </w:rPr>
              <w:id w:val="147474134"/>
              <w:showingPlcHdr/>
            </w:sdtPr>
            <w:sdtEndPr>
              <w:rPr>
                <w:rFonts w:hint="eastAsia" w:ascii="宋体" w:hAnsi="宋体" w:eastAsia="宋体" w:cs="宋体"/>
                <w:color w:val="auto"/>
                <w:kern w:val="0"/>
                <w:sz w:val="24"/>
                <w:highlight w:val="none"/>
              </w:rPr>
            </w:sdtEndPr>
            <w:sdtContent/>
          </w:sdt>
        </w:sdtContent>
      </w:sdt>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14:paraId="0AB6D2A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14:paraId="3831B4F1">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2287992">
      <w:pPr>
        <w:spacing w:line="360" w:lineRule="auto"/>
        <w:rPr>
          <w:rFonts w:hint="eastAsia" w:ascii="宋体" w:hAnsi="宋体" w:eastAsia="宋体" w:cs="宋体"/>
          <w:snapToGrid w:val="0"/>
          <w:color w:val="auto"/>
          <w:kern w:val="28"/>
          <w:sz w:val="24"/>
          <w:szCs w:val="20"/>
          <w:highlight w:val="none"/>
          <w:lang w:eastAsia="zh-CN"/>
        </w:rPr>
      </w:pPr>
      <w:r>
        <w:rPr>
          <w:rFonts w:hint="eastAsia" w:ascii="宋体" w:hAnsi="宋体" w:eastAsia="宋体" w:cs="宋体"/>
          <w:snapToGrid w:val="0"/>
          <w:color w:val="auto"/>
          <w:kern w:val="28"/>
          <w:sz w:val="24"/>
          <w:szCs w:val="20"/>
          <w:highlight w:val="none"/>
        </w:rPr>
        <w:t xml:space="preserve">    2. 以联合体形式投标的，提供联合协议(本项目不接受联合体投标或者投标人不以联合体形式投标的，则不需要提供) </w:t>
      </w:r>
      <w:r>
        <w:rPr>
          <w:rFonts w:hint="eastAsia" w:ascii="宋体" w:hAnsi="宋体" w:cs="宋体"/>
          <w:snapToGrid w:val="0"/>
          <w:color w:val="auto"/>
          <w:kern w:val="28"/>
          <w:sz w:val="24"/>
          <w:szCs w:val="20"/>
          <w:highlight w:val="none"/>
          <w:lang w:eastAsia="zh-CN"/>
        </w:rPr>
        <w:t>；</w:t>
      </w:r>
    </w:p>
    <w:p w14:paraId="69C5223D">
      <w:pPr>
        <w:spacing w:line="360" w:lineRule="auto"/>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 xml:space="preserve">    </w:t>
      </w:r>
      <w:r>
        <w:rPr>
          <w:rFonts w:hint="eastAsia" w:ascii="宋体" w:hAnsi="宋体" w:cs="宋体"/>
          <w:snapToGrid w:val="0"/>
          <w:color w:val="auto"/>
          <w:kern w:val="28"/>
          <w:sz w:val="24"/>
          <w:szCs w:val="20"/>
          <w:highlight w:val="none"/>
          <w:lang w:val="en-US" w:eastAsia="zh-CN"/>
        </w:rPr>
        <w:t>3</w:t>
      </w:r>
      <w:r>
        <w:rPr>
          <w:rFonts w:hint="eastAsia" w:ascii="宋体" w:hAnsi="宋体" w:eastAsia="宋体" w:cs="宋体"/>
          <w:snapToGrid w:val="0"/>
          <w:color w:val="auto"/>
          <w:kern w:val="28"/>
          <w:sz w:val="24"/>
          <w:szCs w:val="20"/>
          <w:highlight w:val="none"/>
        </w:rPr>
        <w:t>.落实政府采购政策需满足的资格要求：</w:t>
      </w:r>
    </w:p>
    <w:p w14:paraId="797665E7">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170210270"/>
          <w14:checkbox>
            <w14:checked w14:val="0"/>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Meiryo" w:hAnsi="Meiryo" w:eastAsia="宋体" w:cs="宋体"/>
              <w:color w:val="auto"/>
              <w:kern w:val="0"/>
              <w:sz w:val="24"/>
              <w:szCs w:val="24"/>
              <w:highlight w:val="none"/>
              <w:lang w:val="en-US" w:eastAsia="zh-CN" w:bidi="ar-SA"/>
            </w:rPr>
            <w:t>☐</w:t>
          </w:r>
        </w:sdtContent>
      </w:sdt>
      <w:sdt>
        <w:sdtPr>
          <w:rPr>
            <w:rFonts w:hint="eastAsia" w:ascii="宋体" w:hAnsi="宋体" w:eastAsia="宋体" w:cs="宋体"/>
            <w:color w:val="auto"/>
            <w:kern w:val="0"/>
            <w:sz w:val="24"/>
            <w:highlight w:val="none"/>
          </w:rPr>
          <w:id w:val="147461662"/>
          <w:showingPlcHdr/>
        </w:sdtPr>
        <w:sdtEndPr>
          <w:rPr>
            <w:rFonts w:hint="eastAsia" w:ascii="宋体" w:hAnsi="宋体" w:eastAsia="宋体" w:cs="宋体"/>
            <w:color w:val="auto"/>
            <w:kern w:val="0"/>
            <w:sz w:val="24"/>
            <w:highlight w:val="none"/>
          </w:rPr>
        </w:sdtEndPr>
        <w:sdtContent/>
      </w:sdt>
      <w:sdt>
        <w:sdtPr>
          <w:rPr>
            <w:rFonts w:hint="eastAsia" w:ascii="宋体" w:hAnsi="宋体" w:eastAsia="宋体" w:cs="宋体"/>
            <w:color w:val="auto"/>
            <w:kern w:val="0"/>
            <w:sz w:val="24"/>
            <w:highlight w:val="none"/>
          </w:rPr>
          <w:id w:val="1928616923"/>
          <w:showingPlcHdr/>
        </w:sdtPr>
        <w:sdtEndPr>
          <w:rPr>
            <w:rFonts w:hint="eastAsia" w:ascii="宋体" w:hAnsi="宋体" w:eastAsia="宋体" w:cs="宋体"/>
            <w:color w:val="auto"/>
            <w:kern w:val="0"/>
            <w:sz w:val="24"/>
            <w:highlight w:val="none"/>
          </w:rPr>
        </w:sdtEndPr>
        <w:sdtContent/>
      </w:sdt>
      <w:r>
        <w:rPr>
          <w:rFonts w:hint="eastAsia" w:ascii="宋体" w:hAnsi="宋体" w:eastAsia="宋体" w:cs="宋体"/>
          <w:color w:val="auto"/>
          <w:sz w:val="24"/>
          <w:highlight w:val="none"/>
        </w:rPr>
        <w:t>无；</w:t>
      </w:r>
    </w:p>
    <w:p w14:paraId="1E3D93ED">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1336"/>
          <w14:checkbox>
            <w14:checked w14:val="1"/>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sdt>
        <w:sdtPr>
          <w:rPr>
            <w:rFonts w:hint="eastAsia" w:ascii="宋体" w:hAnsi="宋体" w:eastAsia="宋体" w:cs="宋体"/>
            <w:color w:val="auto"/>
            <w:kern w:val="0"/>
            <w:sz w:val="24"/>
            <w:highlight w:val="none"/>
          </w:rPr>
          <w:id w:val="147456933"/>
          <w:showingPlcHdr/>
        </w:sdtPr>
        <w:sdtEndPr>
          <w:rPr>
            <w:rFonts w:hint="eastAsia" w:ascii="宋体" w:hAnsi="宋体" w:eastAsia="宋体" w:cs="宋体"/>
            <w:color w:val="auto"/>
            <w:kern w:val="0"/>
            <w:sz w:val="24"/>
            <w:highlight w:val="none"/>
          </w:rPr>
        </w:sdtEndPr>
        <w:sdtContent/>
      </w:sdt>
      <w:sdt>
        <w:sdtPr>
          <w:rPr>
            <w:rFonts w:hint="eastAsia" w:ascii="宋体" w:hAnsi="宋体" w:eastAsia="宋体" w:cs="宋体"/>
            <w:color w:val="auto"/>
            <w:kern w:val="0"/>
            <w:sz w:val="24"/>
            <w:highlight w:val="none"/>
          </w:rPr>
          <w:id w:val="147452063"/>
          <w:showingPlcHdr/>
        </w:sdtPr>
        <w:sdtEndPr>
          <w:rPr>
            <w:rFonts w:hint="eastAsia" w:ascii="宋体" w:hAnsi="宋体" w:eastAsia="宋体" w:cs="宋体"/>
            <w:color w:val="auto"/>
            <w:kern w:val="0"/>
            <w:sz w:val="24"/>
            <w:highlight w:val="none"/>
          </w:rPr>
        </w:sdtEndPr>
        <w:sdtContent/>
      </w:sdt>
      <w:sdt>
        <w:sdtPr>
          <w:rPr>
            <w:rFonts w:hint="eastAsia" w:ascii="宋体" w:hAnsi="宋体" w:eastAsia="宋体" w:cs="宋体"/>
            <w:color w:val="auto"/>
            <w:kern w:val="0"/>
            <w:sz w:val="24"/>
            <w:highlight w:val="none"/>
          </w:rPr>
          <w:id w:val="147476128"/>
          <w:showingPlcHdr/>
        </w:sdtPr>
        <w:sdtEndPr>
          <w:rPr>
            <w:rFonts w:hint="eastAsia" w:ascii="宋体" w:hAnsi="宋体" w:eastAsia="宋体" w:cs="宋体"/>
            <w:color w:val="auto"/>
            <w:kern w:val="0"/>
            <w:sz w:val="24"/>
            <w:highlight w:val="none"/>
          </w:rPr>
        </w:sdtEndP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14:paraId="10633024">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0774"/>
          <w14:checkbox>
            <w14:checked w14:val="1"/>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sdt>
        <w:sdtPr>
          <w:rPr>
            <w:rFonts w:hint="eastAsia" w:ascii="宋体" w:hAnsi="宋体" w:eastAsia="宋体" w:cs="宋体"/>
            <w:color w:val="auto"/>
            <w:kern w:val="0"/>
            <w:sz w:val="24"/>
            <w:highlight w:val="none"/>
          </w:rPr>
          <w:id w:val="147457544"/>
          <w:showingPlcHdr/>
        </w:sdtPr>
        <w:sdtEndPr>
          <w:rPr>
            <w:rFonts w:hint="eastAsia" w:ascii="宋体" w:hAnsi="宋体" w:eastAsia="宋体" w:cs="宋体"/>
            <w:color w:val="auto"/>
            <w:kern w:val="0"/>
            <w:sz w:val="24"/>
            <w:highlight w:val="none"/>
          </w:rPr>
        </w:sdtEndPr>
        <w:sdtContent/>
      </w:sdt>
      <w:sdt>
        <w:sdtPr>
          <w:rPr>
            <w:rFonts w:hint="eastAsia" w:ascii="宋体" w:hAnsi="宋体" w:eastAsia="宋体" w:cs="宋体"/>
            <w:color w:val="auto"/>
            <w:kern w:val="0"/>
            <w:sz w:val="24"/>
            <w:highlight w:val="none"/>
          </w:rPr>
          <w:id w:val="147464403"/>
          <w:showingPlcHdr/>
        </w:sdtPr>
        <w:sdtEndPr>
          <w:rPr>
            <w:rFonts w:hint="eastAsia" w:ascii="宋体" w:hAnsi="宋体" w:eastAsia="宋体" w:cs="宋体"/>
            <w:color w:val="auto"/>
            <w:kern w:val="0"/>
            <w:sz w:val="24"/>
            <w:highlight w:val="none"/>
          </w:rPr>
        </w:sdtEndPr>
        <w:sdtContent/>
      </w:sdt>
      <w:sdt>
        <w:sdtPr>
          <w:rPr>
            <w:rFonts w:hint="eastAsia" w:ascii="宋体" w:hAnsi="宋体" w:eastAsia="宋体" w:cs="宋体"/>
            <w:color w:val="auto"/>
            <w:kern w:val="0"/>
            <w:sz w:val="24"/>
            <w:highlight w:val="none"/>
          </w:rPr>
          <w:id w:val="147462060"/>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484966016"/>
              <w:showingPlcHdr/>
            </w:sdtPr>
            <w:sdtEndPr>
              <w:rPr>
                <w:rFonts w:hint="eastAsia" w:ascii="宋体" w:hAnsi="宋体" w:eastAsia="宋体" w:cs="宋体"/>
                <w:color w:val="auto"/>
                <w:kern w:val="0"/>
                <w:sz w:val="24"/>
                <w:highlight w:val="none"/>
              </w:rPr>
            </w:sdtEndPr>
            <w:sdtContent/>
          </w:sdt>
        </w:sdtContent>
      </w:sdt>
      <w:r>
        <w:rPr>
          <w:rFonts w:hint="eastAsia" w:ascii="宋体" w:hAnsi="宋体" w:eastAsia="宋体" w:cs="宋体"/>
          <w:color w:val="auto"/>
          <w:sz w:val="24"/>
          <w:highlight w:val="none"/>
        </w:rPr>
        <w:t>服务全部由符合政策要求的中小企业承接，提供中小企业声明函；</w:t>
      </w:r>
    </w:p>
    <w:p w14:paraId="29AAC08E">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47467079"/>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113480654"/>
              <w14:checkbox>
                <w14:checked w14:val="0"/>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sdt>
            <w:sdtPr>
              <w:rPr>
                <w:rFonts w:hint="eastAsia" w:ascii="宋体" w:hAnsi="宋体" w:eastAsia="宋体" w:cs="宋体"/>
                <w:color w:val="auto"/>
                <w:kern w:val="0"/>
                <w:sz w:val="24"/>
                <w:highlight w:val="none"/>
              </w:rPr>
              <w:id w:val="114872648"/>
              <w:showingPlcHdr/>
            </w:sdtPr>
            <w:sdtEndPr>
              <w:rPr>
                <w:rFonts w:hint="eastAsia" w:ascii="宋体" w:hAnsi="宋体" w:eastAsia="宋体" w:cs="宋体"/>
                <w:color w:val="auto"/>
                <w:kern w:val="0"/>
                <w:sz w:val="24"/>
                <w:highlight w:val="none"/>
              </w:rPr>
            </w:sdtEndPr>
            <w:sdtContent/>
          </w:sdt>
        </w:sdtContent>
      </w:sdt>
      <w:r>
        <w:rPr>
          <w:rFonts w:hint="eastAsia" w:ascii="宋体" w:hAnsi="宋体" w:eastAsia="宋体" w:cs="宋体"/>
          <w:color w:val="auto"/>
          <w:sz w:val="24"/>
          <w:highlight w:val="none"/>
        </w:rPr>
        <w:t>服务全部由符合政策要求的小微企业承接，提供中小企业声明函；</w:t>
      </w:r>
    </w:p>
    <w:p w14:paraId="63258651">
      <w:pPr>
        <w:spacing w:line="360" w:lineRule="auto"/>
        <w:ind w:firstLine="480" w:firstLineChars="200"/>
        <w:rPr>
          <w:rFonts w:ascii="宋体" w:hAnsi="宋体" w:cs="宋体"/>
          <w:color w:val="auto"/>
          <w:sz w:val="24"/>
          <w:highlight w:val="none"/>
        </w:rPr>
      </w:pPr>
      <w:r>
        <w:rPr>
          <w:rFonts w:hint="eastAsia" w:ascii="MS Gothic" w:hAnsi="MS Gothic" w:cs="宋体"/>
          <w:color w:val="auto"/>
          <w:kern w:val="0"/>
          <w:sz w:val="24"/>
          <w:highlight w:val="none"/>
          <w:lang w:eastAsia="zh-CN"/>
        </w:rPr>
        <w:t>□</w:t>
      </w:r>
      <w:r>
        <w:rPr>
          <w:rFonts w:hint="eastAsia" w:ascii="宋体" w:hAnsi="宋体" w:cs="宋体"/>
          <w:color w:val="auto"/>
          <w:sz w:val="24"/>
          <w:highlight w:val="none"/>
        </w:rPr>
        <w:t>本项目专门预留份额面向中小企业采购，供应商可通过以下两种方式中的任意一种参加采购活动：</w:t>
      </w:r>
    </w:p>
    <w:p w14:paraId="23EC1ED1">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91100247"/>
          <w14:checkbox>
            <w14:checked w14:val="0"/>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Meiryo" w:hAnsi="Meiryo" w:eastAsia="宋体" w:cs="宋体"/>
              <w:color w:val="auto"/>
              <w:kern w:val="0"/>
              <w:sz w:val="24"/>
              <w:szCs w:val="24"/>
              <w:highlight w:val="none"/>
              <w:lang w:val="en-US" w:eastAsia="zh-CN" w:bidi="ar-SA"/>
            </w:rPr>
            <w:t>☐</w:t>
          </w:r>
        </w:sdtContent>
      </w:sdt>
      <w:sdt>
        <w:sdtPr>
          <w:rPr>
            <w:rFonts w:hint="eastAsia" w:ascii="宋体" w:hAnsi="宋体" w:eastAsia="宋体" w:cs="宋体"/>
            <w:color w:val="auto"/>
            <w:kern w:val="0"/>
            <w:sz w:val="24"/>
            <w:highlight w:val="none"/>
          </w:rPr>
          <w:id w:val="575789177"/>
          <w:showingPlcHdr/>
        </w:sdtPr>
        <w:sdtEndPr>
          <w:rPr>
            <w:rFonts w:hint="eastAsia" w:ascii="宋体" w:hAnsi="宋体" w:eastAsia="宋体" w:cs="宋体"/>
            <w:color w:val="auto"/>
            <w:kern w:val="0"/>
            <w:sz w:val="24"/>
            <w:highlight w:val="none"/>
          </w:rPr>
        </w:sdtEndPr>
        <w:sdtContent/>
      </w:sdt>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%，小微企业合同金额应当达到</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color w:val="auto"/>
          <w:sz w:val="24"/>
          <w:highlight w:val="none"/>
        </w:rPr>
        <w:t>；</w:t>
      </w:r>
    </w:p>
    <w:p w14:paraId="2D19AFED">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84177456"/>
          <w14:checkbox>
            <w14:checked w14:val="0"/>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Meiryo" w:hAnsi="Meiryo" w:eastAsia="宋体" w:cs="宋体"/>
              <w:color w:val="auto"/>
              <w:kern w:val="0"/>
              <w:sz w:val="24"/>
              <w:szCs w:val="24"/>
              <w:highlight w:val="none"/>
              <w:lang w:val="en-US" w:eastAsia="zh-CN" w:bidi="ar-SA"/>
            </w:rPr>
            <w:t>☐</w:t>
          </w:r>
        </w:sdtContent>
      </w:sdt>
      <w:sdt>
        <w:sdtPr>
          <w:rPr>
            <w:rFonts w:hint="eastAsia" w:ascii="宋体" w:hAnsi="宋体" w:eastAsia="宋体" w:cs="宋体"/>
            <w:color w:val="auto"/>
            <w:kern w:val="0"/>
            <w:sz w:val="24"/>
            <w:highlight w:val="none"/>
          </w:rPr>
          <w:id w:val="147480216"/>
          <w:showingPlcHdr/>
        </w:sdtPr>
        <w:sdtEndPr>
          <w:rPr>
            <w:rFonts w:hint="eastAsia" w:ascii="宋体" w:hAnsi="宋体" w:eastAsia="宋体" w:cs="宋体"/>
            <w:color w:val="auto"/>
            <w:kern w:val="0"/>
            <w:sz w:val="24"/>
            <w:highlight w:val="none"/>
          </w:rPr>
        </w:sdtEndPr>
        <w:sdtContent/>
      </w:sdt>
      <w:r>
        <w:rPr>
          <w:rFonts w:hint="eastAsia" w:ascii="宋体" w:hAnsi="宋体" w:eastAsia="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 ，小微企业合同金额应当达到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w:t>
      </w:r>
      <w:r>
        <w:rPr>
          <w:rFonts w:hint="eastAsia" w:ascii="宋体" w:hAnsi="宋体" w:eastAsia="宋体"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宋体" w:hAnsi="宋体" w:eastAsia="宋体" w:cs="宋体"/>
          <w:color w:val="auto"/>
          <w:sz w:val="24"/>
          <w:highlight w:val="none"/>
        </w:rPr>
        <w:t>；</w:t>
      </w:r>
    </w:p>
    <w:p w14:paraId="3FE3E19D">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.本项目的特定资格要求：</w:t>
      </w:r>
      <w:r>
        <w:rPr>
          <w:rFonts w:hint="eastAsia" w:ascii="宋体" w:hAnsi="宋体" w:cs="宋体"/>
          <w:color w:val="auto"/>
          <w:sz w:val="24"/>
          <w:highlight w:val="none"/>
        </w:rPr>
        <w:t>无</w:t>
      </w:r>
      <w:r>
        <w:rPr>
          <w:rFonts w:hint="eastAsia" w:ascii="宋体" w:hAnsi="宋体" w:eastAsia="宋体" w:cs="宋体"/>
          <w:color w:val="auto"/>
          <w:sz w:val="24"/>
          <w:highlight w:val="none"/>
          <w:lang w:eastAsia="zh-CN"/>
        </w:rPr>
        <w:t>，该特定条件的法律法规依据：</w:t>
      </w:r>
      <w:r>
        <w:rPr>
          <w:rFonts w:hint="eastAsia" w:ascii="宋体" w:hAnsi="宋体" w:cs="宋体"/>
          <w:color w:val="auto"/>
          <w:sz w:val="24"/>
          <w:highlight w:val="none"/>
          <w:u w:val="single"/>
          <w:lang w:val="en-US" w:eastAsia="zh-CN"/>
        </w:rPr>
        <w:t>/</w:t>
      </w:r>
      <w:r>
        <w:rPr>
          <w:rFonts w:hint="eastAsia" w:ascii="宋体" w:hAnsi="宋体" w:eastAsia="宋体" w:cs="宋体"/>
          <w:color w:val="auto"/>
          <w:sz w:val="24"/>
          <w:highlight w:val="none"/>
          <w:lang w:eastAsia="zh-CN"/>
        </w:rPr>
        <w:t>。</w:t>
      </w:r>
    </w:p>
    <w:p w14:paraId="406F56D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012064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14:paraId="618968FE">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15</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14:paraId="38495162">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14:paraId="65723298">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14:paraId="1DF129FA">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14:paraId="1C6A456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14:paraId="58D86C29">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Fonts w:hint="eastAsia" w:ascii="宋体" w:hAnsi="宋体" w:eastAsia="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15</w:t>
      </w:r>
      <w:r>
        <w:rPr>
          <w:rFonts w:hint="eastAsia" w:ascii="宋体" w:hAnsi="宋体" w:eastAsia="宋体" w:cs="宋体"/>
          <w:color w:val="auto"/>
          <w:sz w:val="24"/>
          <w:highlight w:val="none"/>
          <w:u w:val="single"/>
        </w:rPr>
        <w:t>日9点30分</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（北京时间）</w:t>
      </w:r>
    </w:p>
    <w:p w14:paraId="5C592D1B">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14:paraId="52C86140">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Fonts w:hint="eastAsia" w:ascii="宋体" w:hAnsi="宋体" w:eastAsia="宋体" w:cs="宋体"/>
          <w:color w:val="auto"/>
          <w:sz w:val="24"/>
          <w:highlight w:val="none"/>
          <w:u w:val="single"/>
        </w:rPr>
        <w:t>20</w:t>
      </w:r>
      <w:r>
        <w:rPr>
          <w:rFonts w:hint="eastAsia" w:ascii="宋体" w:hAnsi="宋体" w:eastAsia="宋体" w:cs="宋体"/>
          <w:color w:val="auto"/>
          <w:sz w:val="24"/>
          <w:highlight w:val="none"/>
          <w:u w:val="single"/>
          <w:lang w:val="en-US" w:eastAsia="zh-CN"/>
        </w:rPr>
        <w:t>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15</w:t>
      </w:r>
      <w:r>
        <w:rPr>
          <w:rFonts w:hint="eastAsia" w:ascii="宋体" w:hAnsi="宋体" w:eastAsia="宋体" w:cs="宋体"/>
          <w:color w:val="auto"/>
          <w:sz w:val="24"/>
          <w:highlight w:val="none"/>
          <w:u w:val="single"/>
        </w:rPr>
        <w:t>日9点30分</w:t>
      </w:r>
      <w:r>
        <w:rPr>
          <w:rFonts w:hint="eastAsia" w:ascii="宋体" w:hAnsi="宋体" w:eastAsia="宋体" w:cs="宋体"/>
          <w:bCs/>
          <w:color w:val="auto"/>
          <w:sz w:val="24"/>
          <w:highlight w:val="none"/>
          <w:u w:val="single"/>
        </w:rPr>
        <w:t xml:space="preserve"> </w:t>
      </w:r>
    </w:p>
    <w:p w14:paraId="5D47D9B9">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14:paraId="431A7C13">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五、采购意向公开链接 </w:t>
      </w:r>
    </w:p>
    <w:p w14:paraId="759379A2">
      <w:pPr>
        <w:spacing w:line="360" w:lineRule="auto"/>
        <w:ind w:firstLine="480" w:firstLineChars="200"/>
        <w:rPr>
          <w:rFonts w:hint="eastAsia" w:asciiTheme="minorEastAsia" w:hAnsiTheme="minorEastAsia" w:eastAsiaTheme="minorEastAsia" w:cstheme="minorEastAsia"/>
          <w:b w:val="0"/>
          <w:bCs/>
          <w:color w:val="auto"/>
          <w:sz w:val="24"/>
          <w:highlight w:val="none"/>
          <w:lang w:val="en-US" w:eastAsia="zh-CN"/>
        </w:rPr>
      </w:pPr>
      <w:r>
        <w:rPr>
          <w:rFonts w:hint="eastAsia" w:asciiTheme="minorEastAsia" w:hAnsiTheme="minorEastAsia" w:eastAsiaTheme="minorEastAsia" w:cstheme="minorEastAsia"/>
          <w:b w:val="0"/>
          <w:bCs/>
          <w:color w:val="auto"/>
          <w:sz w:val="24"/>
          <w:highlight w:val="none"/>
          <w:lang w:val="en-US" w:eastAsia="zh-CN"/>
        </w:rPr>
        <w:fldChar w:fldCharType="begin"/>
      </w:r>
      <w:r>
        <w:rPr>
          <w:rFonts w:hint="eastAsia" w:asciiTheme="minorEastAsia" w:hAnsiTheme="minorEastAsia" w:eastAsiaTheme="minorEastAsia" w:cstheme="minorEastAsia"/>
          <w:b w:val="0"/>
          <w:bCs/>
          <w:color w:val="auto"/>
          <w:sz w:val="24"/>
          <w:highlight w:val="none"/>
          <w:lang w:val="en-US" w:eastAsia="zh-CN"/>
        </w:rPr>
        <w:instrText xml:space="preserve"> HYPERLINK "https://zfcg.czt.zj.gov.cn/site/detail?parentId=600007&amp;articleId=itGR1b9KzC%2FArcPoP8MjZg%3D%3D" </w:instrText>
      </w:r>
      <w:r>
        <w:rPr>
          <w:rFonts w:hint="eastAsia" w:asciiTheme="minorEastAsia" w:hAnsiTheme="minorEastAsia" w:eastAsiaTheme="minorEastAsia" w:cstheme="minorEastAsia"/>
          <w:b w:val="0"/>
          <w:bCs/>
          <w:color w:val="auto"/>
          <w:sz w:val="24"/>
          <w:highlight w:val="none"/>
          <w:lang w:val="en-US" w:eastAsia="zh-CN"/>
        </w:rPr>
        <w:fldChar w:fldCharType="separate"/>
      </w:r>
      <w:r>
        <w:rPr>
          <w:rStyle w:val="78"/>
          <w:rFonts w:hint="eastAsia" w:asciiTheme="minorEastAsia" w:hAnsiTheme="minorEastAsia" w:eastAsiaTheme="minorEastAsia" w:cstheme="minorEastAsia"/>
          <w:b w:val="0"/>
          <w:bCs/>
          <w:color w:val="auto"/>
          <w:sz w:val="24"/>
          <w:highlight w:val="none"/>
          <w:lang w:val="en-US" w:eastAsia="zh-CN"/>
        </w:rPr>
        <w:t>https://zfcg.czt.zj.gov.cn/site/detail?parentId=600007&amp;articleId=itGR1b9KzC%2FArcPoP8MjZg%3D%3D</w:t>
      </w:r>
      <w:r>
        <w:rPr>
          <w:rFonts w:hint="eastAsia" w:asciiTheme="minorEastAsia" w:hAnsiTheme="minorEastAsia" w:eastAsiaTheme="minorEastAsia" w:cstheme="minorEastAsia"/>
          <w:b w:val="0"/>
          <w:bCs/>
          <w:color w:val="auto"/>
          <w:sz w:val="24"/>
          <w:highlight w:val="none"/>
          <w:lang w:val="en-US" w:eastAsia="zh-CN"/>
        </w:rPr>
        <w:fldChar w:fldCharType="end"/>
      </w:r>
    </w:p>
    <w:p w14:paraId="65706A6E">
      <w:pPr>
        <w:spacing w:line="360" w:lineRule="auto"/>
        <w:rPr>
          <w:rFonts w:hint="eastAsia" w:ascii="宋体" w:hAnsi="宋体" w:eastAsia="宋体" w:cs="宋体"/>
          <w:color w:val="auto"/>
          <w:sz w:val="24"/>
          <w:highlight w:val="none"/>
        </w:rPr>
      </w:pPr>
      <w:r>
        <w:rPr>
          <w:rFonts w:hint="eastAsia" w:ascii="宋体" w:hAnsi="宋体" w:cs="宋体"/>
          <w:b/>
          <w:color w:val="auto"/>
          <w:sz w:val="24"/>
          <w:highlight w:val="none"/>
          <w:lang w:eastAsia="zh-CN"/>
        </w:rPr>
        <w:t>六</w:t>
      </w:r>
      <w:r>
        <w:rPr>
          <w:rFonts w:hint="eastAsia" w:ascii="宋体" w:hAnsi="宋体" w:eastAsia="宋体" w:cs="宋体"/>
          <w:b/>
          <w:color w:val="auto"/>
          <w:sz w:val="24"/>
          <w:highlight w:val="none"/>
        </w:rPr>
        <w:t xml:space="preserve">、公告期限 </w:t>
      </w:r>
    </w:p>
    <w:p w14:paraId="2450CDC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14:paraId="22C298B9">
      <w:pPr>
        <w:spacing w:line="360" w:lineRule="auto"/>
        <w:rPr>
          <w:rFonts w:hint="eastAsia" w:ascii="宋体" w:hAnsi="宋体" w:eastAsia="宋体" w:cs="宋体"/>
          <w:b/>
          <w:color w:val="auto"/>
          <w:sz w:val="24"/>
          <w:highlight w:val="none"/>
        </w:rPr>
      </w:pPr>
      <w:r>
        <w:rPr>
          <w:rFonts w:hint="eastAsia" w:ascii="宋体" w:hAnsi="宋体" w:cs="宋体"/>
          <w:b/>
          <w:color w:val="auto"/>
          <w:sz w:val="24"/>
          <w:highlight w:val="none"/>
          <w:lang w:eastAsia="zh-CN"/>
        </w:rPr>
        <w:t>七</w:t>
      </w:r>
      <w:r>
        <w:rPr>
          <w:rFonts w:hint="eastAsia" w:ascii="宋体" w:hAnsi="宋体" w:eastAsia="宋体" w:cs="宋体"/>
          <w:b/>
          <w:color w:val="auto"/>
          <w:sz w:val="24"/>
          <w:highlight w:val="none"/>
        </w:rPr>
        <w:t>、其他补充事宜</w:t>
      </w:r>
    </w:p>
    <w:p w14:paraId="06894C6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 支持中小企业力度 助力扎实稳住经济 的通知》（浙财采监〔2022〕8号）已分别于2022年1月29日、2022年2月1日和2022年7月1日开始实施，此前有关规定与上述文件内容不一致的，按上述文件要求执行。</w:t>
      </w:r>
    </w:p>
    <w:p w14:paraId="436B8A8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F3ACC3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8C0CC4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w:t>
      </w:r>
    </w:p>
    <w:p w14:paraId="76BAA4B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（1）需要落实的政府采购政策：包括节约资源、保护环境、支持创新、促进中小企业发展等。详见招标文件的第二部分总则。</w:t>
      </w:r>
    </w:p>
    <w:p w14:paraId="196E635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2A0E6C86">
      <w:pPr>
        <w:pStyle w:val="60"/>
        <w:snapToGrid w:val="0"/>
        <w:spacing w:before="0" w:beforeAutospacing="0" w:after="0" w:afterAutospacing="0"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（3）招标文</w:t>
      </w:r>
      <w:r>
        <w:rPr>
          <w:rFonts w:hint="eastAsia" w:ascii="宋体" w:hAnsi="宋体" w:eastAsia="宋体" w:cs="宋体"/>
          <w:color w:val="auto"/>
          <w:kern w:val="2"/>
          <w:sz w:val="24"/>
          <w:szCs w:val="24"/>
          <w:highlight w:val="none"/>
          <w:lang w:val="en-US" w:eastAsia="zh-CN" w:bidi="ar-SA"/>
        </w:rPr>
        <w:t>件公告期限与招标公告的公告期限一致。</w:t>
      </w:r>
    </w:p>
    <w:p w14:paraId="33636D16">
      <w:pPr>
        <w:pStyle w:val="60"/>
        <w:snapToGrid w:val="0"/>
        <w:spacing w:before="0" w:beforeAutospacing="0" w:after="0" w:afterAutospacing="0"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（4）钱塘区政府采购支持中小企业信用融资：</w:t>
      </w:r>
    </w:p>
    <w:p w14:paraId="65FF84F5">
      <w:pPr>
        <w:pStyle w:val="60"/>
        <w:snapToGrid w:val="0"/>
        <w:spacing w:before="0" w:beforeAutospacing="0" w:after="0" w:afterAutospacing="0"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A.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p w14:paraId="3B0BC927">
      <w:pPr>
        <w:pStyle w:val="60"/>
        <w:snapToGrid w:val="0"/>
        <w:spacing w:before="0" w:beforeAutospacing="0" w:after="0" w:afterAutospacing="0"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B.供应商中标后也可在“政采云”平台申请政采贷：操作路径：登录政采云平台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0C6EB076">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940CF60">
      <w:pPr>
        <w:spacing w:line="360" w:lineRule="auto"/>
        <w:rPr>
          <w:rFonts w:hint="eastAsia" w:ascii="宋体" w:hAnsi="宋体" w:eastAsia="宋体" w:cs="宋体"/>
          <w:b/>
          <w:color w:val="auto"/>
          <w:sz w:val="24"/>
          <w:highlight w:val="none"/>
        </w:rPr>
      </w:pPr>
      <w:r>
        <w:rPr>
          <w:rFonts w:hint="eastAsia" w:ascii="宋体" w:hAnsi="宋体" w:cs="宋体"/>
          <w:b/>
          <w:color w:val="auto"/>
          <w:sz w:val="24"/>
          <w:highlight w:val="none"/>
          <w:lang w:eastAsia="zh-CN"/>
        </w:rPr>
        <w:t>八</w:t>
      </w:r>
      <w:r>
        <w:rPr>
          <w:rFonts w:hint="eastAsia" w:ascii="宋体" w:hAnsi="宋体" w:eastAsia="宋体" w:cs="宋体"/>
          <w:b/>
          <w:color w:val="auto"/>
          <w:sz w:val="24"/>
          <w:highlight w:val="none"/>
        </w:rPr>
        <w:t>、对本次采购提出询问、质疑、投诉，请按以下方式联系</w:t>
      </w:r>
    </w:p>
    <w:p w14:paraId="63BD62D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1.采购人信息</w:t>
      </w:r>
    </w:p>
    <w:p w14:paraId="1E34ED31">
      <w:pPr>
        <w:spacing w:line="360" w:lineRule="auto"/>
        <w:rPr>
          <w:rFonts w:hint="eastAsia" w:ascii="宋体" w:hAnsi="宋体" w:cs="宋体"/>
          <w:color w:val="auto"/>
          <w:sz w:val="24"/>
          <w:highlight w:val="none"/>
          <w:lang w:eastAsia="zh-CN"/>
        </w:rPr>
      </w:pPr>
      <w:r>
        <w:rPr>
          <w:rFonts w:hint="eastAsia" w:ascii="宋体" w:hAnsi="宋体" w:eastAsia="宋体" w:cs="宋体"/>
          <w:color w:val="auto"/>
          <w:sz w:val="24"/>
          <w:highlight w:val="none"/>
        </w:rPr>
        <w:t xml:space="preserve">    名    称</w:t>
      </w:r>
      <w:r>
        <w:rPr>
          <w:rFonts w:hint="eastAsia" w:ascii="宋体" w:hAnsi="宋体" w:cs="宋体"/>
          <w:color w:val="auto"/>
          <w:sz w:val="24"/>
          <w:highlight w:val="none"/>
          <w:lang w:eastAsia="zh-CN"/>
        </w:rPr>
        <w:t xml:space="preserve">：杭州市钱塘区产城融合建设发展中心 </w:t>
      </w:r>
    </w:p>
    <w:p w14:paraId="47EB2B0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址：杭州市钱塘区青六路智慧谷1号楼29楼      </w:t>
      </w:r>
    </w:p>
    <w:p w14:paraId="3B46BA8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1FE6CBFD">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曹女士</w:t>
      </w:r>
      <w:r>
        <w:rPr>
          <w:rFonts w:hint="eastAsia" w:ascii="宋体" w:hAnsi="宋体" w:cs="宋体"/>
          <w:color w:val="auto"/>
          <w:sz w:val="24"/>
          <w:highlight w:val="none"/>
        </w:rPr>
        <w:t xml:space="preserve"> </w:t>
      </w:r>
      <w:r>
        <w:rPr>
          <w:rFonts w:hint="eastAsia" w:ascii="仿宋" w:hAnsi="仿宋" w:eastAsia="仿宋" w:cs="仿宋"/>
          <w:color w:val="auto"/>
          <w:sz w:val="27"/>
          <w:szCs w:val="27"/>
          <w:highlight w:val="none"/>
        </w:rPr>
        <w:t> </w:t>
      </w:r>
      <w:r>
        <w:rPr>
          <w:rFonts w:hint="eastAsia" w:ascii="宋体" w:hAnsi="宋体" w:cs="宋体"/>
          <w:color w:val="auto"/>
          <w:sz w:val="24"/>
          <w:highlight w:val="none"/>
        </w:rPr>
        <w:t xml:space="preserve">   </w:t>
      </w:r>
    </w:p>
    <w:p w14:paraId="622D11F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0571-86871781</w:t>
      </w:r>
      <w:r>
        <w:rPr>
          <w:rFonts w:hint="eastAsia" w:ascii="宋体" w:hAnsi="宋体" w:cs="宋体"/>
          <w:color w:val="auto"/>
          <w:sz w:val="24"/>
          <w:highlight w:val="none"/>
        </w:rPr>
        <w:t xml:space="preserve">  </w:t>
      </w:r>
    </w:p>
    <w:p w14:paraId="48AB491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eastAsia="zh-CN"/>
        </w:rPr>
        <w:t>吴女士</w:t>
      </w:r>
      <w:r>
        <w:rPr>
          <w:rFonts w:hint="eastAsia" w:ascii="宋体" w:hAnsi="宋体" w:cs="宋体"/>
          <w:color w:val="auto"/>
          <w:sz w:val="24"/>
          <w:highlight w:val="none"/>
        </w:rPr>
        <w:t xml:space="preserve">    </w:t>
      </w:r>
    </w:p>
    <w:p w14:paraId="72E6FB4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质疑联系方式：0571-81672122 </w:t>
      </w:r>
    </w:p>
    <w:p w14:paraId="777A08EE">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2.采购代理机构信息            </w:t>
      </w:r>
    </w:p>
    <w:p w14:paraId="08765DDB">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杭州浙经华道企业管理咨询有限公司</w:t>
      </w:r>
    </w:p>
    <w:p w14:paraId="2ECC9A25">
      <w:pPr>
        <w:spacing w:line="360" w:lineRule="auto"/>
        <w:ind w:firstLine="480" w:firstLineChars="200"/>
        <w:rPr>
          <w:rFonts w:hint="default" w:ascii="宋体" w:hAnsi="宋体" w:cs="宋体"/>
          <w:color w:val="auto"/>
          <w:sz w:val="24"/>
          <w:highlight w:val="none"/>
          <w:lang w:val="en-US" w:eastAsia="zh-CN"/>
        </w:rPr>
      </w:pPr>
      <w:r>
        <w:rPr>
          <w:rFonts w:hint="eastAsia" w:ascii="宋体" w:hAnsi="宋体" w:eastAsia="宋体" w:cs="宋体"/>
          <w:color w:val="auto"/>
          <w:sz w:val="24"/>
          <w:highlight w:val="none"/>
        </w:rPr>
        <w:t xml:space="preserve">地    </w:t>
      </w:r>
      <w:r>
        <w:rPr>
          <w:rFonts w:hint="eastAsia" w:ascii="宋体" w:hAnsi="宋体" w:cs="宋体"/>
          <w:color w:val="auto"/>
          <w:sz w:val="24"/>
          <w:highlight w:val="none"/>
          <w:lang w:eastAsia="zh-CN"/>
        </w:rPr>
        <w:t>址：杭州市拱墅区景苑路28号青禾创意园C座5楼</w:t>
      </w:r>
      <w:r>
        <w:rPr>
          <w:rFonts w:hint="eastAsia" w:ascii="宋体" w:hAnsi="宋体" w:cs="宋体"/>
          <w:color w:val="auto"/>
          <w:sz w:val="24"/>
          <w:highlight w:val="none"/>
          <w:lang w:val="en-US" w:eastAsia="zh-CN"/>
        </w:rPr>
        <w:t xml:space="preserve">  </w:t>
      </w:r>
    </w:p>
    <w:p w14:paraId="58950A20">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传    真：</w:t>
      </w:r>
      <w:r>
        <w:rPr>
          <w:rFonts w:hint="eastAsia" w:ascii="宋体" w:hAnsi="宋体" w:cs="宋体"/>
          <w:color w:val="auto"/>
          <w:sz w:val="24"/>
          <w:highlight w:val="none"/>
          <w:lang w:val="en-US" w:eastAsia="zh-CN"/>
        </w:rPr>
        <w:t>/</w:t>
      </w:r>
    </w:p>
    <w:p w14:paraId="4C88EA4E">
      <w:pPr>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项目联系人（询问）：陈工</w:t>
      </w:r>
    </w:p>
    <w:p w14:paraId="0DC839E9">
      <w:pPr>
        <w:spacing w:line="360" w:lineRule="auto"/>
        <w:ind w:firstLine="480" w:firstLineChars="200"/>
        <w:rPr>
          <w:rFonts w:hint="default" w:ascii="宋体" w:hAnsi="宋体" w:cs="宋体"/>
          <w:color w:val="auto"/>
          <w:sz w:val="24"/>
          <w:highlight w:val="none"/>
          <w:lang w:val="en-US" w:eastAsia="zh-CN"/>
        </w:rPr>
      </w:pPr>
      <w:r>
        <w:rPr>
          <w:rFonts w:hint="eastAsia" w:ascii="宋体" w:hAnsi="宋体" w:cs="宋体"/>
          <w:color w:val="auto"/>
          <w:sz w:val="24"/>
          <w:highlight w:val="none"/>
          <w:lang w:eastAsia="zh-CN"/>
        </w:rPr>
        <w:t>项目联系方式（询问）：</w:t>
      </w:r>
      <w:r>
        <w:rPr>
          <w:rFonts w:hint="eastAsia" w:ascii="宋体" w:hAnsi="宋体" w:cs="宋体"/>
          <w:color w:val="auto"/>
          <w:sz w:val="24"/>
          <w:highlight w:val="none"/>
          <w:lang w:val="en-US" w:eastAsia="zh-CN"/>
        </w:rPr>
        <w:t>13326148925</w:t>
      </w:r>
    </w:p>
    <w:p w14:paraId="3F5C6704">
      <w:pPr>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质疑联系人：胡工</w:t>
      </w:r>
    </w:p>
    <w:p w14:paraId="2A46D533">
      <w:pPr>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质疑联系方式：</w:t>
      </w:r>
      <w:r>
        <w:rPr>
          <w:rFonts w:hint="eastAsia" w:ascii="宋体" w:hAnsi="宋体" w:cs="宋体"/>
          <w:color w:val="auto"/>
          <w:sz w:val="24"/>
          <w:highlight w:val="none"/>
          <w:lang w:eastAsia="zh-CN"/>
        </w:rPr>
        <w:t>13357182638</w:t>
      </w:r>
      <w:r>
        <w:rPr>
          <w:rFonts w:hint="eastAsia" w:ascii="宋体" w:hAnsi="宋体" w:eastAsia="宋体" w:cs="宋体"/>
          <w:color w:val="auto"/>
          <w:sz w:val="24"/>
          <w:highlight w:val="none"/>
        </w:rPr>
        <w:t xml:space="preserve"> </w:t>
      </w:r>
    </w:p>
    <w:p w14:paraId="101CFF69">
      <w:pPr>
        <w:adjustRightInd/>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3.同级政府采购监督管理部门            </w:t>
      </w:r>
    </w:p>
    <w:p w14:paraId="50D813C7">
      <w:p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名    称： 杭州市钱塘区财政局、浙江省政府采购行政裁决服务中心(杭州) </w:t>
      </w:r>
    </w:p>
    <w:p w14:paraId="7DA85187">
      <w:p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 杭州市上城区清泰街549号城建综合大楼11楼（快递仅限ems或顺丰）</w:t>
      </w:r>
    </w:p>
    <w:p w14:paraId="3FA2421E">
      <w:pPr>
        <w:adjustRightInd/>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联系人 ：朱女士、王女士</w:t>
      </w:r>
    </w:p>
    <w:p w14:paraId="6D393B68">
      <w:pPr>
        <w:adjustRightInd/>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监督投诉电话：0571-87227671,0571-87800218 </w:t>
      </w:r>
    </w:p>
    <w:p w14:paraId="309F5A8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5ABEC94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6CAE3036">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 xml:space="preserve">                              </w:t>
      </w:r>
    </w:p>
    <w:p w14:paraId="2922D4B7">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r>
        <w:rPr>
          <w:rFonts w:hint="eastAsia" w:ascii="宋体" w:hAnsi="宋体" w:eastAsia="宋体" w:cs="宋体"/>
          <w:b/>
          <w:color w:val="auto"/>
          <w:sz w:val="36"/>
          <w:szCs w:val="20"/>
          <w:highlight w:val="none"/>
        </w:rPr>
        <w:t>第二部分</w:t>
      </w:r>
      <w:bookmarkEnd w:id="8"/>
      <w:r>
        <w:rPr>
          <w:rFonts w:hint="eastAsia" w:ascii="宋体" w:hAnsi="宋体" w:eastAsia="宋体" w:cs="宋体"/>
          <w:b/>
          <w:color w:val="auto"/>
          <w:sz w:val="36"/>
          <w:szCs w:val="20"/>
          <w:highlight w:val="none"/>
        </w:rPr>
        <w:t xml:space="preserve"> 投标人须知</w:t>
      </w:r>
      <w:bookmarkEnd w:id="9"/>
    </w:p>
    <w:p w14:paraId="7782B017">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4"/>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1145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6AFBDC18">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42C811D">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C5D8005">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本项目的特别规定</w:t>
            </w:r>
          </w:p>
        </w:tc>
      </w:tr>
      <w:tr w14:paraId="3B165D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1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36B8388">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32F6AA5">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9DADA05">
            <w:pPr>
              <w:snapToGrid w:val="0"/>
              <w:spacing w:line="360" w:lineRule="auto"/>
              <w:jc w:val="left"/>
              <w:rPr>
                <w:rFonts w:hint="eastAsia"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szCs w:val="24"/>
                <w:highlight w:val="none"/>
                <w:lang w:val="zh-CN"/>
              </w:rPr>
              <w:t>投标文件中价格全部采用人民币报价。招标文件未列明，而投标人认为必需的费用也需列入报价。</w:t>
            </w:r>
            <w:r>
              <w:rPr>
                <w:rFonts w:hint="eastAsia" w:ascii="宋体" w:hAnsi="宋体" w:eastAsia="宋体" w:cs="宋体"/>
                <w:b/>
                <w:strike w:val="0"/>
                <w:dstrike w:val="0"/>
                <w:color w:val="auto"/>
                <w:kern w:val="0"/>
                <w:sz w:val="24"/>
                <w:szCs w:val="24"/>
                <w:highlight w:val="none"/>
                <w:lang w:val="zh-CN"/>
              </w:rPr>
              <w:t>提醒：验收时检测费用由采购人承担，不包含在投标总价中。</w:t>
            </w:r>
          </w:p>
          <w:p w14:paraId="21DBC6FD">
            <w:pPr>
              <w:snapToGrid w:val="0"/>
              <w:spacing w:line="360" w:lineRule="auto"/>
              <w:jc w:val="left"/>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投标报价出现下列情形的，投标无效：</w:t>
            </w:r>
          </w:p>
          <w:p w14:paraId="56CF7A2A">
            <w:pPr>
              <w:snapToGrid w:val="0"/>
              <w:spacing w:line="360" w:lineRule="auto"/>
              <w:ind w:firstLine="241" w:firstLineChars="100"/>
              <w:jc w:val="left"/>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投标文件出现不是唯一的、有选择性投标报价的；</w:t>
            </w:r>
          </w:p>
          <w:p w14:paraId="03510C7D">
            <w:pPr>
              <w:snapToGrid w:val="0"/>
              <w:spacing w:line="360" w:lineRule="auto"/>
              <w:ind w:firstLine="241" w:firstLineChars="100"/>
              <w:jc w:val="left"/>
              <w:rPr>
                <w:rFonts w:hint="eastAsia" w:ascii="宋体" w:hAnsi="宋体" w:eastAsia="宋体" w:cs="宋体"/>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投标报价超过招标文件中规定的预算金额或者最高限价的;</w:t>
            </w:r>
          </w:p>
          <w:p w14:paraId="1CEF84D0">
            <w:pPr>
              <w:spacing w:line="360" w:lineRule="auto"/>
              <w:ind w:firstLine="241" w:firstLineChars="100"/>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4"/>
                <w:highlight w:val="none"/>
              </w:rPr>
              <w:t>;</w:t>
            </w:r>
          </w:p>
          <w:p w14:paraId="514A25EC">
            <w:pPr>
              <w:spacing w:line="360" w:lineRule="auto"/>
              <w:ind w:firstLine="241" w:firstLineChars="100"/>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rPr>
              <w:t>投标人对根据修正原则修正后的报价不确认的</w:t>
            </w:r>
            <w:r>
              <w:rPr>
                <w:rFonts w:hint="eastAsia" w:ascii="宋体" w:hAnsi="宋体" w:eastAsia="宋体" w:cs="宋体"/>
                <w:b/>
                <w:color w:val="auto"/>
                <w:sz w:val="24"/>
                <w:szCs w:val="24"/>
                <w:highlight w:val="none"/>
              </w:rPr>
              <w:t>。</w:t>
            </w:r>
          </w:p>
        </w:tc>
      </w:tr>
      <w:tr w14:paraId="3B01A3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183E305">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D0604C2">
            <w:pPr>
              <w:snapToGri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BC146B0">
            <w:pPr>
              <w:spacing w:line="360" w:lineRule="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79135"/>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69965"/>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sdt>
                  <w:sdtPr>
                    <w:rPr>
                      <w:rFonts w:hint="eastAsia" w:ascii="宋体" w:hAnsi="宋体" w:eastAsia="宋体" w:cs="宋体"/>
                      <w:color w:val="auto"/>
                      <w:kern w:val="0"/>
                      <w:sz w:val="24"/>
                      <w:szCs w:val="24"/>
                      <w:highlight w:val="none"/>
                    </w:rPr>
                    <w:id w:val="147481606"/>
                    <w:showingPlcHdr/>
                  </w:sdtPr>
                  <w:sdtEndPr>
                    <w:rPr>
                      <w:rFonts w:hint="eastAsia" w:ascii="宋体" w:hAnsi="宋体" w:eastAsia="宋体" w:cs="宋体"/>
                      <w:color w:val="auto"/>
                      <w:kern w:val="0"/>
                      <w:sz w:val="24"/>
                      <w:szCs w:val="24"/>
                      <w:highlight w:val="none"/>
                    </w:rPr>
                  </w:sdtEndPr>
                  <w:sdtContent/>
                </w:sdt>
              </w:sdtContent>
            </w:sdt>
            <w:r>
              <w:rPr>
                <w:rFonts w:hint="eastAsia" w:ascii="宋体" w:hAnsi="宋体" w:eastAsia="宋体" w:cs="宋体"/>
                <w:color w:val="auto"/>
                <w:kern w:val="0"/>
                <w:sz w:val="24"/>
                <w:szCs w:val="24"/>
                <w:highlight w:val="none"/>
              </w:rPr>
              <w:t xml:space="preserve"> A</w:t>
            </w:r>
            <w:r>
              <w:rPr>
                <w:rFonts w:hint="eastAsia" w:ascii="宋体" w:hAnsi="宋体" w:eastAsia="宋体" w:cs="宋体"/>
                <w:color w:val="auto"/>
                <w:sz w:val="24"/>
                <w:szCs w:val="24"/>
                <w:highlight w:val="none"/>
              </w:rPr>
              <w:t>同意将非主体、非关键性的</w:t>
            </w:r>
            <w:r>
              <w:rPr>
                <w:rFonts w:hint="eastAsia" w:ascii="宋体" w:hAnsi="宋体" w:cs="宋体"/>
                <w:color w:val="auto"/>
                <w:sz w:val="24"/>
                <w:szCs w:val="24"/>
                <w:highlight w:val="none"/>
                <w:u w:val="single"/>
                <w:lang w:val="en-US" w:eastAsia="zh-CN"/>
              </w:rPr>
              <w:t>辅助工作</w:t>
            </w:r>
            <w:r>
              <w:rPr>
                <w:rFonts w:hint="eastAsia" w:ascii="宋体" w:hAnsi="宋体" w:eastAsia="宋体" w:cs="宋体"/>
                <w:color w:val="auto"/>
                <w:sz w:val="24"/>
                <w:szCs w:val="24"/>
                <w:highlight w:val="none"/>
              </w:rPr>
              <w:t>分包。</w:t>
            </w:r>
          </w:p>
          <w:p w14:paraId="4824A86D">
            <w:pPr>
              <w:spacing w:line="360" w:lineRule="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62790"/>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80218"/>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sdt>
                  <w:sdtPr>
                    <w:rPr>
                      <w:rFonts w:hint="eastAsia" w:ascii="宋体" w:hAnsi="宋体" w:eastAsia="宋体" w:cs="宋体"/>
                      <w:color w:val="auto"/>
                      <w:kern w:val="0"/>
                      <w:sz w:val="24"/>
                      <w:szCs w:val="24"/>
                      <w:highlight w:val="none"/>
                    </w:rPr>
                    <w:id w:val="147468650"/>
                    <w:showingPlcHdr/>
                  </w:sdtPr>
                  <w:sdtEndPr>
                    <w:rPr>
                      <w:rFonts w:hint="eastAsia" w:ascii="宋体" w:hAnsi="宋体" w:eastAsia="宋体" w:cs="宋体"/>
                      <w:color w:val="auto"/>
                      <w:kern w:val="0"/>
                      <w:sz w:val="24"/>
                      <w:szCs w:val="24"/>
                      <w:highlight w:val="none"/>
                    </w:rPr>
                  </w:sdtEndPr>
                  <w:sdtContent/>
                </w:sdt>
              </w:sdtContent>
            </w:sdt>
            <w:r>
              <w:rPr>
                <w:rFonts w:hint="eastAsia" w:ascii="宋体" w:hAnsi="宋体" w:eastAsia="宋体" w:cs="宋体"/>
                <w:color w:val="auto"/>
                <w:kern w:val="0"/>
                <w:sz w:val="24"/>
                <w:szCs w:val="24"/>
                <w:highlight w:val="none"/>
              </w:rPr>
              <w:t xml:space="preserve"> B</w:t>
            </w:r>
            <w:r>
              <w:rPr>
                <w:rFonts w:hint="eastAsia" w:ascii="宋体" w:hAnsi="宋体" w:eastAsia="宋体" w:cs="宋体"/>
                <w:color w:val="auto"/>
                <w:sz w:val="24"/>
                <w:szCs w:val="24"/>
                <w:highlight w:val="none"/>
              </w:rPr>
              <w:t>同意中型企业向小微企业、小微企业向小微企业合理分包。</w:t>
            </w:r>
          </w:p>
          <w:p w14:paraId="177BE2F7">
            <w:pPr>
              <w:spacing w:line="360" w:lineRule="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59086"/>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5455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lang w:val="en-US" w:eastAsia="zh-CN" w:bidi="ar-SA"/>
                      </w:rPr>
                      <w:t>☐</w:t>
                    </w:r>
                  </w:sdtContent>
                </w:sdt>
                <w:sdt>
                  <w:sdtPr>
                    <w:rPr>
                      <w:rFonts w:hint="eastAsia" w:ascii="宋体" w:hAnsi="宋体" w:eastAsia="宋体" w:cs="宋体"/>
                      <w:color w:val="auto"/>
                      <w:kern w:val="0"/>
                      <w:sz w:val="24"/>
                      <w:szCs w:val="24"/>
                      <w:highlight w:val="none"/>
                    </w:rPr>
                    <w:id w:val="147458557"/>
                    <w:showingPlcHdr/>
                  </w:sdtPr>
                  <w:sdtEndPr>
                    <w:rPr>
                      <w:rFonts w:hint="eastAsia" w:ascii="宋体" w:hAnsi="宋体" w:eastAsia="宋体" w:cs="宋体"/>
                      <w:color w:val="auto"/>
                      <w:kern w:val="0"/>
                      <w:sz w:val="24"/>
                      <w:szCs w:val="24"/>
                      <w:highlight w:val="none"/>
                    </w:rPr>
                  </w:sdtEndPr>
                  <w:sdtContent/>
                </w:sdt>
              </w:sdtContent>
            </w:sdt>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C</w:t>
            </w:r>
            <w:r>
              <w:rPr>
                <w:rFonts w:hint="eastAsia" w:ascii="宋体" w:hAnsi="宋体" w:eastAsia="宋体" w:cs="宋体"/>
                <w:color w:val="auto"/>
                <w:sz w:val="24"/>
                <w:szCs w:val="24"/>
                <w:highlight w:val="none"/>
              </w:rPr>
              <w:t>不同意分包。</w:t>
            </w:r>
          </w:p>
        </w:tc>
      </w:tr>
      <w:tr w14:paraId="664ED8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5F7FB64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43" w:type="dxa"/>
            <w:vMerge w:val="restart"/>
            <w:tcBorders>
              <w:top w:val="single" w:color="000000" w:sz="8" w:space="0"/>
              <w:left w:val="single" w:color="auto" w:sz="4" w:space="0"/>
              <w:right w:val="single" w:color="000000" w:sz="8" w:space="0"/>
            </w:tcBorders>
            <w:vAlign w:val="center"/>
          </w:tcPr>
          <w:p w14:paraId="340C2608">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972C0E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（1）资格证明文件：见招标文件第二部分11.1。</w:t>
            </w:r>
          </w:p>
          <w:p w14:paraId="62388E96">
            <w:pPr>
              <w:spacing w:line="360" w:lineRule="auto"/>
              <w:rPr>
                <w:rFonts w:hint="eastAsia" w:ascii="宋体" w:hAnsi="宋体" w:eastAsia="宋体" w:cs="宋体"/>
                <w:snapToGrid w:val="0"/>
                <w:color w:val="auto"/>
                <w:kern w:val="0"/>
                <w:sz w:val="24"/>
                <w:szCs w:val="24"/>
                <w:highlight w:val="none"/>
              </w:rPr>
            </w:pPr>
            <w:r>
              <w:rPr>
                <w:rFonts w:hint="eastAsia" w:ascii="宋体" w:hAnsi="宋体" w:eastAsia="宋体" w:cs="宋体"/>
                <w:color w:val="auto"/>
                <w:kern w:val="0"/>
                <w:sz w:val="24"/>
                <w:szCs w:val="24"/>
                <w:highlight w:val="none"/>
                <w:lang w:val="zh-CN"/>
              </w:rPr>
              <w:t>投标人未提供有效的资格证明文件的，视为投标人不具备招标文件中规定的资格要求，投标无效。</w:t>
            </w:r>
          </w:p>
        </w:tc>
      </w:tr>
      <w:tr w14:paraId="4C3824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7" w:hRule="atLeast"/>
          <w:tblHeader/>
        </w:trPr>
        <w:tc>
          <w:tcPr>
            <w:tcW w:w="629" w:type="dxa"/>
            <w:vMerge w:val="continue"/>
            <w:tcBorders>
              <w:left w:val="single" w:color="auto" w:sz="4" w:space="0"/>
              <w:bottom w:val="single" w:color="auto" w:sz="4" w:space="0"/>
              <w:right w:val="single" w:color="auto" w:sz="4" w:space="0"/>
            </w:tcBorders>
            <w:vAlign w:val="center"/>
          </w:tcPr>
          <w:p w14:paraId="1D93190B">
            <w:pPr>
              <w:snapToGrid w:val="0"/>
              <w:spacing w:line="360" w:lineRule="auto"/>
              <w:jc w:val="center"/>
              <w:rPr>
                <w:rFonts w:hint="eastAsia" w:ascii="宋体" w:hAnsi="宋体" w:eastAsia="宋体" w:cs="宋体"/>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84EBF29">
            <w:pPr>
              <w:snapToGrid w:val="0"/>
              <w:spacing w:line="360" w:lineRule="auto"/>
              <w:jc w:val="center"/>
              <w:rPr>
                <w:rFonts w:hint="eastAsia" w:ascii="宋体" w:hAnsi="宋体" w:eastAsia="宋体" w:cs="宋体"/>
                <w:b/>
                <w:color w:val="auto"/>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B12ED35">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（2）资信证明文件：根据招标文件第四部分评标标准提供。</w:t>
            </w:r>
          </w:p>
        </w:tc>
      </w:tr>
      <w:tr w14:paraId="00867B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70EFDD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8E272DE">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sdt>
            <w:sdtPr>
              <w:rPr>
                <w:rFonts w:hint="eastAsia" w:ascii="宋体" w:hAnsi="宋体" w:eastAsia="宋体" w:cs="宋体"/>
                <w:color w:val="auto"/>
                <w:kern w:val="0"/>
                <w:sz w:val="24"/>
                <w:szCs w:val="24"/>
                <w:highlight w:val="none"/>
              </w:rPr>
              <w:id w:val="147459795"/>
            </w:sdtPr>
            <w:sdtEndPr>
              <w:rPr>
                <w:rFonts w:hint="eastAsia" w:ascii="宋体" w:hAnsi="宋体" w:eastAsia="宋体" w:cs="宋体"/>
                <w:color w:val="auto"/>
                <w:kern w:val="0"/>
                <w:sz w:val="24"/>
                <w:szCs w:val="24"/>
                <w:highlight w:val="none"/>
              </w:rPr>
            </w:sdtEndPr>
            <w:sdtContent>
              <w:p w14:paraId="5CD082E8">
                <w:pPr>
                  <w:spacing w:line="360" w:lineRule="auto"/>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383235466"/>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A不组织。</w:t>
                </w:r>
              </w:p>
              <w:p w14:paraId="19D26285">
                <w:pPr>
                  <w:spacing w:line="360" w:lineRule="auto"/>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735019709"/>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szCs w:val="24"/>
                    <w:highlight w:val="none"/>
                  </w:rPr>
                  <w:t>B组织，时间：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,地点：</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，联系人：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，联系方式：</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w:t>
                </w:r>
              </w:p>
              <w:p w14:paraId="38EA9155">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☐C不统一组织，供应商在获取采购文件后，自行至项目现场考察。地点：</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，联系人：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，联系方式：</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 xml:space="preserve">。 </w:t>
                </w:r>
              </w:p>
            </w:sdtContent>
          </w:sdt>
        </w:tc>
      </w:tr>
      <w:tr w14:paraId="249EE3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FB7E031">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BD32309">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C7B8134">
            <w:pPr>
              <w:spacing w:line="360" w:lineRule="auto"/>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47482646"/>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81040571"/>
                    <w14:checkbox>
                      <w14:checked w14:val="1"/>
                      <w14:checkedState w14:val="00FE" w14:font="Wingdings"/>
                      <w14:uncheckedState w14:val="2610" w14:font="Meiryo"/>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sdt>
                  <w:sdtPr>
                    <w:rPr>
                      <w:rFonts w:hint="eastAsia" w:ascii="宋体" w:hAnsi="宋体" w:eastAsia="宋体" w:cs="宋体"/>
                      <w:color w:val="auto"/>
                      <w:kern w:val="0"/>
                      <w:sz w:val="24"/>
                      <w:szCs w:val="24"/>
                      <w:highlight w:val="none"/>
                    </w:rPr>
                    <w:id w:val="826557240"/>
                    <w:showingPlcHdr/>
                  </w:sdtPr>
                  <w:sdtEndPr>
                    <w:rPr>
                      <w:rFonts w:hint="eastAsia" w:ascii="宋体" w:hAnsi="宋体" w:eastAsia="宋体" w:cs="宋体"/>
                      <w:color w:val="auto"/>
                      <w:kern w:val="0"/>
                      <w:sz w:val="24"/>
                      <w:szCs w:val="24"/>
                      <w:highlight w:val="none"/>
                    </w:rPr>
                  </w:sdtEndPr>
                  <w:sdtContent/>
                </w:sdt>
              </w:sdtContent>
            </w:sdt>
            <w:r>
              <w:rPr>
                <w:rFonts w:hint="eastAsia" w:ascii="宋体" w:hAnsi="宋体" w:eastAsia="宋体" w:cs="宋体"/>
                <w:color w:val="auto"/>
                <w:kern w:val="0"/>
                <w:sz w:val="24"/>
                <w:szCs w:val="24"/>
                <w:highlight w:val="none"/>
              </w:rPr>
              <w:t>A不要求提供。</w:t>
            </w:r>
          </w:p>
        </w:tc>
      </w:tr>
      <w:tr w14:paraId="5B831B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66021B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0975F65A">
            <w:pPr>
              <w:snapToGrid w:val="0"/>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39E2507">
            <w:pPr>
              <w:spacing w:line="360" w:lineRule="auto"/>
              <w:rPr>
                <w:rFonts w:hint="eastAsia" w:ascii="宋体" w:hAnsi="宋体" w:eastAsia="宋体" w:cs="宋体"/>
                <w:b/>
                <w:color w:val="auto"/>
                <w:kern w:val="0"/>
                <w:sz w:val="24"/>
                <w:szCs w:val="24"/>
                <w:highlight w:val="none"/>
                <w:lang w:val="zh-CN"/>
              </w:rPr>
            </w:pPr>
            <w:sdt>
              <w:sdtPr>
                <w:rPr>
                  <w:rFonts w:hint="eastAsia" w:ascii="宋体" w:hAnsi="宋体" w:eastAsia="宋体" w:cs="宋体"/>
                  <w:color w:val="auto"/>
                  <w:kern w:val="0"/>
                  <w:sz w:val="24"/>
                  <w:szCs w:val="24"/>
                  <w:highlight w:val="none"/>
                </w:rPr>
                <w:id w:val="147473818"/>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555679939"/>
                    <w14:checkbox>
                      <w14:checked w14:val="1"/>
                      <w14:checkedState w14:val="00FE" w14:font="Wingdings"/>
                      <w14:uncheckedState w14:val="2610" w14:font="Meiryo"/>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sdt>
                  <w:sdtPr>
                    <w:rPr>
                      <w:rFonts w:hint="eastAsia" w:ascii="宋体" w:hAnsi="宋体" w:eastAsia="宋体" w:cs="宋体"/>
                      <w:color w:val="auto"/>
                      <w:kern w:val="0"/>
                      <w:sz w:val="24"/>
                      <w:szCs w:val="24"/>
                      <w:highlight w:val="none"/>
                    </w:rPr>
                    <w:id w:val="147470829"/>
                    <w:showingPlcHdr/>
                  </w:sdtPr>
                  <w:sdtEndPr>
                    <w:rPr>
                      <w:rFonts w:hint="eastAsia" w:ascii="宋体" w:hAnsi="宋体" w:eastAsia="宋体" w:cs="宋体"/>
                      <w:color w:val="auto"/>
                      <w:kern w:val="0"/>
                      <w:sz w:val="24"/>
                      <w:szCs w:val="24"/>
                      <w:highlight w:val="none"/>
                    </w:rPr>
                  </w:sdtEndPr>
                  <w:sdtContent/>
                </w:sdt>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p>
        </w:tc>
      </w:tr>
      <w:tr w14:paraId="2DA96A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AA6DE17">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11E897E9">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AFD7056">
            <w:pPr>
              <w:spacing w:line="360" w:lineRule="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69531"/>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60300"/>
                    <w14:checkbox>
                      <w14:checked w14:val="1"/>
                      <w14:checkedState w14:val="00FE" w14:font="Wingdings"/>
                      <w14:uncheckedState w14:val="2610" w14:font="Meiryo"/>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sdt>
                  <w:sdtPr>
                    <w:rPr>
                      <w:rFonts w:hint="eastAsia" w:ascii="宋体" w:hAnsi="宋体" w:eastAsia="宋体" w:cs="宋体"/>
                      <w:color w:val="auto"/>
                      <w:kern w:val="0"/>
                      <w:sz w:val="24"/>
                      <w:szCs w:val="24"/>
                      <w:highlight w:val="none"/>
                    </w:rPr>
                    <w:id w:val="147476248"/>
                    <w:showingPlcHdr/>
                  </w:sdtPr>
                  <w:sdtEndPr>
                    <w:rPr>
                      <w:rFonts w:hint="eastAsia" w:ascii="宋体" w:hAnsi="宋体" w:eastAsia="宋体" w:cs="宋体"/>
                      <w:color w:val="auto"/>
                      <w:kern w:val="0"/>
                      <w:sz w:val="24"/>
                      <w:szCs w:val="24"/>
                      <w:highlight w:val="none"/>
                    </w:rPr>
                  </w:sdtEndPr>
                  <w:sdtContent/>
                </w:sdt>
              </w:sdtContent>
            </w:sdt>
            <w:r>
              <w:rPr>
                <w:rFonts w:hint="eastAsia" w:ascii="宋体" w:hAnsi="宋体" w:eastAsia="宋体" w:cs="宋体"/>
                <w:color w:val="auto"/>
                <w:kern w:val="0"/>
                <w:sz w:val="24"/>
                <w:szCs w:val="24"/>
                <w:highlight w:val="none"/>
              </w:rPr>
              <w:t>本项目不允许采购进口产品。</w:t>
            </w:r>
          </w:p>
        </w:tc>
      </w:tr>
      <w:tr w14:paraId="1F5912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F260EDF">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3749214A">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C6DC47C">
            <w:pPr>
              <w:spacing w:line="360" w:lineRule="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397029716"/>
                <w14:checkbox>
                  <w14:checked w14:val="1"/>
                  <w14:checkedState w14:val="00FE" w14:font="Wingdings"/>
                  <w14:uncheckedState w14:val="2610" w14:font="Meiryo"/>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sdt>
              <w:sdtPr>
                <w:rPr>
                  <w:rFonts w:hint="eastAsia" w:ascii="宋体" w:hAnsi="宋体" w:eastAsia="宋体" w:cs="宋体"/>
                  <w:color w:val="auto"/>
                  <w:kern w:val="0"/>
                  <w:sz w:val="24"/>
                  <w:szCs w:val="24"/>
                  <w:highlight w:val="none"/>
                </w:rPr>
                <w:id w:val="147480756"/>
                <w:showingPlcHdr/>
              </w:sdtPr>
              <w:sdtEndPr>
                <w:rPr>
                  <w:rFonts w:hint="eastAsia" w:ascii="宋体" w:hAnsi="宋体" w:eastAsia="宋体" w:cs="宋体"/>
                  <w:color w:val="auto"/>
                  <w:kern w:val="0"/>
                  <w:sz w:val="24"/>
                  <w:szCs w:val="24"/>
                  <w:highlight w:val="none"/>
                </w:rPr>
              </w:sdtEndPr>
              <w:sdtContent/>
            </w:sdt>
            <w:r>
              <w:rPr>
                <w:rFonts w:hint="eastAsia" w:ascii="宋体" w:hAnsi="宋体" w:eastAsia="宋体" w:cs="宋体"/>
                <w:color w:val="auto"/>
                <w:kern w:val="0"/>
                <w:sz w:val="24"/>
                <w:szCs w:val="24"/>
                <w:highlight w:val="none"/>
              </w:rPr>
              <w:t>B</w:t>
            </w:r>
            <w:r>
              <w:rPr>
                <w:rFonts w:hint="eastAsia" w:ascii="宋体" w:hAnsi="宋体" w:eastAsia="宋体" w:cs="宋体"/>
                <w:color w:val="auto"/>
                <w:sz w:val="24"/>
                <w:szCs w:val="24"/>
                <w:highlight w:val="none"/>
              </w:rPr>
              <w:t>服务类。</w:t>
            </w:r>
          </w:p>
        </w:tc>
      </w:tr>
      <w:tr w14:paraId="27C711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2DC8EFA2">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843" w:type="dxa"/>
            <w:vMerge w:val="restart"/>
            <w:tcBorders>
              <w:top w:val="single" w:color="000000" w:sz="8" w:space="0"/>
              <w:left w:val="single" w:color="000000" w:sz="2" w:space="0"/>
              <w:right w:val="single" w:color="000000" w:sz="8" w:space="0"/>
            </w:tcBorders>
            <w:vAlign w:val="center"/>
          </w:tcPr>
          <w:p w14:paraId="7001C8E8">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1521292">
            <w:pPr>
              <w:pStyle w:val="4"/>
              <w:numPr>
                <w:ilvl w:val="0"/>
                <w:numId w:val="0"/>
              </w:numPr>
              <w:ind w:leftChars="0"/>
              <w:rPr>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rPr>
              <w:t>标的：</w:t>
            </w:r>
            <w:r>
              <w:rPr>
                <w:rFonts w:hint="eastAsia" w:ascii="宋体" w:hAnsi="宋体" w:eastAsia="宋体" w:cs="宋体"/>
                <w:color w:val="auto"/>
                <w:kern w:val="0"/>
                <w:sz w:val="24"/>
                <w:szCs w:val="24"/>
                <w:highlight w:val="none"/>
                <w:u w:val="single"/>
                <w:lang w:eastAsia="zh-CN"/>
              </w:rPr>
              <w:t>中企国际港配套体育公园功能定位、建设、运营模式全生命周期课题研究</w:t>
            </w:r>
            <w:r>
              <w:rPr>
                <w:rFonts w:hint="eastAsia" w:ascii="宋体" w:hAnsi="宋体" w:eastAsia="宋体" w:cs="宋体"/>
                <w:color w:val="auto"/>
                <w:kern w:val="0"/>
                <w:sz w:val="24"/>
                <w:szCs w:val="24"/>
                <w:highlight w:val="none"/>
              </w:rPr>
              <w:t>，属于</w:t>
            </w:r>
            <w:r>
              <w:rPr>
                <w:rFonts w:hint="eastAsia" w:ascii="宋体" w:hAnsi="宋体" w:eastAsia="宋体" w:cs="宋体"/>
                <w:color w:val="auto"/>
                <w:kern w:val="0"/>
                <w:sz w:val="24"/>
                <w:szCs w:val="24"/>
                <w:highlight w:val="none"/>
                <w:u w:val="single"/>
                <w:lang w:val="en-US" w:eastAsia="zh-CN"/>
              </w:rPr>
              <w:t>其他未列明行业</w:t>
            </w:r>
            <w:r>
              <w:rPr>
                <w:rFonts w:hint="eastAsia" w:ascii="宋体" w:hAnsi="宋体" w:eastAsia="宋体" w:cs="宋体"/>
                <w:color w:val="auto"/>
                <w:kern w:val="0"/>
                <w:sz w:val="24"/>
                <w:szCs w:val="24"/>
                <w:highlight w:val="none"/>
              </w:rPr>
              <w:t>；</w:t>
            </w:r>
          </w:p>
        </w:tc>
      </w:tr>
      <w:tr w14:paraId="1C296C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243D81AE">
            <w:pPr>
              <w:snapToGrid w:val="0"/>
              <w:spacing w:line="360" w:lineRule="auto"/>
              <w:jc w:val="center"/>
              <w:rPr>
                <w:rFonts w:hint="eastAsia" w:ascii="宋体" w:hAnsi="宋体" w:eastAsia="宋体" w:cs="宋体"/>
                <w:color w:val="auto"/>
                <w:sz w:val="24"/>
                <w:szCs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37DCD87A">
            <w:pPr>
              <w:snapToGrid w:val="0"/>
              <w:spacing w:line="360" w:lineRule="auto"/>
              <w:jc w:val="center"/>
              <w:rPr>
                <w:rFonts w:hint="eastAsia" w:ascii="宋体" w:hAnsi="宋体" w:eastAsia="宋体" w:cs="宋体"/>
                <w:b/>
                <w:color w:val="auto"/>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E8C8AEC">
            <w:pPr>
              <w:pStyle w:val="4"/>
              <w:ind w:left="0" w:leftChars="0" w:firstLine="0" w:firstLineChars="0"/>
              <w:jc w:val="both"/>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kern w:val="2"/>
                <w:sz w:val="24"/>
                <w:szCs w:val="24"/>
                <w:highlight w:val="none"/>
                <w:lang w:val="en-US" w:eastAsia="zh-CN" w:bidi="ar-SA"/>
              </w:rPr>
              <w:t>根据《关于印发中小企业划型标准规定的通知》（工信部联企业〔2011〕300）第四条规定：其他未列明行业。从业人员300人以下的为中小微型企业。其中，从业人员100人及以上的为中型企业；从业人员10人及以上的为小型企业；从业人员10人以下的为微型企业。</w:t>
            </w:r>
          </w:p>
        </w:tc>
      </w:tr>
      <w:tr w14:paraId="60F3D3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0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AFE7E40">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6035451">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3050336">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本项目采购节能产品、环境标志产品要求：</w:t>
            </w:r>
          </w:p>
          <w:p w14:paraId="7EC2B0BF">
            <w:pPr>
              <w:snapToGrid w:val="0"/>
              <w:spacing w:line="360" w:lineRule="auto"/>
              <w:rPr>
                <w:rFonts w:hint="eastAsia" w:ascii="宋体" w:hAnsi="宋体" w:eastAsia="宋体" w:cs="宋体"/>
                <w:color w:val="auto"/>
                <w:sz w:val="24"/>
                <w:szCs w:val="24"/>
                <w:highlight w:val="none"/>
                <w:lang w:eastAsia="zh-CN"/>
              </w:rPr>
            </w:pPr>
            <w:sdt>
              <w:sdtPr>
                <w:rPr>
                  <w:rFonts w:hint="eastAsia" w:ascii="宋体" w:hAnsi="宋体" w:eastAsia="宋体" w:cs="宋体"/>
                  <w:color w:val="auto"/>
                  <w:sz w:val="24"/>
                  <w:szCs w:val="24"/>
                  <w:highlight w:val="none"/>
                </w:rPr>
                <w:id w:val="147461840"/>
                <w14:checkbox>
                  <w14:checked w14:val="0"/>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宋体" w:hAnsi="宋体" w:eastAsia="宋体" w:cs="宋体"/>
                    <w:color w:val="auto"/>
                    <w:sz w:val="24"/>
                    <w:szCs w:val="24"/>
                    <w:highlight w:val="none"/>
                  </w:rPr>
                  <w:t>☐</w:t>
                </w:r>
              </w:sdtContent>
            </w:sdt>
            <w:r>
              <w:rPr>
                <w:rFonts w:hint="eastAsia" w:ascii="宋体" w:hAnsi="宋体" w:eastAsia="宋体" w:cs="宋体"/>
                <w:color w:val="auto"/>
                <w:sz w:val="24"/>
                <w:szCs w:val="24"/>
                <w:highlight w:val="none"/>
                <w:lang w:eastAsia="zh-CN"/>
              </w:rPr>
              <w:t>强制采购。产品：</w:t>
            </w:r>
            <w:r>
              <w:rPr>
                <w:rFonts w:hint="eastAsia" w:ascii="宋体" w:hAnsi="宋体" w:eastAsia="宋体" w:cs="宋体"/>
                <w:color w:val="auto"/>
                <w:sz w:val="24"/>
                <w:szCs w:val="24"/>
                <w:highlight w:val="none"/>
                <w:lang w:val="en-US" w:eastAsia="zh-CN"/>
              </w:rPr>
              <w:t xml:space="preserve">    </w:t>
            </w:r>
          </w:p>
          <w:p w14:paraId="1CD1FA4E">
            <w:pPr>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□优先采购节能产品。产品：</w:t>
            </w:r>
            <w:r>
              <w:rPr>
                <w:rFonts w:hint="eastAsia" w:ascii="宋体" w:hAnsi="宋体" w:eastAsia="宋体" w:cs="宋体"/>
                <w:color w:val="auto"/>
                <w:sz w:val="24"/>
                <w:szCs w:val="24"/>
                <w:highlight w:val="none"/>
                <w:lang w:val="en-US" w:eastAsia="zh-CN"/>
              </w:rPr>
              <w:t xml:space="preserve">   </w:t>
            </w:r>
          </w:p>
          <w:p w14:paraId="2EFECD32">
            <w:pPr>
              <w:snapToGrid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□优先采购环保产品。产品：</w:t>
            </w:r>
            <w:r>
              <w:rPr>
                <w:rFonts w:hint="eastAsia" w:ascii="宋体" w:hAnsi="宋体" w:eastAsia="宋体" w:cs="宋体"/>
                <w:color w:val="auto"/>
                <w:sz w:val="24"/>
                <w:szCs w:val="24"/>
                <w:highlight w:val="none"/>
                <w:lang w:val="en-US" w:eastAsia="zh-CN"/>
              </w:rPr>
              <w:t xml:space="preserve">    </w:t>
            </w:r>
          </w:p>
          <w:p w14:paraId="17B218EC">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☑无</w:t>
            </w:r>
          </w:p>
        </w:tc>
      </w:tr>
      <w:tr w14:paraId="477C0A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center"/>
          </w:tcPr>
          <w:p w14:paraId="679C6E06">
            <w:pPr>
              <w:snapToGrid w:val="0"/>
              <w:spacing w:line="360" w:lineRule="auto"/>
              <w:jc w:val="center"/>
              <w:rPr>
                <w:rFonts w:hint="eastAsia" w:ascii="宋体" w:hAnsi="宋体" w:eastAsia="宋体" w:cs="宋体"/>
                <w:color w:val="auto"/>
                <w:sz w:val="24"/>
                <w:szCs w:val="24"/>
                <w:highlight w:val="none"/>
              </w:rPr>
            </w:pPr>
          </w:p>
          <w:p w14:paraId="3BF1D9F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14:paraId="16B48D32">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164E94B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snapToGrid w:val="0"/>
                <w:color w:val="auto"/>
                <w:kern w:val="28"/>
                <w:sz w:val="24"/>
                <w:szCs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tc>
      </w:tr>
      <w:tr w14:paraId="7FEDB6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center"/>
          </w:tcPr>
          <w:p w14:paraId="00D12E65">
            <w:pPr>
              <w:spacing w:line="360" w:lineRule="auto"/>
              <w:ind w:firstLine="480" w:firstLineChars="200"/>
              <w:jc w:val="center"/>
              <w:rPr>
                <w:rFonts w:hint="eastAsia" w:ascii="宋体" w:hAnsi="宋体" w:eastAsia="宋体" w:cs="宋体"/>
                <w:color w:val="auto"/>
                <w:sz w:val="24"/>
                <w:szCs w:val="24"/>
                <w:highlight w:val="none"/>
              </w:rPr>
            </w:pPr>
          </w:p>
        </w:tc>
        <w:tc>
          <w:tcPr>
            <w:tcW w:w="1843" w:type="dxa"/>
            <w:vMerge w:val="continue"/>
            <w:tcBorders>
              <w:left w:val="single" w:color="000000" w:sz="2" w:space="0"/>
              <w:right w:val="single" w:color="000000" w:sz="8" w:space="0"/>
            </w:tcBorders>
            <w:vAlign w:val="center"/>
          </w:tcPr>
          <w:p w14:paraId="49B80ECC">
            <w:pPr>
              <w:spacing w:line="360" w:lineRule="auto"/>
              <w:ind w:firstLine="480" w:firstLineChars="200"/>
              <w:rPr>
                <w:rFonts w:hint="eastAsia" w:ascii="宋体" w:hAnsi="宋体" w:eastAsia="宋体" w:cs="宋体"/>
                <w:color w:val="auto"/>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E7FE275">
            <w:pPr>
              <w:spacing w:line="360" w:lineRule="auto"/>
              <w:ind w:firstLine="480" w:firstLineChars="200"/>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85B46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0485FC7">
            <w:pPr>
              <w:snapToGrid w:val="0"/>
              <w:spacing w:line="360" w:lineRule="auto"/>
              <w:jc w:val="center"/>
              <w:rPr>
                <w:rFonts w:hint="eastAsia" w:ascii="宋体" w:hAnsi="宋体" w:eastAsia="宋体" w:cs="宋体"/>
                <w:color w:val="auto"/>
                <w:sz w:val="24"/>
                <w:szCs w:val="24"/>
                <w:highlight w:val="none"/>
              </w:rPr>
            </w:pPr>
          </w:p>
          <w:p w14:paraId="09AA3DC3">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5C0CB42">
            <w:pPr>
              <w:spacing w:line="360" w:lineRule="auto"/>
              <w:rPr>
                <w:rFonts w:hint="eastAsia" w:ascii="宋体" w:hAnsi="宋体" w:eastAsia="宋体" w:cs="宋体"/>
                <w:b/>
                <w:color w:val="auto"/>
                <w:sz w:val="24"/>
                <w:szCs w:val="24"/>
                <w:highlight w:val="none"/>
              </w:rPr>
            </w:pPr>
            <w:r>
              <w:rPr>
                <w:rFonts w:hint="eastAsia" w:ascii="宋体" w:hAnsi="宋体" w:eastAsia="宋体" w:cs="宋体"/>
                <w:snapToGrid w:val="0"/>
                <w:color w:val="auto"/>
                <w:kern w:val="28"/>
                <w:sz w:val="24"/>
                <w:szCs w:val="24"/>
                <w:highlight w:val="none"/>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1CE36E60">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本项目的采购代理服务费由中标供应商支付。</w:t>
            </w:r>
          </w:p>
          <w:p w14:paraId="303E736C">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1、计费标准按《关于降低部分建设项目收费标准规范收费行为等有关问题的通知》（发改价格〔2011〕534号）文件规定按服务类收费标准计算。</w:t>
            </w:r>
          </w:p>
          <w:p w14:paraId="692F2C2E">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2、结算方式及时间为：在领取中标通知书时由中标供应商一次性向采购代理机构付清。中标结果公告发出后，中标供应商可按中标结果公告上的服务费金额缴纳至如下账号：</w:t>
            </w:r>
          </w:p>
          <w:p w14:paraId="720BE5B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（1）收 款 人：杭州浙经华道企业管理咨询有限公司</w:t>
            </w:r>
          </w:p>
          <w:p w14:paraId="212AB141">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（2）开户银行：平安银行杭州分行营业部</w:t>
            </w:r>
          </w:p>
          <w:p w14:paraId="1F26C8BE">
            <w:pPr>
              <w:spacing w:line="360" w:lineRule="auto"/>
              <w:ind w:firstLine="480" w:firstLineChars="200"/>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（3）账    号：15504608730096</w:t>
            </w:r>
          </w:p>
          <w:p w14:paraId="15966A9F">
            <w:pPr>
              <w:spacing w:line="360" w:lineRule="auto"/>
              <w:ind w:firstLine="482" w:firstLineChars="200"/>
              <w:rPr>
                <w:rFonts w:hint="eastAsia" w:ascii="宋体" w:hAnsi="宋体" w:eastAsia="宋体" w:cs="宋体"/>
                <w:color w:val="auto"/>
                <w:kern w:val="28"/>
                <w:sz w:val="24"/>
                <w:szCs w:val="24"/>
                <w:highlight w:val="none"/>
              </w:rPr>
            </w:pPr>
            <w:r>
              <w:rPr>
                <w:rFonts w:hint="eastAsia" w:ascii="宋体" w:hAnsi="宋体" w:eastAsia="宋体" w:cs="宋体"/>
                <w:b/>
                <w:bCs/>
                <w:snapToGrid w:val="0"/>
                <w:color w:val="auto"/>
                <w:kern w:val="28"/>
                <w:sz w:val="24"/>
                <w:highlight w:val="none"/>
                <w:lang w:val="en-US" w:eastAsia="zh-CN"/>
              </w:rPr>
              <w:t>特别说明：中标、成交供应商放弃中标、成交资格导致重新采购的，应当承担支付代理费和专家评审费等费用在内的赔偿责任。</w:t>
            </w:r>
          </w:p>
        </w:tc>
      </w:tr>
      <w:tr w14:paraId="53351A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B3656E0">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1843" w:type="dxa"/>
            <w:tcBorders>
              <w:top w:val="single" w:color="000000" w:sz="8" w:space="0"/>
              <w:left w:val="single" w:color="000000" w:sz="2" w:space="0"/>
              <w:bottom w:val="single" w:color="000000" w:sz="8" w:space="0"/>
              <w:right w:val="single" w:color="000000" w:sz="8" w:space="0"/>
            </w:tcBorders>
            <w:vAlign w:val="center"/>
          </w:tcPr>
          <w:p w14:paraId="1A2D39F9">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FE6BC85">
            <w:pPr>
              <w:pStyle w:val="35"/>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备份投标文件送达地点：</w:t>
            </w:r>
            <w:r>
              <w:rPr>
                <w:rFonts w:hint="eastAsia" w:hAnsi="宋体" w:cs="宋体"/>
                <w:color w:val="auto"/>
                <w:sz w:val="24"/>
                <w:highlight w:val="none"/>
                <w:u w:val="single"/>
              </w:rPr>
              <w:t>杭州市拱墅区景苑路28号青禾创意园C座5楼</w:t>
            </w:r>
            <w:r>
              <w:rPr>
                <w:rFonts w:hint="eastAsia" w:ascii="宋体" w:hAnsi="宋体" w:eastAsia="宋体" w:cs="宋体"/>
                <w:color w:val="auto"/>
                <w:kern w:val="28"/>
                <w:sz w:val="24"/>
                <w:szCs w:val="24"/>
                <w:highlight w:val="none"/>
              </w:rPr>
              <w:t>；备份投标文件签收人员联系电话：</w:t>
            </w:r>
            <w:r>
              <w:rPr>
                <w:rFonts w:hint="eastAsia" w:hAnsi="宋体" w:cs="宋体"/>
                <w:color w:val="auto"/>
                <w:sz w:val="24"/>
                <w:highlight w:val="none"/>
                <w:u w:val="single"/>
                <w:lang w:val="en-US" w:eastAsia="zh-CN"/>
              </w:rPr>
              <w:t>胡工13357182638</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采购人、采购机构不强制或变相强制投标人提交备份投标文件。</w:t>
            </w:r>
          </w:p>
        </w:tc>
      </w:tr>
      <w:tr w14:paraId="456FF9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14" w:hRule="atLeast"/>
          <w:tblHeader/>
        </w:trPr>
        <w:tc>
          <w:tcPr>
            <w:tcW w:w="629" w:type="dxa"/>
            <w:vMerge w:val="restart"/>
            <w:tcBorders>
              <w:top w:val="single" w:color="auto" w:sz="4" w:space="0"/>
              <w:left w:val="single" w:color="000000" w:sz="8" w:space="0"/>
              <w:right w:val="single" w:color="000000" w:sz="2" w:space="0"/>
            </w:tcBorders>
            <w:vAlign w:val="center"/>
          </w:tcPr>
          <w:p w14:paraId="1CEBF89C">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4</w:t>
            </w:r>
          </w:p>
        </w:tc>
        <w:tc>
          <w:tcPr>
            <w:tcW w:w="1843" w:type="dxa"/>
            <w:vMerge w:val="restart"/>
            <w:tcBorders>
              <w:top w:val="single" w:color="000000" w:sz="8" w:space="0"/>
              <w:left w:val="single" w:color="000000" w:sz="2" w:space="0"/>
              <w:right w:val="single" w:color="000000" w:sz="8" w:space="0"/>
            </w:tcBorders>
            <w:vAlign w:val="center"/>
          </w:tcPr>
          <w:p w14:paraId="15D08095">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3CFC1190">
            <w:pPr>
              <w:keepNext w:val="0"/>
              <w:keepLines w:val="0"/>
              <w:pageBreakBefore w:val="0"/>
              <w:widowControl w:val="0"/>
              <w:kinsoku/>
              <w:wordWrap/>
              <w:overflowPunct/>
              <w:topLinePunct w:val="0"/>
              <w:autoSpaceDE/>
              <w:autoSpaceDN/>
              <w:bidi w:val="0"/>
              <w:adjustRightInd w:val="0"/>
              <w:snapToGrid/>
              <w:spacing w:line="312" w:lineRule="auto"/>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sym w:font="Wingdings 2" w:char="00A3"/>
            </w:r>
            <w:r>
              <w:rPr>
                <w:rFonts w:hint="eastAsia" w:ascii="宋体" w:hAnsi="宋体" w:eastAsia="宋体" w:cs="宋体"/>
                <w:snapToGrid w:val="0"/>
                <w:color w:val="auto"/>
                <w:kern w:val="28"/>
                <w:sz w:val="24"/>
                <w:szCs w:val="24"/>
                <w:highlight w:val="none"/>
              </w:rPr>
              <w:t>联合体投标的，联合体各方分别提供与联合体协议中规定的分工内容相应的业绩证明材料，业绩数量以提供材料较少的一方为准。</w:t>
            </w:r>
          </w:p>
          <w:p w14:paraId="7F41DA11">
            <w:pPr>
              <w:spacing w:line="360" w:lineRule="auto"/>
              <w:rPr>
                <w:rFonts w:hint="eastAsia" w:ascii="宋体" w:hAnsi="宋体" w:eastAsia="宋体" w:cs="宋体"/>
                <w:bCs/>
                <w:color w:val="auto"/>
                <w:sz w:val="24"/>
                <w:szCs w:val="24"/>
                <w:highlight w:val="none"/>
              </w:rPr>
            </w:pPr>
            <w:sdt>
              <w:sdtPr>
                <w:rPr>
                  <w:rFonts w:hint="eastAsia" w:cs="Arial" w:asciiTheme="minorEastAsia" w:hAnsiTheme="minorEastAsia" w:eastAsiaTheme="minorEastAsia"/>
                  <w:color w:val="auto"/>
                  <w:kern w:val="0"/>
                  <w:sz w:val="24"/>
                  <w:highlight w:val="none"/>
                </w:rPr>
                <w:id w:val="14746460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Wingdings" w:hAnsi="Wingdings" w:eastAsia="MS Mincho" w:cs="MS Mincho"/>
                    <w:color w:val="auto"/>
                    <w:kern w:val="0"/>
                    <w:sz w:val="24"/>
                    <w:szCs w:val="24"/>
                    <w:highlight w:val="none"/>
                    <w:lang w:val="en-US" w:eastAsia="zh-CN" w:bidi="ar-SA"/>
                  </w:rPr>
                  <w:t>þ</w:t>
                </w:r>
              </w:sdtContent>
            </w:sdt>
            <w:r>
              <w:rPr>
                <w:rFonts w:hint="eastAsia" w:ascii="宋体" w:hAnsi="宋体" w:eastAsia="宋体" w:cs="宋体"/>
                <w:snapToGrid w:val="0"/>
                <w:color w:val="auto"/>
                <w:kern w:val="28"/>
                <w:sz w:val="24"/>
                <w:szCs w:val="24"/>
                <w:highlight w:val="none"/>
              </w:rPr>
              <w:t>联合体投标的，由联合体牵头方出具相应的业绩证明</w:t>
            </w:r>
            <w:r>
              <w:rPr>
                <w:rFonts w:hint="eastAsia" w:ascii="宋体" w:hAnsi="宋体" w:cs="宋体"/>
                <w:snapToGrid w:val="0"/>
                <w:color w:val="auto"/>
                <w:kern w:val="28"/>
                <w:sz w:val="24"/>
                <w:szCs w:val="24"/>
                <w:highlight w:val="none"/>
                <w:lang w:eastAsia="zh-CN"/>
              </w:rPr>
              <w:t>材料。</w:t>
            </w:r>
          </w:p>
        </w:tc>
      </w:tr>
      <w:tr w14:paraId="7D1FEE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14:paraId="57DB1802">
            <w:pPr>
              <w:snapToGrid w:val="0"/>
              <w:spacing w:line="360" w:lineRule="auto"/>
              <w:jc w:val="center"/>
              <w:rPr>
                <w:rFonts w:hint="eastAsia" w:ascii="宋体" w:hAnsi="宋体" w:eastAsia="宋体" w:cs="宋体"/>
                <w:color w:val="auto"/>
                <w:sz w:val="24"/>
                <w:szCs w:val="24"/>
                <w:highlight w:val="none"/>
              </w:rPr>
            </w:pPr>
            <w:bookmarkStart w:id="11" w:name="第三部分"/>
            <w:bookmarkStart w:id="12" w:name="_Toc164416483"/>
          </w:p>
        </w:tc>
        <w:tc>
          <w:tcPr>
            <w:tcW w:w="1843" w:type="dxa"/>
            <w:vMerge w:val="continue"/>
            <w:tcBorders>
              <w:left w:val="single" w:color="000000" w:sz="2" w:space="0"/>
              <w:right w:val="single" w:color="000000" w:sz="8" w:space="0"/>
            </w:tcBorders>
            <w:vAlign w:val="center"/>
          </w:tcPr>
          <w:p w14:paraId="7BE10E14">
            <w:pPr>
              <w:snapToGrid w:val="0"/>
              <w:spacing w:line="360" w:lineRule="auto"/>
              <w:jc w:val="center"/>
              <w:rPr>
                <w:rFonts w:hint="eastAsia" w:ascii="宋体" w:hAnsi="宋体" w:eastAsia="宋体" w:cs="宋体"/>
                <w:b/>
                <w:color w:val="auto"/>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078E1412">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76092"/>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Wingdings" w:hAnsi="Wingdings" w:eastAsia="MS Mincho" w:cs="MS Mincho"/>
                    <w:color w:val="auto"/>
                    <w:kern w:val="0"/>
                    <w:sz w:val="24"/>
                    <w:szCs w:val="24"/>
                    <w:highlight w:val="none"/>
                    <w:lang w:val="en-US" w:eastAsia="zh-CN" w:bidi="ar-SA"/>
                  </w:rPr>
                  <w:t>þ</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396B2C1E">
            <w:pPr>
              <w:spacing w:line="360" w:lineRule="auto"/>
              <w:rPr>
                <w:rFonts w:hint="eastAsia" w:ascii="宋体" w:hAnsi="宋体" w:eastAsia="宋体" w:cs="宋体"/>
                <w:bCs/>
                <w:color w:val="auto"/>
                <w:sz w:val="24"/>
                <w:szCs w:val="24"/>
                <w:highlight w:val="none"/>
              </w:rPr>
            </w:pPr>
            <w:sdt>
              <w:sdtPr>
                <w:rPr>
                  <w:rFonts w:hint="eastAsia" w:cs="Arial" w:asciiTheme="minorEastAsia" w:hAnsiTheme="minorEastAsia" w:eastAsiaTheme="minorEastAsia"/>
                  <w:color w:val="auto"/>
                  <w:kern w:val="0"/>
                  <w:sz w:val="24"/>
                  <w:highlight w:val="none"/>
                </w:rPr>
                <w:id w:val="147456350"/>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9E393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14:paraId="142F0FA7">
            <w:pPr>
              <w:snapToGrid w:val="0"/>
              <w:spacing w:line="360" w:lineRule="auto"/>
              <w:jc w:val="center"/>
              <w:rPr>
                <w:rFonts w:hint="eastAsia" w:ascii="宋体" w:hAnsi="宋体" w:eastAsia="宋体" w:cs="宋体"/>
                <w:color w:val="auto"/>
                <w:sz w:val="24"/>
                <w:szCs w:val="24"/>
                <w:highlight w:val="none"/>
              </w:rPr>
            </w:pPr>
          </w:p>
        </w:tc>
        <w:tc>
          <w:tcPr>
            <w:tcW w:w="1843" w:type="dxa"/>
            <w:vMerge w:val="continue"/>
            <w:tcBorders>
              <w:left w:val="single" w:color="000000" w:sz="2" w:space="0"/>
              <w:right w:val="single" w:color="000000" w:sz="8" w:space="0"/>
            </w:tcBorders>
            <w:vAlign w:val="center"/>
          </w:tcPr>
          <w:p w14:paraId="526378E3">
            <w:pPr>
              <w:snapToGrid w:val="0"/>
              <w:spacing w:line="360" w:lineRule="auto"/>
              <w:jc w:val="center"/>
              <w:rPr>
                <w:rFonts w:hint="eastAsia" w:ascii="宋体" w:hAnsi="宋体" w:eastAsia="宋体" w:cs="宋体"/>
                <w:b/>
                <w:color w:val="auto"/>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DFC839B">
            <w:pPr>
              <w:spacing w:line="360" w:lineRule="auto"/>
              <w:rPr>
                <w:rFonts w:hint="eastAsia" w:cs="Arial" w:asciiTheme="minorEastAsia" w:hAnsiTheme="minorEastAsia" w:eastAsiaTheme="minorEastAsia"/>
                <w:color w:val="auto"/>
                <w:kern w:val="0"/>
                <w:sz w:val="24"/>
                <w:highlight w:val="none"/>
                <w:lang w:eastAsia="zh-CN"/>
              </w:rPr>
            </w:pPr>
            <w:r>
              <w:rPr>
                <w:rFonts w:hint="eastAsia" w:cs="Arial" w:asciiTheme="minorEastAsia" w:hAnsiTheme="minorEastAsia" w:eastAsiaTheme="minorEastAsia"/>
                <w:color w:val="auto"/>
                <w:kern w:val="0"/>
                <w:sz w:val="24"/>
                <w:highlight w:val="none"/>
              </w:rPr>
              <w:t>评审因素对应的要求视为采购需求的一部分</w:t>
            </w:r>
            <w:r>
              <w:rPr>
                <w:rFonts w:hint="eastAsia" w:cs="Arial" w:asciiTheme="minorEastAsia" w:hAnsiTheme="minorEastAsia" w:eastAsiaTheme="minorEastAsia"/>
                <w:color w:val="auto"/>
                <w:kern w:val="0"/>
                <w:sz w:val="24"/>
                <w:highlight w:val="none"/>
                <w:lang w:eastAsia="zh-CN"/>
              </w:rPr>
              <w:t>。</w:t>
            </w:r>
          </w:p>
        </w:tc>
      </w:tr>
      <w:tr w14:paraId="7BFDAC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25180D59">
            <w:pPr>
              <w:snapToGrid w:val="0"/>
              <w:spacing w:line="360" w:lineRule="auto"/>
              <w:jc w:val="center"/>
              <w:rPr>
                <w:rFonts w:hint="eastAsia" w:ascii="宋体" w:hAnsi="宋体" w:eastAsia="宋体" w:cs="宋体"/>
                <w:color w:val="auto"/>
                <w:sz w:val="24"/>
                <w:szCs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10178AC9">
            <w:pPr>
              <w:snapToGrid w:val="0"/>
              <w:spacing w:line="360" w:lineRule="auto"/>
              <w:jc w:val="center"/>
              <w:rPr>
                <w:rFonts w:hint="eastAsia" w:ascii="宋体" w:hAnsi="宋体" w:eastAsia="宋体" w:cs="宋体"/>
                <w:b/>
                <w:color w:val="auto"/>
                <w:sz w:val="24"/>
                <w:szCs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F4C6A8A">
            <w:pPr>
              <w:spacing w:line="360" w:lineRule="auto"/>
              <w:rPr>
                <w:rFonts w:hint="eastAsia" w:cs="Arial" w:asciiTheme="minorEastAsia" w:hAnsiTheme="minorEastAsia" w:eastAsiaTheme="minorEastAsia"/>
                <w:color w:val="auto"/>
                <w:kern w:val="0"/>
                <w:sz w:val="24"/>
                <w:highlight w:val="none"/>
              </w:rPr>
            </w:pP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lang w:val="en" w:eastAsia="zh-CN"/>
              </w:rPr>
              <w:t>。</w:t>
            </w:r>
          </w:p>
        </w:tc>
      </w:tr>
      <w:bookmarkEnd w:id="10"/>
    </w:tbl>
    <w:p w14:paraId="708B65EB">
      <w:pP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br w:type="page"/>
      </w:r>
    </w:p>
    <w:p w14:paraId="38D1ACF5">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0F43BDC5">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14:paraId="5E66AB4A">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62ED4BAC">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2.定义</w:t>
      </w:r>
    </w:p>
    <w:p w14:paraId="5D59BC2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5BD08A8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“采购机构”系指招标公告中载明的本项目的采购机构。</w:t>
      </w:r>
    </w:p>
    <w:p w14:paraId="7133640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14:paraId="6F01254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40F6C83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0F63F9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2.6“电子交易平台”是指本项目政府采购活动所依托的政府采购云平台（https://www.zcygov.cn/）。</w:t>
      </w:r>
    </w:p>
    <w:p w14:paraId="392A1DE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系指实质性要求条款，“★”系产品采购项目中单一产品或核心产品，“</w:t>
      </w:r>
      <w:sdt>
        <w:sdtPr>
          <w:rPr>
            <w:rFonts w:hint="eastAsia" w:ascii="宋体" w:hAnsi="宋体" w:eastAsia="宋体" w:cs="宋体"/>
            <w:color w:val="auto"/>
            <w:kern w:val="0"/>
            <w:sz w:val="24"/>
            <w:highlight w:val="none"/>
          </w:rPr>
          <w:id w:val="512970236"/>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975705383"/>
              <w14:checkbox>
                <w14:checked w14:val="1"/>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sdt>
            <w:sdtPr>
              <w:rPr>
                <w:rFonts w:hint="eastAsia" w:ascii="宋体" w:hAnsi="宋体" w:eastAsia="宋体" w:cs="宋体"/>
                <w:color w:val="auto"/>
                <w:kern w:val="0"/>
                <w:sz w:val="24"/>
                <w:highlight w:val="none"/>
              </w:rPr>
              <w:id w:val="1206297263"/>
              <w:showingPlcHdr/>
            </w:sdtPr>
            <w:sdtEndPr>
              <w:rPr>
                <w:rFonts w:hint="eastAsia" w:ascii="宋体" w:hAnsi="宋体" w:eastAsia="宋体" w:cs="宋体"/>
                <w:color w:val="auto"/>
                <w:kern w:val="0"/>
                <w:sz w:val="24"/>
                <w:highlight w:val="none"/>
              </w:rPr>
            </w:sdtEndPr>
            <w:sdtContent/>
          </w:sdt>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47479349"/>
              <w14:checkbox>
                <w14:checked w14:val="0"/>
                <w14:checkedState w14:val="00FE" w14:font="Wingdings"/>
                <w14:uncheckedState w14:val="2610" w14:font="Meiryo"/>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sdt>
            <w:sdtPr>
              <w:rPr>
                <w:rFonts w:hint="eastAsia" w:ascii="宋体" w:hAnsi="宋体" w:eastAsia="宋体" w:cs="宋体"/>
                <w:color w:val="auto"/>
                <w:kern w:val="0"/>
                <w:sz w:val="24"/>
                <w:highlight w:val="none"/>
              </w:rPr>
              <w:id w:val="1613327087"/>
              <w:showingPlcHdr/>
            </w:sdtPr>
            <w:sdtEndPr>
              <w:rPr>
                <w:rFonts w:hint="eastAsia" w:ascii="宋体" w:hAnsi="宋体" w:eastAsia="宋体" w:cs="宋体"/>
                <w:color w:val="auto"/>
                <w:kern w:val="0"/>
                <w:sz w:val="24"/>
                <w:highlight w:val="none"/>
              </w:rPr>
            </w:sdtEndPr>
            <w:sdtContent/>
          </w:sdt>
        </w:sdtContent>
      </w:sdt>
      <w:r>
        <w:rPr>
          <w:rFonts w:hint="eastAsia" w:ascii="宋体" w:hAnsi="宋体" w:eastAsia="宋体" w:cs="宋体"/>
          <w:color w:val="auto"/>
          <w:sz w:val="24"/>
          <w:highlight w:val="none"/>
        </w:rPr>
        <w:t>” 系指不适用本项目的要求。</w:t>
      </w:r>
    </w:p>
    <w:p w14:paraId="15B022C9">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采购项目需要落实的政府采购政策</w:t>
      </w:r>
    </w:p>
    <w:p w14:paraId="41C16379">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36F7CFE4">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14:paraId="48D879A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3AC0E38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 修缮、装修类项目采购建材的，采购人应将绿色建筑和绿色建材性能、指标等作为实质性条件纳入招标文件和合同。</w:t>
      </w:r>
    </w:p>
    <w:p w14:paraId="10F3DE2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2798D21">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14:paraId="1968B4D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093C3D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04F1A7F4">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在政府采购活动中，投标人提供的货物、工程或者服务符合下列情形的，享受中小企业扶持政策：</w:t>
      </w:r>
    </w:p>
    <w:p w14:paraId="0C23E1B7">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3.3.2.1在货物采购项目中，货物由中小企业制造，即货物由中小企业生产且使用该中小企业商号或者注册商标；</w:t>
      </w:r>
    </w:p>
    <w:p w14:paraId="1916F26F">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3.3.2.2在工程采购项目中，工程由中小企业承建，即工程施工单位为中小企业；</w:t>
      </w:r>
    </w:p>
    <w:p w14:paraId="13170A35">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3.3.2.3在服务采购项目中，服务由中小企业承接，即提供服务的人员为中小企业依照《中华人民共和国劳动合同法》订立劳动合同的从业人员。</w:t>
      </w:r>
    </w:p>
    <w:p w14:paraId="72E29E9C">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在货物采购项目中，投标人提供的货物既有中小企业制造货物，也有大型企业制造货物的，不享受中小企业扶持政策。</w:t>
      </w:r>
    </w:p>
    <w:p w14:paraId="033E0F63">
      <w:pPr>
        <w:widowControl/>
        <w:spacing w:line="360" w:lineRule="auto"/>
        <w:ind w:firstLine="480" w:firstLineChars="20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以联合体形式参加政府采购活动，联合体各方均为中小企业的，联合体视同中小企业</w:t>
      </w:r>
      <w:r>
        <w:rPr>
          <w:rFonts w:hint="eastAsia" w:ascii="宋体" w:hAnsi="宋体" w:cs="宋体"/>
          <w:color w:val="auto"/>
          <w:kern w:val="0"/>
          <w:sz w:val="24"/>
          <w:highlight w:val="none"/>
          <w:lang w:eastAsia="zh-CN"/>
        </w:rPr>
        <w:t>（中小企业声明函需联合体各方签署盖章）</w:t>
      </w:r>
      <w:r>
        <w:rPr>
          <w:rFonts w:hint="eastAsia" w:ascii="宋体" w:hAnsi="宋体" w:eastAsia="宋体" w:cs="宋体"/>
          <w:color w:val="auto"/>
          <w:kern w:val="0"/>
          <w:sz w:val="24"/>
          <w:highlight w:val="none"/>
        </w:rPr>
        <w:t>。其中，联合体各方均为小微企业的，联合体视同小微企业</w:t>
      </w:r>
      <w:r>
        <w:rPr>
          <w:rFonts w:hint="eastAsia" w:ascii="宋体" w:hAnsi="宋体" w:cs="宋体"/>
          <w:color w:val="auto"/>
          <w:kern w:val="0"/>
          <w:sz w:val="24"/>
          <w:highlight w:val="none"/>
          <w:lang w:eastAsia="zh-CN"/>
        </w:rPr>
        <w:t>（中小企业声明函需联合体各方签署盖章）</w:t>
      </w:r>
      <w:r>
        <w:rPr>
          <w:rFonts w:hint="eastAsia" w:ascii="宋体" w:hAnsi="宋体" w:eastAsia="宋体" w:cs="宋体"/>
          <w:color w:val="auto"/>
          <w:kern w:val="0"/>
          <w:sz w:val="24"/>
          <w:highlight w:val="none"/>
        </w:rPr>
        <w:t>。</w:t>
      </w:r>
    </w:p>
    <w:p w14:paraId="2332C91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3.3.3对于未预留份额专门面向中小企业的政府采购货物或服务项目，以及预留份额政府采购货物或服务项目中的非预留部分标项，对小型和微型企业的投标报价给予10%-20%的扣除（</w:t>
      </w:r>
      <w:r>
        <w:rPr>
          <w:rFonts w:hint="eastAsia" w:ascii="宋体" w:hAnsi="宋体" w:eastAsia="宋体" w:cs="宋体"/>
          <w:snapToGrid w:val="0"/>
          <w:color w:val="auto"/>
          <w:kern w:val="28"/>
          <w:sz w:val="24"/>
          <w:highlight w:val="none"/>
        </w:rPr>
        <w:t>招标文件第四部分</w:t>
      </w:r>
      <w:r>
        <w:rPr>
          <w:rFonts w:hint="eastAsia" w:ascii="宋体" w:hAnsi="宋体" w:eastAsia="宋体" w:cs="宋体"/>
          <w:color w:val="auto"/>
          <w:sz w:val="24"/>
          <w:highlight w:val="none"/>
          <w:u w:val="single"/>
        </w:rPr>
        <w:t>评标办分法明确具体的扣除比例，未明确的，</w:t>
      </w:r>
      <w:r>
        <w:rPr>
          <w:rFonts w:hint="eastAsia" w:ascii="宋体" w:hAnsi="宋体" w:eastAsia="宋体" w:cs="宋体"/>
          <w:color w:val="auto"/>
          <w:sz w:val="24"/>
          <w:highlight w:val="none"/>
        </w:rPr>
        <w:t>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w:t>
      </w:r>
      <w:r>
        <w:rPr>
          <w:rFonts w:hint="eastAsia" w:ascii="宋体" w:hAnsi="宋体" w:eastAsia="宋体" w:cs="宋体"/>
          <w:snapToGrid w:val="0"/>
          <w:color w:val="auto"/>
          <w:kern w:val="28"/>
          <w:sz w:val="24"/>
          <w:highlight w:val="none"/>
        </w:rPr>
        <w:t>招标文件第四部分</w:t>
      </w:r>
      <w:r>
        <w:rPr>
          <w:rFonts w:hint="eastAsia" w:ascii="宋体" w:hAnsi="宋体" w:eastAsia="宋体" w:cs="宋体"/>
          <w:color w:val="auto"/>
          <w:sz w:val="24"/>
          <w:highlight w:val="none"/>
          <w:u w:val="single"/>
        </w:rPr>
        <w:t>评标办分法明确具体的扣除比例，未明确的，</w:t>
      </w:r>
      <w:r>
        <w:rPr>
          <w:rFonts w:hint="eastAsia" w:ascii="宋体" w:hAnsi="宋体" w:eastAsia="宋体" w:cs="宋体"/>
          <w:color w:val="auto"/>
          <w:sz w:val="24"/>
          <w:highlight w:val="none"/>
        </w:rPr>
        <w:t>给予6%的扣除）的扣除，用扣除后的价格参加评审。组成联合体或者接受分包的小微企业与联合体内其他企业、分包企业之间存在直接控股、管理关系的，不享受价格扣除优惠政策。</w:t>
      </w:r>
    </w:p>
    <w:p w14:paraId="046CA92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621FE0A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6118CD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7B461BB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14:paraId="6E83D89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14:paraId="264F4F8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7EE8C4DB">
      <w:pPr>
        <w:pStyle w:val="4"/>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55BCA513">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color w:val="auto"/>
          <w:sz w:val="24"/>
          <w:highlight w:val="none"/>
        </w:rPr>
        <w:t>3.5中小企业信用融资：</w:t>
      </w:r>
      <w:r>
        <w:rPr>
          <w:rFonts w:hint="eastAsia" w:ascii="宋体" w:hAnsi="宋体" w:eastAsia="宋体" w:cs="宋体"/>
          <w:snapToGrid w:val="0"/>
          <w:color w:val="auto"/>
          <w:kern w:val="28"/>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p w14:paraId="06F8CBCF">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lang w:val="en-US" w:eastAsia="zh-CN"/>
        </w:rPr>
        <w:t>3.6</w:t>
      </w:r>
      <w:r>
        <w:rPr>
          <w:rFonts w:hint="eastAsia" w:ascii="宋体" w:hAnsi="宋体" w:eastAsia="宋体" w:cs="宋体"/>
          <w:snapToGrid w:val="0"/>
          <w:color w:val="auto"/>
          <w:kern w:val="28"/>
          <w:sz w:val="24"/>
          <w:highlight w:val="none"/>
        </w:rPr>
        <w:t>平等对待内外资企业和符合条件的破产重整企业</w:t>
      </w:r>
    </w:p>
    <w:p w14:paraId="2C996BD7">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snapToGrid w:val="0"/>
          <w:color w:val="auto"/>
          <w:kern w:val="28"/>
          <w:sz w:val="24"/>
          <w:highlight w:val="none"/>
        </w:rPr>
        <w:t>平等对待内外资企业和符合条件的破产重整企业，切实保障企业公平竞争，平等维护企业的合法利益。</w:t>
      </w:r>
      <w:r>
        <w:rPr>
          <w:rFonts w:hint="eastAsia" w:ascii="宋体" w:hAnsi="宋体" w:eastAsia="宋体" w:cs="宋体"/>
          <w:color w:val="auto"/>
          <w:sz w:val="24"/>
          <w:highlight w:val="none"/>
        </w:rPr>
        <w:cr/>
      </w:r>
      <w:r>
        <w:rPr>
          <w:rFonts w:hint="eastAsia" w:ascii="宋体" w:hAnsi="宋体" w:eastAsia="宋体" w:cs="宋体"/>
          <w:b/>
          <w:color w:val="auto"/>
          <w:sz w:val="24"/>
          <w:highlight w:val="none"/>
        </w:rPr>
        <w:t>4. 询问、质疑、投诉、补偿救济</w:t>
      </w:r>
    </w:p>
    <w:p w14:paraId="53784CDD">
      <w:pPr>
        <w:pStyle w:val="890"/>
        <w:shd w:val="clear" w:color="auto" w:fill="FFFFFF"/>
        <w:snapToGrid w:val="0"/>
        <w:spacing w:before="0" w:beforeAutospacing="0" w:after="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4.1在线询问、质疑、投诉</w:t>
      </w:r>
    </w:p>
    <w:p w14:paraId="5AAEB3EB">
      <w:pPr>
        <w:pStyle w:val="890"/>
        <w:shd w:val="clear" w:color="auto" w:fill="FFFFFF"/>
        <w:snapToGrid w:val="0"/>
        <w:spacing w:after="240" w:line="360" w:lineRule="auto"/>
        <w:ind w:firstLine="480" w:firstLineChars="200"/>
        <w:contextualSpacing/>
        <w:rPr>
          <w:rFonts w:hint="eastAsia" w:ascii="宋体" w:hAnsi="宋体" w:eastAsia="宋体" w:cs="宋体"/>
          <w:color w:val="auto"/>
          <w:kern w:val="2"/>
          <w:highlight w:val="none"/>
        </w:rPr>
      </w:pPr>
      <w:r>
        <w:rPr>
          <w:rFonts w:hint="eastAsia" w:ascii="宋体" w:hAnsi="宋体" w:eastAsia="宋体" w:cs="宋体"/>
          <w:color w:val="auto"/>
          <w:kern w:val="2"/>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285D97B">
      <w:pPr>
        <w:pStyle w:val="890"/>
        <w:shd w:val="clear" w:color="auto" w:fill="FFFFFF"/>
        <w:snapToGrid w:val="0"/>
        <w:spacing w:after="240"/>
        <w:ind w:firstLine="480" w:firstLineChars="2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w:t>
      </w:r>
      <w:r>
        <w:rPr>
          <w:rFonts w:hint="eastAsia" w:ascii="宋体" w:hAnsi="宋体" w:eastAsia="宋体" w:cs="宋体"/>
          <w:color w:val="auto"/>
          <w:highlight w:val="none"/>
        </w:rPr>
        <w:t>2</w:t>
      </w:r>
      <w:r>
        <w:rPr>
          <w:rFonts w:hint="eastAsia" w:ascii="宋体" w:hAnsi="宋体" w:eastAsia="宋体" w:cs="宋体"/>
          <w:color w:val="auto"/>
          <w:highlight w:val="none"/>
          <w:lang w:val="zh-CN"/>
        </w:rPr>
        <w:t>供应商询问</w:t>
      </w:r>
    </w:p>
    <w:p w14:paraId="5A028535">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3312784">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供应商质疑</w:t>
      </w:r>
    </w:p>
    <w:p w14:paraId="3B4E2692">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rPr>
        <w:t>3</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14:paraId="3A7D9AF0">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rPr>
        <w:t>3</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7704340">
      <w:pPr>
        <w:pStyle w:val="16"/>
        <w:spacing w:line="360" w:lineRule="auto"/>
        <w:ind w:firstLine="480" w:firstLineChars="200"/>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4.3.2.1对招标文件提出质疑的，质疑期限为供应商获得招标文件之日或者招标文件公告期限届满之日起计算。</w:t>
      </w:r>
    </w:p>
    <w:p w14:paraId="5D0A546F">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4.3.2.2对采购过程提出质疑的，质疑期限为各采购程序环节结束之日起计算。</w:t>
      </w:r>
    </w:p>
    <w:p w14:paraId="3B1C5B52">
      <w:pPr>
        <w:pStyle w:val="35"/>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4.3.2.3对采购结果提出质疑的，质疑期限自采购结果公告期限届满之日起计算。</w:t>
      </w:r>
    </w:p>
    <w:p w14:paraId="433F7D37">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w:t>
      </w:r>
      <w:r>
        <w:rPr>
          <w:rFonts w:hint="eastAsia" w:ascii="宋体" w:hAnsi="宋体" w:eastAsia="宋体" w:cs="宋体"/>
          <w:color w:val="auto"/>
          <w:sz w:val="24"/>
          <w:highlight w:val="none"/>
        </w:rPr>
        <w:t>供应商提出质疑应当提交质疑函和必要的证明材料。质疑函应当包括下列内容：</w:t>
      </w:r>
    </w:p>
    <w:p w14:paraId="31F34F1D">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w:t>
      </w: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.3.1供应商的姓名或者名称、地址、邮编、联系人及联系电话；</w:t>
      </w:r>
    </w:p>
    <w:p w14:paraId="62F767DC">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w:t>
      </w: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.3.2质疑项目的名称、编号；</w:t>
      </w:r>
    </w:p>
    <w:p w14:paraId="166CDDCB">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w:t>
      </w: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.3.3具体、明确的质疑事项和与质疑事项相关的请求；</w:t>
      </w:r>
    </w:p>
    <w:p w14:paraId="73A65990">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w:t>
      </w: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.3.4事实依据；</w:t>
      </w:r>
    </w:p>
    <w:p w14:paraId="55AE96DE">
      <w:pPr>
        <w:pStyle w:val="35"/>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w:t>
      </w: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.3.5必要的法律依据；</w:t>
      </w:r>
    </w:p>
    <w:p w14:paraId="050E2432">
      <w:pPr>
        <w:pStyle w:val="35"/>
        <w:spacing w:line="360" w:lineRule="auto"/>
        <w:ind w:firstLine="960" w:firstLineChars="4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w:t>
      </w: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.3.6提出质疑的日期。</w:t>
      </w:r>
    </w:p>
    <w:p w14:paraId="550C2119">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03686A2">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14:paraId="46E46B99">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4.3.4对同一采购程序环节的质疑，供应商须在法定质疑期内一次性提出。</w:t>
      </w:r>
    </w:p>
    <w:p w14:paraId="3ED92007">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w:t>
      </w:r>
      <w:r>
        <w:rPr>
          <w:rFonts w:hint="eastAsia" w:ascii="宋体" w:hAnsi="宋体" w:eastAsia="宋体" w:cs="宋体"/>
          <w:color w:val="auto"/>
          <w:highlight w:val="none"/>
        </w:rPr>
        <w:t>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3DE1407A">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w:t>
      </w:r>
      <w:r>
        <w:rPr>
          <w:rFonts w:hint="eastAsia" w:ascii="宋体" w:hAnsi="宋体" w:eastAsia="宋体" w:cs="宋体"/>
          <w:color w:val="auto"/>
          <w:highlight w:val="none"/>
        </w:rPr>
        <w:t>3.6询问或者质疑事项可能影响采购结果的，采购人应当暂停签订合同，已经签订合同的，应当中止履行合同。</w:t>
      </w:r>
    </w:p>
    <w:p w14:paraId="44952CE3">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w:t>
      </w:r>
      <w:r>
        <w:rPr>
          <w:rFonts w:hint="eastAsia" w:ascii="宋体" w:hAnsi="宋体" w:eastAsia="宋体" w:cs="宋体"/>
          <w:color w:val="auto"/>
          <w:highlight w:val="none"/>
        </w:rPr>
        <w:t>4</w:t>
      </w:r>
      <w:r>
        <w:rPr>
          <w:rFonts w:hint="eastAsia" w:ascii="宋体" w:hAnsi="宋体" w:eastAsia="宋体" w:cs="宋体"/>
          <w:color w:val="auto"/>
          <w:highlight w:val="none"/>
          <w:lang w:val="zh-CN"/>
        </w:rPr>
        <w:t>供应商投诉</w:t>
      </w:r>
    </w:p>
    <w:p w14:paraId="1069BEA2">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2E9416F4">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4.4.</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1AA26F12">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4.4.3供应商投诉应当有明确的请求和必要的证明材料。</w:t>
      </w:r>
    </w:p>
    <w:p w14:paraId="04B56371">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4.4.4以联合体形式参加政府采购活动的，其投诉应当由组成联合体的所有供应商共同提出。</w:t>
      </w:r>
    </w:p>
    <w:p w14:paraId="2E985325">
      <w:pPr>
        <w:pStyle w:val="890"/>
        <w:keepNext w:val="0"/>
        <w:keepLines w:val="0"/>
        <w:pageBreakBefore w:val="0"/>
        <w:widowControl/>
        <w:shd w:val="clear" w:color="auto" w:fill="FFFFFF"/>
        <w:kinsoku/>
        <w:wordWrap w:val="0"/>
        <w:overflowPunct/>
        <w:topLinePunct w:val="0"/>
        <w:autoSpaceDE/>
        <w:autoSpaceDN/>
        <w:bidi w:val="0"/>
        <w:adjustRightInd/>
        <w:snapToGrid w:val="0"/>
        <w:spacing w:after="240" w:afterAutospacing="0" w:line="360" w:lineRule="auto"/>
        <w:ind w:firstLine="480" w:firstLineChars="200"/>
        <w:contextualSpacing/>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4.4.5项目投诉材料可寄送浙江省政府采购行政裁决服务中心（杭州），地址：杭州市上城区清泰街549号城建综合大楼11楼（快递仅限ems或顺丰），收件人：朱女士，电话：0571-87227671。</w:t>
      </w:r>
    </w:p>
    <w:p w14:paraId="258142E8">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14:paraId="41705BF4">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补偿救济</w:t>
      </w:r>
    </w:p>
    <w:p w14:paraId="4F8B5400">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ascii="宋体" w:hAnsi="宋体" w:eastAsia="宋体" w:cs="宋体"/>
          <w:color w:val="auto"/>
          <w:highlight w:val="none"/>
        </w:rPr>
        <w:t>采购人因政策变化、规划调整而不履行政府采购合同的，供应商可依据《杭州市涉企补偿救济实施办法（试行）》向采购人提起补偿申请。</w:t>
      </w:r>
    </w:p>
    <w:p w14:paraId="60600254">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14:paraId="4585E468">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14:paraId="56D6B57E">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7B8042D7">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14:paraId="6D54698A">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14:paraId="2DF41612">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24B81D54">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19412481">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1C874E2E">
      <w:pPr>
        <w:pStyle w:val="35"/>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14:paraId="013E528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2CD13710">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690DF130">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6.1已获取招标文件的潜在投标人，若有问题需要澄清，应于投标截止时间前，以书面形式向采购机构提出。</w:t>
      </w:r>
    </w:p>
    <w:p w14:paraId="638DBDCD">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2CA40BF">
      <w:pPr>
        <w:pStyle w:val="24"/>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440F151E">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14:paraId="5D9AF544">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14:paraId="63F3AA11">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14:paraId="74E2726D">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2C1E5F9C">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8AACE43">
      <w:pPr>
        <w:pStyle w:val="35"/>
        <w:spacing w:line="360" w:lineRule="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14:paraId="5AE947F4">
      <w:pPr>
        <w:pStyle w:val="16"/>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14:paraId="06A1A18A">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3E109DD4">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14:paraId="3D056C2E">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14:paraId="37E5310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02AE8D08">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11.1.1符合参加政府采购活动应当具备的一般条件的承诺函；</w:t>
      </w:r>
    </w:p>
    <w:p w14:paraId="21B3118E">
      <w:pPr>
        <w:snapToGrid w:val="0"/>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2联合协议（如有）；</w:t>
      </w:r>
    </w:p>
    <w:p w14:paraId="6DA5BAF0">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落实政府采购政策需满足的资格要求；</w:t>
      </w:r>
    </w:p>
    <w:p w14:paraId="20C5582D">
      <w:pPr>
        <w:snapToGrid w:val="0"/>
        <w:spacing w:line="360" w:lineRule="auto"/>
        <w:ind w:firstLine="960" w:firstLineChars="400"/>
        <w:rPr>
          <w:rFonts w:hint="eastAsia" w:ascii="宋体" w:hAnsi="宋体" w:cs="宋体"/>
          <w:color w:val="auto"/>
          <w:sz w:val="24"/>
          <w:highlight w:val="none"/>
          <w:lang w:eastAsia="zh-CN"/>
        </w:rPr>
      </w:pPr>
      <w:r>
        <w:rPr>
          <w:rFonts w:hint="eastAsia" w:ascii="宋体" w:hAnsi="宋体" w:eastAsia="宋体" w:cs="宋体"/>
          <w:color w:val="auto"/>
          <w:sz w:val="24"/>
          <w:highlight w:val="none"/>
        </w:rPr>
        <w:t>11.1.</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本项目的特定资格要求</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lang w:eastAsia="zh-CN"/>
        </w:rPr>
        <w:t>；</w:t>
      </w:r>
    </w:p>
    <w:p w14:paraId="6A4724F2">
      <w:pPr>
        <w:snapToGrid w:val="0"/>
        <w:spacing w:line="360" w:lineRule="auto"/>
        <w:ind w:firstLine="960" w:firstLineChars="400"/>
        <w:rPr>
          <w:rFonts w:hint="eastAsia"/>
          <w:color w:val="auto"/>
          <w:highlight w:val="none"/>
          <w:lang w:eastAsia="zh-CN"/>
        </w:rPr>
      </w:pPr>
      <w:r>
        <w:rPr>
          <w:rFonts w:hint="eastAsia" w:ascii="宋体" w:hAnsi="宋体" w:eastAsia="宋体" w:cs="宋体"/>
          <w:color w:val="auto"/>
          <w:sz w:val="24"/>
          <w:highlight w:val="none"/>
        </w:rPr>
        <w:t>11.1.</w:t>
      </w:r>
      <w:r>
        <w:rPr>
          <w:rFonts w:hint="eastAsia" w:ascii="宋体" w:hAnsi="宋体" w:cs="宋体"/>
          <w:color w:val="auto"/>
          <w:sz w:val="24"/>
          <w:highlight w:val="none"/>
          <w:lang w:val="en-US" w:eastAsia="zh-CN"/>
        </w:rPr>
        <w:t>5投标人认为需提交的其他相关材料（如有）。</w:t>
      </w:r>
    </w:p>
    <w:p w14:paraId="342A8AD4">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3EF93949">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11.2.1投标函；</w:t>
      </w:r>
    </w:p>
    <w:p w14:paraId="0BF69D93">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14:paraId="7BAA9A1B">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分包意向协议（如有）；</w:t>
      </w:r>
    </w:p>
    <w:p w14:paraId="29827A95">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符合性审查资料；</w:t>
      </w:r>
    </w:p>
    <w:p w14:paraId="4114EE0C">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评标标准相应的商务技术资料；</w:t>
      </w:r>
    </w:p>
    <w:p w14:paraId="701AA685">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投标标的清单；</w:t>
      </w:r>
    </w:p>
    <w:p w14:paraId="290AAB84">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拟派项目团队配备情况表</w:t>
      </w:r>
      <w:r>
        <w:rPr>
          <w:rFonts w:hint="eastAsia" w:ascii="宋体" w:hAnsi="宋体" w:eastAsia="宋体" w:cs="宋体"/>
          <w:color w:val="auto"/>
          <w:sz w:val="24"/>
          <w:highlight w:val="none"/>
          <w:lang w:eastAsia="zh-CN"/>
        </w:rPr>
        <w:t>；</w:t>
      </w:r>
    </w:p>
    <w:p w14:paraId="558A92EA">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商务技术偏离表；</w:t>
      </w:r>
    </w:p>
    <w:p w14:paraId="1382647F">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rPr>
        <w:t>政府采购供应商廉洁自律承诺书；</w:t>
      </w:r>
    </w:p>
    <w:p w14:paraId="30B30469">
      <w:pPr>
        <w:snapToGrid w:val="0"/>
        <w:spacing w:line="360" w:lineRule="auto"/>
        <w:ind w:firstLine="960" w:firstLineChars="400"/>
        <w:rPr>
          <w:rFonts w:hint="eastAsia"/>
          <w:color w:val="auto"/>
          <w:highlight w:val="none"/>
          <w:lang w:val="zh-CN"/>
        </w:rPr>
      </w:pPr>
      <w:r>
        <w:rPr>
          <w:rFonts w:hint="eastAsia" w:ascii="宋体" w:hAnsi="宋体" w:eastAsia="宋体" w:cs="宋体"/>
          <w:color w:val="auto"/>
          <w:sz w:val="24"/>
          <w:highlight w:val="none"/>
        </w:rPr>
        <w:t>11.</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10投标人认为需提交的其他相关材料（如有）。</w:t>
      </w:r>
    </w:p>
    <w:p w14:paraId="64984314">
      <w:pPr>
        <w:snapToGrid w:val="0"/>
        <w:spacing w:line="360" w:lineRule="auto"/>
        <w:ind w:firstLine="480" w:firstLineChars="200"/>
        <w:rPr>
          <w:rFonts w:hint="eastAsia"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34988EDA">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14:paraId="0789621E">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rPr>
        <w:t>11.3.</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color w:val="auto"/>
          <w:sz w:val="24"/>
          <w:highlight w:val="none"/>
          <w:lang w:val="en-US" w:eastAsia="zh-CN"/>
        </w:rPr>
        <w:t>；</w:t>
      </w:r>
    </w:p>
    <w:p w14:paraId="5C594343">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11.3.</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中小企业声明函。</w:t>
      </w:r>
    </w:p>
    <w:p w14:paraId="5E098C7D">
      <w:pPr>
        <w:snapToGrid w:val="0"/>
        <w:spacing w:line="360" w:lineRule="auto"/>
        <w:ind w:firstLine="960" w:firstLineChars="400"/>
        <w:rPr>
          <w:rFonts w:hint="eastAsia"/>
          <w:color w:val="auto"/>
          <w:highlight w:val="none"/>
        </w:rPr>
      </w:pPr>
      <w:r>
        <w:rPr>
          <w:rFonts w:hint="eastAsia" w:ascii="宋体" w:hAnsi="宋体" w:eastAsia="宋体" w:cs="宋体"/>
          <w:color w:val="auto"/>
          <w:sz w:val="24"/>
          <w:highlight w:val="none"/>
        </w:rPr>
        <w:t>11.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4投标人认为需提交的其他相关材料（如有）。</w:t>
      </w:r>
    </w:p>
    <w:p w14:paraId="0E114FFB">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14:paraId="35EC5C7C">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投标人提供虚假材料投标的，投标无效。</w:t>
      </w:r>
    </w:p>
    <w:p w14:paraId="4120B72B">
      <w:pPr>
        <w:spacing w:line="360" w:lineRule="auto"/>
        <w:ind w:firstLine="723" w:firstLineChars="3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供应商报价低于项目预算50%的，应当在报价文件中详细阐述不影响产品质量或者诚信履约的具体原因。</w:t>
      </w:r>
    </w:p>
    <w:p w14:paraId="376726C1">
      <w:pPr>
        <w:spacing w:line="360" w:lineRule="auto"/>
        <w:ind w:firstLine="723" w:firstLineChars="300"/>
        <w:rPr>
          <w:b/>
          <w:bCs/>
          <w:color w:val="auto"/>
          <w:highlight w:val="none"/>
        </w:rPr>
      </w:pPr>
      <w:r>
        <w:rPr>
          <w:rFonts w:hint="eastAsia"/>
          <w:b/>
          <w:bCs/>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75062448">
      <w:pPr>
        <w:pStyle w:val="132"/>
        <w:snapToGrid w:val="0"/>
        <w:spacing w:before="0"/>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14:paraId="1DA912C3">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68E59A6">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D0D0438">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01790A8">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14:paraId="66B70E97">
      <w:pPr>
        <w:pStyle w:val="132"/>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14:paraId="08037AF9">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47BECFC">
      <w:pPr>
        <w:pStyle w:val="132"/>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14:paraId="66A4C3F9">
      <w:pPr>
        <w:pStyle w:val="13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14:paraId="551A77A9">
      <w:pPr>
        <w:pStyle w:val="132"/>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74F24B">
      <w:pPr>
        <w:pStyle w:val="13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3B380E2F">
      <w:pPr>
        <w:pStyle w:val="13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4BE02557">
      <w:pPr>
        <w:pStyle w:val="35"/>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14:paraId="48E5A002">
      <w:pPr>
        <w:pStyle w:val="35"/>
        <w:spacing w:line="360" w:lineRule="auto"/>
        <w:ind w:firstLine="360" w:firstLineChars="15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但采购人、采购机构不强制或变相强制投标人提交备份投标文件。</w:t>
      </w:r>
    </w:p>
    <w:p w14:paraId="603D6F12">
      <w:pPr>
        <w:pStyle w:val="35"/>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w:t>
      </w:r>
      <w:r>
        <w:rPr>
          <w:rFonts w:hint="eastAsia" w:hAnsi="宋体" w:cs="宋体"/>
          <w:color w:val="auto"/>
          <w:sz w:val="24"/>
          <w:szCs w:val="24"/>
          <w:highlight w:val="none"/>
        </w:rPr>
        <w:t>在</w:t>
      </w:r>
      <w:r>
        <w:rPr>
          <w:rFonts w:hint="eastAsia" w:hAnsi="宋体" w:cs="宋体"/>
          <w:color w:val="auto"/>
          <w:sz w:val="24"/>
          <w:highlight w:val="none"/>
        </w:rPr>
        <w:t>DVD光盘</w:t>
      </w:r>
      <w:r>
        <w:rPr>
          <w:rFonts w:hint="eastAsia" w:hAnsi="宋体" w:cs="宋体"/>
          <w:color w:val="auto"/>
          <w:sz w:val="24"/>
          <w:highlight w:val="none"/>
          <w:lang w:eastAsia="zh-CN"/>
        </w:rPr>
        <w:t>或</w:t>
      </w:r>
      <w:r>
        <w:rPr>
          <w:rFonts w:hint="eastAsia" w:hAnsi="宋体" w:cs="宋体"/>
          <w:color w:val="auto"/>
          <w:sz w:val="24"/>
          <w:highlight w:val="none"/>
          <w:lang w:val="en-US" w:eastAsia="zh-CN"/>
        </w:rPr>
        <w:t>U盘等存储介质</w:t>
      </w:r>
      <w:r>
        <w:rPr>
          <w:rFonts w:hint="eastAsia" w:hAnsi="宋体" w:cs="宋体"/>
          <w:color w:val="auto"/>
          <w:sz w:val="24"/>
          <w:szCs w:val="24"/>
          <w:highlight w:val="none"/>
        </w:rPr>
        <w:t>中</w:t>
      </w:r>
      <w:r>
        <w:rPr>
          <w:rFonts w:hint="eastAsia" w:ascii="宋体" w:hAnsi="宋体" w:eastAsia="宋体" w:cs="宋体"/>
          <w:color w:val="auto"/>
          <w:sz w:val="24"/>
          <w:szCs w:val="24"/>
          <w:highlight w:val="none"/>
        </w:rPr>
        <w:t>。备份投标文件应当密封包装并在包装上加盖公章并注明投标项目名称，投标人名称(联合体投标的，包装物封面需注明联合体投标，并注明联合体成员各方的名称和联合协议中约定的牵头人的名称)。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14:paraId="3122C898">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0560EEDA">
      <w:pPr>
        <w:pStyle w:val="35"/>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6FFD71B3">
      <w:pPr>
        <w:pStyle w:val="35"/>
        <w:spacing w:line="360" w:lineRule="auto"/>
        <w:ind w:firstLine="479" w:firstLineChars="19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15.5投标人仅提交备份投标文件，没有在电子交易平台传输递交投标文件的，投标无效。</w:t>
      </w:r>
    </w:p>
    <w:p w14:paraId="4A637CC3">
      <w:pPr>
        <w:pStyle w:val="13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14:paraId="786ECAC6">
      <w:pPr>
        <w:pStyle w:val="27"/>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w:t>
      </w:r>
      <w:r>
        <w:rPr>
          <w:rFonts w:hint="eastAsia" w:cs="宋体"/>
          <w:color w:val="auto"/>
          <w:highlight w:val="none"/>
          <w:lang w:eastAsia="zh-CN"/>
        </w:rPr>
        <w:t>“</w:t>
      </w:r>
      <w:r>
        <w:rPr>
          <w:rFonts w:hint="eastAsia" w:cs="宋体"/>
          <w:color w:val="auto"/>
          <w:highlight w:val="none"/>
          <w:lang w:val="en-US" w:eastAsia="zh-CN"/>
        </w:rPr>
        <w:t>4.2投标无效</w:t>
      </w:r>
      <w:r>
        <w:rPr>
          <w:rFonts w:hint="eastAsia" w:cs="宋体"/>
          <w:color w:val="auto"/>
          <w:highlight w:val="none"/>
          <w:lang w:eastAsia="zh-CN"/>
        </w:rPr>
        <w:t>”</w:t>
      </w:r>
      <w:r>
        <w:rPr>
          <w:rFonts w:hint="eastAsia" w:ascii="宋体" w:hAnsi="宋体" w:eastAsia="宋体" w:cs="宋体"/>
          <w:color w:val="auto"/>
          <w:highlight w:val="none"/>
        </w:rPr>
        <w:t>规定</w:t>
      </w:r>
      <w:r>
        <w:rPr>
          <w:rFonts w:hint="eastAsia" w:ascii="宋体" w:hAnsi="宋体" w:eastAsia="宋体" w:cs="宋体"/>
          <w:color w:val="auto"/>
          <w:szCs w:val="21"/>
          <w:highlight w:val="none"/>
        </w:rPr>
        <w:t>的情形之一的，投标无效：</w:t>
      </w:r>
    </w:p>
    <w:p w14:paraId="566DC44E">
      <w:pPr>
        <w:pStyle w:val="13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14:paraId="5CFD2412">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14:paraId="375C270C">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09DDB29D">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C7A16A3">
      <w:pPr>
        <w:pStyle w:val="132"/>
        <w:spacing w:before="0"/>
        <w:ind w:firstLine="643"/>
        <w:rPr>
          <w:rFonts w:hint="eastAsia" w:ascii="宋体" w:hAnsi="宋体" w:eastAsia="宋体" w:cs="宋体"/>
          <w:b/>
          <w:color w:val="auto"/>
          <w:sz w:val="32"/>
          <w:highlight w:val="none"/>
        </w:rPr>
      </w:pPr>
    </w:p>
    <w:p w14:paraId="045DD639">
      <w:pPr>
        <w:pStyle w:val="132"/>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102EEEF2">
      <w:pPr>
        <w:pStyle w:val="558"/>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14:paraId="69A4EDE0">
      <w:pPr>
        <w:pStyle w:val="558"/>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18.1采购机构按照招标文件规定的时间通过电子交易平台组织开标，所有投标人均应当准时在线参加。投标人不足3家的，不得开标。</w:t>
      </w:r>
    </w:p>
    <w:p w14:paraId="09E8AA8C">
      <w:pPr>
        <w:pStyle w:val="558"/>
        <w:spacing w:before="0" w:line="360" w:lineRule="auto"/>
        <w:ind w:left="0"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639A00AC">
      <w:pPr>
        <w:pStyle w:val="558"/>
        <w:spacing w:before="0" w:line="360" w:lineRule="auto"/>
        <w:ind w:left="0" w:firstLine="240" w:firstLineChars="100"/>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32279AE3">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14:paraId="6E333C9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416B7ABC">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2CB9840E">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488E736B">
      <w:pPr>
        <w:pStyle w:val="132"/>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CC9F432">
      <w:pPr>
        <w:pStyle w:val="13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14:paraId="4F1A7FD7">
      <w:pPr>
        <w:pStyle w:val="13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20.1信用信息查询渠道及截止时间：采购机构将通过“信用中国”网站(www.creditchina.gov.cn)、中国政府采购网(www.ccgp.gov.cn)等渠道查询投标人投标截止时间当天的信用记录。</w:t>
      </w:r>
    </w:p>
    <w:p w14:paraId="5ABC3B09">
      <w:pPr>
        <w:pStyle w:val="13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348761EA">
      <w:pPr>
        <w:pStyle w:val="13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00FA6BB">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05A84B63">
      <w:pPr>
        <w:pStyle w:val="132"/>
        <w:spacing w:before="0"/>
        <w:ind w:firstLine="0" w:firstLineChars="0"/>
        <w:rPr>
          <w:rFonts w:hint="eastAsia" w:ascii="宋体" w:hAnsi="宋体" w:eastAsia="宋体" w:cs="宋体"/>
          <w:color w:val="auto"/>
          <w:kern w:val="0"/>
          <w:szCs w:val="24"/>
          <w:highlight w:val="none"/>
        </w:rPr>
      </w:pPr>
    </w:p>
    <w:p w14:paraId="5F6D9E82">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14:paraId="27A8442B">
      <w:pPr>
        <w:spacing w:line="360" w:lineRule="auto"/>
        <w:rPr>
          <w:rFonts w:hint="eastAsia" w:ascii="宋体" w:hAnsi="宋体" w:eastAsia="宋体" w:cs="宋体"/>
          <w:b/>
          <w:color w:val="auto"/>
          <w:sz w:val="24"/>
          <w:highlight w:val="none"/>
        </w:rPr>
      </w:pPr>
      <w:bookmarkStart w:id="13" w:name="_Toc91899903"/>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14:paraId="3ED884D6">
      <w:pPr>
        <w:spacing w:line="360" w:lineRule="auto"/>
        <w:rPr>
          <w:rFonts w:hint="eastAsia" w:ascii="宋体" w:hAnsi="宋体" w:eastAsia="宋体" w:cs="宋体"/>
          <w:b/>
          <w:color w:val="auto"/>
          <w:sz w:val="24"/>
          <w:highlight w:val="none"/>
        </w:rPr>
      </w:pPr>
    </w:p>
    <w:p w14:paraId="55563B9D">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14:paraId="1A0AE389">
      <w:pPr>
        <w:pStyle w:val="27"/>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14:paraId="64AF4797">
      <w:pPr>
        <w:pStyle w:val="132"/>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0F204E1">
      <w:pPr>
        <w:pStyle w:val="132"/>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7C622C7E">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5026AAA2">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6A58D41B">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2FBE4764">
      <w:pPr>
        <w:widowControl/>
        <w:shd w:val="clear" w:color="auto" w:fill="FFFFFF"/>
        <w:spacing w:line="360" w:lineRule="auto"/>
        <w:ind w:firstLine="480"/>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23.4</w:t>
      </w:r>
      <w:r>
        <w:rPr>
          <w:rFonts w:hint="eastAsia" w:ascii="宋体" w:hAnsi="宋体" w:eastAsia="宋体" w:cs="宋体"/>
          <w:color w:val="auto"/>
          <w:sz w:val="24"/>
          <w:highlight w:val="none"/>
        </w:rPr>
        <w:t>由于中标、成交供应商原因导致重新采购的，应当承担支付代理费和专家评审费等费用在内的赔偿责任</w:t>
      </w:r>
      <w:r>
        <w:rPr>
          <w:rFonts w:hint="eastAsia" w:ascii="宋体" w:hAnsi="宋体" w:eastAsia="宋体" w:cs="宋体"/>
          <w:color w:val="auto"/>
          <w:sz w:val="24"/>
          <w:highlight w:val="none"/>
          <w:lang w:eastAsia="zh-CN"/>
        </w:rPr>
        <w:t>。</w:t>
      </w:r>
    </w:p>
    <w:p w14:paraId="4A08512A">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5728D150">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5B2D6184">
      <w:pPr>
        <w:pStyle w:val="27"/>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5</w:t>
      </w:r>
      <w:r>
        <w:rPr>
          <w:rFonts w:hint="eastAsia" w:ascii="宋体" w:hAnsi="宋体" w:eastAsia="宋体" w:cs="宋体"/>
          <w:b/>
          <w:color w:val="auto"/>
          <w:highlight w:val="none"/>
        </w:rPr>
        <w:t xml:space="preserve">. </w:t>
      </w:r>
      <w:r>
        <w:rPr>
          <w:rFonts w:hint="eastAsia" w:ascii="宋体" w:hAnsi="宋体" w:eastAsia="宋体" w:cs="宋体"/>
          <w:color w:val="auto"/>
          <w:highlight w:val="none"/>
        </w:rPr>
        <w:t>合同主要条款详见第五部分拟签订的合同文本。</w:t>
      </w:r>
    </w:p>
    <w:p w14:paraId="71BEA8F3">
      <w:pPr>
        <w:pStyle w:val="27"/>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6</w:t>
      </w:r>
      <w:r>
        <w:rPr>
          <w:rFonts w:hint="eastAsia" w:ascii="宋体" w:hAnsi="宋体" w:eastAsia="宋体" w:cs="宋体"/>
          <w:b/>
          <w:color w:val="auto"/>
          <w:highlight w:val="none"/>
        </w:rPr>
        <w:t>. 合同的签订</w:t>
      </w:r>
    </w:p>
    <w:p w14:paraId="203C0CDD">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.1</w:t>
      </w:r>
      <w:r>
        <w:rPr>
          <w:rFonts w:hint="eastAsia" w:ascii="宋体" w:hAnsi="宋体" w:eastAsia="宋体" w:cs="宋体"/>
          <w:color w:val="auto"/>
          <w:kern w:val="0"/>
          <w:sz w:val="24"/>
          <w:highlight w:val="none"/>
        </w:rPr>
        <w:t xml:space="preserve"> </w:t>
      </w:r>
      <w:r>
        <w:rPr>
          <w:rFonts w:hint="eastAsia" w:ascii="宋体" w:hAnsi="宋体" w:cs="宋体"/>
          <w:color w:val="auto"/>
          <w:kern w:val="0"/>
          <w:sz w:val="24"/>
          <w:highlight w:val="none"/>
        </w:rPr>
        <w:t>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w:t>
      </w:r>
      <w:r>
        <w:rPr>
          <w:rFonts w:hint="eastAsia" w:ascii="宋体" w:hAnsi="宋体" w:cs="宋体"/>
          <w:color w:val="auto"/>
          <w:kern w:val="0"/>
          <w:sz w:val="24"/>
          <w:highlight w:val="none"/>
          <w:lang w:eastAsia="zh-CN"/>
        </w:rPr>
        <w:t>个工作</w:t>
      </w:r>
      <w:r>
        <w:rPr>
          <w:rFonts w:hint="eastAsia" w:ascii="宋体" w:hAnsi="宋体" w:cs="宋体"/>
          <w:color w:val="auto"/>
          <w:kern w:val="0"/>
          <w:sz w:val="24"/>
          <w:highlight w:val="none"/>
        </w:rPr>
        <w:t>日内，与中标供应商按照采购文件确定的事项签订政府采购合同。</w:t>
      </w:r>
    </w:p>
    <w:p w14:paraId="3486AF63">
      <w:pPr>
        <w:pStyle w:val="132"/>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w:t>
      </w:r>
      <w:r>
        <w:rPr>
          <w:rFonts w:hint="eastAsia" w:ascii="宋体" w:hAnsi="宋体" w:cs="宋体"/>
          <w:color w:val="auto"/>
          <w:kern w:val="0"/>
          <w:highlight w:val="none"/>
          <w:lang w:val="en-US" w:eastAsia="zh-CN"/>
        </w:rPr>
        <w:t>6</w:t>
      </w:r>
      <w:r>
        <w:rPr>
          <w:rFonts w:hint="eastAsia" w:ascii="宋体" w:hAnsi="宋体" w:eastAsia="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0E5AAE25">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6</w:t>
      </w:r>
      <w:r>
        <w:rPr>
          <w:rFonts w:hint="eastAsia" w:ascii="宋体" w:hAnsi="宋体" w:eastAsia="宋体" w:cs="宋体"/>
          <w:color w:val="auto"/>
          <w:highlight w:val="none"/>
        </w:rPr>
        <w:t>.3如签订合同并生效后，供应商无故拒绝或延期，除按照合同条款处理外，列入不良行为记录一次，并给予通报。</w:t>
      </w:r>
    </w:p>
    <w:p w14:paraId="076E5AD0">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6</w:t>
      </w:r>
      <w:r>
        <w:rPr>
          <w:rFonts w:hint="eastAsia" w:ascii="宋体" w:hAnsi="宋体" w:eastAsia="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14:paraId="1E386A04">
      <w:pPr>
        <w:pStyle w:val="132"/>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6</w:t>
      </w:r>
      <w:r>
        <w:rPr>
          <w:rFonts w:hint="eastAsia" w:ascii="宋体" w:hAnsi="宋体" w:eastAsia="宋体" w:cs="宋体"/>
          <w:color w:val="auto"/>
          <w:highlight w:val="none"/>
        </w:rPr>
        <w:t>.5采购合同由采购人与中标供应商根据招标文件、投标文件等内容通过政府采购电子交易平台在线签订，自动备案。</w:t>
      </w:r>
    </w:p>
    <w:p w14:paraId="06CBC3C4">
      <w:pPr>
        <w:pStyle w:val="27"/>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w:t>
      </w:r>
      <w:r>
        <w:rPr>
          <w:rFonts w:hint="eastAsia" w:cs="宋体"/>
          <w:b/>
          <w:color w:val="auto"/>
          <w:highlight w:val="none"/>
          <w:lang w:val="en-US" w:eastAsia="zh-CN"/>
        </w:rPr>
        <w:t>7</w:t>
      </w:r>
      <w:r>
        <w:rPr>
          <w:rFonts w:hint="eastAsia" w:ascii="宋体" w:hAnsi="宋体" w:eastAsia="宋体" w:cs="宋体"/>
          <w:b/>
          <w:color w:val="auto"/>
          <w:highlight w:val="none"/>
        </w:rPr>
        <w:t>. 履约保证金</w:t>
      </w:r>
    </w:p>
    <w:p w14:paraId="1C612F67">
      <w:pPr>
        <w:tabs>
          <w:tab w:val="left" w:pos="0"/>
        </w:tabs>
        <w:spacing w:line="360" w:lineRule="auto"/>
        <w:ind w:firstLine="482"/>
        <w:rPr>
          <w:rFonts w:hint="eastAsia"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 xml:space="preserve"> 杭州市政府采购网公布的供应商履约评价为满分的免收履约保证金。确需收取履约保证金的，履约保证金的数额不得超过政府采购合同金额的1%。鼓励和支持供应商以银行、保险公司出具的电子保函形式提供履约保证金。采购人不得拒收履约保函。</w:t>
      </w:r>
    </w:p>
    <w:p w14:paraId="1A959A90">
      <w:pPr>
        <w:tabs>
          <w:tab w:val="left" w:pos="0"/>
        </w:tabs>
        <w:spacing w:line="360" w:lineRule="auto"/>
        <w:ind w:firstLine="482"/>
        <w:rPr>
          <w:rFonts w:hint="eastAsia" w:ascii="宋体" w:hAnsi="宋体" w:eastAsia="宋体" w:cs="宋体"/>
          <w:color w:val="auto"/>
          <w:kern w:val="2"/>
          <w:sz w:val="24"/>
          <w:szCs w:val="20"/>
          <w:highlight w:val="none"/>
          <w:lang w:val="en-US" w:eastAsia="zh-CN" w:bidi="ar-SA"/>
        </w:rPr>
      </w:pPr>
      <w:r>
        <w:rPr>
          <w:rFonts w:hint="eastAsia" w:ascii="宋体" w:hAnsi="宋体" w:eastAsia="宋体" w:cs="宋体"/>
          <w:color w:val="auto"/>
          <w:kern w:val="2"/>
          <w:sz w:val="24"/>
          <w:szCs w:val="20"/>
          <w:highlight w:val="none"/>
          <w:lang w:val="en-US" w:eastAsia="zh-CN" w:bidi="ar-SA"/>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6ADE4A1">
      <w:pPr>
        <w:pStyle w:val="4"/>
        <w:rPr>
          <w:color w:val="auto"/>
          <w:highlight w:val="none"/>
        </w:rPr>
      </w:pPr>
      <w:r>
        <w:rPr>
          <w:rFonts w:ascii="宋体" w:hAnsi="宋体" w:eastAsia="宋体"/>
          <w:b/>
          <w:bCs/>
          <w:color w:val="auto"/>
          <w:sz w:val="24"/>
          <w:szCs w:val="32"/>
          <w:highlight w:val="none"/>
          <w:lang w:val="en-US"/>
        </w:rPr>
        <w:t>2</w:t>
      </w:r>
      <w:r>
        <w:rPr>
          <w:rFonts w:hint="eastAsia" w:ascii="宋体" w:hAnsi="宋体" w:eastAsia="宋体"/>
          <w:b/>
          <w:bCs/>
          <w:color w:val="auto"/>
          <w:sz w:val="24"/>
          <w:szCs w:val="32"/>
          <w:highlight w:val="none"/>
          <w:lang w:val="en-US" w:eastAsia="zh-CN"/>
        </w:rPr>
        <w:t>8</w:t>
      </w:r>
      <w:r>
        <w:rPr>
          <w:rFonts w:ascii="宋体" w:hAnsi="宋体" w:eastAsia="宋体"/>
          <w:b/>
          <w:bCs/>
          <w:color w:val="auto"/>
          <w:sz w:val="24"/>
          <w:szCs w:val="32"/>
          <w:highlight w:val="none"/>
          <w:lang w:val="en-US"/>
        </w:rPr>
        <w:t>.预付款</w:t>
      </w:r>
    </w:p>
    <w:p w14:paraId="073C91C6">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w:t>
      </w:r>
      <w:r>
        <w:rPr>
          <w:rFonts w:hint="eastAsia" w:ascii="宋体" w:hAnsi="宋体"/>
          <w:color w:val="auto"/>
          <w:sz w:val="24"/>
          <w:highlight w:val="none"/>
          <w:lang w:val="en-US" w:eastAsia="zh-CN"/>
        </w:rPr>
        <w:t>7</w:t>
      </w:r>
      <w:r>
        <w:rPr>
          <w:rFonts w:ascii="宋体" w:hAnsi="宋体"/>
          <w:color w:val="auto"/>
          <w:sz w:val="24"/>
          <w:highlight w:val="none"/>
        </w:rPr>
        <w:t>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507646F9">
      <w:pPr>
        <w:pStyle w:val="27"/>
        <w:spacing w:line="360" w:lineRule="auto"/>
        <w:ind w:left="479" w:hanging="479" w:hangingChars="199"/>
        <w:rPr>
          <w:rFonts w:hint="eastAsia" w:ascii="宋体" w:hAnsi="宋体" w:eastAsia="宋体" w:cs="宋体"/>
          <w:b/>
          <w:color w:val="auto"/>
          <w:highlight w:val="none"/>
        </w:rPr>
      </w:pPr>
    </w:p>
    <w:p w14:paraId="0426E4B3">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736890FD">
      <w:pPr>
        <w:pStyle w:val="132"/>
        <w:snapToGrid w:val="0"/>
        <w:spacing w:before="0"/>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b/>
          <w:color w:val="auto"/>
          <w:szCs w:val="24"/>
          <w:highlight w:val="none"/>
          <w:lang w:val="en-US" w:eastAsia="zh-CN"/>
        </w:rPr>
        <w:t>9</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14:paraId="1C2911AC">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9</w:t>
      </w:r>
      <w:r>
        <w:rPr>
          <w:rFonts w:hint="eastAsia" w:ascii="宋体" w:hAnsi="宋体" w:eastAsia="宋体" w:cs="宋体"/>
          <w:color w:val="auto"/>
          <w:highlight w:val="none"/>
        </w:rPr>
        <w:t xml:space="preserve">.1电子交易平台发生故障而无法登录访问的； </w:t>
      </w:r>
    </w:p>
    <w:p w14:paraId="3294BC47">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9</w:t>
      </w:r>
      <w:r>
        <w:rPr>
          <w:rFonts w:hint="eastAsia" w:ascii="宋体" w:hAnsi="宋体" w:eastAsia="宋体" w:cs="宋体"/>
          <w:color w:val="auto"/>
          <w:highlight w:val="none"/>
        </w:rPr>
        <w:t>.2电子交易平台应用或数据库出现错误，不能进行正常操作的；</w:t>
      </w:r>
    </w:p>
    <w:p w14:paraId="3730B93F">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9</w:t>
      </w:r>
      <w:r>
        <w:rPr>
          <w:rFonts w:hint="eastAsia" w:ascii="宋体" w:hAnsi="宋体" w:eastAsia="宋体" w:cs="宋体"/>
          <w:color w:val="auto"/>
          <w:highlight w:val="none"/>
        </w:rPr>
        <w:t>.3电子交易平台发现严重安全漏洞，有潜在泄密危险的；</w:t>
      </w:r>
    </w:p>
    <w:p w14:paraId="65E1D0A2">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9</w:t>
      </w:r>
      <w:r>
        <w:rPr>
          <w:rFonts w:hint="eastAsia" w:ascii="宋体" w:hAnsi="宋体" w:eastAsia="宋体" w:cs="宋体"/>
          <w:color w:val="auto"/>
          <w:highlight w:val="none"/>
        </w:rPr>
        <w:t xml:space="preserve">.4病毒发作导致不能进行正常操作的； </w:t>
      </w:r>
    </w:p>
    <w:p w14:paraId="351658EE">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9</w:t>
      </w:r>
      <w:r>
        <w:rPr>
          <w:rFonts w:hint="eastAsia" w:ascii="宋体" w:hAnsi="宋体" w:eastAsia="宋体" w:cs="宋体"/>
          <w:color w:val="auto"/>
          <w:highlight w:val="none"/>
        </w:rPr>
        <w:t>.5其他无法保证电子交易的公平、公正和安全的情况。</w:t>
      </w:r>
    </w:p>
    <w:p w14:paraId="7E9329CC">
      <w:pPr>
        <w:pStyle w:val="132"/>
        <w:snapToGrid w:val="0"/>
        <w:spacing w:before="0"/>
        <w:ind w:firstLine="0" w:firstLineChars="0"/>
        <w:rPr>
          <w:rFonts w:hint="eastAsia" w:ascii="宋体" w:hAnsi="宋体" w:eastAsia="宋体" w:cs="宋体"/>
          <w:color w:val="auto"/>
          <w:highlight w:val="none"/>
        </w:rPr>
      </w:pPr>
      <w:r>
        <w:rPr>
          <w:rFonts w:hint="eastAsia" w:ascii="宋体" w:hAnsi="宋体" w:eastAsia="宋体" w:cs="宋体"/>
          <w:b/>
          <w:bCs/>
          <w:color w:val="auto"/>
          <w:highlight w:val="none"/>
        </w:rPr>
        <w:t xml:space="preserve"> </w:t>
      </w:r>
      <w:r>
        <w:rPr>
          <w:rFonts w:hint="eastAsia" w:ascii="宋体" w:hAnsi="宋体" w:cs="宋体"/>
          <w:b/>
          <w:bCs/>
          <w:color w:val="auto"/>
          <w:highlight w:val="none"/>
          <w:lang w:val="en-US" w:eastAsia="zh-CN"/>
        </w:rPr>
        <w:t>30</w:t>
      </w:r>
      <w:r>
        <w:rPr>
          <w:rFonts w:hint="eastAsia" w:ascii="宋体" w:hAnsi="宋体" w:eastAsia="宋体" w:cs="宋体"/>
          <w:b/>
          <w:bCs/>
          <w:color w:val="auto"/>
          <w:highlight w:val="none"/>
        </w:rPr>
        <w:t>.</w:t>
      </w:r>
      <w:r>
        <w:rPr>
          <w:rFonts w:hint="eastAsia" w:ascii="宋体" w:hAnsi="宋体" w:eastAsia="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6BCC6DA4">
      <w:pPr>
        <w:tabs>
          <w:tab w:val="left" w:pos="0"/>
        </w:tabs>
        <w:spacing w:line="360" w:lineRule="auto"/>
        <w:ind w:firstLine="480"/>
        <w:rPr>
          <w:rFonts w:hint="eastAsia" w:ascii="宋体" w:hAnsi="宋体" w:eastAsia="宋体" w:cs="宋体"/>
          <w:color w:val="auto"/>
          <w:sz w:val="24"/>
          <w:highlight w:val="none"/>
        </w:rPr>
      </w:pPr>
    </w:p>
    <w:p w14:paraId="07FB108F">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2D9AF9E1">
      <w:pPr>
        <w:pStyle w:val="27"/>
        <w:spacing w:line="360" w:lineRule="auto"/>
        <w:ind w:firstLine="0" w:firstLineChars="0"/>
        <w:rPr>
          <w:rFonts w:hint="eastAsia" w:ascii="宋体" w:hAnsi="宋体" w:eastAsia="宋体" w:cs="宋体"/>
          <w:b/>
          <w:color w:val="auto"/>
          <w:highlight w:val="none"/>
        </w:rPr>
      </w:pPr>
      <w:r>
        <w:rPr>
          <w:rFonts w:hint="eastAsia" w:cs="宋体"/>
          <w:b/>
          <w:color w:val="auto"/>
          <w:highlight w:val="none"/>
          <w:lang w:val="en-US" w:eastAsia="zh-CN"/>
        </w:rPr>
        <w:t>31</w:t>
      </w:r>
      <w:r>
        <w:rPr>
          <w:rFonts w:hint="eastAsia" w:ascii="宋体" w:hAnsi="宋体" w:eastAsia="宋体" w:cs="宋体"/>
          <w:b/>
          <w:color w:val="auto"/>
          <w:highlight w:val="none"/>
        </w:rPr>
        <w:t>.验收</w:t>
      </w:r>
    </w:p>
    <w:p w14:paraId="6AAE0173">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eastAsia="宋体" w:cs="宋体"/>
          <w:color w:val="auto"/>
          <w:kern w:val="0"/>
          <w:sz w:val="24"/>
          <w:highlight w:val="none"/>
        </w:rPr>
        <w:t>.1</w:t>
      </w:r>
      <w:r>
        <w:rPr>
          <w:rFonts w:hint="eastAsia" w:ascii="宋体" w:hAnsi="宋体" w:cs="宋体"/>
          <w:color w:val="auto"/>
          <w:kern w:val="0"/>
          <w:sz w:val="24"/>
          <w:highlight w:val="none"/>
        </w:rPr>
        <w:t>采购人应当根据采购项目的具体情况，自行组织项目验收或者委托采购代理机构验收。</w:t>
      </w:r>
      <w:r>
        <w:rPr>
          <w:rFonts w:hint="eastAsia" w:ascii="宋体" w:hAnsi="宋体" w:eastAsia="宋体" w:cs="宋体"/>
          <w:color w:val="auto"/>
          <w:kern w:val="0"/>
          <w:sz w:val="24"/>
          <w:highlight w:val="none"/>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A34A45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eastAsia="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372B5DC5">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eastAsia="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C6A443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31</w:t>
      </w:r>
      <w:r>
        <w:rPr>
          <w:rFonts w:hint="eastAsia" w:ascii="宋体" w:hAnsi="宋体" w:eastAsia="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106EB1F2">
      <w:pPr>
        <w:tabs>
          <w:tab w:val="left" w:pos="0"/>
        </w:tabs>
        <w:spacing w:line="360" w:lineRule="auto"/>
        <w:ind w:firstLine="480"/>
        <w:rPr>
          <w:rFonts w:hint="eastAsia" w:ascii="宋体" w:hAnsi="宋体" w:eastAsia="宋体" w:cs="宋体"/>
          <w:color w:val="auto"/>
          <w:kern w:val="0"/>
          <w:sz w:val="24"/>
          <w:highlight w:val="none"/>
          <w:lang w:val="en-US"/>
        </w:rPr>
      </w:pPr>
      <w:bookmarkStart w:id="14" w:name="_Hlt74729768"/>
      <w:bookmarkEnd w:id="14"/>
      <w:bookmarkStart w:id="15" w:name="_Hlt75236101"/>
      <w:bookmarkEnd w:id="15"/>
      <w:bookmarkStart w:id="16" w:name="_Hlt74707468"/>
      <w:bookmarkEnd w:id="16"/>
      <w:bookmarkStart w:id="17" w:name="_Hlt68072998"/>
      <w:bookmarkEnd w:id="17"/>
      <w:bookmarkStart w:id="18" w:name="_Hlt74730295"/>
      <w:bookmarkEnd w:id="18"/>
      <w:bookmarkStart w:id="19" w:name="_Hlt75236290"/>
      <w:bookmarkEnd w:id="19"/>
      <w:bookmarkStart w:id="20" w:name="_Hlt68403820"/>
      <w:bookmarkEnd w:id="20"/>
      <w:bookmarkStart w:id="21" w:name="_Hlt68057669"/>
      <w:bookmarkEnd w:id="21"/>
      <w:bookmarkStart w:id="22" w:name="_Hlt74714665"/>
      <w:bookmarkEnd w:id="22"/>
      <w:bookmarkStart w:id="23" w:name="_Hlt68073093"/>
      <w:bookmarkEnd w:id="23"/>
      <w:bookmarkStart w:id="24" w:name="_Hlt68072990"/>
      <w:bookmarkEnd w:id="24"/>
      <w:bookmarkStart w:id="25" w:name="_Hlt75236011"/>
      <w:bookmarkEnd w:id="25"/>
      <w:r>
        <w:rPr>
          <w:rFonts w:hint="eastAsia" w:ascii="宋体" w:hAnsi="宋体" w:eastAsia="宋体" w:cs="宋体"/>
          <w:color w:val="auto"/>
          <w:kern w:val="0"/>
          <w:sz w:val="24"/>
          <w:highlight w:val="none"/>
          <w:lang w:val="en-US"/>
        </w:rPr>
        <w:t>3</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color w:val="auto"/>
          <w:kern w:val="0"/>
          <w:sz w:val="24"/>
          <w:highlight w:val="none"/>
          <w:lang w:val="en-US" w:eastAsia="zh-CN"/>
        </w:rPr>
        <w:t>合同管理</w:t>
      </w:r>
      <w:r>
        <w:rPr>
          <w:rFonts w:hint="eastAsia" w:ascii="宋体" w:hAnsi="宋体" w:eastAsia="宋体" w:cs="宋体"/>
          <w:color w:val="auto"/>
          <w:kern w:val="0"/>
          <w:sz w:val="24"/>
          <w:highlight w:val="none"/>
          <w:lang w:val="en-US"/>
        </w:rPr>
        <w:t>-支付管理。对于供应商提起在线支付申请的，采购</w:t>
      </w:r>
      <w:r>
        <w:rPr>
          <w:rFonts w:hint="eastAsia" w:ascii="宋体" w:hAnsi="宋体" w:eastAsia="宋体" w:cs="宋体"/>
          <w:color w:val="auto"/>
          <w:kern w:val="0"/>
          <w:sz w:val="24"/>
          <w:highlight w:val="none"/>
          <w:lang w:val="en-US" w:eastAsia="zh-CN"/>
        </w:rPr>
        <w:t>人</w:t>
      </w:r>
      <w:r>
        <w:rPr>
          <w:rFonts w:hint="eastAsia" w:ascii="宋体" w:hAnsi="宋体" w:eastAsia="宋体" w:cs="宋体"/>
          <w:color w:val="auto"/>
          <w:kern w:val="0"/>
          <w:sz w:val="24"/>
          <w:highlight w:val="none"/>
          <w:lang w:val="en-US"/>
        </w:rPr>
        <w:t>应当</w:t>
      </w:r>
      <w:r>
        <w:rPr>
          <w:rFonts w:hint="eastAsia" w:ascii="宋体" w:hAnsi="宋体" w:eastAsia="宋体" w:cs="宋体"/>
          <w:color w:val="auto"/>
          <w:kern w:val="0"/>
          <w:sz w:val="24"/>
          <w:highlight w:val="none"/>
          <w:lang w:val="en-US" w:eastAsia="zh-CN"/>
        </w:rPr>
        <w:t>按规定</w:t>
      </w:r>
      <w:r>
        <w:rPr>
          <w:rFonts w:hint="eastAsia" w:ascii="宋体" w:hAnsi="宋体" w:eastAsia="宋体" w:cs="宋体"/>
          <w:color w:val="auto"/>
          <w:kern w:val="0"/>
          <w:sz w:val="24"/>
          <w:highlight w:val="none"/>
          <w:lang w:val="en-US"/>
        </w:rPr>
        <w:t>做好审核并完成支付。</w:t>
      </w:r>
    </w:p>
    <w:p w14:paraId="4D1DB1A3">
      <w:pPr>
        <w:tabs>
          <w:tab w:val="left" w:pos="0"/>
        </w:tabs>
        <w:spacing w:line="360" w:lineRule="auto"/>
        <w:ind w:firstLine="480"/>
        <w:rPr>
          <w:rFonts w:hint="eastAsia" w:ascii="宋体" w:hAnsi="宋体" w:eastAsia="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p>
    <w:bookmarkEnd w:id="11"/>
    <w:bookmarkEnd w:id="12"/>
    <w:p w14:paraId="646556B8">
      <w:pPr>
        <w:numPr>
          <w:ilvl w:val="0"/>
          <w:numId w:val="1"/>
        </w:numPr>
        <w:spacing w:line="360" w:lineRule="auto"/>
        <w:jc w:val="center"/>
        <w:outlineLvl w:val="0"/>
        <w:rPr>
          <w:rFonts w:hint="eastAsia" w:ascii="宋体" w:hAnsi="宋体" w:eastAsia="宋体" w:cs="宋体"/>
          <w:b/>
          <w:color w:val="auto"/>
          <w:sz w:val="36"/>
          <w:szCs w:val="36"/>
          <w:highlight w:val="none"/>
        </w:rPr>
      </w:pPr>
      <w:bookmarkStart w:id="26" w:name="第四部分"/>
      <w:r>
        <w:rPr>
          <w:rFonts w:hint="eastAsia" w:ascii="宋体" w:hAnsi="宋体" w:eastAsia="宋体" w:cs="宋体"/>
          <w:b/>
          <w:color w:val="auto"/>
          <w:sz w:val="36"/>
          <w:szCs w:val="36"/>
          <w:highlight w:val="none"/>
        </w:rPr>
        <w:t xml:space="preserve">  采购需求</w:t>
      </w:r>
    </w:p>
    <w:p w14:paraId="18FA5979">
      <w:pPr>
        <w:pStyle w:val="4"/>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一、服务范围</w:t>
      </w:r>
    </w:p>
    <w:p w14:paraId="56D29BE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本项目区域位于钱塘核心区江海之城，江海国际双塔西面，沿河景路西至五工段直河，东接向公河，北临相公寺，南至青西三路地下综合管廊管廊中心。总用地面积6.12公顷（91.8亩）。</w:t>
      </w:r>
    </w:p>
    <w:p w14:paraId="718ABE0B">
      <w:pPr>
        <w:widowControl/>
        <w:spacing w:before="120" w:beforeLines="50" w:line="360" w:lineRule="auto"/>
        <w:jc w:val="left"/>
        <w:rPr>
          <w:rFonts w:ascii="宋体" w:hAnsi="宋体" w:cs="宋体"/>
          <w:color w:val="auto"/>
          <w:sz w:val="24"/>
          <w:highlight w:val="none"/>
        </w:rPr>
      </w:pPr>
      <w:r>
        <w:rPr>
          <w:rFonts w:hint="eastAsia" w:ascii="宋体" w:hAnsi="宋体" w:cs="宋体"/>
          <w:b/>
          <w:bCs/>
          <w:color w:val="auto"/>
          <w:kern w:val="0"/>
          <w:sz w:val="24"/>
          <w:highlight w:val="none"/>
          <w:lang w:bidi="ar"/>
        </w:rPr>
        <w:t>二、服务内容</w:t>
      </w:r>
    </w:p>
    <w:p w14:paraId="0482E58C">
      <w:pPr>
        <w:widowControl/>
        <w:spacing w:line="360" w:lineRule="auto"/>
        <w:ind w:firstLine="480" w:firstLineChars="200"/>
        <w:jc w:val="left"/>
        <w:rPr>
          <w:rFonts w:hint="eastAsia" w:ascii="宋体" w:hAnsi="宋体" w:cs="宋体"/>
          <w:b w:val="0"/>
          <w:bCs w:val="0"/>
          <w:color w:val="auto"/>
          <w:kern w:val="0"/>
          <w:sz w:val="24"/>
          <w:highlight w:val="none"/>
          <w:lang w:bidi="ar"/>
        </w:rPr>
      </w:pPr>
      <w:r>
        <w:rPr>
          <w:rFonts w:hint="default" w:asciiTheme="minorEastAsia" w:hAnsiTheme="minorEastAsia" w:eastAsiaTheme="minorEastAsia"/>
          <w:snapToGrid/>
          <w:color w:val="auto"/>
          <w:kern w:val="2"/>
          <w:sz w:val="24"/>
          <w:szCs w:val="24"/>
          <w:highlight w:val="none"/>
          <w:lang w:val="en-US" w:eastAsia="zh-CN"/>
        </w:rPr>
        <w:t>对体育公园功能定位、建设、运营模式</w:t>
      </w:r>
      <w:r>
        <w:rPr>
          <w:rFonts w:hint="eastAsia" w:asciiTheme="minorEastAsia" w:hAnsiTheme="minorEastAsia" w:eastAsiaTheme="minorEastAsia"/>
          <w:snapToGrid/>
          <w:color w:val="auto"/>
          <w:kern w:val="2"/>
          <w:sz w:val="24"/>
          <w:szCs w:val="24"/>
          <w:highlight w:val="none"/>
          <w:lang w:val="en-US" w:eastAsia="zh-CN"/>
        </w:rPr>
        <w:t>等进行</w:t>
      </w:r>
      <w:r>
        <w:rPr>
          <w:rFonts w:hint="default" w:asciiTheme="minorEastAsia" w:hAnsiTheme="minorEastAsia" w:eastAsiaTheme="minorEastAsia"/>
          <w:snapToGrid/>
          <w:color w:val="auto"/>
          <w:kern w:val="2"/>
          <w:sz w:val="24"/>
          <w:szCs w:val="24"/>
          <w:highlight w:val="none"/>
          <w:lang w:val="en-US" w:eastAsia="zh-CN"/>
        </w:rPr>
        <w:t>策划研究，</w:t>
      </w:r>
      <w:r>
        <w:rPr>
          <w:rFonts w:hint="eastAsia" w:asciiTheme="minorEastAsia" w:hAnsiTheme="minorEastAsia" w:eastAsiaTheme="minorEastAsia"/>
          <w:snapToGrid/>
          <w:color w:val="auto"/>
          <w:kern w:val="2"/>
          <w:sz w:val="24"/>
          <w:szCs w:val="24"/>
          <w:highlight w:val="none"/>
          <w:lang w:val="en-US" w:eastAsia="zh-CN"/>
        </w:rPr>
        <w:t>明确项目</w:t>
      </w:r>
      <w:r>
        <w:rPr>
          <w:rFonts w:hint="default" w:asciiTheme="minorEastAsia" w:hAnsiTheme="minorEastAsia" w:eastAsiaTheme="minorEastAsia"/>
          <w:snapToGrid/>
          <w:color w:val="auto"/>
          <w:kern w:val="2"/>
          <w:sz w:val="24"/>
          <w:szCs w:val="24"/>
          <w:highlight w:val="none"/>
          <w:lang w:val="en-US" w:eastAsia="zh-CN"/>
        </w:rPr>
        <w:t>实施路径</w:t>
      </w:r>
      <w:r>
        <w:rPr>
          <w:rFonts w:hint="eastAsia" w:asciiTheme="minorEastAsia" w:hAnsiTheme="minorEastAsia" w:eastAsiaTheme="minorEastAsia"/>
          <w:snapToGrid/>
          <w:color w:val="auto"/>
          <w:kern w:val="2"/>
          <w:sz w:val="24"/>
          <w:szCs w:val="24"/>
          <w:highlight w:val="none"/>
          <w:lang w:val="en-US" w:eastAsia="zh-CN"/>
        </w:rPr>
        <w:t>、完成概念方案设计、</w:t>
      </w:r>
      <w:r>
        <w:rPr>
          <w:rFonts w:hint="default" w:asciiTheme="minorEastAsia" w:hAnsiTheme="minorEastAsia" w:eastAsiaTheme="minorEastAsia"/>
          <w:snapToGrid/>
          <w:color w:val="auto"/>
          <w:kern w:val="2"/>
          <w:sz w:val="24"/>
          <w:szCs w:val="24"/>
          <w:highlight w:val="none"/>
          <w:lang w:val="en-US" w:eastAsia="zh-CN"/>
        </w:rPr>
        <w:t>谋划建设资金</w:t>
      </w:r>
      <w:r>
        <w:rPr>
          <w:rFonts w:hint="eastAsia" w:asciiTheme="minorEastAsia" w:hAnsiTheme="minorEastAsia" w:eastAsiaTheme="minorEastAsia"/>
          <w:snapToGrid/>
          <w:color w:val="auto"/>
          <w:kern w:val="2"/>
          <w:sz w:val="24"/>
          <w:szCs w:val="24"/>
          <w:highlight w:val="none"/>
          <w:lang w:val="en-US" w:eastAsia="zh-CN"/>
        </w:rPr>
        <w:t>；</w:t>
      </w:r>
      <w:r>
        <w:rPr>
          <w:rFonts w:hint="eastAsia" w:ascii="宋体" w:hAnsi="宋体" w:cs="宋体"/>
          <w:b w:val="0"/>
          <w:bCs w:val="0"/>
          <w:color w:val="auto"/>
          <w:kern w:val="0"/>
          <w:sz w:val="24"/>
          <w:highlight w:val="none"/>
          <w:lang w:bidi="ar"/>
        </w:rPr>
        <w:t>提供财务、投融资、政策及法规等方面</w:t>
      </w:r>
      <w:r>
        <w:rPr>
          <w:rFonts w:hint="eastAsia" w:hAnsi="宋体" w:cs="宋体"/>
          <w:b w:val="0"/>
          <w:bCs w:val="0"/>
          <w:color w:val="auto"/>
          <w:kern w:val="0"/>
          <w:sz w:val="24"/>
          <w:highlight w:val="none"/>
          <w:lang w:eastAsia="zh-CN" w:bidi="ar"/>
        </w:rPr>
        <w:t>的</w:t>
      </w:r>
      <w:r>
        <w:rPr>
          <w:rFonts w:hint="eastAsia" w:ascii="宋体" w:hAnsi="宋体" w:cs="宋体"/>
          <w:b w:val="0"/>
          <w:bCs w:val="0"/>
          <w:color w:val="auto"/>
          <w:kern w:val="0"/>
          <w:sz w:val="24"/>
          <w:highlight w:val="none"/>
          <w:lang w:bidi="ar"/>
        </w:rPr>
        <w:t>咨询服务</w:t>
      </w:r>
      <w:r>
        <w:rPr>
          <w:rFonts w:hint="eastAsia" w:hAnsi="宋体" w:cs="宋体"/>
          <w:b w:val="0"/>
          <w:bCs w:val="0"/>
          <w:color w:val="auto"/>
          <w:kern w:val="0"/>
          <w:sz w:val="24"/>
          <w:highlight w:val="none"/>
          <w:lang w:eastAsia="zh-CN" w:bidi="ar"/>
        </w:rPr>
        <w:t>，</w:t>
      </w:r>
      <w:r>
        <w:rPr>
          <w:rFonts w:hint="eastAsia" w:asciiTheme="minorEastAsia" w:hAnsiTheme="minorEastAsia" w:eastAsiaTheme="minorEastAsia"/>
          <w:snapToGrid/>
          <w:color w:val="auto"/>
          <w:kern w:val="2"/>
          <w:sz w:val="24"/>
          <w:szCs w:val="24"/>
          <w:highlight w:val="none"/>
          <w:lang w:val="en-US" w:eastAsia="zh-CN"/>
        </w:rPr>
        <w:t>做好专项债券申报服务工作，同时</w:t>
      </w:r>
      <w:r>
        <w:rPr>
          <w:rFonts w:hint="eastAsia" w:ascii="宋体" w:hAnsi="宋体" w:cs="宋体"/>
          <w:b w:val="0"/>
          <w:bCs w:val="0"/>
          <w:color w:val="auto"/>
          <w:kern w:val="0"/>
          <w:sz w:val="24"/>
          <w:highlight w:val="none"/>
          <w:lang w:bidi="ar"/>
        </w:rPr>
        <w:t>运用数字化手段</w:t>
      </w:r>
      <w:r>
        <w:rPr>
          <w:rFonts w:hint="eastAsia" w:hAnsi="宋体" w:cs="宋体"/>
          <w:b w:val="0"/>
          <w:bCs w:val="0"/>
          <w:color w:val="auto"/>
          <w:kern w:val="0"/>
          <w:sz w:val="24"/>
          <w:highlight w:val="none"/>
          <w:lang w:eastAsia="zh-CN" w:bidi="ar"/>
        </w:rPr>
        <w:t>为</w:t>
      </w:r>
      <w:r>
        <w:rPr>
          <w:rFonts w:hint="eastAsia" w:ascii="宋体" w:hAnsi="宋体" w:cs="宋体"/>
          <w:b w:val="0"/>
          <w:bCs w:val="0"/>
          <w:color w:val="auto"/>
          <w:kern w:val="0"/>
          <w:sz w:val="24"/>
          <w:highlight w:val="none"/>
          <w:lang w:bidi="ar"/>
        </w:rPr>
        <w:t>项目全生命周期</w:t>
      </w:r>
      <w:r>
        <w:rPr>
          <w:rFonts w:hint="eastAsia" w:hAnsi="宋体" w:cs="宋体"/>
          <w:b w:val="0"/>
          <w:bCs w:val="0"/>
          <w:color w:val="auto"/>
          <w:kern w:val="0"/>
          <w:sz w:val="24"/>
          <w:highlight w:val="none"/>
          <w:lang w:eastAsia="zh-CN" w:bidi="ar"/>
        </w:rPr>
        <w:t>研究</w:t>
      </w:r>
      <w:r>
        <w:rPr>
          <w:rFonts w:hint="eastAsia" w:ascii="宋体" w:hAnsi="宋体" w:cs="宋体"/>
          <w:b w:val="0"/>
          <w:bCs w:val="0"/>
          <w:color w:val="auto"/>
          <w:kern w:val="0"/>
          <w:sz w:val="24"/>
          <w:highlight w:val="none"/>
          <w:lang w:bidi="ar"/>
        </w:rPr>
        <w:t>提供辅助服务</w:t>
      </w:r>
      <w:r>
        <w:rPr>
          <w:rFonts w:hint="default" w:asciiTheme="minorEastAsia" w:hAnsiTheme="minorEastAsia" w:eastAsiaTheme="minorEastAsia"/>
          <w:snapToGrid/>
          <w:color w:val="auto"/>
          <w:kern w:val="2"/>
          <w:sz w:val="24"/>
          <w:szCs w:val="24"/>
          <w:highlight w:val="none"/>
          <w:lang w:val="en-US" w:eastAsia="zh-CN"/>
        </w:rPr>
        <w:t>。</w:t>
      </w:r>
      <w:r>
        <w:rPr>
          <w:rFonts w:hint="eastAsia" w:ascii="宋体" w:hAnsi="宋体" w:cs="宋体"/>
          <w:b w:val="0"/>
          <w:bCs w:val="0"/>
          <w:color w:val="auto"/>
          <w:kern w:val="0"/>
          <w:sz w:val="24"/>
          <w:highlight w:val="none"/>
          <w:lang w:bidi="ar"/>
        </w:rPr>
        <w:t>服务内容具体如下：</w:t>
      </w:r>
    </w:p>
    <w:p w14:paraId="2C339C55">
      <w:pPr>
        <w:widowControl/>
        <w:numPr>
          <w:ilvl w:val="-1"/>
          <w:numId w:val="0"/>
        </w:numPr>
        <w:spacing w:line="360" w:lineRule="auto"/>
        <w:ind w:firstLine="0" w:firstLineChars="0"/>
        <w:jc w:val="left"/>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eastAsia="zh-CN" w:bidi="ar"/>
        </w:rPr>
        <w:t>（一）项目前期策划咨询</w:t>
      </w:r>
    </w:p>
    <w:p w14:paraId="181DBECA">
      <w:pPr>
        <w:widowControl/>
        <w:numPr>
          <w:ilvl w:val="-1"/>
          <w:numId w:val="0"/>
        </w:numPr>
        <w:spacing w:line="360" w:lineRule="auto"/>
        <w:ind w:firstLine="480" w:firstLineChars="200"/>
        <w:jc w:val="left"/>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val="en-US" w:eastAsia="zh-CN" w:bidi="ar"/>
        </w:rPr>
        <w:t>1、</w:t>
      </w:r>
      <w:r>
        <w:rPr>
          <w:rFonts w:hint="eastAsia" w:ascii="宋体" w:hAnsi="宋体" w:cs="宋体"/>
          <w:b w:val="0"/>
          <w:bCs w:val="0"/>
          <w:color w:val="auto"/>
          <w:kern w:val="0"/>
          <w:sz w:val="24"/>
          <w:highlight w:val="none"/>
          <w:lang w:bidi="ar"/>
        </w:rPr>
        <w:t>市场调研。根据项目特性，对项目</w:t>
      </w:r>
      <w:r>
        <w:rPr>
          <w:rFonts w:hint="eastAsia" w:ascii="宋体" w:hAnsi="宋体" w:cs="宋体"/>
          <w:b w:val="0"/>
          <w:bCs w:val="0"/>
          <w:color w:val="auto"/>
          <w:kern w:val="0"/>
          <w:sz w:val="24"/>
          <w:highlight w:val="none"/>
          <w:lang w:val="en-US" w:eastAsia="zh-CN" w:bidi="ar"/>
        </w:rPr>
        <w:t>区位</w:t>
      </w:r>
      <w:r>
        <w:rPr>
          <w:rFonts w:hint="eastAsia" w:ascii="宋体" w:hAnsi="宋体" w:cs="宋体"/>
          <w:b w:val="0"/>
          <w:bCs w:val="0"/>
          <w:color w:val="auto"/>
          <w:kern w:val="0"/>
          <w:sz w:val="24"/>
          <w:highlight w:val="none"/>
          <w:lang w:bidi="ar"/>
        </w:rPr>
        <w:t>、客户群体、行业领域</w:t>
      </w:r>
      <w:r>
        <w:rPr>
          <w:rFonts w:hint="eastAsia" w:ascii="宋体" w:hAnsi="宋体" w:cs="宋体"/>
          <w:b w:val="0"/>
          <w:bCs w:val="0"/>
          <w:color w:val="auto"/>
          <w:kern w:val="0"/>
          <w:sz w:val="24"/>
          <w:highlight w:val="none"/>
          <w:lang w:eastAsia="zh-CN" w:bidi="ar"/>
        </w:rPr>
        <w:t>、</w:t>
      </w:r>
      <w:r>
        <w:rPr>
          <w:rFonts w:hint="eastAsia" w:ascii="宋体" w:hAnsi="宋体" w:cs="宋体"/>
          <w:b w:val="0"/>
          <w:bCs w:val="0"/>
          <w:color w:val="auto"/>
          <w:kern w:val="0"/>
          <w:sz w:val="24"/>
          <w:highlight w:val="none"/>
          <w:lang w:val="en-US" w:eastAsia="zh-CN" w:bidi="ar"/>
        </w:rPr>
        <w:t>专业运营单位</w:t>
      </w:r>
      <w:r>
        <w:rPr>
          <w:rFonts w:hint="eastAsia" w:ascii="宋体" w:hAnsi="宋体" w:cs="宋体"/>
          <w:b w:val="0"/>
          <w:bCs w:val="0"/>
          <w:color w:val="auto"/>
          <w:kern w:val="0"/>
          <w:sz w:val="24"/>
          <w:highlight w:val="none"/>
          <w:lang w:bidi="ar"/>
        </w:rPr>
        <w:t>等方面开展市场调研工作，收集相关资料及数据</w:t>
      </w:r>
      <w:r>
        <w:rPr>
          <w:rFonts w:hint="eastAsia" w:ascii="宋体" w:hAnsi="宋体" w:cs="宋体"/>
          <w:b w:val="0"/>
          <w:bCs w:val="0"/>
          <w:color w:val="auto"/>
          <w:kern w:val="0"/>
          <w:sz w:val="24"/>
          <w:highlight w:val="none"/>
          <w:lang w:eastAsia="zh-CN" w:bidi="ar"/>
        </w:rPr>
        <w:t>，</w:t>
      </w:r>
      <w:r>
        <w:rPr>
          <w:rFonts w:hint="eastAsia" w:ascii="宋体" w:hAnsi="宋体" w:cs="宋体"/>
          <w:b w:val="0"/>
          <w:bCs w:val="0"/>
          <w:color w:val="auto"/>
          <w:kern w:val="0"/>
          <w:sz w:val="24"/>
          <w:highlight w:val="none"/>
          <w:lang w:val="en-US" w:eastAsia="zh-CN" w:bidi="ar"/>
        </w:rPr>
        <w:t>充分论证项目实施的重要性及必要性</w:t>
      </w:r>
      <w:r>
        <w:rPr>
          <w:rFonts w:hint="eastAsia" w:ascii="宋体" w:hAnsi="宋体" w:cs="宋体"/>
          <w:b w:val="0"/>
          <w:bCs w:val="0"/>
          <w:color w:val="auto"/>
          <w:kern w:val="0"/>
          <w:sz w:val="24"/>
          <w:highlight w:val="none"/>
          <w:lang w:bidi="ar"/>
        </w:rPr>
        <w:t>。</w:t>
      </w:r>
    </w:p>
    <w:p w14:paraId="1AE2817D">
      <w:pPr>
        <w:widowControl/>
        <w:numPr>
          <w:ilvl w:val="0"/>
          <w:numId w:val="0"/>
        </w:numPr>
        <w:spacing w:line="360" w:lineRule="auto"/>
        <w:ind w:firstLine="480" w:firstLineChars="200"/>
        <w:jc w:val="left"/>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bidi="ar"/>
        </w:rPr>
        <w:t>2、策划方案。根据市场调研及政府部署要求，编制策划方案，初步确定项目功能定位、项目规模、投融模式、实施路径、实施计划等。协助政府部门开展</w:t>
      </w:r>
      <w:r>
        <w:rPr>
          <w:rFonts w:hint="eastAsia" w:ascii="宋体" w:hAnsi="宋体" w:cs="宋体"/>
          <w:b w:val="0"/>
          <w:bCs w:val="0"/>
          <w:color w:val="auto"/>
          <w:kern w:val="0"/>
          <w:sz w:val="24"/>
          <w:highlight w:val="none"/>
          <w:lang w:eastAsia="zh-CN" w:bidi="ar"/>
        </w:rPr>
        <w:t>策划</w:t>
      </w:r>
      <w:r>
        <w:rPr>
          <w:rFonts w:hint="eastAsia" w:ascii="宋体" w:hAnsi="宋体" w:cs="宋体"/>
          <w:b w:val="0"/>
          <w:bCs w:val="0"/>
          <w:color w:val="auto"/>
          <w:kern w:val="0"/>
          <w:sz w:val="24"/>
          <w:highlight w:val="none"/>
          <w:lang w:bidi="ar"/>
        </w:rPr>
        <w:t>方案论证，完善方案内容。</w:t>
      </w:r>
    </w:p>
    <w:p w14:paraId="0FB6C72D">
      <w:pPr>
        <w:pStyle w:val="24"/>
        <w:rPr>
          <w:rFonts w:hint="eastAsia" w:hAnsi="宋体" w:cs="宋体"/>
          <w:b w:val="0"/>
          <w:bCs w:val="0"/>
          <w:color w:val="auto"/>
          <w:kern w:val="0"/>
          <w:sz w:val="24"/>
          <w:highlight w:val="none"/>
          <w:lang w:val="en-US" w:eastAsia="zh-CN" w:bidi="ar"/>
        </w:rPr>
      </w:pPr>
      <w:r>
        <w:rPr>
          <w:rFonts w:hint="eastAsia" w:hAnsi="宋体" w:cs="宋体"/>
          <w:b w:val="0"/>
          <w:bCs w:val="0"/>
          <w:color w:val="auto"/>
          <w:kern w:val="0"/>
          <w:sz w:val="24"/>
          <w:highlight w:val="none"/>
          <w:lang w:val="en-US" w:eastAsia="zh-CN" w:bidi="ar"/>
        </w:rPr>
        <w:t>（二）项目概念方案设计</w:t>
      </w:r>
    </w:p>
    <w:p w14:paraId="357BF853">
      <w:pPr>
        <w:pStyle w:val="24"/>
        <w:ind w:firstLine="480" w:firstLineChars="200"/>
        <w:rPr>
          <w:rFonts w:hint="default" w:eastAsiaTheme="minorEastAsia"/>
          <w:color w:val="auto"/>
          <w:highlight w:val="none"/>
          <w:lang w:val="en-US" w:eastAsia="zh-CN"/>
        </w:rPr>
      </w:pPr>
      <w:r>
        <w:rPr>
          <w:rFonts w:hint="eastAsia" w:hAnsi="宋体" w:cs="宋体"/>
          <w:b w:val="0"/>
          <w:bCs w:val="0"/>
          <w:color w:val="auto"/>
          <w:kern w:val="0"/>
          <w:sz w:val="24"/>
          <w:highlight w:val="none"/>
          <w:lang w:val="en-US" w:eastAsia="zh-CN" w:bidi="ar"/>
        </w:rPr>
        <w:t>协助政府部门开展项目概念方案研究及论证，完成项目概念方案设计（确定项目功能布局），协助完成后续设计任务书编制。</w:t>
      </w:r>
    </w:p>
    <w:p w14:paraId="6F61B95A">
      <w:pPr>
        <w:widowControl/>
        <w:spacing w:line="360" w:lineRule="auto"/>
        <w:ind w:firstLine="0" w:firstLineChars="0"/>
        <w:jc w:val="left"/>
        <w:rPr>
          <w:rFonts w:hint="eastAsia" w:ascii="宋体" w:hAnsi="宋体" w:cs="宋体"/>
          <w:b w:val="0"/>
          <w:bCs w:val="0"/>
          <w:color w:val="auto"/>
          <w:kern w:val="0"/>
          <w:sz w:val="24"/>
          <w:highlight w:val="none"/>
          <w:lang w:val="en-US" w:eastAsia="zh-CN" w:bidi="ar"/>
        </w:rPr>
      </w:pPr>
      <w:r>
        <w:rPr>
          <w:rFonts w:hint="eastAsia" w:ascii="宋体" w:hAnsi="宋体" w:cs="宋体"/>
          <w:b w:val="0"/>
          <w:bCs w:val="0"/>
          <w:color w:val="auto"/>
          <w:kern w:val="0"/>
          <w:sz w:val="24"/>
          <w:highlight w:val="none"/>
          <w:lang w:val="en-US" w:eastAsia="zh-CN" w:bidi="ar"/>
        </w:rPr>
        <w:t>（三）项目投融资咨询</w:t>
      </w:r>
    </w:p>
    <w:p w14:paraId="05BBA921">
      <w:pPr>
        <w:widowControl/>
        <w:spacing w:line="360" w:lineRule="auto"/>
        <w:ind w:firstLine="480" w:firstLineChars="200"/>
        <w:jc w:val="left"/>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val="en-US" w:eastAsia="zh-CN" w:bidi="ar"/>
        </w:rPr>
        <w:t>1</w:t>
      </w:r>
      <w:r>
        <w:rPr>
          <w:rFonts w:hint="eastAsia" w:ascii="宋体" w:hAnsi="宋体" w:cs="宋体"/>
          <w:b w:val="0"/>
          <w:bCs w:val="0"/>
          <w:color w:val="auto"/>
          <w:kern w:val="0"/>
          <w:sz w:val="24"/>
          <w:highlight w:val="none"/>
          <w:lang w:bidi="ar"/>
        </w:rPr>
        <w:t>、根据确定投融模式，完成项目建议书</w:t>
      </w:r>
      <w:r>
        <w:rPr>
          <w:rFonts w:hint="eastAsia" w:ascii="宋体" w:hAnsi="宋体" w:cs="宋体"/>
          <w:b w:val="0"/>
          <w:bCs w:val="0"/>
          <w:color w:val="auto"/>
          <w:kern w:val="0"/>
          <w:sz w:val="24"/>
          <w:highlight w:val="none"/>
          <w:lang w:eastAsia="zh-CN" w:bidi="ar"/>
        </w:rPr>
        <w:t>，</w:t>
      </w:r>
      <w:r>
        <w:rPr>
          <w:rFonts w:hint="eastAsia" w:ascii="宋体" w:hAnsi="宋体" w:cs="宋体"/>
          <w:b w:val="0"/>
          <w:bCs w:val="0"/>
          <w:color w:val="auto"/>
          <w:kern w:val="0"/>
          <w:sz w:val="24"/>
          <w:highlight w:val="none"/>
          <w:lang w:bidi="ar"/>
        </w:rPr>
        <w:t>可行性研究报告</w:t>
      </w:r>
      <w:r>
        <w:rPr>
          <w:rFonts w:hint="eastAsia" w:ascii="宋体" w:hAnsi="宋体" w:cs="宋体"/>
          <w:b w:val="0"/>
          <w:bCs w:val="0"/>
          <w:color w:val="auto"/>
          <w:kern w:val="0"/>
          <w:sz w:val="24"/>
          <w:highlight w:val="none"/>
          <w:lang w:eastAsia="zh-CN" w:bidi="ar"/>
        </w:rPr>
        <w:t>，</w:t>
      </w:r>
      <w:r>
        <w:rPr>
          <w:rFonts w:hint="eastAsia" w:ascii="宋体" w:hAnsi="宋体" w:cs="宋体"/>
          <w:b w:val="0"/>
          <w:bCs w:val="0"/>
          <w:color w:val="auto"/>
          <w:kern w:val="0"/>
          <w:sz w:val="24"/>
          <w:highlight w:val="none"/>
          <w:lang w:val="en-US" w:eastAsia="zh-CN" w:bidi="ar"/>
        </w:rPr>
        <w:t>实施方案（含事前绩效评估）、财务评估报告书和法律意见书（以下简称“一案两书”）；</w:t>
      </w:r>
      <w:r>
        <w:rPr>
          <w:rFonts w:hint="eastAsia" w:ascii="宋体" w:hAnsi="宋体" w:cs="宋体"/>
          <w:b w:val="0"/>
          <w:bCs w:val="0"/>
          <w:color w:val="auto"/>
          <w:kern w:val="0"/>
          <w:sz w:val="24"/>
          <w:highlight w:val="none"/>
          <w:lang w:bidi="ar"/>
        </w:rPr>
        <w:t>等项目前期工作，并协助政府部门完成</w:t>
      </w:r>
      <w:r>
        <w:rPr>
          <w:rFonts w:hint="eastAsia" w:ascii="宋体" w:hAnsi="宋体" w:cs="宋体"/>
          <w:b w:val="0"/>
          <w:bCs w:val="0"/>
          <w:color w:val="auto"/>
          <w:kern w:val="0"/>
          <w:sz w:val="24"/>
          <w:highlight w:val="none"/>
          <w:lang w:eastAsia="zh-CN" w:bidi="ar"/>
        </w:rPr>
        <w:t>专项债券</w:t>
      </w:r>
      <w:r>
        <w:rPr>
          <w:rFonts w:hint="eastAsia" w:ascii="宋体" w:hAnsi="宋体" w:cs="宋体"/>
          <w:b w:val="0"/>
          <w:bCs w:val="0"/>
          <w:color w:val="auto"/>
          <w:kern w:val="0"/>
          <w:sz w:val="24"/>
          <w:highlight w:val="none"/>
          <w:lang w:bidi="ar"/>
        </w:rPr>
        <w:t>申报审批程序。</w:t>
      </w:r>
    </w:p>
    <w:p w14:paraId="25604CBE">
      <w:pPr>
        <w:keepNext w:val="0"/>
        <w:keepLines w:val="0"/>
        <w:pageBreakBefore w:val="0"/>
        <w:widowControl w:val="0"/>
        <w:kinsoku/>
        <w:wordWrap/>
        <w:overflowPunct/>
        <w:topLinePunct w:val="0"/>
        <w:autoSpaceDE/>
        <w:autoSpaceDN/>
        <w:bidi w:val="0"/>
        <w:adjustRightInd/>
        <w:snapToGrid/>
        <w:spacing w:after="160" w:line="360" w:lineRule="auto"/>
        <w:ind w:firstLine="480" w:firstLineChars="200"/>
        <w:jc w:val="left"/>
        <w:textAlignment w:val="auto"/>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val="en-US" w:eastAsia="zh-CN" w:bidi="ar"/>
        </w:rPr>
        <w:t>2</w:t>
      </w:r>
      <w:r>
        <w:rPr>
          <w:rFonts w:hint="eastAsia" w:ascii="宋体" w:hAnsi="宋体" w:cs="宋体"/>
          <w:b w:val="0"/>
          <w:bCs w:val="0"/>
          <w:color w:val="auto"/>
          <w:kern w:val="0"/>
          <w:sz w:val="24"/>
          <w:highlight w:val="none"/>
          <w:lang w:bidi="ar"/>
        </w:rPr>
        <w:t>、利用数字化服务系统为本项目全生命周期</w:t>
      </w:r>
      <w:r>
        <w:rPr>
          <w:rFonts w:hint="eastAsia" w:ascii="宋体" w:hAnsi="宋体" w:cs="宋体"/>
          <w:b w:val="0"/>
          <w:bCs w:val="0"/>
          <w:color w:val="auto"/>
          <w:kern w:val="0"/>
          <w:sz w:val="24"/>
          <w:highlight w:val="none"/>
          <w:lang w:eastAsia="zh-CN" w:bidi="ar"/>
        </w:rPr>
        <w:t>研究</w:t>
      </w:r>
      <w:r>
        <w:rPr>
          <w:rFonts w:hint="eastAsia" w:ascii="宋体" w:hAnsi="宋体" w:cs="宋体"/>
          <w:b w:val="0"/>
          <w:bCs w:val="0"/>
          <w:color w:val="auto"/>
          <w:kern w:val="0"/>
          <w:sz w:val="24"/>
          <w:highlight w:val="none"/>
          <w:lang w:bidi="ar"/>
        </w:rPr>
        <w:t>提供辅助服务。</w:t>
      </w:r>
      <w:r>
        <w:rPr>
          <w:rFonts w:hint="eastAsia" w:ascii="宋体" w:hAnsi="宋体" w:cs="宋体"/>
          <w:b w:val="0"/>
          <w:bCs w:val="0"/>
          <w:color w:val="auto"/>
          <w:kern w:val="0"/>
          <w:sz w:val="24"/>
          <w:highlight w:val="none"/>
          <w:lang w:val="en-US" w:eastAsia="zh-CN" w:bidi="ar"/>
        </w:rPr>
        <w:t>开展资料存储，信息录入，并</w:t>
      </w:r>
      <w:r>
        <w:rPr>
          <w:rFonts w:hint="eastAsia" w:ascii="宋体" w:hAnsi="宋体" w:cs="宋体"/>
          <w:b w:val="0"/>
          <w:bCs w:val="0"/>
          <w:color w:val="auto"/>
          <w:kern w:val="0"/>
          <w:sz w:val="24"/>
          <w:highlight w:val="none"/>
          <w:lang w:bidi="ar"/>
        </w:rPr>
        <w:t>通过整合和分析，完善项目趋势分析和风险分析等功能，用数据辅助决策研判，解决决策的重难点问题，提高决策和管理的科学性。</w:t>
      </w:r>
      <w:r>
        <w:rPr>
          <w:rFonts w:hint="eastAsia" w:ascii="宋体" w:hAnsi="宋体"/>
          <w:b w:val="0"/>
          <w:bCs w:val="0"/>
          <w:color w:val="auto"/>
          <w:sz w:val="24"/>
          <w:szCs w:val="28"/>
          <w:highlight w:val="none"/>
          <w14:ligatures w14:val="standardContextual"/>
        </w:rPr>
        <w:t>保障系统正常运行使用，配备相应技术负责人定期开展维护。</w:t>
      </w:r>
    </w:p>
    <w:p w14:paraId="523E06A6">
      <w:pPr>
        <w:widowControl/>
        <w:spacing w:before="120" w:beforeLines="50" w:line="360" w:lineRule="auto"/>
        <w:jc w:val="left"/>
        <w:rPr>
          <w:rFonts w:ascii="宋体" w:hAnsi="宋体" w:cs="宋体"/>
          <w:b/>
          <w:bCs/>
          <w:color w:val="auto"/>
          <w:kern w:val="0"/>
          <w:sz w:val="24"/>
          <w:highlight w:val="none"/>
          <w:lang w:bidi="ar"/>
        </w:rPr>
      </w:pPr>
      <w:r>
        <w:rPr>
          <w:rFonts w:hint="eastAsia" w:ascii="宋体" w:hAnsi="宋体" w:cs="宋体"/>
          <w:b/>
          <w:bCs/>
          <w:color w:val="auto"/>
          <w:kern w:val="0"/>
          <w:sz w:val="24"/>
          <w:highlight w:val="none"/>
          <w:lang w:bidi="ar"/>
        </w:rPr>
        <w:t>三、服务要求及期限</w:t>
      </w:r>
    </w:p>
    <w:p w14:paraId="54B628BC">
      <w:pPr>
        <w:pStyle w:val="25"/>
        <w:widowControl w:val="0"/>
        <w:spacing w:line="360" w:lineRule="auto"/>
        <w:ind w:firstLine="480" w:firstLineChars="200"/>
        <w:jc w:val="left"/>
        <w:rPr>
          <w:rFonts w:hint="eastAsia" w:hAnsi="Calibri"/>
          <w:b w:val="0"/>
          <w:bCs w:val="0"/>
          <w:color w:val="auto"/>
          <w:sz w:val="24"/>
          <w:szCs w:val="20"/>
          <w:highlight w:val="none"/>
          <w:lang w:val="en-US" w:eastAsia="zh-CN"/>
          <w14:ligatures w14:val="none"/>
        </w:rPr>
      </w:pPr>
      <w:r>
        <w:rPr>
          <w:rFonts w:hint="eastAsia" w:hAnsi="Calibri"/>
          <w:b w:val="0"/>
          <w:bCs w:val="0"/>
          <w:color w:val="auto"/>
          <w:sz w:val="24"/>
          <w:szCs w:val="20"/>
          <w:highlight w:val="none"/>
          <w:lang w:val="en-US" w:eastAsia="zh-CN"/>
          <w14:ligatures w14:val="none"/>
        </w:rPr>
        <w:t>1、市场调研。在采购人规定时间内开展市场调研工作，充分熟悉项目客户群体、环境现状，分析行业市场状况、接洽运营单位，为项目方案策划阶段提供有力的数据资料支撑。</w:t>
      </w:r>
      <w:r>
        <w:rPr>
          <w:rFonts w:hint="eastAsia" w:ascii="宋体" w:hAnsi="Calibri" w:cs="Times New Roman"/>
          <w:b w:val="0"/>
          <w:bCs w:val="0"/>
          <w:color w:val="auto"/>
          <w:kern w:val="2"/>
          <w:sz w:val="24"/>
          <w:highlight w:val="none"/>
          <w:lang w:val="en-US" w:eastAsia="zh-CN" w:bidi="ar"/>
        </w:rPr>
        <w:t>协同采购人组织类似案例的调研工作。</w:t>
      </w:r>
    </w:p>
    <w:p w14:paraId="19AF11A2">
      <w:pPr>
        <w:pStyle w:val="25"/>
        <w:ind w:firstLine="480" w:firstLineChars="200"/>
        <w:rPr>
          <w:rFonts w:hint="eastAsia"/>
          <w:color w:val="auto"/>
          <w:highlight w:val="none"/>
          <w:lang w:val="en-US" w:eastAsia="zh-CN"/>
        </w:rPr>
      </w:pPr>
      <w:r>
        <w:rPr>
          <w:rFonts w:hint="eastAsia"/>
          <w:color w:val="auto"/>
          <w:highlight w:val="none"/>
          <w:lang w:val="en-US" w:eastAsia="zh-CN"/>
        </w:rPr>
        <w:t>2、项目策划。在市场调研收集成果基础上继续深化研究，进一步确定项目功能及定位，匡算项目投资及建设规模。研讨投融模式，确定实施路径、实施计划等内容并编制项目策划方案。</w:t>
      </w:r>
    </w:p>
    <w:p w14:paraId="208248A5">
      <w:pPr>
        <w:pStyle w:val="24"/>
        <w:ind w:firstLine="480" w:firstLineChars="200"/>
        <w:rPr>
          <w:rFonts w:hint="default"/>
          <w:color w:val="auto"/>
          <w:highlight w:val="none"/>
          <w:lang w:val="en-US" w:eastAsia="zh-CN"/>
        </w:rPr>
      </w:pPr>
      <w:r>
        <w:rPr>
          <w:rFonts w:hint="eastAsia"/>
          <w:color w:val="auto"/>
          <w:highlight w:val="none"/>
          <w:lang w:val="en-US" w:eastAsia="zh-CN"/>
        </w:rPr>
        <w:t>3、项目概念方案设计。</w:t>
      </w:r>
      <w:r>
        <w:rPr>
          <w:rFonts w:hint="eastAsia" w:hAnsi="宋体" w:cs="宋体"/>
          <w:b w:val="0"/>
          <w:bCs w:val="0"/>
          <w:color w:val="auto"/>
          <w:kern w:val="0"/>
          <w:sz w:val="24"/>
          <w:highlight w:val="none"/>
          <w:lang w:val="en-US" w:eastAsia="zh-CN" w:bidi="ar"/>
        </w:rPr>
        <w:t>协助政府部门开展项目概念方案研究及论证，完成项目概念方案设计（确定项目功能布局），协助完成后续设计任务书编制。</w:t>
      </w:r>
    </w:p>
    <w:p w14:paraId="3D9CD87D">
      <w:pPr>
        <w:pStyle w:val="26"/>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Calibri" w:eastAsia="宋体" w:cs="Times New Roman"/>
          <w:snapToGrid/>
          <w:color w:val="auto"/>
          <w:kern w:val="2"/>
          <w:sz w:val="24"/>
          <w:szCs w:val="20"/>
          <w:highlight w:val="none"/>
          <w:lang w:val="en-US" w:eastAsia="zh-CN" w:bidi="ar-SA"/>
        </w:rPr>
      </w:pPr>
      <w:r>
        <w:rPr>
          <w:rFonts w:hint="eastAsia" w:ascii="宋体" w:hAnsi="Calibri" w:eastAsia="宋体" w:cs="Times New Roman"/>
          <w:snapToGrid/>
          <w:color w:val="auto"/>
          <w:kern w:val="2"/>
          <w:sz w:val="24"/>
          <w:szCs w:val="20"/>
          <w:highlight w:val="none"/>
          <w:lang w:val="en-US" w:eastAsia="zh-CN" w:bidi="ar-SA"/>
        </w:rPr>
        <w:t>4、</w:t>
      </w:r>
      <w:r>
        <w:rPr>
          <w:rFonts w:hint="eastAsia" w:ascii="宋体" w:hAnsi="Calibri" w:cs="Times New Roman"/>
          <w:snapToGrid/>
          <w:color w:val="auto"/>
          <w:kern w:val="2"/>
          <w:sz w:val="24"/>
          <w:szCs w:val="20"/>
          <w:highlight w:val="none"/>
          <w:lang w:val="en-US" w:eastAsia="zh-CN" w:bidi="ar-SA"/>
        </w:rPr>
        <w:t>前置程序。开展项目建议书、可行性研究报告、</w:t>
      </w:r>
      <w:r>
        <w:rPr>
          <w:rFonts w:hint="eastAsia" w:ascii="宋体" w:hAnsi="宋体" w:cs="宋体"/>
          <w:b w:val="0"/>
          <w:bCs w:val="0"/>
          <w:color w:val="auto"/>
          <w:kern w:val="0"/>
          <w:sz w:val="24"/>
          <w:highlight w:val="none"/>
          <w:lang w:val="en-US" w:eastAsia="zh-CN" w:bidi="ar"/>
        </w:rPr>
        <w:t>“一案两书”</w:t>
      </w:r>
      <w:r>
        <w:rPr>
          <w:rFonts w:hint="eastAsia" w:ascii="宋体" w:hAnsi="Calibri" w:cs="Times New Roman"/>
          <w:snapToGrid/>
          <w:color w:val="auto"/>
          <w:kern w:val="2"/>
          <w:sz w:val="24"/>
          <w:szCs w:val="20"/>
          <w:highlight w:val="none"/>
          <w:lang w:val="en-US" w:eastAsia="zh-CN" w:bidi="ar-SA"/>
        </w:rPr>
        <w:t>等专项债券申报前期审批所需材料</w:t>
      </w:r>
      <w:r>
        <w:rPr>
          <w:rFonts w:hint="eastAsia" w:ascii="宋体" w:hAnsi="Calibri" w:eastAsia="宋体" w:cs="Times New Roman"/>
          <w:snapToGrid/>
          <w:color w:val="auto"/>
          <w:kern w:val="2"/>
          <w:sz w:val="24"/>
          <w:szCs w:val="20"/>
          <w:highlight w:val="none"/>
          <w:lang w:val="en-US" w:eastAsia="zh-CN" w:bidi="ar-SA"/>
        </w:rPr>
        <w:t>，并协助政府部门完成相应申报审批程序。</w:t>
      </w:r>
    </w:p>
    <w:p w14:paraId="26A48149">
      <w:pPr>
        <w:pStyle w:val="26"/>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default" w:ascii="宋体" w:hAnsi="宋体"/>
          <w:b/>
          <w:bCs/>
          <w:color w:val="auto"/>
          <w:sz w:val="24"/>
          <w:szCs w:val="28"/>
          <w:highlight w:val="none"/>
          <w:lang w:val="en-US"/>
          <w14:ligatures w14:val="standardContextual"/>
        </w:rPr>
      </w:pPr>
      <w:r>
        <w:rPr>
          <w:rFonts w:hint="eastAsia" w:ascii="宋体" w:hAnsi="Calibri" w:eastAsia="宋体" w:cs="Times New Roman"/>
          <w:snapToGrid/>
          <w:color w:val="auto"/>
          <w:kern w:val="2"/>
          <w:sz w:val="24"/>
          <w:szCs w:val="20"/>
          <w:highlight w:val="none"/>
          <w:lang w:val="en-US" w:eastAsia="zh-CN" w:bidi="ar-SA"/>
        </w:rPr>
        <w:t>5、数字化服务。为采购人提供本项目全生命周期</w:t>
      </w:r>
      <w:r>
        <w:rPr>
          <w:rFonts w:hint="eastAsia" w:ascii="宋体" w:hAnsi="Calibri" w:cs="Times New Roman"/>
          <w:snapToGrid/>
          <w:color w:val="auto"/>
          <w:kern w:val="2"/>
          <w:sz w:val="24"/>
          <w:szCs w:val="20"/>
          <w:highlight w:val="none"/>
          <w:lang w:val="en-US" w:eastAsia="zh-CN" w:bidi="ar-SA"/>
        </w:rPr>
        <w:t>研究</w:t>
      </w:r>
      <w:r>
        <w:rPr>
          <w:rFonts w:hint="eastAsia" w:ascii="宋体" w:hAnsi="Calibri" w:eastAsia="宋体" w:cs="Times New Roman"/>
          <w:snapToGrid/>
          <w:color w:val="auto"/>
          <w:kern w:val="2"/>
          <w:sz w:val="24"/>
          <w:szCs w:val="20"/>
          <w:highlight w:val="none"/>
          <w:lang w:val="en-US" w:eastAsia="zh-CN" w:bidi="ar-SA"/>
        </w:rPr>
        <w:t>辅助服务</w:t>
      </w:r>
      <w:r>
        <w:rPr>
          <w:rFonts w:hint="eastAsia" w:ascii="宋体" w:hAnsi="Calibri" w:cs="Times New Roman"/>
          <w:snapToGrid/>
          <w:color w:val="auto"/>
          <w:kern w:val="2"/>
          <w:sz w:val="24"/>
          <w:szCs w:val="20"/>
          <w:highlight w:val="none"/>
          <w:lang w:val="en-US" w:eastAsia="zh-CN" w:bidi="ar-SA"/>
        </w:rPr>
        <w:t>，可利用自身已搭建的服务平台，实现项目前期、建设、运营阶段的数字化信息管理功能。</w:t>
      </w:r>
    </w:p>
    <w:p w14:paraId="22B610E5">
      <w:pPr>
        <w:adjustRightInd/>
        <w:spacing w:after="160" w:line="360" w:lineRule="auto"/>
        <w:ind w:firstLine="482" w:firstLineChars="200"/>
        <w:rPr>
          <w:rFonts w:hint="eastAsia" w:ascii="宋体" w:hAnsi="宋体"/>
          <w:color w:val="auto"/>
          <w:sz w:val="24"/>
          <w:szCs w:val="28"/>
          <w:highlight w:val="none"/>
          <w14:ligatures w14:val="standardContextual"/>
        </w:rPr>
      </w:pPr>
      <w:r>
        <w:rPr>
          <w:rFonts w:hint="eastAsia" w:ascii="宋体" w:hAnsi="宋体"/>
          <w:b/>
          <w:bCs/>
          <w:color w:val="auto"/>
          <w:sz w:val="24"/>
          <w:szCs w:val="28"/>
          <w:highlight w:val="none"/>
          <w14:ligatures w14:val="standardContextual"/>
        </w:rPr>
        <w:t>服务期限</w:t>
      </w:r>
      <w:r>
        <w:rPr>
          <w:rFonts w:hint="eastAsia" w:ascii="宋体" w:hAnsi="宋体"/>
          <w:color w:val="auto"/>
          <w:sz w:val="24"/>
          <w:szCs w:val="28"/>
          <w:highlight w:val="none"/>
          <w14:ligatures w14:val="standardContextual"/>
        </w:rPr>
        <w:t>：自</w:t>
      </w:r>
      <w:r>
        <w:rPr>
          <w:rFonts w:hint="eastAsia" w:ascii="宋体" w:hAnsi="宋体"/>
          <w:color w:val="auto"/>
          <w:sz w:val="24"/>
          <w:szCs w:val="28"/>
          <w:highlight w:val="none"/>
          <w:lang w:eastAsia="zh-CN"/>
          <w14:ligatures w14:val="standardContextual"/>
        </w:rPr>
        <w:t>协议签订</w:t>
      </w:r>
      <w:r>
        <w:rPr>
          <w:rFonts w:hint="eastAsia" w:ascii="宋体" w:hAnsi="宋体"/>
          <w:color w:val="auto"/>
          <w:sz w:val="24"/>
          <w:szCs w:val="28"/>
          <w:highlight w:val="none"/>
          <w14:ligatures w14:val="standardContextual"/>
        </w:rPr>
        <w:t>之日起至</w:t>
      </w:r>
      <w:r>
        <w:rPr>
          <w:rFonts w:hint="eastAsia" w:ascii="宋体" w:hAnsi="宋体"/>
          <w:color w:val="auto"/>
          <w:sz w:val="24"/>
          <w:szCs w:val="28"/>
          <w:highlight w:val="none"/>
          <w:lang w:val="en-US" w:eastAsia="zh-CN"/>
          <w14:ligatures w14:val="standardContextual"/>
        </w:rPr>
        <w:t>项目申报工作结束之</w:t>
      </w:r>
      <w:r>
        <w:rPr>
          <w:rFonts w:hint="eastAsia" w:ascii="宋体" w:hAnsi="宋体"/>
          <w:color w:val="auto"/>
          <w:sz w:val="24"/>
          <w:szCs w:val="28"/>
          <w:highlight w:val="none"/>
          <w14:ligatures w14:val="standardContextual"/>
        </w:rPr>
        <w:t>日，暂定</w:t>
      </w:r>
      <w:r>
        <w:rPr>
          <w:rFonts w:hint="eastAsia" w:ascii="宋体" w:hAnsi="宋体"/>
          <w:color w:val="auto"/>
          <w:sz w:val="24"/>
          <w:szCs w:val="28"/>
          <w:highlight w:val="none"/>
          <w:lang w:val="en-US" w:eastAsia="zh-CN"/>
          <w14:ligatures w14:val="standardContextual"/>
        </w:rPr>
        <w:t>2</w:t>
      </w:r>
      <w:r>
        <w:rPr>
          <w:rFonts w:hint="eastAsia" w:ascii="宋体" w:hAnsi="宋体"/>
          <w:color w:val="auto"/>
          <w:sz w:val="24"/>
          <w:szCs w:val="28"/>
          <w:highlight w:val="none"/>
          <w14:ligatures w14:val="standardContextual"/>
        </w:rPr>
        <w:t>年（合同签订后</w:t>
      </w:r>
      <w:r>
        <w:rPr>
          <w:rFonts w:hint="eastAsia" w:ascii="宋体" w:hAnsi="宋体"/>
          <w:color w:val="auto"/>
          <w:sz w:val="24"/>
          <w:szCs w:val="28"/>
          <w:highlight w:val="none"/>
          <w:lang w:eastAsia="zh-CN"/>
          <w14:ligatures w14:val="standardContextual"/>
        </w:rPr>
        <w:t>【</w:t>
      </w:r>
      <w:r>
        <w:rPr>
          <w:rFonts w:hint="eastAsia" w:ascii="宋体" w:hAnsi="宋体"/>
          <w:color w:val="auto"/>
          <w:sz w:val="24"/>
          <w:szCs w:val="28"/>
          <w:highlight w:val="none"/>
          <w:lang w:val="en-US" w:eastAsia="zh-CN"/>
          <w14:ligatures w14:val="standardContextual"/>
        </w:rPr>
        <w:t>7</w:t>
      </w:r>
      <w:r>
        <w:rPr>
          <w:rFonts w:hint="eastAsia" w:ascii="宋体" w:hAnsi="宋体"/>
          <w:color w:val="auto"/>
          <w:sz w:val="24"/>
          <w:szCs w:val="28"/>
          <w:highlight w:val="none"/>
          <w:lang w:eastAsia="zh-CN"/>
          <w14:ligatures w14:val="standardContextual"/>
        </w:rPr>
        <w:t>】</w:t>
      </w:r>
      <w:r>
        <w:rPr>
          <w:rFonts w:hint="eastAsia" w:ascii="宋体" w:hAnsi="宋体"/>
          <w:color w:val="auto"/>
          <w:sz w:val="24"/>
          <w:szCs w:val="28"/>
          <w:highlight w:val="none"/>
          <w:lang w:val="en-US" w:eastAsia="zh-CN"/>
          <w14:ligatures w14:val="standardContextual"/>
        </w:rPr>
        <w:t>个工作日内中标人</w:t>
      </w:r>
      <w:r>
        <w:rPr>
          <w:rFonts w:hint="eastAsia" w:ascii="宋体" w:hAnsi="宋体"/>
          <w:color w:val="auto"/>
          <w:sz w:val="24"/>
          <w:szCs w:val="28"/>
          <w:highlight w:val="none"/>
          <w14:ligatures w14:val="standardContextual"/>
        </w:rPr>
        <w:t>应提供完整的项目时间计划方案交与</w:t>
      </w:r>
      <w:r>
        <w:rPr>
          <w:rFonts w:hint="eastAsia" w:ascii="宋体" w:hAnsi="宋体"/>
          <w:color w:val="auto"/>
          <w:sz w:val="24"/>
          <w:szCs w:val="28"/>
          <w:highlight w:val="none"/>
          <w:lang w:val="en-US" w:eastAsia="zh-CN"/>
          <w14:ligatures w14:val="standardContextual"/>
        </w:rPr>
        <w:t>采购人书面</w:t>
      </w:r>
      <w:r>
        <w:rPr>
          <w:rFonts w:hint="eastAsia" w:ascii="宋体" w:hAnsi="宋体"/>
          <w:color w:val="auto"/>
          <w:sz w:val="24"/>
          <w:szCs w:val="28"/>
          <w:highlight w:val="none"/>
          <w14:ligatures w14:val="standardContextual"/>
        </w:rPr>
        <w:t>确认）。</w:t>
      </w:r>
    </w:p>
    <w:p w14:paraId="06971A31">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四、人员要求</w:t>
      </w:r>
    </w:p>
    <w:p w14:paraId="18EF3181">
      <w:pPr>
        <w:adjustRightInd/>
        <w:spacing w:after="160" w:line="360" w:lineRule="auto"/>
        <w:ind w:firstLine="480" w:firstLineChars="200"/>
        <w:rPr>
          <w:rFonts w:hint="eastAsia" w:ascii="宋体" w:hAnsi="宋体"/>
          <w:color w:val="auto"/>
          <w:sz w:val="24"/>
          <w:szCs w:val="28"/>
          <w:highlight w:val="none"/>
          <w:lang w:eastAsia="zh-CN"/>
          <w14:ligatures w14:val="standardContextual"/>
        </w:rPr>
      </w:pPr>
      <w:r>
        <w:rPr>
          <w:rFonts w:hint="eastAsia" w:ascii="宋体" w:hAnsi="宋体"/>
          <w:color w:val="auto"/>
          <w:sz w:val="24"/>
          <w:szCs w:val="28"/>
          <w:highlight w:val="none"/>
          <w14:ligatures w14:val="standardContextual"/>
        </w:rPr>
        <w:t>团队服务主要人员具有</w:t>
      </w:r>
      <w:r>
        <w:rPr>
          <w:rFonts w:hint="eastAsia" w:ascii="宋体" w:hAnsi="宋体" w:cs="宋体"/>
          <w:b w:val="0"/>
          <w:bCs w:val="0"/>
          <w:color w:val="auto"/>
          <w:kern w:val="0"/>
          <w:sz w:val="24"/>
          <w:highlight w:val="none"/>
          <w:lang w:val="en-US" w:eastAsia="zh-CN" w:bidi="ar"/>
        </w:rPr>
        <w:t>类似咨询项目服务经验或涉及投融资领域（如专项债券、PPP等）项目咨询服务经验，</w:t>
      </w:r>
      <w:r>
        <w:rPr>
          <w:rFonts w:hint="eastAsia" w:ascii="宋体" w:hAnsi="宋体"/>
          <w:color w:val="auto"/>
          <w:sz w:val="24"/>
          <w:szCs w:val="28"/>
          <w:highlight w:val="none"/>
          <w14:ligatures w14:val="standardContextual"/>
        </w:rPr>
        <w:t>能够及时提供现场咨询服务，协助采购人妥善处理争议事宜。</w:t>
      </w:r>
      <w:r>
        <w:rPr>
          <w:rFonts w:hint="eastAsia" w:ascii="宋体" w:hAnsi="宋体"/>
          <w:color w:val="auto"/>
          <w:sz w:val="24"/>
          <w:szCs w:val="28"/>
          <w:highlight w:val="none"/>
          <w:lang w:eastAsia="zh-CN"/>
          <w14:ligatures w14:val="standardContextual"/>
        </w:rPr>
        <w:t>项目负责人需配备</w:t>
      </w:r>
      <w:r>
        <w:rPr>
          <w:rFonts w:hint="eastAsia" w:ascii="宋体" w:hAnsi="宋体"/>
          <w:color w:val="auto"/>
          <w:sz w:val="24"/>
          <w:szCs w:val="28"/>
          <w:highlight w:val="none"/>
          <w14:ligatures w14:val="standardContextual"/>
        </w:rPr>
        <w:t>高级工程师及以上职称证书</w:t>
      </w:r>
      <w:r>
        <w:rPr>
          <w:rFonts w:hint="eastAsia" w:ascii="宋体" w:hAnsi="宋体"/>
          <w:color w:val="auto"/>
          <w:sz w:val="24"/>
          <w:szCs w:val="28"/>
          <w:highlight w:val="none"/>
          <w:lang w:eastAsia="zh-CN"/>
          <w14:ligatures w14:val="standardContextual"/>
        </w:rPr>
        <w:t>，</w:t>
      </w:r>
      <w:r>
        <w:rPr>
          <w:rFonts w:hint="eastAsia" w:ascii="宋体" w:hAnsi="宋体"/>
          <w:color w:val="auto"/>
          <w:sz w:val="24"/>
          <w:szCs w:val="28"/>
          <w:highlight w:val="none"/>
          <w14:ligatures w14:val="standardContextual"/>
        </w:rPr>
        <w:t>咨询工程师（投资）登记证书</w:t>
      </w:r>
      <w:r>
        <w:rPr>
          <w:rFonts w:hint="eastAsia" w:ascii="宋体" w:hAnsi="宋体"/>
          <w:color w:val="auto"/>
          <w:sz w:val="24"/>
          <w:szCs w:val="28"/>
          <w:highlight w:val="none"/>
          <w:lang w:eastAsia="zh-CN"/>
          <w14:ligatures w14:val="standardContextual"/>
        </w:rPr>
        <w:t>；技术负责人需配备中级及以上的工程师职称证书，中级及以上经济师职称证书以及电子、信息工程专业咨询工程师（投资）登记证书。</w:t>
      </w:r>
    </w:p>
    <w:p w14:paraId="50C43F7E">
      <w:pPr>
        <w:pStyle w:val="24"/>
        <w:rPr>
          <w:rFonts w:hint="eastAsia" w:ascii="宋体" w:hAnsi="宋体" w:eastAsia="宋体" w:cs="宋体"/>
          <w:b/>
          <w:bCs/>
          <w:snapToGrid/>
          <w:color w:val="auto"/>
          <w:kern w:val="2"/>
          <w:sz w:val="24"/>
          <w:szCs w:val="24"/>
          <w:highlight w:val="none"/>
          <w:lang w:val="en-US" w:eastAsia="zh-CN" w:bidi="ar-SA"/>
        </w:rPr>
      </w:pPr>
      <w:r>
        <w:rPr>
          <w:rFonts w:hint="eastAsia" w:ascii="宋体" w:hAnsi="宋体" w:eastAsia="宋体" w:cs="宋体"/>
          <w:b/>
          <w:bCs/>
          <w:snapToGrid/>
          <w:color w:val="auto"/>
          <w:kern w:val="2"/>
          <w:sz w:val="24"/>
          <w:szCs w:val="24"/>
          <w:highlight w:val="none"/>
          <w:lang w:val="en-US" w:eastAsia="zh-CN" w:bidi="ar-SA"/>
        </w:rPr>
        <w:t>五、课题编制成果要求</w:t>
      </w:r>
    </w:p>
    <w:p w14:paraId="4D230258">
      <w:pPr>
        <w:pStyle w:val="24"/>
        <w:ind w:firstLine="482" w:firstLineChars="200"/>
        <w:rPr>
          <w:rFonts w:hint="default" w:ascii="宋体" w:hAnsi="宋体" w:eastAsia="宋体" w:cs="宋体"/>
          <w:b/>
          <w:bCs/>
          <w:snapToGrid/>
          <w:color w:val="auto"/>
          <w:kern w:val="2"/>
          <w:sz w:val="24"/>
          <w:szCs w:val="24"/>
          <w:highlight w:val="none"/>
          <w:lang w:val="en-US" w:eastAsia="zh-CN" w:bidi="ar-SA"/>
        </w:rPr>
      </w:pPr>
      <w:r>
        <w:rPr>
          <w:rFonts w:hint="eastAsia" w:hAnsi="宋体" w:cs="宋体"/>
          <w:b/>
          <w:bCs/>
          <w:snapToGrid/>
          <w:color w:val="auto"/>
          <w:kern w:val="2"/>
          <w:sz w:val="24"/>
          <w:szCs w:val="24"/>
          <w:highlight w:val="none"/>
          <w:lang w:val="en-US" w:eastAsia="zh-CN" w:bidi="ar-SA"/>
        </w:rPr>
        <w:t>课题编制成果主要包括完成策划方案、概念方案设计、可行性研究报告、</w:t>
      </w:r>
      <w:r>
        <w:rPr>
          <w:rFonts w:hint="eastAsia" w:ascii="宋体" w:hAnsi="宋体" w:cs="宋体"/>
          <w:b/>
          <w:bCs/>
          <w:color w:val="auto"/>
          <w:kern w:val="0"/>
          <w:sz w:val="24"/>
          <w:highlight w:val="none"/>
          <w:lang w:val="en-US" w:eastAsia="zh-CN" w:bidi="ar"/>
        </w:rPr>
        <w:t>“一案两书”</w:t>
      </w:r>
      <w:r>
        <w:rPr>
          <w:rFonts w:hint="eastAsia" w:hAnsi="宋体" w:cs="宋体"/>
          <w:b/>
          <w:bCs/>
          <w:snapToGrid/>
          <w:color w:val="auto"/>
          <w:kern w:val="2"/>
          <w:sz w:val="24"/>
          <w:szCs w:val="24"/>
          <w:highlight w:val="none"/>
          <w:lang w:val="en-US" w:eastAsia="zh-CN" w:bidi="ar-SA"/>
        </w:rPr>
        <w:t>。按采购人规定时间提供相应成果文件，并保证验收通过。</w:t>
      </w:r>
    </w:p>
    <w:p w14:paraId="75A9B348">
      <w:pPr>
        <w:pStyle w:val="24"/>
        <w:rPr>
          <w:rFonts w:hint="eastAsia" w:ascii="宋体" w:hAnsi="宋体" w:eastAsia="宋体" w:cs="宋体"/>
          <w:b/>
          <w:bCs/>
          <w:snapToGrid/>
          <w:color w:val="auto"/>
          <w:kern w:val="2"/>
          <w:sz w:val="24"/>
          <w:szCs w:val="24"/>
          <w:highlight w:val="none"/>
          <w:lang w:val="en-US" w:eastAsia="zh-CN" w:bidi="ar-SA"/>
        </w:rPr>
      </w:pPr>
      <w:r>
        <w:rPr>
          <w:rFonts w:hint="eastAsia" w:ascii="宋体" w:hAnsi="宋体" w:eastAsia="宋体" w:cs="宋体"/>
          <w:b/>
          <w:bCs/>
          <w:snapToGrid/>
          <w:color w:val="auto"/>
          <w:kern w:val="2"/>
          <w:sz w:val="24"/>
          <w:szCs w:val="24"/>
          <w:highlight w:val="none"/>
          <w:lang w:val="en-US" w:eastAsia="zh-CN" w:bidi="ar-SA"/>
        </w:rPr>
        <w:t>六、付款方式</w:t>
      </w:r>
    </w:p>
    <w:p w14:paraId="19E30A16">
      <w:pPr>
        <w:pStyle w:val="24"/>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1.付款按照服务内容，分别对应项目前期策划咨询、项目概念方案设计、项目投融资咨询三个阶段；</w:t>
      </w:r>
    </w:p>
    <w:p w14:paraId="55A80BE6">
      <w:pPr>
        <w:pStyle w:val="24"/>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2.合同生效</w:t>
      </w:r>
      <w:r>
        <w:rPr>
          <w:rFonts w:hint="eastAsia" w:hAnsi="宋体" w:cs="宋体"/>
          <w:b w:val="0"/>
          <w:bCs w:val="0"/>
          <w:snapToGrid/>
          <w:color w:val="auto"/>
          <w:kern w:val="2"/>
          <w:sz w:val="24"/>
          <w:szCs w:val="24"/>
          <w:highlight w:val="none"/>
          <w:lang w:val="en-US" w:eastAsia="zh-CN" w:bidi="ar-SA"/>
        </w:rPr>
        <w:t>、项目时间计划方案经甲方书面确认</w:t>
      </w:r>
      <w:r>
        <w:rPr>
          <w:rFonts w:hint="eastAsia" w:ascii="宋体" w:hAnsi="宋体" w:eastAsia="宋体" w:cs="宋体"/>
          <w:b w:val="0"/>
          <w:bCs w:val="0"/>
          <w:snapToGrid/>
          <w:color w:val="auto"/>
          <w:kern w:val="2"/>
          <w:sz w:val="24"/>
          <w:szCs w:val="24"/>
          <w:highlight w:val="none"/>
          <w:lang w:val="en-US" w:eastAsia="zh-CN" w:bidi="ar-SA"/>
        </w:rPr>
        <w:t>以及具备实施条件后7个工作日内支付总合同价的50%，本部分费用</w:t>
      </w:r>
      <w:r>
        <w:rPr>
          <w:rFonts w:hint="eastAsia" w:hAnsi="宋体" w:cs="宋体"/>
          <w:b w:val="0"/>
          <w:bCs w:val="0"/>
          <w:snapToGrid/>
          <w:color w:val="auto"/>
          <w:kern w:val="2"/>
          <w:sz w:val="24"/>
          <w:szCs w:val="24"/>
          <w:highlight w:val="none"/>
          <w:lang w:val="en-US" w:eastAsia="zh-CN" w:bidi="ar-SA"/>
        </w:rPr>
        <w:t>为</w:t>
      </w:r>
      <w:r>
        <w:rPr>
          <w:rFonts w:hint="eastAsia" w:ascii="宋体" w:hAnsi="宋体" w:eastAsia="宋体" w:cs="宋体"/>
          <w:b w:val="0"/>
          <w:bCs w:val="0"/>
          <w:snapToGrid/>
          <w:color w:val="auto"/>
          <w:kern w:val="2"/>
          <w:sz w:val="24"/>
          <w:szCs w:val="24"/>
          <w:highlight w:val="none"/>
          <w:lang w:val="en-US" w:eastAsia="zh-CN" w:bidi="ar-SA"/>
        </w:rPr>
        <w:t>项目前期策划咨询、项目概念方案设计阶段咨询服务费的预付款，不包含项目投融资咨询阶段的咨询服务费；</w:t>
      </w:r>
    </w:p>
    <w:p w14:paraId="07C66654">
      <w:pPr>
        <w:pStyle w:val="24"/>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3.</w:t>
      </w:r>
      <w:r>
        <w:rPr>
          <w:rFonts w:hint="eastAsia" w:hAnsi="宋体" w:cs="宋体"/>
          <w:b w:val="0"/>
          <w:bCs w:val="0"/>
          <w:snapToGrid/>
          <w:color w:val="auto"/>
          <w:kern w:val="2"/>
          <w:sz w:val="24"/>
          <w:szCs w:val="24"/>
          <w:highlight w:val="none"/>
          <w:lang w:val="en-US" w:eastAsia="zh-CN" w:bidi="ar-SA"/>
        </w:rPr>
        <w:t>按项目时间计划方案</w:t>
      </w:r>
      <w:r>
        <w:rPr>
          <w:rFonts w:hint="eastAsia" w:ascii="宋体" w:hAnsi="宋体" w:eastAsia="宋体" w:cs="宋体"/>
          <w:b w:val="0"/>
          <w:bCs w:val="0"/>
          <w:snapToGrid/>
          <w:color w:val="auto"/>
          <w:kern w:val="2"/>
          <w:sz w:val="24"/>
          <w:szCs w:val="24"/>
          <w:highlight w:val="none"/>
          <w:lang w:val="en-US" w:eastAsia="zh-CN" w:bidi="ar-SA"/>
        </w:rPr>
        <w:t>完成项目策划方案及</w:t>
      </w:r>
      <w:r>
        <w:rPr>
          <w:rFonts w:hint="eastAsia" w:hAnsi="宋体" w:cs="宋体"/>
          <w:b w:val="0"/>
          <w:bCs w:val="0"/>
          <w:snapToGrid/>
          <w:color w:val="auto"/>
          <w:kern w:val="2"/>
          <w:sz w:val="24"/>
          <w:szCs w:val="24"/>
          <w:highlight w:val="none"/>
          <w:lang w:val="en-US" w:eastAsia="zh-CN" w:bidi="ar-SA"/>
        </w:rPr>
        <w:t>项目</w:t>
      </w:r>
      <w:r>
        <w:rPr>
          <w:rFonts w:hint="eastAsia" w:ascii="宋体" w:hAnsi="宋体" w:eastAsia="宋体" w:cs="宋体"/>
          <w:b w:val="0"/>
          <w:bCs w:val="0"/>
          <w:snapToGrid/>
          <w:color w:val="auto"/>
          <w:kern w:val="2"/>
          <w:sz w:val="24"/>
          <w:szCs w:val="24"/>
          <w:highlight w:val="none"/>
          <w:lang w:val="en-US" w:eastAsia="zh-CN" w:bidi="ar-SA"/>
        </w:rPr>
        <w:t>概念方案设计之日起7个工作日内支付该</w:t>
      </w:r>
      <w:r>
        <w:rPr>
          <w:rFonts w:hint="eastAsia" w:hAnsi="宋体" w:cs="宋体"/>
          <w:b w:val="0"/>
          <w:bCs w:val="0"/>
          <w:snapToGrid/>
          <w:color w:val="auto"/>
          <w:kern w:val="2"/>
          <w:sz w:val="24"/>
          <w:szCs w:val="24"/>
          <w:highlight w:val="none"/>
          <w:lang w:val="en-US" w:eastAsia="zh-CN" w:bidi="ar-SA"/>
        </w:rPr>
        <w:t>两</w:t>
      </w:r>
      <w:r>
        <w:rPr>
          <w:rFonts w:hint="eastAsia" w:ascii="宋体" w:hAnsi="宋体" w:eastAsia="宋体" w:cs="宋体"/>
          <w:b w:val="0"/>
          <w:bCs w:val="0"/>
          <w:snapToGrid/>
          <w:color w:val="auto"/>
          <w:kern w:val="2"/>
          <w:sz w:val="24"/>
          <w:szCs w:val="24"/>
          <w:highlight w:val="none"/>
          <w:lang w:val="en-US" w:eastAsia="zh-CN" w:bidi="ar-SA"/>
        </w:rPr>
        <w:t>阶段剩余咨询服务费；</w:t>
      </w:r>
    </w:p>
    <w:p w14:paraId="2F741670">
      <w:pPr>
        <w:pStyle w:val="24"/>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4.</w:t>
      </w:r>
      <w:r>
        <w:rPr>
          <w:rFonts w:hint="eastAsia" w:hAnsi="宋体" w:cs="宋体"/>
          <w:b w:val="0"/>
          <w:bCs w:val="0"/>
          <w:snapToGrid/>
          <w:color w:val="auto"/>
          <w:kern w:val="2"/>
          <w:sz w:val="24"/>
          <w:szCs w:val="24"/>
          <w:highlight w:val="none"/>
          <w:lang w:val="en-US" w:eastAsia="zh-CN" w:bidi="ar-SA"/>
        </w:rPr>
        <w:t>在本合同服务年限</w:t>
      </w:r>
      <w:r>
        <w:rPr>
          <w:rFonts w:hint="eastAsia" w:ascii="宋体" w:hAnsi="宋体" w:eastAsia="宋体" w:cs="宋体"/>
          <w:b w:val="0"/>
          <w:bCs w:val="0"/>
          <w:snapToGrid/>
          <w:color w:val="auto"/>
          <w:kern w:val="2"/>
          <w:sz w:val="24"/>
          <w:szCs w:val="24"/>
          <w:highlight w:val="none"/>
          <w:lang w:val="en-US" w:eastAsia="zh-CN" w:bidi="ar-SA"/>
        </w:rPr>
        <w:t>内</w:t>
      </w:r>
      <w:r>
        <w:rPr>
          <w:rFonts w:hint="eastAsia" w:hAnsi="宋体" w:cs="宋体"/>
          <w:b w:val="0"/>
          <w:bCs w:val="0"/>
          <w:snapToGrid/>
          <w:color w:val="auto"/>
          <w:kern w:val="2"/>
          <w:sz w:val="24"/>
          <w:szCs w:val="24"/>
          <w:highlight w:val="none"/>
          <w:lang w:val="en-US" w:eastAsia="zh-CN" w:bidi="ar-SA"/>
        </w:rPr>
        <w:t>，</w:t>
      </w:r>
      <w:r>
        <w:rPr>
          <w:rFonts w:hint="eastAsia" w:ascii="宋体" w:hAnsi="宋体" w:eastAsia="宋体" w:cs="宋体"/>
          <w:b w:val="0"/>
          <w:bCs w:val="0"/>
          <w:snapToGrid/>
          <w:color w:val="auto"/>
          <w:kern w:val="2"/>
          <w:sz w:val="24"/>
          <w:szCs w:val="24"/>
          <w:highlight w:val="none"/>
          <w:lang w:val="en-US" w:eastAsia="zh-CN" w:bidi="ar-SA"/>
        </w:rPr>
        <w:t>项目投融资咨询阶段（以下简称本阶段）</w:t>
      </w:r>
      <w:r>
        <w:rPr>
          <w:rFonts w:hint="eastAsia" w:hAnsi="宋体" w:cs="宋体"/>
          <w:b w:val="0"/>
          <w:bCs w:val="0"/>
          <w:snapToGrid/>
          <w:color w:val="auto"/>
          <w:kern w:val="2"/>
          <w:sz w:val="24"/>
          <w:szCs w:val="24"/>
          <w:highlight w:val="none"/>
          <w:lang w:val="en-US" w:eastAsia="zh-CN" w:bidi="ar-SA"/>
        </w:rPr>
        <w:t>付款情况如下：①若</w:t>
      </w:r>
      <w:r>
        <w:rPr>
          <w:rFonts w:hint="eastAsia" w:ascii="宋体" w:hAnsi="宋体" w:eastAsia="宋体" w:cs="宋体"/>
          <w:b w:val="0"/>
          <w:bCs w:val="0"/>
          <w:snapToGrid/>
          <w:color w:val="auto"/>
          <w:kern w:val="2"/>
          <w:sz w:val="24"/>
          <w:szCs w:val="24"/>
          <w:highlight w:val="none"/>
          <w:lang w:val="en-US" w:eastAsia="zh-CN" w:bidi="ar-SA"/>
        </w:rPr>
        <w:t>本项目专项债券申报成功</w:t>
      </w:r>
      <w:r>
        <w:rPr>
          <w:rFonts w:hint="eastAsia" w:hAnsi="宋体" w:cs="宋体"/>
          <w:b w:val="0"/>
          <w:bCs w:val="0"/>
          <w:snapToGrid/>
          <w:color w:val="auto"/>
          <w:kern w:val="2"/>
          <w:sz w:val="24"/>
          <w:szCs w:val="24"/>
          <w:highlight w:val="none"/>
          <w:lang w:val="en-US" w:eastAsia="zh-CN" w:bidi="ar-SA"/>
        </w:rPr>
        <w:t>（</w:t>
      </w:r>
      <w:r>
        <w:rPr>
          <w:rFonts w:hint="eastAsia"/>
          <w:highlight w:val="none"/>
          <w:lang w:eastAsia="zh-CN"/>
        </w:rPr>
        <w:t>以浙江省财政厅下发的当期专项债券发行结果公告为准）</w:t>
      </w:r>
      <w:r>
        <w:rPr>
          <w:rFonts w:hint="eastAsia" w:ascii="宋体" w:hAnsi="宋体" w:eastAsia="宋体" w:cs="宋体"/>
          <w:b w:val="0"/>
          <w:bCs w:val="0"/>
          <w:snapToGrid/>
          <w:color w:val="auto"/>
          <w:kern w:val="2"/>
          <w:sz w:val="24"/>
          <w:szCs w:val="24"/>
          <w:highlight w:val="none"/>
          <w:lang w:val="en-US" w:eastAsia="zh-CN" w:bidi="ar-SA"/>
        </w:rPr>
        <w:t>并完成课题结题</w:t>
      </w:r>
      <w:r>
        <w:rPr>
          <w:rFonts w:hint="eastAsia" w:hAnsi="宋体" w:cs="宋体"/>
          <w:b w:val="0"/>
          <w:bCs w:val="0"/>
          <w:snapToGrid/>
          <w:color w:val="auto"/>
          <w:kern w:val="2"/>
          <w:sz w:val="24"/>
          <w:szCs w:val="24"/>
          <w:highlight w:val="none"/>
          <w:lang w:val="en-US" w:eastAsia="zh-CN" w:bidi="ar-SA"/>
        </w:rPr>
        <w:t>，结题</w:t>
      </w:r>
      <w:r>
        <w:rPr>
          <w:rFonts w:hint="eastAsia" w:ascii="宋体" w:hAnsi="宋体" w:eastAsia="宋体" w:cs="宋体"/>
          <w:b w:val="0"/>
          <w:bCs w:val="0"/>
          <w:snapToGrid/>
          <w:color w:val="auto"/>
          <w:kern w:val="2"/>
          <w:sz w:val="24"/>
          <w:szCs w:val="24"/>
          <w:highlight w:val="none"/>
          <w:lang w:val="en-US" w:eastAsia="zh-CN" w:bidi="ar-SA"/>
        </w:rPr>
        <w:t>之日起7个工作日内支付本阶段咨询服务费；</w:t>
      </w:r>
      <w:r>
        <w:rPr>
          <w:rFonts w:hint="eastAsia" w:hAnsi="宋体" w:cs="宋体"/>
          <w:b w:val="0"/>
          <w:bCs w:val="0"/>
          <w:snapToGrid/>
          <w:color w:val="auto"/>
          <w:kern w:val="2"/>
          <w:sz w:val="24"/>
          <w:szCs w:val="24"/>
          <w:highlight w:val="none"/>
          <w:lang w:val="en-US" w:eastAsia="zh-CN" w:bidi="ar-SA"/>
        </w:rPr>
        <w:t>②</w:t>
      </w:r>
      <w:r>
        <w:rPr>
          <w:rFonts w:hint="eastAsia" w:ascii="宋体" w:hAnsi="宋体" w:eastAsia="宋体" w:cs="宋体"/>
          <w:b w:val="0"/>
          <w:bCs w:val="0"/>
          <w:snapToGrid/>
          <w:color w:val="auto"/>
          <w:kern w:val="2"/>
          <w:sz w:val="24"/>
          <w:szCs w:val="24"/>
          <w:highlight w:val="none"/>
          <w:lang w:val="en-US" w:eastAsia="zh-CN" w:bidi="ar-SA"/>
        </w:rPr>
        <w:t>若已启动专项债券相关材料编制工作</w:t>
      </w:r>
      <w:r>
        <w:rPr>
          <w:rFonts w:hint="eastAsia" w:hAnsi="宋体" w:cs="宋体"/>
          <w:b w:val="0"/>
          <w:bCs w:val="0"/>
          <w:snapToGrid/>
          <w:color w:val="auto"/>
          <w:kern w:val="2"/>
          <w:sz w:val="24"/>
          <w:szCs w:val="24"/>
          <w:highlight w:val="none"/>
          <w:lang w:val="en-US" w:eastAsia="zh-CN" w:bidi="ar-SA"/>
        </w:rPr>
        <w:t>并达到申报要求，</w:t>
      </w:r>
      <w:r>
        <w:rPr>
          <w:rFonts w:hint="eastAsia" w:ascii="宋体" w:hAnsi="宋体" w:eastAsia="宋体" w:cs="宋体"/>
          <w:b w:val="0"/>
          <w:bCs w:val="0"/>
          <w:snapToGrid/>
          <w:color w:val="auto"/>
          <w:kern w:val="2"/>
          <w:sz w:val="24"/>
          <w:szCs w:val="24"/>
          <w:highlight w:val="none"/>
          <w:lang w:val="en-US" w:eastAsia="zh-CN" w:bidi="ar-SA"/>
        </w:rPr>
        <w:t>但专项债券申报不成功或取消申报，完成课题结题</w:t>
      </w:r>
      <w:r>
        <w:rPr>
          <w:rFonts w:hint="eastAsia" w:hAnsi="宋体" w:cs="宋体"/>
          <w:b w:val="0"/>
          <w:bCs w:val="0"/>
          <w:snapToGrid/>
          <w:color w:val="auto"/>
          <w:kern w:val="2"/>
          <w:sz w:val="24"/>
          <w:szCs w:val="24"/>
          <w:highlight w:val="none"/>
          <w:lang w:val="en-US" w:eastAsia="zh-CN" w:bidi="ar-SA"/>
        </w:rPr>
        <w:t>，结题</w:t>
      </w:r>
      <w:r>
        <w:rPr>
          <w:rFonts w:hint="eastAsia" w:ascii="宋体" w:hAnsi="宋体" w:eastAsia="宋体" w:cs="宋体"/>
          <w:b w:val="0"/>
          <w:bCs w:val="0"/>
          <w:snapToGrid/>
          <w:color w:val="auto"/>
          <w:kern w:val="2"/>
          <w:sz w:val="24"/>
          <w:szCs w:val="24"/>
          <w:highlight w:val="none"/>
          <w:lang w:val="en-US" w:eastAsia="zh-CN" w:bidi="ar-SA"/>
        </w:rPr>
        <w:t>之日起7个工作日内支付本阶段咨询服务费的50%；</w:t>
      </w:r>
      <w:r>
        <w:rPr>
          <w:rFonts w:hint="eastAsia" w:hAnsi="宋体" w:cs="宋体"/>
          <w:b w:val="0"/>
          <w:bCs w:val="0"/>
          <w:snapToGrid/>
          <w:color w:val="auto"/>
          <w:kern w:val="2"/>
          <w:sz w:val="24"/>
          <w:szCs w:val="24"/>
          <w:highlight w:val="none"/>
          <w:lang w:val="en-US" w:eastAsia="zh-CN" w:bidi="ar-SA"/>
        </w:rPr>
        <w:t>③若</w:t>
      </w:r>
      <w:r>
        <w:rPr>
          <w:rFonts w:hint="eastAsia" w:ascii="宋体" w:hAnsi="宋体" w:eastAsia="宋体" w:cs="宋体"/>
          <w:b w:val="0"/>
          <w:bCs w:val="0"/>
          <w:snapToGrid/>
          <w:color w:val="auto"/>
          <w:kern w:val="2"/>
          <w:sz w:val="24"/>
          <w:szCs w:val="24"/>
          <w:highlight w:val="none"/>
          <w:lang w:val="en-US" w:eastAsia="zh-CN" w:bidi="ar-SA"/>
        </w:rPr>
        <w:t>已启动专项债券相关材料编制工作</w:t>
      </w:r>
      <w:r>
        <w:rPr>
          <w:rFonts w:hint="eastAsia" w:hAnsi="宋体" w:cs="宋体"/>
          <w:b w:val="0"/>
          <w:bCs w:val="0"/>
          <w:snapToGrid/>
          <w:color w:val="auto"/>
          <w:kern w:val="2"/>
          <w:sz w:val="24"/>
          <w:szCs w:val="24"/>
          <w:highlight w:val="none"/>
          <w:lang w:val="en-US" w:eastAsia="zh-CN" w:bidi="ar-SA"/>
        </w:rPr>
        <w:t>但未达到申报要求，或</w:t>
      </w:r>
      <w:r>
        <w:rPr>
          <w:rFonts w:hint="eastAsia" w:ascii="宋体" w:hAnsi="宋体" w:eastAsia="宋体" w:cs="宋体"/>
          <w:b w:val="0"/>
          <w:bCs w:val="0"/>
          <w:snapToGrid/>
          <w:color w:val="auto"/>
          <w:kern w:val="2"/>
          <w:sz w:val="24"/>
          <w:szCs w:val="24"/>
          <w:highlight w:val="none"/>
          <w:lang w:val="en-US" w:eastAsia="zh-CN" w:bidi="ar-SA"/>
        </w:rPr>
        <w:t>专项债券申报因不可抗力取消且相关材料编制工作未启动，本阶段咨询服务费不予支付</w:t>
      </w:r>
      <w:r>
        <w:rPr>
          <w:rFonts w:hint="eastAsia" w:hAnsi="宋体" w:cs="宋体"/>
          <w:b w:val="0"/>
          <w:bCs w:val="0"/>
          <w:snapToGrid/>
          <w:color w:val="auto"/>
          <w:kern w:val="2"/>
          <w:sz w:val="24"/>
          <w:szCs w:val="24"/>
          <w:highlight w:val="none"/>
          <w:lang w:val="en-US" w:eastAsia="zh-CN" w:bidi="ar-SA"/>
        </w:rPr>
        <w:t>。</w:t>
      </w:r>
    </w:p>
    <w:p w14:paraId="32246EFB">
      <w:pPr>
        <w:pStyle w:val="24"/>
        <w:rPr>
          <w:rFonts w:hint="eastAsia" w:ascii="宋体" w:hAnsi="宋体" w:eastAsia="宋体" w:cs="宋体"/>
          <w:b/>
          <w:bCs/>
          <w:snapToGrid/>
          <w:color w:val="auto"/>
          <w:kern w:val="2"/>
          <w:sz w:val="24"/>
          <w:szCs w:val="24"/>
          <w:highlight w:val="none"/>
          <w:lang w:val="en-US" w:eastAsia="zh-CN" w:bidi="ar-SA"/>
        </w:rPr>
      </w:pPr>
      <w:r>
        <w:rPr>
          <w:rFonts w:hint="eastAsia" w:ascii="宋体" w:hAnsi="宋体" w:eastAsia="宋体" w:cs="宋体"/>
          <w:b/>
          <w:bCs/>
          <w:snapToGrid/>
          <w:color w:val="auto"/>
          <w:kern w:val="2"/>
          <w:sz w:val="24"/>
          <w:szCs w:val="24"/>
          <w:highlight w:val="none"/>
          <w:lang w:val="en-US" w:eastAsia="zh-CN" w:bidi="ar-SA"/>
        </w:rPr>
        <w:t>七、验收</w:t>
      </w:r>
    </w:p>
    <w:p w14:paraId="3A15D785">
      <w:pPr>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1、招标人按照采购合同规定的技术、服务、标准以及中标单位的投标文件、本项目采购文件等要求，组织对供应商履约情况进行验收，并出具验收合格书。 </w:t>
      </w:r>
    </w:p>
    <w:p w14:paraId="61FB6F01">
      <w:pPr>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2、验收流程根据政府采购相关规定执行。 </w:t>
      </w:r>
    </w:p>
    <w:p w14:paraId="5BC91FB2">
      <w:pPr>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3、验收标准：根据采购需求、投标文件方案、合同以及国家、地方、行业的标准等进行验收。本项目考察以下内容： </w:t>
      </w:r>
    </w:p>
    <w:p w14:paraId="6649B504">
      <w:pPr>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①项目时间进度是否按要求开展。验收时，审核乙方项目流程相关记录，以及采购人对中标单位时间响应的总结意见。 </w:t>
      </w:r>
    </w:p>
    <w:p w14:paraId="1671D474">
      <w:pPr>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②项目团队是否按要求配备。验收时，提供中标单位实际项目人员清单，应与投标文件的内容一致。如项目人员中途有变更的，应同时提供中标单位的变更申请，以及甲方对变更的答复意见。 </w:t>
      </w:r>
    </w:p>
    <w:p w14:paraId="7E0CBD0A">
      <w:pPr>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③委派内容及成果是否全部完成，是否达到采购文件要求及投标文件的响应情况。验收时，提供中标单位台账记录、结案报告，详细记载并说明项目开展过程中的工作内容、工作目标及达成情况。 </w:t>
      </w:r>
    </w:p>
    <w:p w14:paraId="168E9B73">
      <w:pPr>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④项目开展过程中的规范性。项目成果是否符合国家、地方、行业的标准。项目开展是否规范，提供付款流程相关记录，对合同其他条款未违反的相关说明。如合同履行过程中，中标单位有违约行为的，应记录违约内容，甲方的认定说明，违约扣款的金额及相关记录等。</w:t>
      </w:r>
    </w:p>
    <w:p w14:paraId="1100CEA3">
      <w:pPr>
        <w:pStyle w:val="24"/>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hint="eastAsia" w:eastAsia="宋体"/>
          <w:color w:val="auto"/>
          <w:highlight w:val="none"/>
          <w:lang w:val="en-US" w:eastAsia="zh-CN"/>
        </w:rPr>
      </w:pPr>
      <w:r>
        <w:rPr>
          <w:rFonts w:hint="eastAsia" w:hAnsi="宋体" w:cs="宋体"/>
          <w:color w:val="auto"/>
          <w:sz w:val="24"/>
          <w:highlight w:val="none"/>
          <w:lang w:val="en-US" w:eastAsia="zh-CN"/>
        </w:rPr>
        <w:t>4、在完成全部合同内容后，按合同期限及采购人内控管理办法制定验收方案，开展验收工作。</w:t>
      </w:r>
    </w:p>
    <w:p w14:paraId="484F7BA8">
      <w:pPr>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 验收合格后，甲乙双方共同签署验收报告，一式二份，一份交甲方留存，一份由乙方用作结算凭证。</w:t>
      </w:r>
    </w:p>
    <w:p w14:paraId="340B7F66">
      <w:pPr>
        <w:keepNext w:val="0"/>
        <w:keepLines w:val="0"/>
        <w:pageBreakBefore w:val="0"/>
        <w:widowControl w:val="0"/>
        <w:kinsoku/>
        <w:wordWrap/>
        <w:overflowPunct/>
        <w:topLinePunct w:val="0"/>
        <w:bidi w:val="0"/>
        <w:adjustRightInd w:val="0"/>
        <w:snapToGrid/>
        <w:spacing w:line="312"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验收时如果发现项目内容与合同中要求、招标文件要求或投标文件承诺不符，乙方应无条件返工，并承担由此发生的一切损失和费用及项目延误责任，若返工重做仍然不符合合同要求、招标文件要求以及投标文件承诺或者乙方拒绝返工的，甲方有权单方面终止合同并要求乙方</w:t>
      </w:r>
      <w:r>
        <w:rPr>
          <w:rFonts w:hint="eastAsia" w:ascii="宋体" w:hAnsi="宋体" w:cs="宋体"/>
          <w:color w:val="auto"/>
          <w:sz w:val="24"/>
          <w:highlight w:val="none"/>
          <w:lang w:val="en-US" w:eastAsia="zh-CN"/>
        </w:rPr>
        <w:t>承担相应</w:t>
      </w:r>
      <w:r>
        <w:rPr>
          <w:rFonts w:hint="eastAsia" w:ascii="宋体" w:hAnsi="宋体" w:cs="宋体"/>
          <w:color w:val="auto"/>
          <w:sz w:val="24"/>
          <w:highlight w:val="none"/>
        </w:rPr>
        <w:t>违约金。</w:t>
      </w:r>
    </w:p>
    <w:p w14:paraId="32912FDB">
      <w:pPr>
        <w:rPr>
          <w:color w:val="auto"/>
          <w:highlight w:val="none"/>
        </w:rPr>
      </w:pPr>
    </w:p>
    <w:p w14:paraId="68395403">
      <w:pPr>
        <w:rPr>
          <w:color w:val="auto"/>
          <w:highlight w:val="none"/>
        </w:rPr>
      </w:pPr>
      <w:r>
        <w:rPr>
          <w:color w:val="auto"/>
          <w:highlight w:val="none"/>
        </w:rPr>
        <w:br w:type="page"/>
      </w:r>
    </w:p>
    <w:p w14:paraId="3C5B4A85">
      <w:pPr>
        <w:snapToGrid w:val="0"/>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27" w:name="_Toc184313245"/>
      <w:bookmarkEnd w:id="27"/>
      <w:bookmarkStart w:id="28" w:name="_Toc184314457"/>
      <w:bookmarkEnd w:id="28"/>
      <w:bookmarkStart w:id="29" w:name="_Toc184308047"/>
      <w:bookmarkEnd w:id="29"/>
      <w:bookmarkStart w:id="30" w:name="_Toc184308041"/>
      <w:bookmarkEnd w:id="30"/>
      <w:bookmarkStart w:id="31" w:name="_Toc184310279"/>
      <w:bookmarkEnd w:id="31"/>
      <w:bookmarkStart w:id="32" w:name="_Toc184308074"/>
      <w:bookmarkEnd w:id="32"/>
      <w:bookmarkStart w:id="33" w:name="_Toc184313293"/>
      <w:bookmarkEnd w:id="33"/>
      <w:bookmarkStart w:id="34" w:name="_Toc184310300"/>
      <w:bookmarkEnd w:id="34"/>
      <w:bookmarkStart w:id="35" w:name="_Toc184312107"/>
      <w:bookmarkEnd w:id="35"/>
      <w:bookmarkStart w:id="36" w:name="_Toc184314411"/>
      <w:bookmarkEnd w:id="36"/>
      <w:bookmarkStart w:id="37" w:name="_Toc184308105"/>
      <w:bookmarkEnd w:id="37"/>
      <w:bookmarkStart w:id="38" w:name="_Toc184314475"/>
      <w:bookmarkEnd w:id="38"/>
      <w:bookmarkStart w:id="39" w:name="_Toc184308055"/>
      <w:bookmarkEnd w:id="39"/>
      <w:bookmarkStart w:id="40" w:name="_Toc184314417"/>
      <w:bookmarkEnd w:id="40"/>
      <w:bookmarkStart w:id="41" w:name="_Toc184310280"/>
      <w:bookmarkEnd w:id="41"/>
      <w:bookmarkStart w:id="42" w:name="_Toc184313288"/>
      <w:bookmarkEnd w:id="42"/>
      <w:bookmarkStart w:id="43" w:name="_Toc184312109"/>
      <w:bookmarkEnd w:id="43"/>
      <w:bookmarkStart w:id="44" w:name="_Toc184312110"/>
      <w:bookmarkEnd w:id="44"/>
      <w:bookmarkStart w:id="45" w:name="_Toc184310273"/>
      <w:bookmarkEnd w:id="45"/>
      <w:bookmarkStart w:id="46" w:name="_Toc184310344"/>
      <w:bookmarkEnd w:id="46"/>
      <w:bookmarkStart w:id="47" w:name="_Toc184312116"/>
      <w:bookmarkEnd w:id="47"/>
      <w:bookmarkStart w:id="48" w:name="_Toc184313248"/>
      <w:bookmarkEnd w:id="48"/>
      <w:bookmarkStart w:id="49" w:name="_Toc184308051"/>
      <w:bookmarkEnd w:id="49"/>
      <w:bookmarkStart w:id="50" w:name="_Toc184313252"/>
      <w:bookmarkEnd w:id="50"/>
      <w:bookmarkStart w:id="51" w:name="_Toc184312115"/>
      <w:bookmarkEnd w:id="51"/>
      <w:bookmarkStart w:id="52" w:name="_Toc184312091"/>
      <w:bookmarkEnd w:id="52"/>
      <w:bookmarkStart w:id="53" w:name="_Toc184312128"/>
      <w:bookmarkEnd w:id="53"/>
      <w:bookmarkStart w:id="54" w:name="_Toc184313256"/>
      <w:bookmarkEnd w:id="54"/>
      <w:bookmarkStart w:id="55" w:name="_Toc184312136"/>
      <w:bookmarkEnd w:id="55"/>
      <w:bookmarkStart w:id="56" w:name="_Toc184308037"/>
      <w:bookmarkEnd w:id="56"/>
      <w:bookmarkStart w:id="57" w:name="_Toc184308064"/>
      <w:bookmarkEnd w:id="57"/>
      <w:bookmarkStart w:id="58" w:name="_Toc184313262"/>
      <w:bookmarkEnd w:id="58"/>
      <w:bookmarkStart w:id="59" w:name="_Toc184308106"/>
      <w:bookmarkEnd w:id="59"/>
      <w:bookmarkStart w:id="60" w:name="_Toc184314410"/>
      <w:bookmarkEnd w:id="60"/>
      <w:bookmarkStart w:id="61" w:name="_Toc184310314"/>
      <w:bookmarkEnd w:id="61"/>
      <w:bookmarkStart w:id="62" w:name="_Toc184308095"/>
      <w:bookmarkEnd w:id="62"/>
      <w:bookmarkStart w:id="63" w:name="_Toc184310320"/>
      <w:bookmarkEnd w:id="63"/>
      <w:bookmarkStart w:id="64" w:name="_Toc184313275"/>
      <w:bookmarkEnd w:id="64"/>
      <w:bookmarkStart w:id="65" w:name="_Toc184310343"/>
      <w:bookmarkEnd w:id="65"/>
      <w:bookmarkStart w:id="66" w:name="_Toc184312123"/>
      <w:bookmarkEnd w:id="66"/>
      <w:bookmarkStart w:id="67" w:name="_Toc184312067"/>
      <w:bookmarkEnd w:id="67"/>
      <w:bookmarkStart w:id="68" w:name="_Toc184313278"/>
      <w:bookmarkEnd w:id="68"/>
      <w:bookmarkStart w:id="69" w:name="_Toc184308100"/>
      <w:bookmarkEnd w:id="69"/>
      <w:bookmarkStart w:id="70" w:name="_Toc184312117"/>
      <w:bookmarkEnd w:id="70"/>
      <w:bookmarkStart w:id="71" w:name="_Toc184314424"/>
      <w:bookmarkEnd w:id="71"/>
      <w:bookmarkStart w:id="72" w:name="_Toc184308096"/>
      <w:bookmarkEnd w:id="72"/>
      <w:bookmarkStart w:id="73" w:name="_Toc184314480"/>
      <w:bookmarkEnd w:id="73"/>
      <w:bookmarkStart w:id="74" w:name="_Toc184308071"/>
      <w:bookmarkEnd w:id="74"/>
      <w:bookmarkStart w:id="75" w:name="_Toc184310295"/>
      <w:bookmarkEnd w:id="75"/>
      <w:bookmarkStart w:id="76" w:name="_Toc184314421"/>
      <w:bookmarkEnd w:id="76"/>
      <w:bookmarkStart w:id="77" w:name="_Toc184313298"/>
      <w:bookmarkEnd w:id="77"/>
      <w:bookmarkStart w:id="78" w:name="_Toc184312131"/>
      <w:bookmarkEnd w:id="78"/>
      <w:bookmarkStart w:id="79" w:name="_Toc184310330"/>
      <w:bookmarkEnd w:id="79"/>
      <w:bookmarkStart w:id="80" w:name="_Toc184314426"/>
      <w:bookmarkEnd w:id="80"/>
      <w:bookmarkStart w:id="81" w:name="_Toc184314451"/>
      <w:bookmarkEnd w:id="81"/>
      <w:bookmarkStart w:id="82" w:name="_Toc184308082"/>
      <w:bookmarkEnd w:id="82"/>
      <w:bookmarkStart w:id="83" w:name="_Toc184310323"/>
      <w:bookmarkEnd w:id="83"/>
      <w:bookmarkStart w:id="84" w:name="_Toc184310292"/>
      <w:bookmarkEnd w:id="84"/>
      <w:bookmarkStart w:id="85" w:name="_Toc184312100"/>
      <w:bookmarkEnd w:id="85"/>
      <w:bookmarkStart w:id="86" w:name="_Toc184313261"/>
      <w:bookmarkEnd w:id="86"/>
      <w:bookmarkStart w:id="87" w:name="_Toc184313265"/>
      <w:bookmarkEnd w:id="87"/>
      <w:bookmarkStart w:id="88" w:name="_Toc184313276"/>
      <w:bookmarkEnd w:id="88"/>
      <w:bookmarkStart w:id="89" w:name="_Toc184314473"/>
      <w:bookmarkEnd w:id="89"/>
      <w:bookmarkStart w:id="90" w:name="_Toc184313272"/>
      <w:bookmarkEnd w:id="90"/>
      <w:bookmarkStart w:id="91" w:name="_Toc184312072"/>
      <w:bookmarkEnd w:id="91"/>
      <w:bookmarkStart w:id="92" w:name="_Toc184308053"/>
      <w:bookmarkEnd w:id="92"/>
      <w:bookmarkStart w:id="93" w:name="_Toc184313250"/>
      <w:bookmarkEnd w:id="93"/>
      <w:bookmarkStart w:id="94" w:name="_Toc184310275"/>
      <w:bookmarkEnd w:id="94"/>
      <w:bookmarkStart w:id="95" w:name="_Toc184310337"/>
      <w:bookmarkEnd w:id="95"/>
      <w:bookmarkStart w:id="96" w:name="_Toc184314427"/>
      <w:bookmarkEnd w:id="96"/>
      <w:bookmarkStart w:id="97" w:name="_Toc184314430"/>
      <w:bookmarkEnd w:id="97"/>
      <w:bookmarkStart w:id="98" w:name="_Toc184314429"/>
      <w:bookmarkEnd w:id="98"/>
      <w:bookmarkStart w:id="99" w:name="_Toc184310302"/>
      <w:bookmarkEnd w:id="99"/>
      <w:bookmarkStart w:id="100" w:name="_Toc184310321"/>
      <w:bookmarkEnd w:id="100"/>
      <w:bookmarkStart w:id="101" w:name="_Toc184314441"/>
      <w:bookmarkEnd w:id="101"/>
      <w:bookmarkStart w:id="102" w:name="_Toc184312120"/>
      <w:bookmarkEnd w:id="102"/>
      <w:bookmarkStart w:id="103" w:name="_Toc184312093"/>
      <w:bookmarkEnd w:id="103"/>
      <w:bookmarkStart w:id="104" w:name="_Toc184313242"/>
      <w:bookmarkEnd w:id="104"/>
      <w:bookmarkStart w:id="105" w:name="_Toc184310285"/>
      <w:bookmarkEnd w:id="105"/>
      <w:bookmarkStart w:id="106" w:name="_Toc184312112"/>
      <w:bookmarkEnd w:id="106"/>
      <w:bookmarkStart w:id="107" w:name="_Toc184310311"/>
      <w:bookmarkEnd w:id="107"/>
      <w:bookmarkStart w:id="108" w:name="_Toc184313251"/>
      <w:bookmarkEnd w:id="108"/>
      <w:bookmarkStart w:id="109" w:name="_Toc184312119"/>
      <w:bookmarkEnd w:id="109"/>
      <w:bookmarkStart w:id="110" w:name="_Toc184312130"/>
      <w:bookmarkEnd w:id="110"/>
      <w:bookmarkStart w:id="111" w:name="_Toc184312099"/>
      <w:bookmarkEnd w:id="111"/>
      <w:bookmarkStart w:id="112" w:name="_Toc184313285"/>
      <w:bookmarkEnd w:id="112"/>
      <w:bookmarkStart w:id="113" w:name="_Toc184308062"/>
      <w:bookmarkEnd w:id="113"/>
      <w:bookmarkStart w:id="114" w:name="_Toc184314450"/>
      <w:bookmarkEnd w:id="114"/>
      <w:bookmarkStart w:id="115" w:name="_Toc184313289"/>
      <w:bookmarkEnd w:id="115"/>
      <w:bookmarkStart w:id="116" w:name="_Toc184314474"/>
      <w:bookmarkEnd w:id="116"/>
      <w:bookmarkStart w:id="117" w:name="_Toc184310287"/>
      <w:bookmarkEnd w:id="117"/>
      <w:bookmarkStart w:id="118" w:name="_Toc184310342"/>
      <w:bookmarkEnd w:id="118"/>
      <w:bookmarkStart w:id="119" w:name="_Toc184314460"/>
      <w:bookmarkEnd w:id="119"/>
      <w:bookmarkStart w:id="120" w:name="_Toc184313253"/>
      <w:bookmarkEnd w:id="120"/>
      <w:bookmarkStart w:id="121" w:name="_Toc184308054"/>
      <w:bookmarkEnd w:id="121"/>
      <w:bookmarkStart w:id="122" w:name="_Toc184310319"/>
      <w:bookmarkEnd w:id="122"/>
      <w:bookmarkStart w:id="123" w:name="_Toc184312097"/>
      <w:bookmarkEnd w:id="123"/>
      <w:bookmarkStart w:id="124" w:name="_Toc184310304"/>
      <w:bookmarkEnd w:id="124"/>
      <w:bookmarkStart w:id="125" w:name="_Toc184314419"/>
      <w:bookmarkEnd w:id="125"/>
      <w:bookmarkStart w:id="126" w:name="_Toc184313259"/>
      <w:bookmarkEnd w:id="126"/>
      <w:bookmarkStart w:id="127" w:name="_Toc184313271"/>
      <w:bookmarkEnd w:id="127"/>
      <w:bookmarkStart w:id="128" w:name="_Toc184314416"/>
      <w:bookmarkEnd w:id="128"/>
      <w:bookmarkStart w:id="129" w:name="_Toc184310315"/>
      <w:bookmarkEnd w:id="129"/>
      <w:bookmarkStart w:id="130" w:name="_Toc184308073"/>
      <w:bookmarkEnd w:id="130"/>
      <w:bookmarkStart w:id="131" w:name="_Toc184310327"/>
      <w:bookmarkEnd w:id="131"/>
      <w:bookmarkStart w:id="132" w:name="_Toc184312081"/>
      <w:bookmarkEnd w:id="132"/>
      <w:bookmarkStart w:id="133" w:name="_Toc184308086"/>
      <w:bookmarkEnd w:id="133"/>
      <w:bookmarkStart w:id="134" w:name="_Toc184310282"/>
      <w:bookmarkEnd w:id="134"/>
      <w:bookmarkStart w:id="135" w:name="_Toc184308042"/>
      <w:bookmarkEnd w:id="135"/>
      <w:bookmarkStart w:id="136" w:name="_Toc184313260"/>
      <w:bookmarkEnd w:id="136"/>
      <w:bookmarkStart w:id="137" w:name="_Toc184310276"/>
      <w:bookmarkEnd w:id="137"/>
      <w:bookmarkStart w:id="138" w:name="_Toc184310316"/>
      <w:bookmarkEnd w:id="138"/>
      <w:bookmarkStart w:id="139" w:name="_Toc184313284"/>
      <w:bookmarkEnd w:id="139"/>
      <w:bookmarkStart w:id="140" w:name="_Toc184308040"/>
      <w:bookmarkEnd w:id="140"/>
      <w:bookmarkStart w:id="141" w:name="_Toc184310335"/>
      <w:bookmarkEnd w:id="141"/>
      <w:bookmarkStart w:id="142" w:name="_Toc184310313"/>
      <w:bookmarkEnd w:id="142"/>
      <w:bookmarkStart w:id="143" w:name="_Toc184308093"/>
      <w:bookmarkEnd w:id="143"/>
      <w:bookmarkStart w:id="144" w:name="_Toc184314462"/>
      <w:bookmarkEnd w:id="144"/>
      <w:bookmarkStart w:id="145" w:name="_Toc184314467"/>
      <w:bookmarkEnd w:id="145"/>
      <w:bookmarkStart w:id="146" w:name="_Toc184310331"/>
      <w:bookmarkEnd w:id="146"/>
      <w:bookmarkStart w:id="147" w:name="_Toc184312111"/>
      <w:bookmarkEnd w:id="147"/>
      <w:bookmarkStart w:id="148" w:name="_Toc184308036"/>
      <w:bookmarkEnd w:id="148"/>
      <w:bookmarkStart w:id="149" w:name="_Toc184310290"/>
      <w:bookmarkEnd w:id="149"/>
      <w:bookmarkStart w:id="150" w:name="_Toc184308067"/>
      <w:bookmarkEnd w:id="150"/>
      <w:bookmarkStart w:id="151" w:name="_Toc184308052"/>
      <w:bookmarkEnd w:id="151"/>
      <w:bookmarkStart w:id="152" w:name="_Toc184308079"/>
      <w:bookmarkEnd w:id="152"/>
      <w:bookmarkStart w:id="153" w:name="_Toc184314413"/>
      <w:bookmarkEnd w:id="153"/>
      <w:bookmarkStart w:id="154" w:name="_Toc184314445"/>
      <w:bookmarkEnd w:id="154"/>
      <w:bookmarkStart w:id="155" w:name="_Toc184310332"/>
      <w:bookmarkEnd w:id="155"/>
      <w:bookmarkStart w:id="156" w:name="_Toc184314422"/>
      <w:bookmarkEnd w:id="156"/>
      <w:bookmarkStart w:id="157" w:name="_Toc184313305"/>
      <w:bookmarkEnd w:id="157"/>
      <w:bookmarkStart w:id="158" w:name="_Toc184308078"/>
      <w:bookmarkEnd w:id="158"/>
      <w:bookmarkStart w:id="159" w:name="_Toc184310336"/>
      <w:bookmarkEnd w:id="159"/>
      <w:bookmarkStart w:id="160" w:name="_Toc184312132"/>
      <w:bookmarkEnd w:id="160"/>
      <w:bookmarkStart w:id="161" w:name="_Toc184314442"/>
      <w:bookmarkEnd w:id="161"/>
      <w:bookmarkStart w:id="162" w:name="_Toc184310340"/>
      <w:bookmarkEnd w:id="162"/>
      <w:bookmarkStart w:id="163" w:name="_Toc184314436"/>
      <w:bookmarkEnd w:id="163"/>
      <w:bookmarkStart w:id="164" w:name="_Toc184313277"/>
      <w:bookmarkEnd w:id="164"/>
      <w:bookmarkStart w:id="165" w:name="_Toc184308083"/>
      <w:bookmarkEnd w:id="165"/>
      <w:bookmarkStart w:id="166" w:name="_Toc184310283"/>
      <w:bookmarkEnd w:id="166"/>
      <w:bookmarkStart w:id="167" w:name="_Toc184314452"/>
      <w:bookmarkEnd w:id="167"/>
      <w:bookmarkStart w:id="168" w:name="_Toc184312139"/>
      <w:bookmarkEnd w:id="168"/>
      <w:bookmarkStart w:id="169" w:name="_Toc184308102"/>
      <w:bookmarkEnd w:id="169"/>
      <w:bookmarkStart w:id="170" w:name="_Toc184313243"/>
      <w:bookmarkEnd w:id="170"/>
      <w:bookmarkStart w:id="171" w:name="_Toc184314437"/>
      <w:bookmarkEnd w:id="171"/>
      <w:bookmarkStart w:id="172" w:name="_Toc184313290"/>
      <w:bookmarkEnd w:id="172"/>
      <w:bookmarkStart w:id="173" w:name="_Toc184313300"/>
      <w:bookmarkEnd w:id="173"/>
      <w:bookmarkStart w:id="174" w:name="_Toc184314456"/>
      <w:bookmarkEnd w:id="174"/>
      <w:bookmarkStart w:id="175" w:name="_Toc184312088"/>
      <w:bookmarkEnd w:id="175"/>
      <w:bookmarkStart w:id="176" w:name="_Toc184312076"/>
      <w:bookmarkEnd w:id="176"/>
      <w:bookmarkStart w:id="177" w:name="_Toc184312133"/>
      <w:bookmarkEnd w:id="177"/>
      <w:bookmarkStart w:id="178" w:name="_Toc184314449"/>
      <w:bookmarkEnd w:id="178"/>
      <w:bookmarkStart w:id="179" w:name="_Toc184312073"/>
      <w:bookmarkEnd w:id="179"/>
      <w:bookmarkStart w:id="180" w:name="_Toc184312101"/>
      <w:bookmarkEnd w:id="180"/>
      <w:bookmarkStart w:id="181" w:name="_Toc184313247"/>
      <w:bookmarkEnd w:id="181"/>
      <w:bookmarkStart w:id="182" w:name="_Toc184313294"/>
      <w:bookmarkEnd w:id="182"/>
      <w:bookmarkStart w:id="183" w:name="_Toc184312125"/>
      <w:bookmarkEnd w:id="183"/>
      <w:bookmarkStart w:id="184" w:name="_Toc184314438"/>
      <w:bookmarkEnd w:id="184"/>
      <w:bookmarkStart w:id="185" w:name="_Toc184313283"/>
      <w:bookmarkEnd w:id="185"/>
      <w:bookmarkStart w:id="186" w:name="_Toc184312134"/>
      <w:bookmarkEnd w:id="186"/>
      <w:bookmarkStart w:id="187" w:name="_Toc184313310"/>
      <w:bookmarkEnd w:id="187"/>
      <w:bookmarkStart w:id="188" w:name="_Toc184308098"/>
      <w:bookmarkEnd w:id="188"/>
      <w:bookmarkStart w:id="189" w:name="_Toc184314423"/>
      <w:bookmarkEnd w:id="189"/>
      <w:bookmarkStart w:id="190" w:name="_Toc184313266"/>
      <w:bookmarkEnd w:id="190"/>
      <w:bookmarkStart w:id="191" w:name="_Toc184310284"/>
      <w:bookmarkEnd w:id="191"/>
      <w:bookmarkStart w:id="192" w:name="_Toc184314466"/>
      <w:bookmarkEnd w:id="192"/>
      <w:bookmarkStart w:id="193" w:name="_Toc184312138"/>
      <w:bookmarkEnd w:id="193"/>
      <w:bookmarkStart w:id="194" w:name="_Toc184310303"/>
      <w:bookmarkEnd w:id="194"/>
      <w:bookmarkStart w:id="195" w:name="_Toc184312082"/>
      <w:bookmarkEnd w:id="195"/>
      <w:bookmarkStart w:id="196" w:name="_Toc184314432"/>
      <w:bookmarkEnd w:id="196"/>
      <w:bookmarkStart w:id="197" w:name="_Toc184312126"/>
      <w:bookmarkEnd w:id="197"/>
      <w:bookmarkStart w:id="198" w:name="_Toc184312089"/>
      <w:bookmarkEnd w:id="198"/>
      <w:bookmarkStart w:id="199" w:name="_Toc184310272"/>
      <w:bookmarkEnd w:id="199"/>
      <w:bookmarkStart w:id="200" w:name="_Toc184314479"/>
      <w:bookmarkEnd w:id="200"/>
      <w:bookmarkStart w:id="201" w:name="_Toc184310296"/>
      <w:bookmarkEnd w:id="201"/>
      <w:bookmarkStart w:id="202" w:name="_Toc184308039"/>
      <w:bookmarkEnd w:id="202"/>
      <w:bookmarkStart w:id="203" w:name="_Toc184313306"/>
      <w:bookmarkEnd w:id="203"/>
      <w:bookmarkStart w:id="204" w:name="_Toc184314415"/>
      <w:bookmarkEnd w:id="204"/>
      <w:bookmarkStart w:id="205" w:name="_Toc184312121"/>
      <w:bookmarkEnd w:id="205"/>
      <w:bookmarkStart w:id="206" w:name="_Toc184313264"/>
      <w:bookmarkEnd w:id="206"/>
      <w:bookmarkStart w:id="207" w:name="_Toc184314454"/>
      <w:bookmarkEnd w:id="207"/>
      <w:bookmarkStart w:id="208" w:name="_Toc184312068"/>
      <w:bookmarkEnd w:id="208"/>
      <w:bookmarkStart w:id="209" w:name="_Toc184314459"/>
      <w:bookmarkEnd w:id="209"/>
      <w:bookmarkStart w:id="210" w:name="_Toc184312080"/>
      <w:bookmarkEnd w:id="210"/>
      <w:bookmarkStart w:id="211" w:name="_Toc184308065"/>
      <w:bookmarkEnd w:id="211"/>
      <w:bookmarkStart w:id="212" w:name="_Toc184310329"/>
      <w:bookmarkEnd w:id="212"/>
      <w:bookmarkStart w:id="213" w:name="_Toc184310286"/>
      <w:bookmarkEnd w:id="213"/>
      <w:bookmarkStart w:id="214" w:name="_Toc184308072"/>
      <w:bookmarkEnd w:id="214"/>
      <w:bookmarkStart w:id="215" w:name="_Toc184310334"/>
      <w:bookmarkEnd w:id="215"/>
      <w:bookmarkStart w:id="216" w:name="_Toc184314468"/>
      <w:bookmarkEnd w:id="216"/>
      <w:bookmarkStart w:id="217" w:name="_Toc184314453"/>
      <w:bookmarkEnd w:id="217"/>
      <w:bookmarkStart w:id="218" w:name="_Toc184308057"/>
      <w:bookmarkEnd w:id="218"/>
      <w:bookmarkStart w:id="219" w:name="_Toc184313244"/>
      <w:bookmarkEnd w:id="219"/>
      <w:bookmarkStart w:id="220" w:name="_Toc184308060"/>
      <w:bookmarkEnd w:id="220"/>
      <w:bookmarkStart w:id="221" w:name="_Toc184314481"/>
      <w:bookmarkEnd w:id="221"/>
      <w:bookmarkStart w:id="222" w:name="_Toc184312098"/>
      <w:bookmarkEnd w:id="222"/>
      <w:bookmarkStart w:id="223" w:name="_Toc184310289"/>
      <w:bookmarkEnd w:id="223"/>
      <w:bookmarkStart w:id="224" w:name="_Toc184313308"/>
      <w:bookmarkEnd w:id="224"/>
      <w:bookmarkStart w:id="225" w:name="_Toc184314435"/>
      <w:bookmarkEnd w:id="225"/>
      <w:bookmarkStart w:id="226" w:name="_Toc184313246"/>
      <w:bookmarkEnd w:id="226"/>
      <w:bookmarkStart w:id="227" w:name="_Toc184310328"/>
      <w:bookmarkEnd w:id="227"/>
      <w:bookmarkStart w:id="228" w:name="_Toc184308059"/>
      <w:bookmarkEnd w:id="228"/>
      <w:bookmarkStart w:id="229" w:name="_Toc184314428"/>
      <w:bookmarkEnd w:id="229"/>
      <w:bookmarkStart w:id="230" w:name="_Toc184310278"/>
      <w:bookmarkEnd w:id="230"/>
      <w:bookmarkStart w:id="231" w:name="_Toc184310322"/>
      <w:bookmarkEnd w:id="231"/>
      <w:bookmarkStart w:id="232" w:name="_Toc184312103"/>
      <w:bookmarkEnd w:id="232"/>
      <w:bookmarkStart w:id="233" w:name="_Toc184308049"/>
      <w:bookmarkEnd w:id="233"/>
      <w:bookmarkStart w:id="234" w:name="_Toc184308077"/>
      <w:bookmarkEnd w:id="234"/>
      <w:bookmarkStart w:id="235" w:name="_Toc184312104"/>
      <w:bookmarkEnd w:id="235"/>
      <w:bookmarkStart w:id="236" w:name="_Toc184308050"/>
      <w:bookmarkEnd w:id="236"/>
      <w:bookmarkStart w:id="237" w:name="_Toc184312135"/>
      <w:bookmarkEnd w:id="237"/>
      <w:bookmarkStart w:id="238" w:name="_Toc184313295"/>
      <w:bookmarkEnd w:id="238"/>
      <w:bookmarkStart w:id="239" w:name="_Toc184313299"/>
      <w:bookmarkEnd w:id="239"/>
      <w:bookmarkStart w:id="240" w:name="_Toc184308075"/>
      <w:bookmarkEnd w:id="240"/>
      <w:bookmarkStart w:id="241" w:name="_Toc184310274"/>
      <w:bookmarkEnd w:id="241"/>
      <w:bookmarkStart w:id="242" w:name="_Toc184313304"/>
      <w:bookmarkEnd w:id="242"/>
      <w:bookmarkStart w:id="243" w:name="_Toc184313268"/>
      <w:bookmarkEnd w:id="243"/>
      <w:bookmarkStart w:id="244" w:name="_Toc184310288"/>
      <w:bookmarkEnd w:id="244"/>
      <w:bookmarkStart w:id="245" w:name="_Toc184310308"/>
      <w:bookmarkEnd w:id="245"/>
      <w:bookmarkStart w:id="246" w:name="_Toc184314472"/>
      <w:bookmarkEnd w:id="246"/>
      <w:bookmarkStart w:id="247" w:name="_Toc184308046"/>
      <w:bookmarkEnd w:id="247"/>
      <w:bookmarkStart w:id="248" w:name="_Toc184308091"/>
      <w:bookmarkEnd w:id="248"/>
      <w:bookmarkStart w:id="249" w:name="_Toc184310339"/>
      <w:bookmarkEnd w:id="249"/>
      <w:bookmarkStart w:id="250" w:name="_Toc184310333"/>
      <w:bookmarkEnd w:id="250"/>
      <w:bookmarkStart w:id="251" w:name="_Toc184314420"/>
      <w:bookmarkEnd w:id="251"/>
      <w:bookmarkStart w:id="252" w:name="_Toc184314469"/>
      <w:bookmarkEnd w:id="252"/>
      <w:bookmarkStart w:id="253" w:name="_Toc184308092"/>
      <w:bookmarkEnd w:id="253"/>
      <w:bookmarkStart w:id="254" w:name="_Toc184312085"/>
      <w:bookmarkEnd w:id="254"/>
      <w:bookmarkStart w:id="255" w:name="_Toc184310277"/>
      <w:bookmarkEnd w:id="255"/>
      <w:bookmarkStart w:id="256" w:name="_Toc184312122"/>
      <w:bookmarkEnd w:id="256"/>
      <w:bookmarkStart w:id="257" w:name="_Toc184308097"/>
      <w:bookmarkEnd w:id="257"/>
      <w:bookmarkStart w:id="258" w:name="_Toc184313301"/>
      <w:bookmarkEnd w:id="258"/>
      <w:bookmarkStart w:id="259" w:name="_Toc184313296"/>
      <w:bookmarkEnd w:id="259"/>
      <w:bookmarkStart w:id="260" w:name="_Toc184308069"/>
      <w:bookmarkEnd w:id="260"/>
      <w:bookmarkStart w:id="261" w:name="_Toc184308048"/>
      <w:bookmarkEnd w:id="261"/>
      <w:bookmarkStart w:id="262" w:name="_Toc184314439"/>
      <w:bookmarkEnd w:id="262"/>
      <w:bookmarkStart w:id="263" w:name="_Toc184308085"/>
      <w:bookmarkEnd w:id="263"/>
      <w:bookmarkStart w:id="264" w:name="_Toc184308045"/>
      <w:bookmarkEnd w:id="264"/>
      <w:bookmarkStart w:id="265" w:name="_Toc184314478"/>
      <w:bookmarkEnd w:id="265"/>
      <w:bookmarkStart w:id="266" w:name="_Toc184313280"/>
      <w:bookmarkEnd w:id="266"/>
      <w:bookmarkStart w:id="267" w:name="_Toc184308104"/>
      <w:bookmarkEnd w:id="267"/>
      <w:bookmarkStart w:id="268" w:name="_Toc184314447"/>
      <w:bookmarkEnd w:id="268"/>
      <w:bookmarkStart w:id="269" w:name="_Toc184312137"/>
      <w:bookmarkEnd w:id="269"/>
      <w:bookmarkStart w:id="270" w:name="_Toc184312113"/>
      <w:bookmarkEnd w:id="270"/>
      <w:bookmarkStart w:id="271" w:name="_Toc184313254"/>
      <w:bookmarkEnd w:id="271"/>
      <w:bookmarkStart w:id="272" w:name="_Toc184308081"/>
      <w:bookmarkEnd w:id="272"/>
      <w:bookmarkStart w:id="273" w:name="_Toc184308076"/>
      <w:bookmarkEnd w:id="273"/>
      <w:bookmarkStart w:id="274" w:name="_Toc184314446"/>
      <w:bookmarkEnd w:id="274"/>
      <w:bookmarkStart w:id="275" w:name="_Toc184312129"/>
      <w:bookmarkEnd w:id="275"/>
      <w:bookmarkStart w:id="276" w:name="_Toc184313263"/>
      <w:bookmarkEnd w:id="276"/>
      <w:bookmarkStart w:id="277" w:name="_Toc184312074"/>
      <w:bookmarkEnd w:id="277"/>
      <w:bookmarkStart w:id="278" w:name="_Toc184310317"/>
      <w:bookmarkEnd w:id="278"/>
      <w:bookmarkStart w:id="279" w:name="_Toc184313309"/>
      <w:bookmarkEnd w:id="279"/>
      <w:bookmarkStart w:id="280" w:name="_Toc184314477"/>
      <w:bookmarkEnd w:id="280"/>
      <w:bookmarkStart w:id="281" w:name="_Toc184308080"/>
      <w:bookmarkEnd w:id="281"/>
      <w:bookmarkStart w:id="282" w:name="_Toc184308099"/>
      <w:bookmarkEnd w:id="282"/>
      <w:bookmarkStart w:id="283" w:name="_Toc184313282"/>
      <w:bookmarkEnd w:id="283"/>
      <w:bookmarkStart w:id="284" w:name="_Toc184308061"/>
      <w:bookmarkEnd w:id="284"/>
      <w:bookmarkStart w:id="285" w:name="_Toc184312071"/>
      <w:bookmarkEnd w:id="285"/>
      <w:bookmarkStart w:id="286" w:name="_Toc184310338"/>
      <w:bookmarkEnd w:id="286"/>
      <w:bookmarkStart w:id="287" w:name="_Toc184313307"/>
      <w:bookmarkEnd w:id="287"/>
      <w:bookmarkStart w:id="288" w:name="_Toc184310297"/>
      <w:bookmarkEnd w:id="288"/>
      <w:bookmarkStart w:id="289" w:name="_Toc184310299"/>
      <w:bookmarkEnd w:id="289"/>
      <w:bookmarkStart w:id="290" w:name="_Toc184310341"/>
      <w:bookmarkEnd w:id="290"/>
      <w:bookmarkStart w:id="291" w:name="_Toc184308108"/>
      <w:bookmarkEnd w:id="291"/>
      <w:bookmarkStart w:id="292" w:name="_Toc184310301"/>
      <w:bookmarkEnd w:id="292"/>
      <w:bookmarkStart w:id="293" w:name="_Toc184310326"/>
      <w:bookmarkEnd w:id="293"/>
      <w:bookmarkStart w:id="294" w:name="_Toc184310291"/>
      <w:bookmarkEnd w:id="294"/>
      <w:bookmarkStart w:id="295" w:name="_Toc184310310"/>
      <w:bookmarkEnd w:id="295"/>
      <w:bookmarkStart w:id="296" w:name="_Toc184310281"/>
      <w:bookmarkEnd w:id="296"/>
      <w:bookmarkStart w:id="297" w:name="_Toc184308084"/>
      <w:bookmarkEnd w:id="297"/>
      <w:bookmarkStart w:id="298" w:name="_Toc184308070"/>
      <w:bookmarkEnd w:id="298"/>
      <w:bookmarkStart w:id="299" w:name="_Toc184313281"/>
      <w:bookmarkEnd w:id="299"/>
      <w:bookmarkStart w:id="300" w:name="_Toc184308068"/>
      <w:bookmarkEnd w:id="300"/>
      <w:bookmarkStart w:id="301" w:name="_Toc184314476"/>
      <w:bookmarkEnd w:id="301"/>
      <w:bookmarkStart w:id="302" w:name="_Toc184313303"/>
      <w:bookmarkEnd w:id="302"/>
      <w:bookmarkStart w:id="303" w:name="_Toc184314440"/>
      <w:bookmarkEnd w:id="303"/>
      <w:bookmarkStart w:id="304" w:name="_Toc184308058"/>
      <w:bookmarkEnd w:id="304"/>
      <w:bookmarkStart w:id="305" w:name="_Toc184312095"/>
      <w:bookmarkEnd w:id="305"/>
      <w:bookmarkStart w:id="306" w:name="_Toc184314470"/>
      <w:bookmarkEnd w:id="306"/>
      <w:bookmarkStart w:id="307" w:name="_Toc184308066"/>
      <w:bookmarkEnd w:id="307"/>
      <w:bookmarkStart w:id="308" w:name="_Toc184312094"/>
      <w:bookmarkEnd w:id="308"/>
      <w:bookmarkStart w:id="309" w:name="_Toc184312079"/>
      <w:bookmarkEnd w:id="309"/>
      <w:bookmarkStart w:id="310" w:name="_Toc184312075"/>
      <w:bookmarkEnd w:id="310"/>
      <w:bookmarkStart w:id="311" w:name="_Toc184310298"/>
      <w:bookmarkEnd w:id="311"/>
      <w:bookmarkStart w:id="312" w:name="_Toc184310294"/>
      <w:bookmarkEnd w:id="312"/>
      <w:bookmarkStart w:id="313" w:name="_Toc184314455"/>
      <w:bookmarkEnd w:id="313"/>
      <w:bookmarkStart w:id="314" w:name="_Toc184314465"/>
      <w:bookmarkEnd w:id="314"/>
      <w:bookmarkStart w:id="315" w:name="_Toc184313255"/>
      <w:bookmarkEnd w:id="315"/>
      <w:bookmarkStart w:id="316" w:name="_Toc184308101"/>
      <w:bookmarkEnd w:id="316"/>
      <w:bookmarkStart w:id="317" w:name="_Toc184314458"/>
      <w:bookmarkEnd w:id="317"/>
      <w:bookmarkStart w:id="318" w:name="_Toc184313292"/>
      <w:bookmarkEnd w:id="318"/>
      <w:bookmarkStart w:id="319" w:name="_Toc184313302"/>
      <w:bookmarkEnd w:id="319"/>
      <w:bookmarkStart w:id="320" w:name="_Toc184314443"/>
      <w:bookmarkEnd w:id="320"/>
      <w:bookmarkStart w:id="321" w:name="_Toc184314431"/>
      <w:bookmarkEnd w:id="321"/>
      <w:bookmarkStart w:id="322" w:name="_Toc184312086"/>
      <w:bookmarkEnd w:id="322"/>
      <w:bookmarkStart w:id="323" w:name="_Toc184308063"/>
      <w:bookmarkEnd w:id="323"/>
      <w:bookmarkStart w:id="324" w:name="_Toc184314464"/>
      <w:bookmarkEnd w:id="324"/>
      <w:bookmarkStart w:id="325" w:name="_Toc184310309"/>
      <w:bookmarkEnd w:id="325"/>
      <w:bookmarkStart w:id="326" w:name="_Toc184313240"/>
      <w:bookmarkEnd w:id="326"/>
      <w:bookmarkStart w:id="327" w:name="_Toc184313238"/>
      <w:bookmarkEnd w:id="327"/>
      <w:bookmarkStart w:id="328" w:name="_Toc184312078"/>
      <w:bookmarkEnd w:id="328"/>
      <w:bookmarkStart w:id="329" w:name="_Toc184313241"/>
      <w:bookmarkEnd w:id="329"/>
      <w:bookmarkStart w:id="330" w:name="_Toc184310293"/>
      <w:bookmarkEnd w:id="330"/>
      <w:bookmarkStart w:id="331" w:name="_Toc184313287"/>
      <w:bookmarkEnd w:id="331"/>
      <w:bookmarkStart w:id="332" w:name="_Toc184314461"/>
      <w:bookmarkEnd w:id="332"/>
      <w:bookmarkStart w:id="333" w:name="_Toc184312069"/>
      <w:bookmarkEnd w:id="333"/>
      <w:bookmarkStart w:id="334" w:name="_Toc184312108"/>
      <w:bookmarkEnd w:id="334"/>
      <w:bookmarkStart w:id="335" w:name="_Toc184313297"/>
      <w:bookmarkEnd w:id="335"/>
      <w:bookmarkStart w:id="336" w:name="_Toc184310307"/>
      <w:bookmarkEnd w:id="336"/>
      <w:bookmarkStart w:id="337" w:name="_Toc184308087"/>
      <w:bookmarkEnd w:id="337"/>
      <w:bookmarkStart w:id="338" w:name="_Toc184310305"/>
      <w:bookmarkEnd w:id="338"/>
      <w:bookmarkStart w:id="339" w:name="_Toc184312083"/>
      <w:bookmarkEnd w:id="339"/>
      <w:bookmarkStart w:id="340" w:name="_Toc184312070"/>
      <w:bookmarkEnd w:id="340"/>
      <w:bookmarkStart w:id="341" w:name="_Toc184314482"/>
      <w:bookmarkEnd w:id="341"/>
      <w:bookmarkStart w:id="342" w:name="_Toc184313257"/>
      <w:bookmarkEnd w:id="342"/>
      <w:bookmarkStart w:id="343" w:name="_Toc184310312"/>
      <w:bookmarkEnd w:id="343"/>
      <w:bookmarkStart w:id="344" w:name="_Toc184310324"/>
      <w:bookmarkEnd w:id="344"/>
      <w:bookmarkStart w:id="345" w:name="_Toc184313269"/>
      <w:bookmarkEnd w:id="345"/>
      <w:bookmarkStart w:id="346" w:name="_Toc184313286"/>
      <w:bookmarkEnd w:id="346"/>
      <w:bookmarkStart w:id="347" w:name="_Toc184314418"/>
      <w:bookmarkEnd w:id="347"/>
      <w:bookmarkStart w:id="348" w:name="_Toc184313239"/>
      <w:bookmarkEnd w:id="348"/>
      <w:bookmarkStart w:id="349" w:name="_Toc184312084"/>
      <w:bookmarkEnd w:id="349"/>
      <w:bookmarkStart w:id="350" w:name="_Toc184308038"/>
      <w:bookmarkEnd w:id="350"/>
      <w:bookmarkStart w:id="351" w:name="_Toc184314425"/>
      <w:bookmarkEnd w:id="351"/>
      <w:bookmarkStart w:id="352" w:name="_Toc184308089"/>
      <w:bookmarkEnd w:id="352"/>
      <w:bookmarkStart w:id="353" w:name="_Toc184313249"/>
      <w:bookmarkEnd w:id="353"/>
      <w:bookmarkStart w:id="354" w:name="_Toc184312087"/>
      <w:bookmarkEnd w:id="354"/>
      <w:bookmarkStart w:id="355" w:name="_Toc184310306"/>
      <w:bookmarkEnd w:id="355"/>
      <w:bookmarkStart w:id="356" w:name="_Toc184312114"/>
      <w:bookmarkEnd w:id="356"/>
      <w:bookmarkStart w:id="357" w:name="_Toc184314433"/>
      <w:bookmarkEnd w:id="357"/>
      <w:bookmarkStart w:id="358" w:name="_Toc184314448"/>
      <w:bookmarkEnd w:id="358"/>
      <w:bookmarkStart w:id="359" w:name="_Toc184312127"/>
      <w:bookmarkEnd w:id="359"/>
      <w:bookmarkStart w:id="360" w:name="_Toc184313270"/>
      <w:bookmarkEnd w:id="360"/>
      <w:bookmarkStart w:id="361" w:name="_Toc184314434"/>
      <w:bookmarkEnd w:id="361"/>
      <w:bookmarkStart w:id="362" w:name="_Toc184314463"/>
      <w:bookmarkEnd w:id="362"/>
      <w:bookmarkStart w:id="363" w:name="_Toc184308103"/>
      <w:bookmarkEnd w:id="363"/>
      <w:bookmarkStart w:id="364" w:name="_Toc184310325"/>
      <w:bookmarkEnd w:id="364"/>
      <w:bookmarkStart w:id="365" w:name="_Toc184310318"/>
      <w:bookmarkEnd w:id="365"/>
      <w:bookmarkStart w:id="366" w:name="_Toc184314471"/>
      <w:bookmarkEnd w:id="366"/>
      <w:bookmarkStart w:id="367" w:name="_Toc184313274"/>
      <w:bookmarkEnd w:id="367"/>
      <w:bookmarkStart w:id="368" w:name="_Toc184313258"/>
      <w:bookmarkEnd w:id="368"/>
      <w:bookmarkStart w:id="369" w:name="_Toc184313267"/>
      <w:bookmarkEnd w:id="369"/>
      <w:bookmarkStart w:id="370" w:name="_Toc184312106"/>
      <w:bookmarkEnd w:id="370"/>
      <w:bookmarkStart w:id="371" w:name="_Toc184312092"/>
      <w:bookmarkEnd w:id="371"/>
      <w:bookmarkStart w:id="372" w:name="_Toc184308044"/>
      <w:bookmarkEnd w:id="372"/>
      <w:bookmarkStart w:id="373" w:name="_Toc184312124"/>
      <w:bookmarkEnd w:id="373"/>
      <w:bookmarkStart w:id="374" w:name="_Toc184313279"/>
      <w:bookmarkEnd w:id="374"/>
      <w:bookmarkStart w:id="375" w:name="_Toc184308107"/>
      <w:bookmarkEnd w:id="375"/>
      <w:bookmarkStart w:id="376" w:name="_Toc184312090"/>
      <w:bookmarkEnd w:id="376"/>
      <w:bookmarkStart w:id="377" w:name="_Toc184314412"/>
      <w:bookmarkEnd w:id="377"/>
      <w:bookmarkStart w:id="378" w:name="_Toc184308094"/>
      <w:bookmarkEnd w:id="378"/>
      <w:bookmarkStart w:id="379" w:name="_Toc184314414"/>
      <w:bookmarkEnd w:id="379"/>
      <w:bookmarkStart w:id="380" w:name="_Toc184313273"/>
      <w:bookmarkEnd w:id="380"/>
      <w:bookmarkStart w:id="381" w:name="_Toc184312118"/>
      <w:bookmarkEnd w:id="381"/>
      <w:bookmarkStart w:id="382" w:name="_Toc184308090"/>
      <w:bookmarkEnd w:id="382"/>
      <w:bookmarkStart w:id="383" w:name="_Toc184308088"/>
      <w:bookmarkEnd w:id="383"/>
      <w:bookmarkStart w:id="384" w:name="_Toc184314444"/>
      <w:bookmarkEnd w:id="384"/>
      <w:bookmarkStart w:id="385" w:name="_Toc184313291"/>
      <w:bookmarkEnd w:id="385"/>
      <w:bookmarkStart w:id="386" w:name="_Toc184308043"/>
      <w:bookmarkEnd w:id="386"/>
      <w:bookmarkStart w:id="387" w:name="_Toc184312102"/>
      <w:bookmarkEnd w:id="387"/>
      <w:bookmarkStart w:id="388" w:name="_Toc184312077"/>
      <w:bookmarkEnd w:id="388"/>
      <w:bookmarkStart w:id="389" w:name="_Toc184312105"/>
      <w:bookmarkEnd w:id="389"/>
      <w:bookmarkStart w:id="390" w:name="_Toc184308056"/>
      <w:bookmarkEnd w:id="390"/>
      <w:bookmarkStart w:id="391" w:name="_Toc184312096"/>
      <w:bookmarkEnd w:id="391"/>
      <w:r>
        <w:rPr>
          <w:rFonts w:hint="eastAsia" w:ascii="宋体" w:hAnsi="宋体" w:eastAsia="宋体" w:cs="宋体"/>
          <w:b/>
          <w:color w:val="auto"/>
          <w:sz w:val="36"/>
          <w:szCs w:val="36"/>
          <w:highlight w:val="none"/>
        </w:rPr>
        <w:t>评标办法</w:t>
      </w:r>
    </w:p>
    <w:p w14:paraId="6CC3865A">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4"/>
        <w:tblW w:w="10065" w:type="dxa"/>
        <w:jc w:val="center"/>
        <w:tblLayout w:type="fixed"/>
        <w:tblCellMar>
          <w:top w:w="0" w:type="dxa"/>
          <w:left w:w="108" w:type="dxa"/>
          <w:bottom w:w="0" w:type="dxa"/>
          <w:right w:w="108" w:type="dxa"/>
        </w:tblCellMar>
      </w:tblPr>
      <w:tblGrid>
        <w:gridCol w:w="607"/>
        <w:gridCol w:w="885"/>
        <w:gridCol w:w="5528"/>
        <w:gridCol w:w="635"/>
        <w:gridCol w:w="851"/>
        <w:gridCol w:w="1559"/>
      </w:tblGrid>
      <w:tr w14:paraId="2AACEDFB">
        <w:tblPrEx>
          <w:tblCellMar>
            <w:top w:w="0" w:type="dxa"/>
            <w:left w:w="108" w:type="dxa"/>
            <w:bottom w:w="0" w:type="dxa"/>
            <w:right w:w="108" w:type="dxa"/>
          </w:tblCellMar>
        </w:tblPrEx>
        <w:trPr>
          <w:trHeight w:val="732" w:hRule="atLeast"/>
          <w:tblHeader/>
          <w:jc w:val="center"/>
        </w:trPr>
        <w:tc>
          <w:tcPr>
            <w:tcW w:w="607" w:type="dxa"/>
            <w:tcBorders>
              <w:top w:val="single" w:color="auto" w:sz="4" w:space="0"/>
              <w:left w:val="single" w:color="auto" w:sz="4" w:space="0"/>
              <w:bottom w:val="single" w:color="auto" w:sz="4" w:space="0"/>
              <w:right w:val="single" w:color="auto" w:sz="4" w:space="0"/>
            </w:tcBorders>
            <w:noWrap w:val="0"/>
            <w:vAlign w:val="center"/>
          </w:tcPr>
          <w:p w14:paraId="4ED1AE2A">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序号</w:t>
            </w:r>
          </w:p>
        </w:tc>
        <w:tc>
          <w:tcPr>
            <w:tcW w:w="6413" w:type="dxa"/>
            <w:gridSpan w:val="2"/>
            <w:tcBorders>
              <w:top w:val="single" w:color="auto" w:sz="4" w:space="0"/>
              <w:left w:val="nil"/>
              <w:bottom w:val="single" w:color="auto" w:sz="4" w:space="0"/>
              <w:right w:val="single" w:color="auto" w:sz="4" w:space="0"/>
            </w:tcBorders>
            <w:noWrap w:val="0"/>
            <w:vAlign w:val="center"/>
          </w:tcPr>
          <w:p w14:paraId="6CAF1BC5">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评标标准</w:t>
            </w:r>
          </w:p>
        </w:tc>
        <w:tc>
          <w:tcPr>
            <w:tcW w:w="635" w:type="dxa"/>
            <w:tcBorders>
              <w:top w:val="single" w:color="auto" w:sz="4" w:space="0"/>
              <w:left w:val="nil"/>
              <w:bottom w:val="single" w:color="auto" w:sz="4" w:space="0"/>
              <w:right w:val="single" w:color="auto" w:sz="4" w:space="0"/>
            </w:tcBorders>
            <w:noWrap w:val="0"/>
            <w:vAlign w:val="center"/>
          </w:tcPr>
          <w:p w14:paraId="53C12126">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权重</w:t>
            </w:r>
          </w:p>
        </w:tc>
        <w:tc>
          <w:tcPr>
            <w:tcW w:w="851" w:type="dxa"/>
            <w:tcBorders>
              <w:top w:val="single" w:color="auto" w:sz="4" w:space="0"/>
              <w:left w:val="nil"/>
              <w:bottom w:val="single" w:color="auto" w:sz="4" w:space="0"/>
              <w:right w:val="single" w:color="auto" w:sz="4" w:space="0"/>
            </w:tcBorders>
            <w:noWrap w:val="0"/>
            <w:vAlign w:val="center"/>
          </w:tcPr>
          <w:p w14:paraId="15DAEDE1">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主观分/客观分属性</w:t>
            </w:r>
          </w:p>
        </w:tc>
        <w:tc>
          <w:tcPr>
            <w:tcW w:w="1559" w:type="dxa"/>
            <w:tcBorders>
              <w:top w:val="single" w:color="auto" w:sz="4" w:space="0"/>
              <w:left w:val="nil"/>
              <w:bottom w:val="single" w:color="auto" w:sz="4" w:space="0"/>
              <w:right w:val="single" w:color="auto" w:sz="4" w:space="0"/>
            </w:tcBorders>
            <w:noWrap w:val="0"/>
            <w:vAlign w:val="center"/>
          </w:tcPr>
          <w:p w14:paraId="1705FF09">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投标文件中评标标准相应的商务技术资料目录*</w:t>
            </w:r>
          </w:p>
        </w:tc>
      </w:tr>
      <w:tr w14:paraId="5AD35813">
        <w:tblPrEx>
          <w:tblCellMar>
            <w:top w:w="0" w:type="dxa"/>
            <w:left w:w="108" w:type="dxa"/>
            <w:bottom w:w="0" w:type="dxa"/>
            <w:right w:w="108" w:type="dxa"/>
          </w:tblCellMar>
        </w:tblPrEx>
        <w:trPr>
          <w:trHeight w:val="660" w:hRule="atLeast"/>
          <w:jc w:val="center"/>
        </w:trPr>
        <w:tc>
          <w:tcPr>
            <w:tcW w:w="607" w:type="dxa"/>
            <w:tcBorders>
              <w:top w:val="nil"/>
              <w:left w:val="single" w:color="auto" w:sz="4" w:space="0"/>
              <w:bottom w:val="single" w:color="auto" w:sz="4" w:space="0"/>
              <w:right w:val="single" w:color="auto" w:sz="4" w:space="0"/>
            </w:tcBorders>
            <w:noWrap w:val="0"/>
            <w:vAlign w:val="center"/>
          </w:tcPr>
          <w:p w14:paraId="2D48215C">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p>
        </w:tc>
        <w:tc>
          <w:tcPr>
            <w:tcW w:w="6413" w:type="dxa"/>
            <w:gridSpan w:val="2"/>
            <w:tcBorders>
              <w:top w:val="single" w:color="auto" w:sz="4" w:space="0"/>
              <w:left w:val="nil"/>
              <w:bottom w:val="single" w:color="auto" w:sz="4" w:space="0"/>
              <w:right w:val="single" w:color="auto" w:sz="4" w:space="0"/>
            </w:tcBorders>
            <w:noWrap w:val="0"/>
            <w:vAlign w:val="center"/>
          </w:tcPr>
          <w:p w14:paraId="1C09AC80">
            <w:pPr>
              <w:widowControl/>
              <w:rPr>
                <w:rFonts w:hint="eastAsia" w:ascii="宋体" w:hAnsi="宋体" w:eastAsia="宋体" w:cs="仿宋"/>
                <w:color w:val="auto"/>
                <w:sz w:val="21"/>
                <w:szCs w:val="21"/>
                <w:highlight w:val="none"/>
              </w:rPr>
            </w:pPr>
            <w:r>
              <w:rPr>
                <w:rFonts w:hint="eastAsia" w:ascii="宋体" w:hAnsi="宋体" w:eastAsia="宋体" w:cs="仿宋"/>
                <w:color w:val="auto"/>
                <w:sz w:val="21"/>
                <w:szCs w:val="21"/>
                <w:highlight w:val="none"/>
              </w:rPr>
              <w:t>投标人自202</w:t>
            </w:r>
            <w:r>
              <w:rPr>
                <w:rFonts w:hint="eastAsia" w:ascii="宋体" w:hAnsi="宋体" w:eastAsia="宋体" w:cs="仿宋"/>
                <w:color w:val="auto"/>
                <w:sz w:val="21"/>
                <w:szCs w:val="21"/>
                <w:highlight w:val="none"/>
                <w:lang w:val="en-US" w:eastAsia="zh-CN"/>
              </w:rPr>
              <w:t>0</w:t>
            </w:r>
            <w:r>
              <w:rPr>
                <w:rFonts w:hint="eastAsia" w:ascii="宋体" w:hAnsi="宋体" w:eastAsia="宋体" w:cs="仿宋"/>
                <w:color w:val="auto"/>
                <w:sz w:val="21"/>
                <w:szCs w:val="21"/>
                <w:highlight w:val="none"/>
              </w:rPr>
              <w:t>年1月1日起（以合同签订时间为准）承接过</w:t>
            </w:r>
            <w:r>
              <w:rPr>
                <w:rFonts w:hint="eastAsia" w:ascii="宋体" w:hAnsi="宋体" w:eastAsia="宋体" w:cs="仿宋"/>
                <w:color w:val="auto"/>
                <w:sz w:val="21"/>
                <w:szCs w:val="21"/>
                <w:highlight w:val="none"/>
                <w:lang w:eastAsia="zh-CN"/>
              </w:rPr>
              <w:t>类</w:t>
            </w:r>
            <w:r>
              <w:rPr>
                <w:rFonts w:hint="eastAsia" w:ascii="宋体" w:hAnsi="宋体" w:eastAsia="宋体" w:cs="仿宋"/>
                <w:color w:val="auto"/>
                <w:sz w:val="21"/>
                <w:szCs w:val="21"/>
                <w:highlight w:val="none"/>
              </w:rPr>
              <w:t>似</w:t>
            </w:r>
            <w:r>
              <w:rPr>
                <w:rFonts w:hint="eastAsia" w:ascii="宋体" w:hAnsi="宋体" w:eastAsia="宋体" w:cs="仿宋"/>
                <w:color w:val="auto"/>
                <w:sz w:val="21"/>
                <w:szCs w:val="21"/>
                <w:highlight w:val="none"/>
                <w:lang w:val="en-US" w:eastAsia="zh-CN"/>
              </w:rPr>
              <w:t>服务</w:t>
            </w:r>
            <w:r>
              <w:rPr>
                <w:rFonts w:hint="eastAsia" w:ascii="宋体" w:hAnsi="宋体" w:eastAsia="宋体" w:cs="仿宋"/>
                <w:color w:val="auto"/>
                <w:sz w:val="21"/>
                <w:szCs w:val="21"/>
                <w:highlight w:val="none"/>
              </w:rPr>
              <w:t>业绩</w:t>
            </w:r>
            <w:r>
              <w:rPr>
                <w:rFonts w:hint="eastAsia" w:ascii="宋体" w:hAnsi="宋体" w:eastAsia="宋体" w:cs="仿宋"/>
                <w:color w:val="auto"/>
                <w:sz w:val="21"/>
                <w:szCs w:val="21"/>
                <w:highlight w:val="none"/>
                <w:lang w:eastAsia="zh-CN"/>
              </w:rPr>
              <w:t>的</w:t>
            </w:r>
            <w:r>
              <w:rPr>
                <w:rFonts w:hint="eastAsia" w:ascii="宋体" w:hAnsi="宋体" w:eastAsia="宋体" w:cs="仿宋"/>
                <w:color w:val="auto"/>
                <w:sz w:val="21"/>
                <w:szCs w:val="21"/>
                <w:highlight w:val="none"/>
              </w:rPr>
              <w:t>，每有1个得0.5分，最高1分。</w:t>
            </w:r>
          </w:p>
          <w:p w14:paraId="42117382">
            <w:pPr>
              <w:widowControl/>
              <w:rPr>
                <w:rFonts w:ascii="宋体" w:hAnsi="宋体" w:cs="宋体"/>
                <w:color w:val="auto"/>
                <w:kern w:val="0"/>
                <w:sz w:val="21"/>
                <w:szCs w:val="21"/>
                <w:highlight w:val="none"/>
              </w:rPr>
            </w:pPr>
            <w:r>
              <w:rPr>
                <w:rFonts w:hint="eastAsia" w:ascii="宋体" w:hAnsi="宋体" w:cs="宋体"/>
                <w:b/>
                <w:bCs/>
                <w:color w:val="auto"/>
                <w:sz w:val="21"/>
                <w:szCs w:val="21"/>
                <w:highlight w:val="none"/>
              </w:rPr>
              <w:t>证明材料：需提供合同</w:t>
            </w:r>
            <w:r>
              <w:rPr>
                <w:rFonts w:hint="eastAsia" w:ascii="宋体" w:hAnsi="宋体" w:cs="宋体"/>
                <w:b/>
                <w:bCs/>
                <w:color w:val="auto"/>
                <w:sz w:val="21"/>
                <w:szCs w:val="21"/>
                <w:highlight w:val="none"/>
                <w:lang w:eastAsia="zh-CN"/>
              </w:rPr>
              <w:t>扫描件</w:t>
            </w:r>
            <w:r>
              <w:rPr>
                <w:rFonts w:hint="eastAsia" w:ascii="宋体" w:hAnsi="宋体" w:cs="宋体"/>
                <w:b/>
                <w:bCs/>
                <w:color w:val="auto"/>
                <w:sz w:val="21"/>
                <w:szCs w:val="21"/>
                <w:highlight w:val="none"/>
              </w:rPr>
              <w:t>并加盖公章。</w:t>
            </w:r>
          </w:p>
        </w:tc>
        <w:tc>
          <w:tcPr>
            <w:tcW w:w="635" w:type="dxa"/>
            <w:tcBorders>
              <w:top w:val="nil"/>
              <w:left w:val="nil"/>
              <w:bottom w:val="single" w:color="auto" w:sz="4" w:space="0"/>
              <w:right w:val="single" w:color="auto" w:sz="4" w:space="0"/>
            </w:tcBorders>
            <w:noWrap w:val="0"/>
            <w:vAlign w:val="center"/>
          </w:tcPr>
          <w:p w14:paraId="439DD1B5">
            <w:pPr>
              <w:widowControl/>
              <w:jc w:val="center"/>
              <w:rPr>
                <w:rFonts w:ascii="宋体" w:hAnsi="宋体" w:cs="宋体"/>
                <w:color w:val="auto"/>
                <w:kern w:val="0"/>
                <w:sz w:val="21"/>
                <w:szCs w:val="21"/>
                <w:highlight w:val="none"/>
              </w:rPr>
            </w:pPr>
            <w:r>
              <w:rPr>
                <w:rFonts w:ascii="宋体" w:hAnsi="宋体" w:cs="宋体"/>
                <w:color w:val="auto"/>
                <w:kern w:val="0"/>
                <w:sz w:val="21"/>
                <w:szCs w:val="21"/>
                <w:highlight w:val="none"/>
              </w:rPr>
              <w:t>1</w:t>
            </w:r>
          </w:p>
        </w:tc>
        <w:tc>
          <w:tcPr>
            <w:tcW w:w="851" w:type="dxa"/>
            <w:tcBorders>
              <w:top w:val="nil"/>
              <w:left w:val="nil"/>
              <w:bottom w:val="single" w:color="auto" w:sz="4" w:space="0"/>
              <w:right w:val="single" w:color="auto" w:sz="4" w:space="0"/>
            </w:tcBorders>
            <w:noWrap w:val="0"/>
            <w:vAlign w:val="center"/>
          </w:tcPr>
          <w:p w14:paraId="58942C30">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客观分</w:t>
            </w:r>
          </w:p>
        </w:tc>
        <w:tc>
          <w:tcPr>
            <w:tcW w:w="1559" w:type="dxa"/>
            <w:tcBorders>
              <w:top w:val="nil"/>
              <w:left w:val="nil"/>
              <w:bottom w:val="single" w:color="auto" w:sz="4" w:space="0"/>
              <w:right w:val="single" w:color="auto" w:sz="4" w:space="0"/>
            </w:tcBorders>
            <w:noWrap w:val="0"/>
            <w:vAlign w:val="center"/>
          </w:tcPr>
          <w:p w14:paraId="7CD8800D">
            <w:pPr>
              <w:widowControl/>
              <w:jc w:val="center"/>
              <w:rPr>
                <w:rFonts w:ascii="宋体" w:hAnsi="宋体" w:cs="宋体"/>
                <w:color w:val="auto"/>
                <w:kern w:val="0"/>
                <w:sz w:val="21"/>
                <w:szCs w:val="21"/>
                <w:highlight w:val="none"/>
              </w:rPr>
            </w:pPr>
          </w:p>
        </w:tc>
      </w:tr>
      <w:tr w14:paraId="570BCA99">
        <w:tblPrEx>
          <w:tblCellMar>
            <w:top w:w="0" w:type="dxa"/>
            <w:left w:w="108" w:type="dxa"/>
            <w:bottom w:w="0" w:type="dxa"/>
            <w:right w:w="108" w:type="dxa"/>
          </w:tblCellMar>
        </w:tblPrEx>
        <w:trPr>
          <w:trHeight w:val="660"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225F46AF">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2</w:t>
            </w:r>
          </w:p>
        </w:tc>
        <w:tc>
          <w:tcPr>
            <w:tcW w:w="6413" w:type="dxa"/>
            <w:gridSpan w:val="2"/>
            <w:tcBorders>
              <w:top w:val="single" w:color="auto" w:sz="4" w:space="0"/>
              <w:left w:val="nil"/>
              <w:bottom w:val="single" w:color="auto" w:sz="4" w:space="0"/>
              <w:right w:val="single" w:color="auto" w:sz="4" w:space="0"/>
            </w:tcBorders>
            <w:noWrap w:val="0"/>
            <w:vAlign w:val="center"/>
          </w:tcPr>
          <w:p w14:paraId="58758606">
            <w:pPr>
              <w:widowControl/>
              <w:rPr>
                <w:rFonts w:hint="eastAsia" w:ascii="宋体" w:hAnsi="宋体" w:eastAsia="宋体" w:cs="仿宋"/>
                <w:strike w:val="0"/>
                <w:color w:val="auto"/>
                <w:sz w:val="21"/>
                <w:szCs w:val="21"/>
                <w:highlight w:val="none"/>
              </w:rPr>
            </w:pPr>
            <w:r>
              <w:rPr>
                <w:rFonts w:hint="eastAsia" w:ascii="宋体" w:hAnsi="宋体" w:eastAsia="宋体" w:cs="仿宋"/>
                <w:color w:val="auto"/>
                <w:sz w:val="21"/>
                <w:szCs w:val="21"/>
                <w:highlight w:val="none"/>
              </w:rPr>
              <w:t>1）投标</w:t>
            </w:r>
            <w:r>
              <w:rPr>
                <w:rFonts w:hint="eastAsia" w:ascii="宋体" w:hAnsi="宋体" w:eastAsia="宋体" w:cs="仿宋"/>
                <w:strike w:val="0"/>
                <w:color w:val="auto"/>
                <w:sz w:val="21"/>
                <w:szCs w:val="21"/>
                <w:highlight w:val="none"/>
              </w:rPr>
              <w:t>人具有有效期内的质量管理体系证书（</w:t>
            </w:r>
            <w:r>
              <w:rPr>
                <w:rFonts w:hint="eastAsia" w:ascii="宋体" w:hAnsi="宋体" w:eastAsia="宋体" w:cs="仿宋"/>
                <w:strike w:val="0"/>
                <w:dstrike w:val="0"/>
                <w:color w:val="auto"/>
                <w:sz w:val="21"/>
                <w:szCs w:val="21"/>
                <w:highlight w:val="none"/>
              </w:rPr>
              <w:t>认证范围应包含工程投资咨询内容）</w:t>
            </w:r>
            <w:r>
              <w:rPr>
                <w:rFonts w:hint="eastAsia" w:ascii="宋体" w:hAnsi="宋体" w:eastAsia="宋体" w:cs="仿宋"/>
                <w:strike w:val="0"/>
                <w:color w:val="auto"/>
                <w:sz w:val="21"/>
                <w:szCs w:val="21"/>
                <w:highlight w:val="none"/>
              </w:rPr>
              <w:t>的得1分；</w:t>
            </w:r>
          </w:p>
          <w:p w14:paraId="3D83DC44">
            <w:pPr>
              <w:widowControl/>
              <w:rPr>
                <w:rFonts w:hint="eastAsia" w:ascii="宋体" w:hAnsi="宋体" w:eastAsia="宋体" w:cs="仿宋"/>
                <w:strike w:val="0"/>
                <w:color w:val="auto"/>
                <w:sz w:val="21"/>
                <w:szCs w:val="21"/>
                <w:highlight w:val="none"/>
              </w:rPr>
            </w:pPr>
            <w:r>
              <w:rPr>
                <w:rFonts w:hint="eastAsia" w:ascii="宋体" w:hAnsi="宋体" w:eastAsia="宋体" w:cs="仿宋"/>
                <w:strike w:val="0"/>
                <w:color w:val="auto"/>
                <w:sz w:val="21"/>
                <w:szCs w:val="21"/>
                <w:highlight w:val="none"/>
              </w:rPr>
              <w:t>2）投标人具有有效期内的职业健康安全管理体系证书</w:t>
            </w:r>
            <w:r>
              <w:rPr>
                <w:rFonts w:hint="eastAsia" w:ascii="宋体" w:hAnsi="宋体" w:eastAsia="宋体" w:cs="仿宋"/>
                <w:strike w:val="0"/>
                <w:dstrike w:val="0"/>
                <w:color w:val="auto"/>
                <w:sz w:val="21"/>
                <w:szCs w:val="21"/>
                <w:highlight w:val="none"/>
              </w:rPr>
              <w:t>（认证范围应包含工程投资咨询内容）</w:t>
            </w:r>
            <w:r>
              <w:rPr>
                <w:rFonts w:hint="eastAsia" w:ascii="宋体" w:hAnsi="宋体" w:eastAsia="宋体" w:cs="仿宋"/>
                <w:strike w:val="0"/>
                <w:color w:val="auto"/>
                <w:sz w:val="21"/>
                <w:szCs w:val="21"/>
                <w:highlight w:val="none"/>
              </w:rPr>
              <w:t>的得1分；</w:t>
            </w:r>
          </w:p>
          <w:p w14:paraId="5AFD7E48">
            <w:pPr>
              <w:widowControl/>
              <w:rPr>
                <w:rFonts w:hint="eastAsia" w:ascii="宋体" w:hAnsi="宋体" w:cs="宋体"/>
                <w:b/>
                <w:bCs/>
                <w:color w:val="auto"/>
                <w:sz w:val="21"/>
                <w:szCs w:val="21"/>
                <w:highlight w:val="none"/>
              </w:rPr>
            </w:pPr>
            <w:r>
              <w:rPr>
                <w:rFonts w:hint="eastAsia" w:ascii="宋体" w:hAnsi="宋体" w:eastAsia="宋体" w:cs="仿宋"/>
                <w:color w:val="auto"/>
                <w:sz w:val="21"/>
                <w:szCs w:val="21"/>
                <w:highlight w:val="none"/>
              </w:rPr>
              <w:t xml:space="preserve">证明材料：提供证书扫描件，以上由评标委员会在国家认监委网站（www.cnca.gov.cn）查询，未在该网站上查询到有效状态的或未提供的不得分。 </w:t>
            </w:r>
            <w:r>
              <w:rPr>
                <w:rFonts w:hint="eastAsia"/>
                <w:color w:val="auto"/>
                <w:sz w:val="24"/>
                <w:szCs w:val="32"/>
                <w:highlight w:val="none"/>
              </w:rPr>
              <w:t xml:space="preserve"> </w:t>
            </w:r>
          </w:p>
        </w:tc>
        <w:tc>
          <w:tcPr>
            <w:tcW w:w="635" w:type="dxa"/>
            <w:tcBorders>
              <w:top w:val="nil"/>
              <w:left w:val="nil"/>
              <w:bottom w:val="single" w:color="auto" w:sz="4" w:space="0"/>
              <w:right w:val="single" w:color="auto" w:sz="4" w:space="0"/>
            </w:tcBorders>
            <w:noWrap w:val="0"/>
            <w:vAlign w:val="center"/>
          </w:tcPr>
          <w:p w14:paraId="679BBE32">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w:t>
            </w:r>
          </w:p>
        </w:tc>
        <w:tc>
          <w:tcPr>
            <w:tcW w:w="851" w:type="dxa"/>
            <w:tcBorders>
              <w:top w:val="nil"/>
              <w:left w:val="nil"/>
              <w:bottom w:val="single" w:color="auto" w:sz="4" w:space="0"/>
              <w:right w:val="single" w:color="auto" w:sz="4" w:space="0"/>
            </w:tcBorders>
            <w:noWrap w:val="0"/>
            <w:vAlign w:val="center"/>
          </w:tcPr>
          <w:p w14:paraId="0BA1BB7D">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客观分</w:t>
            </w:r>
          </w:p>
        </w:tc>
        <w:tc>
          <w:tcPr>
            <w:tcW w:w="1559" w:type="dxa"/>
            <w:tcBorders>
              <w:top w:val="nil"/>
              <w:left w:val="nil"/>
              <w:bottom w:val="single" w:color="auto" w:sz="4" w:space="0"/>
              <w:right w:val="single" w:color="auto" w:sz="4" w:space="0"/>
            </w:tcBorders>
            <w:noWrap w:val="0"/>
            <w:vAlign w:val="center"/>
          </w:tcPr>
          <w:p w14:paraId="6137F574">
            <w:pPr>
              <w:widowControl/>
              <w:jc w:val="center"/>
              <w:rPr>
                <w:rFonts w:ascii="宋体" w:hAnsi="宋体" w:cs="宋体"/>
                <w:color w:val="auto"/>
                <w:kern w:val="0"/>
                <w:sz w:val="21"/>
                <w:szCs w:val="21"/>
                <w:highlight w:val="none"/>
              </w:rPr>
            </w:pPr>
          </w:p>
        </w:tc>
      </w:tr>
      <w:tr w14:paraId="7E0A32E6">
        <w:tblPrEx>
          <w:tblCellMar>
            <w:top w:w="0" w:type="dxa"/>
            <w:left w:w="108" w:type="dxa"/>
            <w:bottom w:w="0" w:type="dxa"/>
            <w:right w:w="108" w:type="dxa"/>
          </w:tblCellMar>
        </w:tblPrEx>
        <w:trPr>
          <w:trHeight w:val="660"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6EBBCA13">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w:t>
            </w:r>
          </w:p>
        </w:tc>
        <w:tc>
          <w:tcPr>
            <w:tcW w:w="6413" w:type="dxa"/>
            <w:gridSpan w:val="2"/>
            <w:tcBorders>
              <w:top w:val="single" w:color="auto" w:sz="4" w:space="0"/>
              <w:left w:val="nil"/>
              <w:bottom w:val="single" w:color="auto" w:sz="4" w:space="0"/>
              <w:right w:val="single" w:color="auto" w:sz="4" w:space="0"/>
            </w:tcBorders>
            <w:noWrap w:val="0"/>
            <w:vAlign w:val="center"/>
          </w:tcPr>
          <w:p w14:paraId="11C55760">
            <w:pPr>
              <w:widowControl/>
              <w:rPr>
                <w:rFonts w:hint="eastAsia" w:ascii="宋体" w:hAnsi="宋体" w:eastAsia="宋体" w:cs="仿宋"/>
                <w:color w:val="auto"/>
                <w:sz w:val="21"/>
                <w:szCs w:val="21"/>
                <w:highlight w:val="none"/>
                <w:lang w:eastAsia="zh-CN"/>
              </w:rPr>
            </w:pPr>
            <w:r>
              <w:rPr>
                <w:rFonts w:hint="eastAsia"/>
                <w:color w:val="auto"/>
                <w:sz w:val="22"/>
                <w:szCs w:val="28"/>
                <w:highlight w:val="none"/>
              </w:rPr>
              <w:t>投标人具有</w:t>
            </w:r>
            <w:r>
              <w:rPr>
                <w:rFonts w:hint="eastAsia"/>
                <w:b/>
                <w:bCs/>
                <w:color w:val="auto"/>
                <w:sz w:val="22"/>
                <w:szCs w:val="28"/>
                <w:highlight w:val="none"/>
                <w:lang w:val="en-US" w:eastAsia="zh-CN"/>
              </w:rPr>
              <w:t>涉及投融资领域</w:t>
            </w:r>
            <w:r>
              <w:rPr>
                <w:rFonts w:hint="eastAsia"/>
                <w:b w:val="0"/>
                <w:bCs w:val="0"/>
                <w:color w:val="auto"/>
                <w:sz w:val="22"/>
                <w:szCs w:val="28"/>
                <w:highlight w:val="none"/>
                <w:lang w:val="en-US" w:eastAsia="zh-CN"/>
              </w:rPr>
              <w:t>的</w:t>
            </w:r>
            <w:r>
              <w:rPr>
                <w:rFonts w:hint="eastAsia"/>
                <w:color w:val="auto"/>
                <w:sz w:val="22"/>
                <w:szCs w:val="28"/>
                <w:highlight w:val="none"/>
              </w:rPr>
              <w:t>专项咨询</w:t>
            </w:r>
            <w:r>
              <w:rPr>
                <w:rFonts w:hint="eastAsia"/>
                <w:color w:val="auto"/>
                <w:sz w:val="22"/>
                <w:szCs w:val="28"/>
                <w:highlight w:val="none"/>
                <w:lang w:eastAsia="zh-CN"/>
              </w:rPr>
              <w:t>证书</w:t>
            </w:r>
            <w:r>
              <w:rPr>
                <w:rFonts w:hint="eastAsia"/>
                <w:color w:val="auto"/>
                <w:sz w:val="22"/>
                <w:szCs w:val="28"/>
                <w:highlight w:val="none"/>
              </w:rPr>
              <w:t>：提供“工程咨询单位甲级资信证书”的得</w:t>
            </w:r>
            <w:r>
              <w:rPr>
                <w:rFonts w:hint="eastAsia"/>
                <w:color w:val="auto"/>
                <w:sz w:val="22"/>
                <w:szCs w:val="28"/>
                <w:highlight w:val="none"/>
                <w:lang w:eastAsia="zh-CN"/>
              </w:rPr>
              <w:t>3</w:t>
            </w:r>
            <w:r>
              <w:rPr>
                <w:rFonts w:hint="eastAsia"/>
                <w:color w:val="auto"/>
                <w:sz w:val="22"/>
                <w:szCs w:val="28"/>
                <w:highlight w:val="none"/>
              </w:rPr>
              <w:t>分，提供“工程咨询单位乙级资信证书”的得</w:t>
            </w:r>
            <w:r>
              <w:rPr>
                <w:rFonts w:hint="eastAsia"/>
                <w:color w:val="auto"/>
                <w:sz w:val="22"/>
                <w:szCs w:val="28"/>
                <w:highlight w:val="none"/>
                <w:lang w:eastAsia="zh-CN"/>
              </w:rPr>
              <w:t>2</w:t>
            </w:r>
            <w:r>
              <w:rPr>
                <w:rFonts w:hint="eastAsia"/>
                <w:color w:val="auto"/>
                <w:sz w:val="22"/>
                <w:szCs w:val="28"/>
                <w:highlight w:val="none"/>
              </w:rPr>
              <w:t>分，未提供不得分</w:t>
            </w:r>
            <w:r>
              <w:rPr>
                <w:rFonts w:hint="eastAsia"/>
                <w:color w:val="auto"/>
                <w:sz w:val="22"/>
                <w:szCs w:val="28"/>
                <w:highlight w:val="none"/>
                <w:lang w:eastAsia="zh-CN"/>
              </w:rPr>
              <w:t>。</w:t>
            </w:r>
          </w:p>
        </w:tc>
        <w:tc>
          <w:tcPr>
            <w:tcW w:w="635" w:type="dxa"/>
            <w:tcBorders>
              <w:top w:val="nil"/>
              <w:left w:val="nil"/>
              <w:bottom w:val="single" w:color="auto" w:sz="4" w:space="0"/>
              <w:right w:val="single" w:color="auto" w:sz="4" w:space="0"/>
            </w:tcBorders>
            <w:shd w:val="clear" w:color="auto" w:fill="auto"/>
            <w:noWrap w:val="0"/>
            <w:vAlign w:val="center"/>
          </w:tcPr>
          <w:p w14:paraId="023F2C0E">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3</w:t>
            </w:r>
          </w:p>
        </w:tc>
        <w:tc>
          <w:tcPr>
            <w:tcW w:w="851" w:type="dxa"/>
            <w:tcBorders>
              <w:top w:val="nil"/>
              <w:left w:val="nil"/>
              <w:bottom w:val="single" w:color="auto" w:sz="4" w:space="0"/>
              <w:right w:val="single" w:color="auto" w:sz="4" w:space="0"/>
            </w:tcBorders>
            <w:shd w:val="clear" w:color="auto" w:fill="auto"/>
            <w:noWrap w:val="0"/>
            <w:vAlign w:val="center"/>
          </w:tcPr>
          <w:p w14:paraId="72DC4F36">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rPr>
              <w:t>客观分</w:t>
            </w:r>
          </w:p>
        </w:tc>
        <w:tc>
          <w:tcPr>
            <w:tcW w:w="1559" w:type="dxa"/>
            <w:tcBorders>
              <w:top w:val="nil"/>
              <w:left w:val="nil"/>
              <w:bottom w:val="single" w:color="auto" w:sz="4" w:space="0"/>
              <w:right w:val="single" w:color="auto" w:sz="4" w:space="0"/>
            </w:tcBorders>
            <w:noWrap w:val="0"/>
            <w:vAlign w:val="center"/>
          </w:tcPr>
          <w:p w14:paraId="516402F0">
            <w:pPr>
              <w:widowControl/>
              <w:jc w:val="center"/>
              <w:rPr>
                <w:rFonts w:ascii="宋体" w:hAnsi="宋体" w:cs="宋体"/>
                <w:color w:val="auto"/>
                <w:kern w:val="0"/>
                <w:sz w:val="21"/>
                <w:szCs w:val="21"/>
                <w:highlight w:val="none"/>
              </w:rPr>
            </w:pPr>
          </w:p>
        </w:tc>
      </w:tr>
      <w:tr w14:paraId="3AFD3B06">
        <w:tblPrEx>
          <w:tblCellMar>
            <w:top w:w="0" w:type="dxa"/>
            <w:left w:w="108" w:type="dxa"/>
            <w:bottom w:w="0" w:type="dxa"/>
            <w:right w:w="108" w:type="dxa"/>
          </w:tblCellMar>
        </w:tblPrEx>
        <w:trPr>
          <w:trHeight w:val="660"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12CE0565">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6413" w:type="dxa"/>
            <w:gridSpan w:val="2"/>
            <w:tcBorders>
              <w:top w:val="single" w:color="auto" w:sz="4" w:space="0"/>
              <w:left w:val="nil"/>
              <w:bottom w:val="single" w:color="auto" w:sz="4" w:space="0"/>
              <w:right w:val="single" w:color="auto" w:sz="4" w:space="0"/>
            </w:tcBorders>
            <w:noWrap w:val="0"/>
            <w:vAlign w:val="center"/>
          </w:tcPr>
          <w:p w14:paraId="514146B4">
            <w:pPr>
              <w:rPr>
                <w:color w:val="auto"/>
                <w:sz w:val="22"/>
                <w:szCs w:val="28"/>
                <w:highlight w:val="none"/>
              </w:rPr>
            </w:pPr>
            <w:r>
              <w:rPr>
                <w:rFonts w:hint="eastAsia"/>
                <w:color w:val="auto"/>
                <w:sz w:val="22"/>
                <w:szCs w:val="28"/>
                <w:highlight w:val="none"/>
              </w:rPr>
              <w:t>投标人具有</w:t>
            </w:r>
            <w:r>
              <w:rPr>
                <w:rFonts w:hint="eastAsia"/>
                <w:b/>
                <w:bCs/>
                <w:color w:val="auto"/>
                <w:sz w:val="22"/>
                <w:szCs w:val="28"/>
                <w:highlight w:val="none"/>
                <w:lang w:val="en-US" w:eastAsia="zh-CN"/>
              </w:rPr>
              <w:t>涉及投融资领域</w:t>
            </w:r>
            <w:r>
              <w:rPr>
                <w:rFonts w:hint="eastAsia"/>
                <w:color w:val="auto"/>
                <w:sz w:val="22"/>
                <w:szCs w:val="28"/>
                <w:highlight w:val="none"/>
              </w:rPr>
              <w:t>系统软件类著作权登记证书</w:t>
            </w:r>
            <w:r>
              <w:rPr>
                <w:rFonts w:hint="eastAsia"/>
                <w:color w:val="auto"/>
                <w:sz w:val="22"/>
                <w:szCs w:val="28"/>
                <w:highlight w:val="none"/>
                <w:lang w:eastAsia="zh-CN"/>
              </w:rPr>
              <w:t>（</w:t>
            </w:r>
            <w:r>
              <w:rPr>
                <w:rFonts w:hint="eastAsia"/>
                <w:color w:val="auto"/>
                <w:sz w:val="22"/>
                <w:szCs w:val="28"/>
                <w:highlight w:val="none"/>
              </w:rPr>
              <w:t>如</w:t>
            </w:r>
            <w:r>
              <w:rPr>
                <w:rFonts w:hint="eastAsia"/>
                <w:color w:val="auto"/>
                <w:sz w:val="22"/>
                <w:szCs w:val="28"/>
                <w:highlight w:val="none"/>
                <w:lang w:eastAsia="zh-CN"/>
              </w:rPr>
              <w:t>：</w:t>
            </w:r>
            <w:r>
              <w:rPr>
                <w:rFonts w:hint="eastAsia"/>
                <w:color w:val="auto"/>
                <w:sz w:val="22"/>
                <w:szCs w:val="28"/>
                <w:highlight w:val="none"/>
                <w:lang w:val="en-US" w:eastAsia="zh-CN"/>
              </w:rPr>
              <w:t>政府专项债券券项目全过程管理信息系统等</w:t>
            </w:r>
            <w:r>
              <w:rPr>
                <w:rFonts w:hint="eastAsia"/>
                <w:color w:val="auto"/>
                <w:sz w:val="22"/>
                <w:szCs w:val="28"/>
                <w:highlight w:val="none"/>
                <w:lang w:eastAsia="zh-CN"/>
              </w:rPr>
              <w:t>），</w:t>
            </w:r>
            <w:r>
              <w:rPr>
                <w:rFonts w:hint="eastAsia"/>
                <w:color w:val="auto"/>
                <w:sz w:val="22"/>
                <w:szCs w:val="28"/>
                <w:highlight w:val="none"/>
                <w:lang w:val="en-US" w:eastAsia="zh-CN"/>
              </w:rPr>
              <w:t>每</w:t>
            </w:r>
            <w:r>
              <w:rPr>
                <w:rFonts w:hint="eastAsia"/>
                <w:color w:val="auto"/>
                <w:sz w:val="22"/>
                <w:szCs w:val="28"/>
                <w:highlight w:val="none"/>
                <w:lang w:eastAsia="zh-CN"/>
              </w:rPr>
              <w:t>个</w:t>
            </w:r>
            <w:r>
              <w:rPr>
                <w:rFonts w:hint="eastAsia"/>
                <w:color w:val="auto"/>
                <w:sz w:val="22"/>
                <w:szCs w:val="28"/>
                <w:highlight w:val="none"/>
                <w:lang w:val="en-US" w:eastAsia="zh-CN"/>
              </w:rPr>
              <w:t>1.5分，最高得3</w:t>
            </w:r>
            <w:r>
              <w:rPr>
                <w:rFonts w:hint="eastAsia"/>
                <w:color w:val="auto"/>
                <w:sz w:val="22"/>
                <w:szCs w:val="28"/>
                <w:highlight w:val="none"/>
              </w:rPr>
              <w:t>分。</w:t>
            </w:r>
          </w:p>
          <w:p w14:paraId="673D09B4">
            <w:pPr>
              <w:widowControl/>
              <w:rPr>
                <w:rFonts w:hint="eastAsia"/>
                <w:color w:val="auto"/>
                <w:sz w:val="22"/>
                <w:szCs w:val="28"/>
                <w:highlight w:val="none"/>
              </w:rPr>
            </w:pPr>
            <w:r>
              <w:rPr>
                <w:rFonts w:hint="eastAsia"/>
                <w:color w:val="auto"/>
                <w:sz w:val="22"/>
                <w:szCs w:val="28"/>
                <w:highlight w:val="none"/>
              </w:rPr>
              <w:t>证明材料：提供证书扫描件。</w:t>
            </w:r>
          </w:p>
        </w:tc>
        <w:tc>
          <w:tcPr>
            <w:tcW w:w="635" w:type="dxa"/>
            <w:tcBorders>
              <w:top w:val="nil"/>
              <w:left w:val="nil"/>
              <w:bottom w:val="single" w:color="auto" w:sz="4" w:space="0"/>
              <w:right w:val="single" w:color="auto" w:sz="4" w:space="0"/>
            </w:tcBorders>
            <w:shd w:val="clear" w:color="auto" w:fill="auto"/>
            <w:noWrap w:val="0"/>
            <w:vAlign w:val="center"/>
          </w:tcPr>
          <w:p w14:paraId="047131A0">
            <w:pPr>
              <w:widowControl/>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w:t>
            </w:r>
          </w:p>
        </w:tc>
        <w:tc>
          <w:tcPr>
            <w:tcW w:w="851" w:type="dxa"/>
            <w:tcBorders>
              <w:top w:val="nil"/>
              <w:left w:val="nil"/>
              <w:bottom w:val="single" w:color="auto" w:sz="4" w:space="0"/>
              <w:right w:val="single" w:color="auto" w:sz="4" w:space="0"/>
            </w:tcBorders>
            <w:shd w:val="clear" w:color="auto" w:fill="auto"/>
            <w:noWrap w:val="0"/>
            <w:vAlign w:val="center"/>
          </w:tcPr>
          <w:p w14:paraId="5DD35E89">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客观分</w:t>
            </w:r>
          </w:p>
        </w:tc>
        <w:tc>
          <w:tcPr>
            <w:tcW w:w="1559" w:type="dxa"/>
            <w:tcBorders>
              <w:top w:val="nil"/>
              <w:left w:val="nil"/>
              <w:bottom w:val="single" w:color="auto" w:sz="4" w:space="0"/>
              <w:right w:val="single" w:color="auto" w:sz="4" w:space="0"/>
            </w:tcBorders>
            <w:noWrap w:val="0"/>
            <w:vAlign w:val="center"/>
          </w:tcPr>
          <w:p w14:paraId="61B3A452">
            <w:pPr>
              <w:widowControl/>
              <w:jc w:val="center"/>
              <w:rPr>
                <w:rFonts w:ascii="宋体" w:hAnsi="宋体" w:cs="宋体"/>
                <w:color w:val="auto"/>
                <w:kern w:val="0"/>
                <w:sz w:val="21"/>
                <w:szCs w:val="21"/>
                <w:highlight w:val="none"/>
              </w:rPr>
            </w:pPr>
          </w:p>
        </w:tc>
      </w:tr>
      <w:tr w14:paraId="76F432A3">
        <w:tblPrEx>
          <w:tblCellMar>
            <w:top w:w="0" w:type="dxa"/>
            <w:left w:w="108" w:type="dxa"/>
            <w:bottom w:w="0" w:type="dxa"/>
            <w:right w:w="108" w:type="dxa"/>
          </w:tblCellMar>
        </w:tblPrEx>
        <w:trPr>
          <w:trHeight w:val="960"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7D7F8FB2">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5</w:t>
            </w:r>
          </w:p>
        </w:tc>
        <w:tc>
          <w:tcPr>
            <w:tcW w:w="885" w:type="dxa"/>
            <w:vMerge w:val="restart"/>
            <w:tcBorders>
              <w:top w:val="single" w:color="auto" w:sz="4" w:space="0"/>
              <w:left w:val="nil"/>
              <w:right w:val="single" w:color="auto" w:sz="4" w:space="0"/>
            </w:tcBorders>
            <w:noWrap w:val="0"/>
            <w:vAlign w:val="center"/>
          </w:tcPr>
          <w:p w14:paraId="0C389EB0">
            <w:pPr>
              <w:widowControl/>
              <w:rPr>
                <w:rFonts w:hint="eastAsia" w:ascii="宋体" w:hAnsi="宋体" w:cs="宋体"/>
                <w:color w:val="auto"/>
                <w:kern w:val="0"/>
                <w:sz w:val="21"/>
                <w:szCs w:val="21"/>
                <w:highlight w:val="none"/>
              </w:rPr>
            </w:pPr>
            <w:r>
              <w:rPr>
                <w:rFonts w:hint="eastAsia" w:eastAsia="宋体"/>
                <w:color w:val="auto"/>
                <w:sz w:val="21"/>
                <w:szCs w:val="21"/>
                <w:highlight w:val="none"/>
                <w:lang w:eastAsia="zh-CN"/>
              </w:rPr>
              <w:t>人员配备</w:t>
            </w:r>
          </w:p>
        </w:tc>
        <w:tc>
          <w:tcPr>
            <w:tcW w:w="5528" w:type="dxa"/>
            <w:tcBorders>
              <w:top w:val="single" w:color="auto" w:sz="4" w:space="0"/>
              <w:left w:val="nil"/>
              <w:bottom w:val="single" w:color="auto" w:sz="4" w:space="0"/>
              <w:right w:val="single" w:color="auto" w:sz="4" w:space="0"/>
            </w:tcBorders>
            <w:noWrap w:val="0"/>
            <w:vAlign w:val="center"/>
          </w:tcPr>
          <w:p w14:paraId="7846E8A0">
            <w:pPr>
              <w:rPr>
                <w:color w:val="auto"/>
                <w:sz w:val="21"/>
                <w:szCs w:val="21"/>
                <w:highlight w:val="none"/>
              </w:rPr>
            </w:pPr>
            <w:r>
              <w:rPr>
                <w:rFonts w:hint="eastAsia"/>
                <w:color w:val="auto"/>
                <w:sz w:val="21"/>
                <w:szCs w:val="21"/>
                <w:highlight w:val="none"/>
              </w:rPr>
              <w:t>拟派的项目负责人情况：</w:t>
            </w:r>
          </w:p>
          <w:p w14:paraId="275FDC25">
            <w:pPr>
              <w:ind w:firstLine="210" w:firstLineChars="100"/>
              <w:rPr>
                <w:color w:val="auto"/>
                <w:sz w:val="21"/>
                <w:szCs w:val="21"/>
                <w:highlight w:val="none"/>
              </w:rPr>
            </w:pPr>
            <w:r>
              <w:rPr>
                <w:rFonts w:hint="eastAsia"/>
                <w:color w:val="auto"/>
                <w:sz w:val="21"/>
                <w:szCs w:val="21"/>
                <w:highlight w:val="none"/>
              </w:rPr>
              <w:t>（1）具有高级工程师及以上职称证书，得</w:t>
            </w:r>
            <w:r>
              <w:rPr>
                <w:rFonts w:hint="eastAsia"/>
                <w:color w:val="auto"/>
                <w:sz w:val="21"/>
                <w:szCs w:val="21"/>
                <w:highlight w:val="none"/>
                <w:lang w:val="en-US" w:eastAsia="zh-CN"/>
              </w:rPr>
              <w:t>2</w:t>
            </w:r>
            <w:r>
              <w:rPr>
                <w:rFonts w:hint="eastAsia"/>
                <w:color w:val="auto"/>
                <w:sz w:val="21"/>
                <w:szCs w:val="21"/>
                <w:highlight w:val="none"/>
              </w:rPr>
              <w:t>分，未提供不得分；</w:t>
            </w:r>
          </w:p>
          <w:p w14:paraId="74CE09EB">
            <w:pPr>
              <w:ind w:firstLine="210" w:firstLineChars="100"/>
              <w:rPr>
                <w:rFonts w:hint="eastAsia"/>
                <w:color w:val="auto"/>
                <w:sz w:val="21"/>
                <w:szCs w:val="21"/>
                <w:highlight w:val="none"/>
                <w:lang w:eastAsia="zh-CN"/>
              </w:rPr>
            </w:pPr>
            <w:r>
              <w:rPr>
                <w:rFonts w:hint="eastAsia"/>
                <w:color w:val="auto"/>
                <w:sz w:val="21"/>
                <w:szCs w:val="21"/>
                <w:highlight w:val="none"/>
              </w:rPr>
              <w:t>（2）具有咨询工程师（投资）登记证书，得</w:t>
            </w:r>
            <w:r>
              <w:rPr>
                <w:rFonts w:hint="eastAsia"/>
                <w:color w:val="auto"/>
                <w:sz w:val="21"/>
                <w:szCs w:val="21"/>
                <w:highlight w:val="none"/>
                <w:lang w:val="en-US" w:eastAsia="zh-CN"/>
              </w:rPr>
              <w:t>2</w:t>
            </w:r>
            <w:r>
              <w:rPr>
                <w:color w:val="auto"/>
                <w:sz w:val="21"/>
                <w:szCs w:val="21"/>
                <w:highlight w:val="none"/>
              </w:rPr>
              <w:t>分，未提供不得分；</w:t>
            </w:r>
          </w:p>
          <w:p w14:paraId="39327FCB">
            <w:pPr>
              <w:rPr>
                <w:rFonts w:hint="eastAsia" w:ascii="宋体" w:hAnsi="宋体" w:cs="仿宋"/>
                <w:color w:val="auto"/>
                <w:sz w:val="21"/>
                <w:szCs w:val="21"/>
                <w:highlight w:val="none"/>
              </w:rPr>
            </w:pPr>
            <w:r>
              <w:rPr>
                <w:rFonts w:hint="eastAsia"/>
                <w:color w:val="auto"/>
                <w:sz w:val="21"/>
                <w:szCs w:val="21"/>
                <w:highlight w:val="none"/>
              </w:rPr>
              <w:t>证明材料：提供相关证书</w:t>
            </w:r>
            <w:r>
              <w:rPr>
                <w:rFonts w:hint="eastAsia"/>
                <w:color w:val="auto"/>
                <w:sz w:val="21"/>
                <w:szCs w:val="21"/>
                <w:highlight w:val="none"/>
                <w:lang w:eastAsia="zh-CN"/>
              </w:rPr>
              <w:t>以及</w:t>
            </w:r>
            <w:r>
              <w:rPr>
                <w:rFonts w:hint="eastAsia"/>
                <w:color w:val="auto"/>
                <w:sz w:val="21"/>
                <w:szCs w:val="21"/>
                <w:highlight w:val="none"/>
              </w:rPr>
              <w:t>至投标截止时间近三个月任意时间的社保证明。</w:t>
            </w:r>
          </w:p>
        </w:tc>
        <w:tc>
          <w:tcPr>
            <w:tcW w:w="635" w:type="dxa"/>
            <w:tcBorders>
              <w:top w:val="nil"/>
              <w:left w:val="nil"/>
              <w:bottom w:val="single" w:color="auto" w:sz="4" w:space="0"/>
              <w:right w:val="single" w:color="auto" w:sz="4" w:space="0"/>
            </w:tcBorders>
            <w:noWrap w:val="0"/>
            <w:vAlign w:val="center"/>
          </w:tcPr>
          <w:p w14:paraId="5249A3A1">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39675D7F">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客观分</w:t>
            </w:r>
          </w:p>
        </w:tc>
        <w:tc>
          <w:tcPr>
            <w:tcW w:w="1559" w:type="dxa"/>
            <w:tcBorders>
              <w:top w:val="nil"/>
              <w:left w:val="nil"/>
              <w:bottom w:val="single" w:color="auto" w:sz="4" w:space="0"/>
              <w:right w:val="single" w:color="auto" w:sz="4" w:space="0"/>
            </w:tcBorders>
            <w:noWrap w:val="0"/>
            <w:vAlign w:val="center"/>
          </w:tcPr>
          <w:p w14:paraId="0F7355B6">
            <w:pPr>
              <w:widowControl/>
              <w:jc w:val="center"/>
              <w:rPr>
                <w:rFonts w:ascii="宋体" w:hAnsi="宋体" w:cs="宋体"/>
                <w:color w:val="auto"/>
                <w:kern w:val="0"/>
                <w:sz w:val="21"/>
                <w:szCs w:val="21"/>
                <w:highlight w:val="none"/>
              </w:rPr>
            </w:pPr>
          </w:p>
        </w:tc>
      </w:tr>
      <w:tr w14:paraId="1FC3B7B2">
        <w:tblPrEx>
          <w:tblCellMar>
            <w:top w:w="0" w:type="dxa"/>
            <w:left w:w="108" w:type="dxa"/>
            <w:bottom w:w="0" w:type="dxa"/>
            <w:right w:w="108" w:type="dxa"/>
          </w:tblCellMar>
        </w:tblPrEx>
        <w:trPr>
          <w:trHeight w:val="960"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1EF1F7DF">
            <w:pPr>
              <w:widowControl/>
              <w:jc w:val="center"/>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6</w:t>
            </w:r>
          </w:p>
        </w:tc>
        <w:tc>
          <w:tcPr>
            <w:tcW w:w="885" w:type="dxa"/>
            <w:vMerge w:val="continue"/>
            <w:tcBorders>
              <w:left w:val="nil"/>
              <w:bottom w:val="single" w:color="auto" w:sz="4" w:space="0"/>
              <w:right w:val="single" w:color="auto" w:sz="4" w:space="0"/>
            </w:tcBorders>
            <w:noWrap w:val="0"/>
            <w:vAlign w:val="center"/>
          </w:tcPr>
          <w:p w14:paraId="07597E35">
            <w:pPr>
              <w:widowControl/>
              <w:rPr>
                <w:rFonts w:hint="eastAsia" w:ascii="宋体" w:hAnsi="宋体" w:cs="宋体"/>
                <w:color w:val="auto"/>
                <w:kern w:val="0"/>
                <w:sz w:val="21"/>
                <w:szCs w:val="21"/>
                <w:highlight w:val="none"/>
              </w:rPr>
            </w:pPr>
          </w:p>
        </w:tc>
        <w:tc>
          <w:tcPr>
            <w:tcW w:w="5528" w:type="dxa"/>
            <w:tcBorders>
              <w:top w:val="single" w:color="auto" w:sz="4" w:space="0"/>
              <w:left w:val="nil"/>
              <w:bottom w:val="single" w:color="auto" w:sz="4" w:space="0"/>
              <w:right w:val="single" w:color="auto" w:sz="4" w:space="0"/>
            </w:tcBorders>
            <w:noWrap w:val="0"/>
            <w:vAlign w:val="center"/>
          </w:tcPr>
          <w:p w14:paraId="77DA0DA4">
            <w:pPr>
              <w:rPr>
                <w:color w:val="auto"/>
                <w:sz w:val="21"/>
                <w:szCs w:val="21"/>
                <w:highlight w:val="none"/>
              </w:rPr>
            </w:pPr>
            <w:r>
              <w:rPr>
                <w:rFonts w:hint="eastAsia"/>
                <w:color w:val="auto"/>
                <w:sz w:val="21"/>
                <w:szCs w:val="21"/>
                <w:highlight w:val="none"/>
              </w:rPr>
              <w:t>拟派项目人员（项目负责人除外）：</w:t>
            </w:r>
          </w:p>
          <w:p w14:paraId="727C0FCB">
            <w:pPr>
              <w:rPr>
                <w:b/>
                <w:bCs/>
                <w:color w:val="auto"/>
                <w:sz w:val="21"/>
                <w:szCs w:val="21"/>
                <w:highlight w:val="none"/>
              </w:rPr>
            </w:pPr>
            <w:r>
              <w:rPr>
                <w:rFonts w:hint="eastAsia"/>
                <w:b/>
                <w:bCs/>
                <w:color w:val="auto"/>
                <w:sz w:val="21"/>
                <w:szCs w:val="21"/>
                <w:highlight w:val="none"/>
              </w:rPr>
              <w:t>（1）</w:t>
            </w:r>
            <w:r>
              <w:rPr>
                <w:b/>
                <w:bCs/>
                <w:color w:val="auto"/>
                <w:sz w:val="21"/>
                <w:szCs w:val="21"/>
                <w:highlight w:val="none"/>
              </w:rPr>
              <w:t>技术负责人</w:t>
            </w:r>
            <w:r>
              <w:rPr>
                <w:rFonts w:hint="eastAsia"/>
                <w:b/>
                <w:bCs/>
                <w:color w:val="auto"/>
                <w:sz w:val="21"/>
                <w:szCs w:val="21"/>
                <w:highlight w:val="none"/>
              </w:rPr>
              <w:t>（数字化服务）</w:t>
            </w:r>
          </w:p>
          <w:p w14:paraId="7710E7A2">
            <w:pPr>
              <w:rPr>
                <w:color w:val="auto"/>
                <w:sz w:val="21"/>
                <w:szCs w:val="21"/>
                <w:highlight w:val="none"/>
              </w:rPr>
            </w:pPr>
            <w:r>
              <w:rPr>
                <w:rFonts w:hint="eastAsia"/>
                <w:color w:val="auto"/>
                <w:sz w:val="21"/>
                <w:szCs w:val="21"/>
                <w:highlight w:val="none"/>
              </w:rPr>
              <w:t xml:space="preserve">  1）具有中级及以上的工程师职称证书</w:t>
            </w:r>
            <w:r>
              <w:rPr>
                <w:rFonts w:hint="eastAsia"/>
                <w:color w:val="auto"/>
                <w:sz w:val="21"/>
                <w:szCs w:val="21"/>
                <w:highlight w:val="none"/>
                <w:lang w:eastAsia="zh-CN"/>
              </w:rPr>
              <w:t>得</w:t>
            </w:r>
            <w:r>
              <w:rPr>
                <w:rFonts w:hint="eastAsia"/>
                <w:color w:val="auto"/>
                <w:sz w:val="21"/>
                <w:szCs w:val="21"/>
                <w:highlight w:val="none"/>
                <w:lang w:val="en-US" w:eastAsia="zh-CN"/>
              </w:rPr>
              <w:t>1分，</w:t>
            </w:r>
            <w:r>
              <w:rPr>
                <w:rFonts w:hint="eastAsia"/>
                <w:color w:val="auto"/>
                <w:sz w:val="21"/>
                <w:szCs w:val="21"/>
                <w:highlight w:val="none"/>
              </w:rPr>
              <w:t>具有中级及以上经济师职称证书</w:t>
            </w:r>
            <w:r>
              <w:rPr>
                <w:rFonts w:hint="eastAsia"/>
                <w:color w:val="auto"/>
                <w:sz w:val="21"/>
                <w:szCs w:val="21"/>
                <w:highlight w:val="none"/>
                <w:lang w:eastAsia="zh-CN"/>
              </w:rPr>
              <w:t>得</w:t>
            </w:r>
            <w:r>
              <w:rPr>
                <w:rFonts w:hint="eastAsia"/>
                <w:color w:val="auto"/>
                <w:sz w:val="21"/>
                <w:szCs w:val="21"/>
                <w:highlight w:val="none"/>
                <w:lang w:val="en-US" w:eastAsia="zh-CN"/>
              </w:rPr>
              <w:t>1分，本项最高得2分</w:t>
            </w:r>
            <w:r>
              <w:rPr>
                <w:rFonts w:hint="eastAsia"/>
                <w:color w:val="auto"/>
                <w:sz w:val="21"/>
                <w:szCs w:val="21"/>
                <w:highlight w:val="none"/>
              </w:rPr>
              <w:t>，</w:t>
            </w:r>
            <w:r>
              <w:rPr>
                <w:color w:val="auto"/>
                <w:sz w:val="21"/>
                <w:szCs w:val="21"/>
                <w:highlight w:val="none"/>
              </w:rPr>
              <w:t>未提供不得分</w:t>
            </w:r>
            <w:r>
              <w:rPr>
                <w:rFonts w:hint="eastAsia"/>
                <w:color w:val="auto"/>
                <w:sz w:val="21"/>
                <w:szCs w:val="21"/>
                <w:highlight w:val="none"/>
                <w:lang w:val="en-US" w:eastAsia="zh-CN"/>
              </w:rPr>
              <w:t>。</w:t>
            </w:r>
          </w:p>
          <w:p w14:paraId="05E451B0">
            <w:pPr>
              <w:rPr>
                <w:color w:val="auto"/>
                <w:sz w:val="21"/>
                <w:szCs w:val="21"/>
                <w:highlight w:val="none"/>
              </w:rPr>
            </w:pPr>
            <w:r>
              <w:rPr>
                <w:rFonts w:hint="eastAsia"/>
                <w:color w:val="auto"/>
                <w:sz w:val="21"/>
                <w:szCs w:val="21"/>
                <w:highlight w:val="none"/>
              </w:rPr>
              <w:t xml:space="preserve">  2</w:t>
            </w:r>
            <w:r>
              <w:rPr>
                <w:color w:val="auto"/>
                <w:sz w:val="21"/>
                <w:szCs w:val="21"/>
                <w:highlight w:val="none"/>
              </w:rPr>
              <w:t>）具有电子、信息工程专业</w:t>
            </w:r>
            <w:r>
              <w:rPr>
                <w:rFonts w:hint="eastAsia"/>
                <w:color w:val="auto"/>
                <w:sz w:val="21"/>
                <w:szCs w:val="21"/>
                <w:highlight w:val="none"/>
              </w:rPr>
              <w:t>咨询工程师（投资）登记证书得1</w:t>
            </w:r>
            <w:r>
              <w:rPr>
                <w:color w:val="auto"/>
                <w:sz w:val="21"/>
                <w:szCs w:val="21"/>
                <w:highlight w:val="none"/>
              </w:rPr>
              <w:t>分</w:t>
            </w:r>
            <w:r>
              <w:rPr>
                <w:rFonts w:hint="eastAsia"/>
                <w:color w:val="auto"/>
                <w:sz w:val="21"/>
                <w:szCs w:val="21"/>
                <w:highlight w:val="none"/>
              </w:rPr>
              <w:t>，</w:t>
            </w:r>
            <w:r>
              <w:rPr>
                <w:color w:val="auto"/>
                <w:sz w:val="21"/>
                <w:szCs w:val="21"/>
                <w:highlight w:val="none"/>
              </w:rPr>
              <w:t>未提供不得分。</w:t>
            </w:r>
          </w:p>
          <w:p w14:paraId="2F0BC8B2">
            <w:pPr>
              <w:rPr>
                <w:b/>
                <w:bCs/>
                <w:color w:val="auto"/>
                <w:sz w:val="21"/>
                <w:szCs w:val="21"/>
                <w:highlight w:val="none"/>
              </w:rPr>
            </w:pPr>
            <w:r>
              <w:rPr>
                <w:rFonts w:hint="eastAsia"/>
                <w:b/>
                <w:bCs/>
                <w:color w:val="auto"/>
                <w:sz w:val="21"/>
                <w:szCs w:val="21"/>
                <w:highlight w:val="none"/>
              </w:rPr>
              <w:t>（2）其他服务人员</w:t>
            </w:r>
          </w:p>
          <w:p w14:paraId="43FEA966">
            <w:pPr>
              <w:ind w:firstLine="210" w:firstLineChars="100"/>
              <w:rPr>
                <w:color w:val="auto"/>
                <w:sz w:val="21"/>
                <w:szCs w:val="21"/>
                <w:highlight w:val="none"/>
              </w:rPr>
            </w:pPr>
            <w:r>
              <w:rPr>
                <w:rFonts w:hint="eastAsia"/>
                <w:color w:val="auto"/>
                <w:sz w:val="21"/>
                <w:szCs w:val="21"/>
                <w:highlight w:val="none"/>
              </w:rPr>
              <w:t>1</w:t>
            </w:r>
            <w:r>
              <w:rPr>
                <w:color w:val="auto"/>
                <w:sz w:val="21"/>
                <w:szCs w:val="21"/>
                <w:highlight w:val="none"/>
              </w:rPr>
              <w:t>）</w:t>
            </w:r>
            <w:r>
              <w:rPr>
                <w:rFonts w:hint="eastAsia"/>
                <w:color w:val="auto"/>
                <w:sz w:val="21"/>
                <w:szCs w:val="21"/>
                <w:highlight w:val="none"/>
              </w:rPr>
              <w:t>具有中级及以上工程师或经济师证书的，每有1</w:t>
            </w:r>
            <w:r>
              <w:rPr>
                <w:color w:val="auto"/>
                <w:sz w:val="21"/>
                <w:szCs w:val="21"/>
                <w:highlight w:val="none"/>
              </w:rPr>
              <w:t>人得</w:t>
            </w:r>
            <w:r>
              <w:rPr>
                <w:rFonts w:hint="eastAsia"/>
                <w:color w:val="auto"/>
                <w:sz w:val="21"/>
                <w:szCs w:val="21"/>
                <w:highlight w:val="none"/>
              </w:rPr>
              <w:t>1</w:t>
            </w:r>
            <w:r>
              <w:rPr>
                <w:color w:val="auto"/>
                <w:sz w:val="21"/>
                <w:szCs w:val="21"/>
                <w:highlight w:val="none"/>
              </w:rPr>
              <w:t>分</w:t>
            </w:r>
            <w:r>
              <w:rPr>
                <w:rFonts w:hint="eastAsia"/>
                <w:color w:val="auto"/>
                <w:sz w:val="21"/>
                <w:szCs w:val="21"/>
                <w:highlight w:val="none"/>
              </w:rPr>
              <w:t>，</w:t>
            </w:r>
            <w:r>
              <w:rPr>
                <w:color w:val="auto"/>
                <w:sz w:val="21"/>
                <w:szCs w:val="21"/>
                <w:highlight w:val="none"/>
              </w:rPr>
              <w:t>未提供不得分</w:t>
            </w:r>
            <w:r>
              <w:rPr>
                <w:rFonts w:hint="eastAsia"/>
                <w:color w:val="auto"/>
                <w:sz w:val="21"/>
                <w:szCs w:val="21"/>
                <w:highlight w:val="none"/>
              </w:rPr>
              <w:t>，本项最高2</w:t>
            </w:r>
            <w:r>
              <w:rPr>
                <w:color w:val="auto"/>
                <w:sz w:val="21"/>
                <w:szCs w:val="21"/>
                <w:highlight w:val="none"/>
              </w:rPr>
              <w:t>分；</w:t>
            </w:r>
          </w:p>
          <w:p w14:paraId="44F42D2E">
            <w:pPr>
              <w:ind w:firstLine="210" w:firstLineChars="100"/>
              <w:rPr>
                <w:rFonts w:hint="default" w:eastAsia="宋体"/>
                <w:color w:val="auto"/>
                <w:highlight w:val="none"/>
                <w:lang w:val="en-US" w:eastAsia="zh-CN"/>
              </w:rPr>
            </w:pPr>
            <w:r>
              <w:rPr>
                <w:rFonts w:hint="eastAsia"/>
                <w:color w:val="auto"/>
                <w:sz w:val="21"/>
                <w:szCs w:val="21"/>
                <w:highlight w:val="none"/>
              </w:rPr>
              <w:t>2）具有</w:t>
            </w:r>
            <w:r>
              <w:rPr>
                <w:rFonts w:hint="eastAsia"/>
                <w:color w:val="auto"/>
                <w:sz w:val="21"/>
                <w:szCs w:val="21"/>
                <w:highlight w:val="none"/>
                <w:lang w:bidi="ar"/>
              </w:rPr>
              <w:t>咨询工程师（投资）登记证书</w:t>
            </w:r>
            <w:r>
              <w:rPr>
                <w:rFonts w:hint="eastAsia"/>
                <w:color w:val="auto"/>
                <w:sz w:val="21"/>
                <w:szCs w:val="21"/>
                <w:highlight w:val="none"/>
              </w:rPr>
              <w:t>的，每有1</w:t>
            </w:r>
            <w:r>
              <w:rPr>
                <w:color w:val="auto"/>
                <w:sz w:val="21"/>
                <w:szCs w:val="21"/>
                <w:highlight w:val="none"/>
              </w:rPr>
              <w:t>人得</w:t>
            </w:r>
            <w:r>
              <w:rPr>
                <w:rFonts w:hint="eastAsia"/>
                <w:color w:val="auto"/>
                <w:sz w:val="21"/>
                <w:szCs w:val="21"/>
                <w:highlight w:val="none"/>
              </w:rPr>
              <w:t>1</w:t>
            </w:r>
            <w:r>
              <w:rPr>
                <w:color w:val="auto"/>
                <w:sz w:val="21"/>
                <w:szCs w:val="21"/>
                <w:highlight w:val="none"/>
              </w:rPr>
              <w:t>分，未提供不得分</w:t>
            </w:r>
            <w:r>
              <w:rPr>
                <w:rFonts w:hint="eastAsia"/>
                <w:color w:val="auto"/>
                <w:sz w:val="21"/>
                <w:szCs w:val="21"/>
                <w:highlight w:val="none"/>
              </w:rPr>
              <w:t>，</w:t>
            </w:r>
            <w:r>
              <w:rPr>
                <w:color w:val="auto"/>
                <w:sz w:val="21"/>
                <w:szCs w:val="21"/>
                <w:highlight w:val="none"/>
              </w:rPr>
              <w:t>本项最高</w:t>
            </w:r>
            <w:r>
              <w:rPr>
                <w:rFonts w:hint="eastAsia"/>
                <w:color w:val="auto"/>
                <w:sz w:val="21"/>
                <w:szCs w:val="21"/>
                <w:highlight w:val="none"/>
              </w:rPr>
              <w:t>2</w:t>
            </w:r>
            <w:r>
              <w:rPr>
                <w:color w:val="auto"/>
                <w:sz w:val="21"/>
                <w:szCs w:val="21"/>
                <w:highlight w:val="none"/>
              </w:rPr>
              <w:t>分；</w:t>
            </w:r>
          </w:p>
          <w:p w14:paraId="3E94A233">
            <w:pPr>
              <w:rPr>
                <w:rFonts w:hint="eastAsia" w:ascii="宋体" w:hAnsi="宋体" w:cs="仿宋"/>
                <w:color w:val="auto"/>
                <w:sz w:val="21"/>
                <w:szCs w:val="21"/>
                <w:highlight w:val="none"/>
              </w:rPr>
            </w:pPr>
            <w:r>
              <w:rPr>
                <w:rFonts w:hint="eastAsia"/>
                <w:color w:val="auto"/>
                <w:sz w:val="21"/>
                <w:szCs w:val="21"/>
                <w:highlight w:val="none"/>
              </w:rPr>
              <w:t>证明材料：</w:t>
            </w:r>
            <w:r>
              <w:rPr>
                <w:rFonts w:hint="eastAsia"/>
                <w:color w:val="auto"/>
                <w:sz w:val="21"/>
                <w:szCs w:val="21"/>
                <w:highlight w:val="none"/>
                <w:lang w:val="en-US" w:eastAsia="zh-CN"/>
              </w:rPr>
              <w:t>上述人员不重复计分，</w:t>
            </w:r>
            <w:r>
              <w:rPr>
                <w:rFonts w:hint="eastAsia"/>
                <w:color w:val="auto"/>
                <w:sz w:val="21"/>
                <w:szCs w:val="21"/>
                <w:highlight w:val="none"/>
              </w:rPr>
              <w:t>提供相关证书</w:t>
            </w:r>
            <w:r>
              <w:rPr>
                <w:rFonts w:hint="eastAsia"/>
                <w:color w:val="auto"/>
                <w:sz w:val="21"/>
                <w:szCs w:val="21"/>
                <w:highlight w:val="none"/>
                <w:lang w:eastAsia="zh-CN"/>
              </w:rPr>
              <w:t>以及</w:t>
            </w:r>
            <w:r>
              <w:rPr>
                <w:rFonts w:hint="eastAsia"/>
                <w:color w:val="auto"/>
                <w:sz w:val="21"/>
                <w:szCs w:val="21"/>
                <w:highlight w:val="none"/>
              </w:rPr>
              <w:t>至投标截止时间近三个月任意时间的社保证明。</w:t>
            </w:r>
          </w:p>
        </w:tc>
        <w:tc>
          <w:tcPr>
            <w:tcW w:w="635" w:type="dxa"/>
            <w:tcBorders>
              <w:top w:val="nil"/>
              <w:left w:val="nil"/>
              <w:bottom w:val="single" w:color="auto" w:sz="4" w:space="0"/>
              <w:right w:val="single" w:color="auto" w:sz="4" w:space="0"/>
            </w:tcBorders>
            <w:noWrap w:val="0"/>
            <w:vAlign w:val="center"/>
          </w:tcPr>
          <w:p w14:paraId="60B89D52">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7</w:t>
            </w:r>
          </w:p>
        </w:tc>
        <w:tc>
          <w:tcPr>
            <w:tcW w:w="851" w:type="dxa"/>
            <w:tcBorders>
              <w:top w:val="nil"/>
              <w:left w:val="nil"/>
              <w:bottom w:val="single" w:color="auto" w:sz="4" w:space="0"/>
              <w:right w:val="single" w:color="auto" w:sz="4" w:space="0"/>
            </w:tcBorders>
            <w:noWrap w:val="0"/>
            <w:vAlign w:val="center"/>
          </w:tcPr>
          <w:p w14:paraId="41D2FA81">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客观分</w:t>
            </w:r>
          </w:p>
        </w:tc>
        <w:tc>
          <w:tcPr>
            <w:tcW w:w="1559" w:type="dxa"/>
            <w:tcBorders>
              <w:top w:val="nil"/>
              <w:left w:val="nil"/>
              <w:bottom w:val="single" w:color="auto" w:sz="4" w:space="0"/>
              <w:right w:val="single" w:color="auto" w:sz="4" w:space="0"/>
            </w:tcBorders>
            <w:noWrap w:val="0"/>
            <w:vAlign w:val="center"/>
          </w:tcPr>
          <w:p w14:paraId="67DA7DC7">
            <w:pPr>
              <w:widowControl/>
              <w:jc w:val="center"/>
              <w:rPr>
                <w:rFonts w:ascii="宋体" w:hAnsi="宋体" w:cs="宋体"/>
                <w:color w:val="auto"/>
                <w:kern w:val="0"/>
                <w:sz w:val="21"/>
                <w:szCs w:val="21"/>
                <w:highlight w:val="none"/>
              </w:rPr>
            </w:pPr>
          </w:p>
        </w:tc>
      </w:tr>
      <w:tr w14:paraId="4454AF6F">
        <w:tblPrEx>
          <w:tblCellMar>
            <w:top w:w="0" w:type="dxa"/>
            <w:left w:w="108" w:type="dxa"/>
            <w:bottom w:w="0" w:type="dxa"/>
            <w:right w:w="108" w:type="dxa"/>
          </w:tblCellMar>
        </w:tblPrEx>
        <w:trPr>
          <w:trHeight w:val="960" w:hRule="atLeast"/>
          <w:jc w:val="center"/>
        </w:trPr>
        <w:tc>
          <w:tcPr>
            <w:tcW w:w="607" w:type="dxa"/>
            <w:tcBorders>
              <w:top w:val="nil"/>
              <w:left w:val="single" w:color="auto" w:sz="4" w:space="0"/>
              <w:bottom w:val="single" w:color="auto" w:sz="4" w:space="0"/>
              <w:right w:val="single" w:color="auto" w:sz="4" w:space="0"/>
            </w:tcBorders>
            <w:noWrap w:val="0"/>
            <w:vAlign w:val="center"/>
          </w:tcPr>
          <w:p w14:paraId="13864A6F">
            <w:pPr>
              <w:widowControl/>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7</w:t>
            </w:r>
          </w:p>
        </w:tc>
        <w:tc>
          <w:tcPr>
            <w:tcW w:w="885" w:type="dxa"/>
            <w:vMerge w:val="restart"/>
            <w:tcBorders>
              <w:top w:val="single" w:color="auto" w:sz="4" w:space="0"/>
              <w:left w:val="single" w:color="auto" w:sz="4" w:space="0"/>
              <w:bottom w:val="single" w:color="auto" w:sz="4" w:space="0"/>
              <w:right w:val="single" w:color="auto" w:sz="4" w:space="0"/>
            </w:tcBorders>
            <w:noWrap w:val="0"/>
            <w:vAlign w:val="center"/>
          </w:tcPr>
          <w:p w14:paraId="0A9A2DAC">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对项目的理解</w:t>
            </w:r>
          </w:p>
        </w:tc>
        <w:tc>
          <w:tcPr>
            <w:tcW w:w="5528" w:type="dxa"/>
            <w:tcBorders>
              <w:top w:val="single" w:color="auto" w:sz="4" w:space="0"/>
              <w:left w:val="nil"/>
              <w:bottom w:val="single" w:color="auto" w:sz="4" w:space="0"/>
              <w:right w:val="single" w:color="auto" w:sz="4" w:space="0"/>
            </w:tcBorders>
            <w:noWrap w:val="0"/>
            <w:vAlign w:val="center"/>
          </w:tcPr>
          <w:p w14:paraId="7995B9D4">
            <w:pPr>
              <w:widowControl/>
              <w:rPr>
                <w:color w:val="auto"/>
                <w:sz w:val="21"/>
                <w:szCs w:val="21"/>
                <w:highlight w:val="none"/>
              </w:rPr>
            </w:pPr>
            <w:r>
              <w:rPr>
                <w:rFonts w:hint="eastAsia" w:ascii="宋体" w:hAnsi="宋体" w:cs="仿宋"/>
                <w:color w:val="auto"/>
                <w:sz w:val="21"/>
                <w:szCs w:val="21"/>
                <w:highlight w:val="none"/>
              </w:rPr>
              <w:t>对本项目的工作</w:t>
            </w:r>
            <w:r>
              <w:rPr>
                <w:rFonts w:hint="eastAsia" w:ascii="宋体" w:hAnsi="宋体" w:cs="仿宋"/>
                <w:color w:val="auto"/>
                <w:sz w:val="21"/>
                <w:szCs w:val="21"/>
                <w:highlight w:val="none"/>
                <w:lang w:val="en-US" w:eastAsia="zh-CN"/>
              </w:rPr>
              <w:t>内容及</w:t>
            </w:r>
            <w:r>
              <w:rPr>
                <w:rFonts w:hint="eastAsia" w:ascii="宋体" w:hAnsi="宋体" w:cs="仿宋"/>
                <w:color w:val="auto"/>
                <w:sz w:val="21"/>
                <w:szCs w:val="21"/>
                <w:highlight w:val="none"/>
              </w:rPr>
              <w:t>目标进行阐述，相关阐述符合采购需求的视为满足，充分、符合实际情况视为有针对性。全部满足得</w:t>
            </w:r>
            <w:r>
              <w:rPr>
                <w:rFonts w:hint="eastAsia" w:ascii="宋体" w:hAnsi="宋体" w:cs="仿宋"/>
                <w:color w:val="auto"/>
                <w:sz w:val="21"/>
                <w:szCs w:val="21"/>
                <w:highlight w:val="none"/>
                <w:lang w:val="en-US" w:eastAsia="zh-CN"/>
              </w:rPr>
              <w:t>4</w:t>
            </w:r>
            <w:r>
              <w:rPr>
                <w:rFonts w:hint="eastAsia" w:ascii="宋体" w:hAnsi="宋体" w:cs="仿宋"/>
                <w:color w:val="auto"/>
                <w:sz w:val="21"/>
                <w:szCs w:val="21"/>
                <w:highlight w:val="none"/>
              </w:rPr>
              <w:t>分，部分满足得</w:t>
            </w:r>
            <w:r>
              <w:rPr>
                <w:rFonts w:hint="eastAsia" w:ascii="宋体" w:hAnsi="宋体" w:cs="仿宋"/>
                <w:color w:val="auto"/>
                <w:sz w:val="21"/>
                <w:szCs w:val="21"/>
                <w:highlight w:val="none"/>
                <w:lang w:val="en-US" w:eastAsia="zh-CN"/>
              </w:rPr>
              <w:t>2</w:t>
            </w:r>
            <w:r>
              <w:rPr>
                <w:rFonts w:hint="eastAsia" w:ascii="宋体" w:hAnsi="宋体" w:cs="仿宋"/>
                <w:color w:val="auto"/>
                <w:sz w:val="21"/>
                <w:szCs w:val="21"/>
                <w:highlight w:val="none"/>
              </w:rPr>
              <w:t>分，针对性不足得1分，不满足或未提供不得分。</w:t>
            </w:r>
          </w:p>
        </w:tc>
        <w:tc>
          <w:tcPr>
            <w:tcW w:w="635" w:type="dxa"/>
            <w:tcBorders>
              <w:top w:val="nil"/>
              <w:left w:val="nil"/>
              <w:bottom w:val="single" w:color="auto" w:sz="4" w:space="0"/>
              <w:right w:val="single" w:color="auto" w:sz="4" w:space="0"/>
            </w:tcBorders>
            <w:noWrap w:val="0"/>
            <w:vAlign w:val="center"/>
          </w:tcPr>
          <w:p w14:paraId="1D01D5A1">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4</w:t>
            </w:r>
          </w:p>
        </w:tc>
        <w:tc>
          <w:tcPr>
            <w:tcW w:w="851" w:type="dxa"/>
            <w:tcBorders>
              <w:top w:val="nil"/>
              <w:left w:val="nil"/>
              <w:bottom w:val="single" w:color="auto" w:sz="4" w:space="0"/>
              <w:right w:val="single" w:color="auto" w:sz="4" w:space="0"/>
            </w:tcBorders>
            <w:noWrap w:val="0"/>
            <w:vAlign w:val="center"/>
          </w:tcPr>
          <w:p w14:paraId="25C6F58C">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13C7B8B4">
            <w:pPr>
              <w:widowControl/>
              <w:jc w:val="center"/>
              <w:rPr>
                <w:rFonts w:ascii="宋体" w:hAnsi="宋体" w:cs="宋体"/>
                <w:color w:val="auto"/>
                <w:kern w:val="0"/>
                <w:sz w:val="21"/>
                <w:szCs w:val="21"/>
                <w:highlight w:val="none"/>
              </w:rPr>
            </w:pPr>
          </w:p>
        </w:tc>
      </w:tr>
      <w:tr w14:paraId="66D9C6DD">
        <w:tblPrEx>
          <w:tblCellMar>
            <w:top w:w="0" w:type="dxa"/>
            <w:left w:w="108" w:type="dxa"/>
            <w:bottom w:w="0" w:type="dxa"/>
            <w:right w:w="108" w:type="dxa"/>
          </w:tblCellMar>
        </w:tblPrEx>
        <w:trPr>
          <w:trHeight w:val="960" w:hRule="atLeast"/>
          <w:jc w:val="center"/>
        </w:trPr>
        <w:tc>
          <w:tcPr>
            <w:tcW w:w="607" w:type="dxa"/>
            <w:tcBorders>
              <w:top w:val="nil"/>
              <w:left w:val="single" w:color="auto" w:sz="4" w:space="0"/>
              <w:bottom w:val="single" w:color="auto" w:sz="4" w:space="0"/>
              <w:right w:val="single" w:color="auto" w:sz="4" w:space="0"/>
            </w:tcBorders>
            <w:noWrap w:val="0"/>
            <w:vAlign w:val="center"/>
          </w:tcPr>
          <w:p w14:paraId="7D2151B3">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8</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68E83194">
            <w:pPr>
              <w:widowControl/>
              <w:rPr>
                <w:rFonts w:hint="eastAsia" w:ascii="宋体" w:hAnsi="宋体" w:cs="宋体"/>
                <w:color w:val="auto"/>
                <w:kern w:val="0"/>
                <w:sz w:val="21"/>
                <w:szCs w:val="21"/>
                <w:highlight w:val="none"/>
              </w:rPr>
            </w:pPr>
          </w:p>
        </w:tc>
        <w:tc>
          <w:tcPr>
            <w:tcW w:w="5528" w:type="dxa"/>
            <w:tcBorders>
              <w:top w:val="single" w:color="auto" w:sz="4" w:space="0"/>
              <w:left w:val="nil"/>
              <w:bottom w:val="single" w:color="auto" w:sz="4" w:space="0"/>
              <w:right w:val="single" w:color="auto" w:sz="4" w:space="0"/>
            </w:tcBorders>
            <w:noWrap w:val="0"/>
            <w:vAlign w:val="center"/>
          </w:tcPr>
          <w:p w14:paraId="74A611E9">
            <w:pPr>
              <w:widowControl/>
              <w:rPr>
                <w:rFonts w:hint="eastAsia" w:ascii="宋体" w:hAnsi="宋体" w:cs="仿宋"/>
                <w:color w:val="auto"/>
                <w:sz w:val="21"/>
                <w:szCs w:val="21"/>
                <w:highlight w:val="none"/>
              </w:rPr>
            </w:pPr>
            <w:r>
              <w:rPr>
                <w:rFonts w:hint="eastAsia" w:ascii="宋体" w:hAnsi="宋体" w:eastAsia="宋体"/>
                <w:color w:val="auto"/>
                <w:szCs w:val="21"/>
                <w:highlight w:val="none"/>
              </w:rPr>
              <w:t>对</w:t>
            </w:r>
            <w:r>
              <w:rPr>
                <w:rFonts w:hint="eastAsia" w:ascii="宋体" w:hAnsi="宋体"/>
                <w:color w:val="auto"/>
                <w:szCs w:val="21"/>
                <w:highlight w:val="none"/>
                <w:lang w:val="en-US" w:eastAsia="zh-CN"/>
              </w:rPr>
              <w:t>本项目</w:t>
            </w:r>
            <w:r>
              <w:rPr>
                <w:rFonts w:hint="eastAsia" w:ascii="宋体" w:hAnsi="宋体"/>
                <w:color w:val="auto"/>
                <w:szCs w:val="21"/>
                <w:highlight w:val="none"/>
                <w:lang w:eastAsia="zh-CN"/>
              </w:rPr>
              <w:t>相关</w:t>
            </w:r>
            <w:r>
              <w:rPr>
                <w:rFonts w:hint="eastAsia" w:ascii="宋体" w:hAnsi="宋体" w:eastAsia="宋体"/>
                <w:color w:val="auto"/>
                <w:szCs w:val="21"/>
                <w:highlight w:val="none"/>
              </w:rPr>
              <w:t>政策</w:t>
            </w:r>
            <w:r>
              <w:rPr>
                <w:rFonts w:hint="eastAsia" w:ascii="宋体" w:hAnsi="宋体"/>
                <w:color w:val="auto"/>
                <w:sz w:val="21"/>
                <w:szCs w:val="21"/>
                <w:highlight w:val="none"/>
                <w:lang w:val="en-US" w:eastAsia="zh-CN"/>
              </w:rPr>
              <w:t>及规划进行阐述</w:t>
            </w:r>
            <w:r>
              <w:rPr>
                <w:rFonts w:hint="eastAsia" w:ascii="宋体" w:hAnsi="宋体" w:eastAsia="宋体"/>
                <w:color w:val="auto"/>
                <w:szCs w:val="21"/>
                <w:highlight w:val="none"/>
              </w:rPr>
              <w:t>，</w:t>
            </w:r>
            <w:r>
              <w:rPr>
                <w:rFonts w:hint="eastAsia" w:ascii="宋体" w:hAnsi="宋体" w:cs="仿宋"/>
                <w:color w:val="auto"/>
                <w:sz w:val="21"/>
                <w:szCs w:val="21"/>
                <w:highlight w:val="none"/>
              </w:rPr>
              <w:t>相关阐述符合采购需求的视为满足，充分、符合实际情况视为有针对性。全部满足得</w:t>
            </w:r>
            <w:r>
              <w:rPr>
                <w:rFonts w:hint="eastAsia" w:ascii="宋体" w:hAnsi="宋体" w:cs="仿宋"/>
                <w:color w:val="auto"/>
                <w:sz w:val="21"/>
                <w:szCs w:val="21"/>
                <w:highlight w:val="none"/>
                <w:lang w:val="en-US" w:eastAsia="zh-CN"/>
              </w:rPr>
              <w:t>4</w:t>
            </w:r>
            <w:r>
              <w:rPr>
                <w:rFonts w:hint="eastAsia" w:ascii="宋体" w:hAnsi="宋体" w:cs="仿宋"/>
                <w:color w:val="auto"/>
                <w:sz w:val="21"/>
                <w:szCs w:val="21"/>
                <w:highlight w:val="none"/>
              </w:rPr>
              <w:t>分，部分满足得</w:t>
            </w:r>
            <w:r>
              <w:rPr>
                <w:rFonts w:hint="eastAsia" w:ascii="宋体" w:hAnsi="宋体" w:cs="仿宋"/>
                <w:color w:val="auto"/>
                <w:sz w:val="21"/>
                <w:szCs w:val="21"/>
                <w:highlight w:val="none"/>
                <w:lang w:val="en-US" w:eastAsia="zh-CN"/>
              </w:rPr>
              <w:t>2</w:t>
            </w:r>
            <w:r>
              <w:rPr>
                <w:rFonts w:hint="eastAsia" w:ascii="宋体" w:hAnsi="宋体" w:cs="仿宋"/>
                <w:color w:val="auto"/>
                <w:sz w:val="21"/>
                <w:szCs w:val="21"/>
                <w:highlight w:val="none"/>
              </w:rPr>
              <w:t>分，针对性不足得1分，不满足或未提供不得分。</w:t>
            </w:r>
          </w:p>
        </w:tc>
        <w:tc>
          <w:tcPr>
            <w:tcW w:w="635" w:type="dxa"/>
            <w:tcBorders>
              <w:top w:val="nil"/>
              <w:left w:val="nil"/>
              <w:bottom w:val="single" w:color="auto" w:sz="4" w:space="0"/>
              <w:right w:val="single" w:color="auto" w:sz="4" w:space="0"/>
            </w:tcBorders>
            <w:noWrap w:val="0"/>
            <w:vAlign w:val="center"/>
          </w:tcPr>
          <w:p w14:paraId="0215797A">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5ABFC783">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0AAFA5CA">
            <w:pPr>
              <w:widowControl/>
              <w:jc w:val="center"/>
              <w:rPr>
                <w:rFonts w:ascii="宋体" w:hAnsi="宋体" w:cs="宋体"/>
                <w:color w:val="auto"/>
                <w:kern w:val="0"/>
                <w:sz w:val="21"/>
                <w:szCs w:val="21"/>
                <w:highlight w:val="none"/>
              </w:rPr>
            </w:pPr>
          </w:p>
        </w:tc>
      </w:tr>
      <w:tr w14:paraId="34BE5FCB">
        <w:tblPrEx>
          <w:tblCellMar>
            <w:top w:w="0" w:type="dxa"/>
            <w:left w:w="108" w:type="dxa"/>
            <w:bottom w:w="0" w:type="dxa"/>
            <w:right w:w="108" w:type="dxa"/>
          </w:tblCellMar>
        </w:tblPrEx>
        <w:trPr>
          <w:trHeight w:val="960" w:hRule="atLeast"/>
          <w:jc w:val="center"/>
        </w:trPr>
        <w:tc>
          <w:tcPr>
            <w:tcW w:w="607" w:type="dxa"/>
            <w:tcBorders>
              <w:top w:val="nil"/>
              <w:left w:val="single" w:color="auto" w:sz="4" w:space="0"/>
              <w:bottom w:val="single" w:color="auto" w:sz="4" w:space="0"/>
              <w:right w:val="single" w:color="auto" w:sz="4" w:space="0"/>
            </w:tcBorders>
            <w:noWrap w:val="0"/>
            <w:vAlign w:val="center"/>
          </w:tcPr>
          <w:p w14:paraId="5BA8D380">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9</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1BE3C983">
            <w:pPr>
              <w:widowControl/>
              <w:rPr>
                <w:rFonts w:hint="eastAsia" w:ascii="宋体" w:hAnsi="宋体" w:cs="宋体"/>
                <w:color w:val="auto"/>
                <w:kern w:val="0"/>
                <w:sz w:val="21"/>
                <w:szCs w:val="21"/>
                <w:highlight w:val="none"/>
              </w:rPr>
            </w:pPr>
          </w:p>
        </w:tc>
        <w:tc>
          <w:tcPr>
            <w:tcW w:w="5528" w:type="dxa"/>
            <w:tcBorders>
              <w:top w:val="single" w:color="auto" w:sz="4" w:space="0"/>
              <w:left w:val="nil"/>
              <w:bottom w:val="single" w:color="auto" w:sz="4" w:space="0"/>
              <w:right w:val="single" w:color="auto" w:sz="4" w:space="0"/>
            </w:tcBorders>
            <w:noWrap w:val="0"/>
            <w:vAlign w:val="center"/>
          </w:tcPr>
          <w:p w14:paraId="14AC077B">
            <w:pPr>
              <w:widowControl/>
              <w:rPr>
                <w:rFonts w:hint="eastAsia" w:ascii="宋体" w:hAnsi="宋体" w:eastAsia="宋体" w:cs="仿宋"/>
                <w:color w:val="auto"/>
                <w:sz w:val="21"/>
                <w:szCs w:val="21"/>
                <w:highlight w:val="none"/>
                <w:lang w:eastAsia="zh-CN"/>
              </w:rPr>
            </w:pPr>
            <w:r>
              <w:rPr>
                <w:rFonts w:hint="eastAsia" w:ascii="宋体" w:hAnsi="宋体"/>
                <w:color w:val="auto"/>
                <w:sz w:val="21"/>
                <w:szCs w:val="21"/>
                <w:highlight w:val="none"/>
                <w:lang w:val="en-US" w:eastAsia="zh-CN"/>
              </w:rPr>
              <w:t>结合项目案例对地块功能定位进行初步分析阐述，</w:t>
            </w:r>
            <w:r>
              <w:rPr>
                <w:rFonts w:hint="eastAsia" w:ascii="宋体" w:hAnsi="宋体" w:cs="仿宋"/>
                <w:color w:val="auto"/>
                <w:sz w:val="21"/>
                <w:szCs w:val="21"/>
                <w:highlight w:val="none"/>
              </w:rPr>
              <w:t>相关阐述符合采购需求的视为满足，充分、符合实际情况视为有针对性。全部满足得</w:t>
            </w:r>
            <w:r>
              <w:rPr>
                <w:rFonts w:hint="eastAsia" w:ascii="宋体" w:hAnsi="宋体" w:cs="仿宋"/>
                <w:color w:val="auto"/>
                <w:sz w:val="21"/>
                <w:szCs w:val="21"/>
                <w:highlight w:val="none"/>
                <w:lang w:val="en-US" w:eastAsia="zh-CN"/>
              </w:rPr>
              <w:t>4</w:t>
            </w:r>
            <w:r>
              <w:rPr>
                <w:rFonts w:hint="eastAsia" w:ascii="宋体" w:hAnsi="宋体" w:cs="仿宋"/>
                <w:color w:val="auto"/>
                <w:sz w:val="21"/>
                <w:szCs w:val="21"/>
                <w:highlight w:val="none"/>
              </w:rPr>
              <w:t>分，部分满足得</w:t>
            </w:r>
            <w:r>
              <w:rPr>
                <w:rFonts w:hint="eastAsia" w:ascii="宋体" w:hAnsi="宋体" w:cs="仿宋"/>
                <w:color w:val="auto"/>
                <w:sz w:val="21"/>
                <w:szCs w:val="21"/>
                <w:highlight w:val="none"/>
                <w:lang w:val="en-US" w:eastAsia="zh-CN"/>
              </w:rPr>
              <w:t>2</w:t>
            </w:r>
            <w:r>
              <w:rPr>
                <w:rFonts w:hint="eastAsia" w:ascii="宋体" w:hAnsi="宋体" w:cs="仿宋"/>
                <w:color w:val="auto"/>
                <w:sz w:val="21"/>
                <w:szCs w:val="21"/>
                <w:highlight w:val="none"/>
              </w:rPr>
              <w:t>分，针对性不足得1分，不满足或未提供不得分。</w:t>
            </w:r>
          </w:p>
        </w:tc>
        <w:tc>
          <w:tcPr>
            <w:tcW w:w="635" w:type="dxa"/>
            <w:tcBorders>
              <w:top w:val="nil"/>
              <w:left w:val="nil"/>
              <w:bottom w:val="single" w:color="auto" w:sz="4" w:space="0"/>
              <w:right w:val="single" w:color="auto" w:sz="4" w:space="0"/>
            </w:tcBorders>
            <w:noWrap w:val="0"/>
            <w:vAlign w:val="center"/>
          </w:tcPr>
          <w:p w14:paraId="4FD72F67">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201C4AF0">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47047D03">
            <w:pPr>
              <w:widowControl/>
              <w:jc w:val="center"/>
              <w:rPr>
                <w:rFonts w:ascii="宋体" w:hAnsi="宋体" w:cs="宋体"/>
                <w:color w:val="auto"/>
                <w:kern w:val="0"/>
                <w:sz w:val="21"/>
                <w:szCs w:val="21"/>
                <w:highlight w:val="none"/>
              </w:rPr>
            </w:pPr>
          </w:p>
        </w:tc>
      </w:tr>
      <w:tr w14:paraId="3FB1BD15">
        <w:tblPrEx>
          <w:tblCellMar>
            <w:top w:w="0" w:type="dxa"/>
            <w:left w:w="108" w:type="dxa"/>
            <w:bottom w:w="0" w:type="dxa"/>
            <w:right w:w="108" w:type="dxa"/>
          </w:tblCellMar>
        </w:tblPrEx>
        <w:trPr>
          <w:trHeight w:val="960" w:hRule="atLeast"/>
          <w:jc w:val="center"/>
        </w:trPr>
        <w:tc>
          <w:tcPr>
            <w:tcW w:w="607" w:type="dxa"/>
            <w:tcBorders>
              <w:top w:val="nil"/>
              <w:left w:val="single" w:color="auto" w:sz="4" w:space="0"/>
              <w:bottom w:val="single" w:color="auto" w:sz="4" w:space="0"/>
              <w:right w:val="single" w:color="auto" w:sz="4" w:space="0"/>
            </w:tcBorders>
            <w:noWrap w:val="0"/>
            <w:vAlign w:val="center"/>
          </w:tcPr>
          <w:p w14:paraId="44C39062">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10</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5E9C6C29">
            <w:pPr>
              <w:widowControl/>
              <w:rPr>
                <w:rFonts w:hint="eastAsia" w:ascii="宋体" w:hAnsi="宋体" w:cs="宋体"/>
                <w:color w:val="auto"/>
                <w:kern w:val="0"/>
                <w:sz w:val="21"/>
                <w:szCs w:val="21"/>
                <w:highlight w:val="none"/>
              </w:rPr>
            </w:pPr>
          </w:p>
        </w:tc>
        <w:tc>
          <w:tcPr>
            <w:tcW w:w="5528" w:type="dxa"/>
            <w:tcBorders>
              <w:top w:val="single" w:color="auto" w:sz="4" w:space="0"/>
              <w:left w:val="nil"/>
              <w:bottom w:val="single" w:color="auto" w:sz="4" w:space="0"/>
              <w:right w:val="single" w:color="auto" w:sz="4" w:space="0"/>
            </w:tcBorders>
            <w:noWrap w:val="0"/>
            <w:vAlign w:val="center"/>
          </w:tcPr>
          <w:p w14:paraId="55299CFC">
            <w:pPr>
              <w:widowControl/>
              <w:rPr>
                <w:rFonts w:hint="default" w:ascii="宋体" w:hAnsi="宋体"/>
                <w:color w:val="auto"/>
                <w:sz w:val="21"/>
                <w:szCs w:val="21"/>
                <w:highlight w:val="none"/>
                <w:lang w:val="en-US" w:eastAsia="zh-CN"/>
              </w:rPr>
            </w:pPr>
            <w:r>
              <w:rPr>
                <w:rFonts w:hint="eastAsia" w:ascii="宋体" w:hAnsi="宋体" w:cs="仿宋"/>
                <w:color w:val="auto"/>
                <w:sz w:val="21"/>
                <w:szCs w:val="21"/>
                <w:highlight w:val="none"/>
                <w:lang w:val="en-US" w:eastAsia="zh-CN"/>
              </w:rPr>
              <w:t>对本项目可应用的投融资模式进行分析阐述，</w:t>
            </w:r>
            <w:r>
              <w:rPr>
                <w:rFonts w:hint="eastAsia" w:ascii="宋体" w:hAnsi="宋体" w:cs="仿宋"/>
                <w:color w:val="auto"/>
                <w:sz w:val="21"/>
                <w:szCs w:val="21"/>
                <w:highlight w:val="none"/>
              </w:rPr>
              <w:t>相关阐述符合采购需求的视为满足，充分、符合实际情况视为有针对性。全部满足得</w:t>
            </w:r>
            <w:r>
              <w:rPr>
                <w:rFonts w:hint="eastAsia" w:ascii="宋体" w:hAnsi="宋体" w:cs="仿宋"/>
                <w:color w:val="auto"/>
                <w:sz w:val="21"/>
                <w:szCs w:val="21"/>
                <w:highlight w:val="none"/>
                <w:lang w:val="en-US" w:eastAsia="zh-CN"/>
              </w:rPr>
              <w:t>4</w:t>
            </w:r>
            <w:r>
              <w:rPr>
                <w:rFonts w:hint="eastAsia" w:ascii="宋体" w:hAnsi="宋体" w:cs="仿宋"/>
                <w:color w:val="auto"/>
                <w:sz w:val="21"/>
                <w:szCs w:val="21"/>
                <w:highlight w:val="none"/>
              </w:rPr>
              <w:t>分，部分满足得</w:t>
            </w:r>
            <w:r>
              <w:rPr>
                <w:rFonts w:hint="eastAsia" w:ascii="宋体" w:hAnsi="宋体" w:cs="仿宋"/>
                <w:color w:val="auto"/>
                <w:sz w:val="21"/>
                <w:szCs w:val="21"/>
                <w:highlight w:val="none"/>
                <w:lang w:val="en-US" w:eastAsia="zh-CN"/>
              </w:rPr>
              <w:t>2</w:t>
            </w:r>
            <w:r>
              <w:rPr>
                <w:rFonts w:hint="eastAsia" w:ascii="宋体" w:hAnsi="宋体" w:cs="仿宋"/>
                <w:color w:val="auto"/>
                <w:sz w:val="21"/>
                <w:szCs w:val="21"/>
                <w:highlight w:val="none"/>
              </w:rPr>
              <w:t>分，针对性不足得1分，不满足或未提供不得分。</w:t>
            </w:r>
          </w:p>
        </w:tc>
        <w:tc>
          <w:tcPr>
            <w:tcW w:w="635" w:type="dxa"/>
            <w:tcBorders>
              <w:top w:val="nil"/>
              <w:left w:val="nil"/>
              <w:bottom w:val="single" w:color="auto" w:sz="4" w:space="0"/>
              <w:right w:val="single" w:color="auto" w:sz="4" w:space="0"/>
            </w:tcBorders>
            <w:noWrap w:val="0"/>
            <w:vAlign w:val="center"/>
          </w:tcPr>
          <w:p w14:paraId="355A24AC">
            <w:pPr>
              <w:widowControl/>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4EEE1DAE">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44BD7FD4">
            <w:pPr>
              <w:widowControl/>
              <w:jc w:val="center"/>
              <w:rPr>
                <w:rFonts w:ascii="宋体" w:hAnsi="宋体" w:cs="宋体"/>
                <w:color w:val="auto"/>
                <w:kern w:val="0"/>
                <w:sz w:val="21"/>
                <w:szCs w:val="21"/>
                <w:highlight w:val="none"/>
              </w:rPr>
            </w:pPr>
          </w:p>
        </w:tc>
      </w:tr>
      <w:tr w14:paraId="31F85D90">
        <w:tblPrEx>
          <w:tblCellMar>
            <w:top w:w="0" w:type="dxa"/>
            <w:left w:w="108" w:type="dxa"/>
            <w:bottom w:w="0" w:type="dxa"/>
            <w:right w:w="108" w:type="dxa"/>
          </w:tblCellMar>
        </w:tblPrEx>
        <w:trPr>
          <w:trHeight w:val="458"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5179F5E2">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11</w:t>
            </w:r>
          </w:p>
        </w:tc>
        <w:tc>
          <w:tcPr>
            <w:tcW w:w="885" w:type="dxa"/>
            <w:tcBorders>
              <w:top w:val="single" w:color="auto" w:sz="4" w:space="0"/>
              <w:left w:val="single" w:color="auto" w:sz="4" w:space="0"/>
              <w:bottom w:val="single" w:color="auto" w:sz="4" w:space="0"/>
              <w:right w:val="single" w:color="auto" w:sz="4" w:space="0"/>
            </w:tcBorders>
            <w:noWrap w:val="0"/>
            <w:vAlign w:val="center"/>
          </w:tcPr>
          <w:p w14:paraId="0EA10810">
            <w:pPr>
              <w:adjustRightInd/>
              <w:spacing w:line="400" w:lineRule="exact"/>
              <w:jc w:val="center"/>
              <w:outlineLvl w:val="0"/>
              <w:rPr>
                <w:rFonts w:ascii="宋体" w:hAnsi="宋体" w:cs="宋体"/>
                <w:color w:val="auto"/>
                <w:kern w:val="0"/>
                <w:sz w:val="21"/>
                <w:szCs w:val="21"/>
                <w:highlight w:val="none"/>
              </w:rPr>
            </w:pPr>
            <w:r>
              <w:rPr>
                <w:rFonts w:hint="eastAsia" w:ascii="宋体" w:hAnsi="宋体" w:cs="仿宋"/>
                <w:bCs/>
                <w:color w:val="auto"/>
                <w:sz w:val="21"/>
                <w:szCs w:val="21"/>
                <w:highlight w:val="none"/>
              </w:rPr>
              <w:t>项目的重难点分析</w:t>
            </w:r>
          </w:p>
        </w:tc>
        <w:tc>
          <w:tcPr>
            <w:tcW w:w="5528" w:type="dxa"/>
            <w:tcBorders>
              <w:top w:val="nil"/>
              <w:left w:val="nil"/>
              <w:bottom w:val="single" w:color="auto" w:sz="4" w:space="0"/>
              <w:right w:val="single" w:color="auto" w:sz="4" w:space="0"/>
            </w:tcBorders>
            <w:noWrap w:val="0"/>
            <w:vAlign w:val="center"/>
          </w:tcPr>
          <w:p w14:paraId="56F7C6D7">
            <w:pPr>
              <w:widowControl/>
              <w:rPr>
                <w:rFonts w:hint="eastAsia" w:ascii="宋体" w:hAnsi="宋体" w:eastAsia="宋体" w:cs="仿宋"/>
                <w:color w:val="auto"/>
                <w:sz w:val="21"/>
                <w:szCs w:val="21"/>
                <w:highlight w:val="none"/>
              </w:rPr>
            </w:pPr>
            <w:r>
              <w:rPr>
                <w:rFonts w:hint="eastAsia" w:ascii="宋体" w:hAnsi="宋体" w:cs="仿宋"/>
                <w:color w:val="auto"/>
                <w:sz w:val="21"/>
                <w:szCs w:val="21"/>
                <w:highlight w:val="none"/>
              </w:rPr>
              <w:t>对本项目工作的重点问题进行全面分析，以上分析充分、符合实际情况且符合采购需求的视为满足。全部满足得2分，部分满足得1分，不满足或未</w:t>
            </w:r>
            <w:r>
              <w:rPr>
                <w:rFonts w:hint="eastAsia" w:ascii="宋体" w:hAnsi="宋体" w:eastAsia="宋体" w:cs="仿宋"/>
                <w:color w:val="auto"/>
                <w:sz w:val="21"/>
                <w:szCs w:val="21"/>
                <w:highlight w:val="none"/>
              </w:rPr>
              <w:t>提供不得分。</w:t>
            </w:r>
          </w:p>
          <w:p w14:paraId="38503261">
            <w:pPr>
              <w:widowControl/>
              <w:rPr>
                <w:color w:val="auto"/>
                <w:sz w:val="21"/>
                <w:szCs w:val="21"/>
                <w:highlight w:val="none"/>
              </w:rPr>
            </w:pPr>
            <w:r>
              <w:rPr>
                <w:rFonts w:hint="eastAsia" w:ascii="宋体" w:hAnsi="宋体" w:eastAsia="宋体" w:cs="仿宋"/>
                <w:color w:val="auto"/>
                <w:sz w:val="21"/>
                <w:szCs w:val="21"/>
                <w:highlight w:val="none"/>
              </w:rPr>
              <w:t>对本项目工作的难点问题进行全面分析，以上分析充分、符合实际情况且符合采购需求的视为满足。全部满足得2分，部分满足得1分，不满足或未提供不得分。</w:t>
            </w:r>
          </w:p>
        </w:tc>
        <w:tc>
          <w:tcPr>
            <w:tcW w:w="635" w:type="dxa"/>
            <w:tcBorders>
              <w:top w:val="nil"/>
              <w:left w:val="nil"/>
              <w:bottom w:val="single" w:color="auto" w:sz="4" w:space="0"/>
              <w:right w:val="single" w:color="auto" w:sz="4" w:space="0"/>
            </w:tcBorders>
            <w:noWrap w:val="0"/>
            <w:vAlign w:val="center"/>
          </w:tcPr>
          <w:p w14:paraId="5AAEA9C9">
            <w:pPr>
              <w:widowControl/>
              <w:jc w:val="center"/>
              <w:rPr>
                <w:rFonts w:ascii="宋体" w:hAnsi="宋体" w:cs="宋体"/>
                <w:color w:val="auto"/>
                <w:kern w:val="0"/>
                <w:sz w:val="21"/>
                <w:szCs w:val="21"/>
                <w:highlight w:val="none"/>
              </w:rPr>
            </w:pPr>
            <w:r>
              <w:rPr>
                <w:rFonts w:ascii="宋体" w:hAnsi="宋体" w:cs="宋体"/>
                <w:color w:val="auto"/>
                <w:kern w:val="0"/>
                <w:sz w:val="21"/>
                <w:szCs w:val="21"/>
                <w:highlight w:val="none"/>
              </w:rPr>
              <w:t>4</w:t>
            </w:r>
          </w:p>
        </w:tc>
        <w:tc>
          <w:tcPr>
            <w:tcW w:w="851" w:type="dxa"/>
            <w:tcBorders>
              <w:top w:val="nil"/>
              <w:left w:val="nil"/>
              <w:bottom w:val="single" w:color="auto" w:sz="4" w:space="0"/>
              <w:right w:val="single" w:color="auto" w:sz="4" w:space="0"/>
            </w:tcBorders>
            <w:noWrap w:val="0"/>
            <w:vAlign w:val="center"/>
          </w:tcPr>
          <w:p w14:paraId="6BCB7A85">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4A93B9B6">
            <w:pPr>
              <w:widowControl/>
              <w:jc w:val="center"/>
              <w:rPr>
                <w:rFonts w:ascii="宋体" w:hAnsi="宋体" w:cs="宋体"/>
                <w:color w:val="auto"/>
                <w:kern w:val="0"/>
                <w:sz w:val="21"/>
                <w:szCs w:val="21"/>
                <w:highlight w:val="none"/>
              </w:rPr>
            </w:pPr>
          </w:p>
        </w:tc>
      </w:tr>
      <w:tr w14:paraId="3D0F1EA9">
        <w:tblPrEx>
          <w:tblCellMar>
            <w:top w:w="0" w:type="dxa"/>
            <w:left w:w="108" w:type="dxa"/>
            <w:bottom w:w="0" w:type="dxa"/>
            <w:right w:w="108" w:type="dxa"/>
          </w:tblCellMar>
        </w:tblPrEx>
        <w:trPr>
          <w:trHeight w:val="750"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295B77E8">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12</w:t>
            </w:r>
          </w:p>
        </w:tc>
        <w:tc>
          <w:tcPr>
            <w:tcW w:w="885" w:type="dxa"/>
            <w:vMerge w:val="restart"/>
            <w:tcBorders>
              <w:top w:val="single" w:color="auto" w:sz="4" w:space="0"/>
              <w:left w:val="single" w:color="auto" w:sz="4" w:space="0"/>
              <w:bottom w:val="single" w:color="auto" w:sz="4" w:space="0"/>
              <w:right w:val="single" w:color="auto" w:sz="4" w:space="0"/>
            </w:tcBorders>
            <w:noWrap w:val="0"/>
            <w:vAlign w:val="center"/>
          </w:tcPr>
          <w:p w14:paraId="226BCAB7">
            <w:pPr>
              <w:adjustRightInd/>
              <w:jc w:val="center"/>
              <w:outlineLvl w:val="0"/>
              <w:rPr>
                <w:rFonts w:hint="eastAsia" w:ascii="宋体" w:hAnsi="宋体" w:eastAsia="宋体" w:cs="仿宋"/>
                <w:bCs/>
                <w:color w:val="auto"/>
                <w:sz w:val="21"/>
                <w:szCs w:val="21"/>
                <w:highlight w:val="none"/>
                <w:lang w:eastAsia="zh-CN"/>
              </w:rPr>
            </w:pPr>
            <w:r>
              <w:rPr>
                <w:rFonts w:hint="eastAsia" w:ascii="宋体" w:hAnsi="宋体" w:cs="仿宋"/>
                <w:bCs/>
                <w:color w:val="auto"/>
                <w:sz w:val="21"/>
                <w:szCs w:val="21"/>
                <w:highlight w:val="none"/>
                <w:lang w:eastAsia="zh-CN"/>
              </w:rPr>
              <w:t>服务方案</w:t>
            </w:r>
          </w:p>
        </w:tc>
        <w:tc>
          <w:tcPr>
            <w:tcW w:w="5528" w:type="dxa"/>
            <w:tcBorders>
              <w:top w:val="nil"/>
              <w:left w:val="nil"/>
              <w:bottom w:val="single" w:color="auto" w:sz="4" w:space="0"/>
              <w:right w:val="single" w:color="auto" w:sz="4" w:space="0"/>
            </w:tcBorders>
            <w:noWrap w:val="0"/>
            <w:vAlign w:val="center"/>
          </w:tcPr>
          <w:p w14:paraId="2EA9E436">
            <w:pPr>
              <w:widowControl/>
              <w:rPr>
                <w:rFonts w:hint="eastAsia" w:ascii="宋体" w:hAnsi="宋体" w:eastAsia="宋体" w:cs="仿宋"/>
                <w:color w:val="auto"/>
                <w:sz w:val="21"/>
                <w:szCs w:val="21"/>
                <w:highlight w:val="none"/>
              </w:rPr>
            </w:pPr>
            <w:r>
              <w:rPr>
                <w:rFonts w:hint="eastAsia" w:ascii="宋体" w:hAnsi="宋体" w:eastAsia="宋体" w:cs="仿宋"/>
                <w:color w:val="auto"/>
                <w:sz w:val="21"/>
                <w:szCs w:val="21"/>
                <w:highlight w:val="none"/>
              </w:rPr>
              <w:t>对本项目的服务进度进行计划，相关计划符合采购需求的视为满足，充分、符合实际情况视为有针对性。全部满足得</w:t>
            </w:r>
            <w:r>
              <w:rPr>
                <w:rFonts w:hint="eastAsia" w:ascii="宋体" w:hAnsi="宋体" w:eastAsia="宋体" w:cs="仿宋"/>
                <w:color w:val="auto"/>
                <w:sz w:val="21"/>
                <w:szCs w:val="21"/>
                <w:highlight w:val="none"/>
                <w:lang w:val="en-US" w:eastAsia="zh-CN"/>
              </w:rPr>
              <w:t>4</w:t>
            </w:r>
            <w:r>
              <w:rPr>
                <w:rFonts w:hint="eastAsia" w:ascii="宋体" w:hAnsi="宋体" w:eastAsia="宋体" w:cs="仿宋"/>
                <w:color w:val="auto"/>
                <w:sz w:val="21"/>
                <w:szCs w:val="21"/>
                <w:highlight w:val="none"/>
              </w:rPr>
              <w:t>分，部分满足得</w:t>
            </w:r>
            <w:r>
              <w:rPr>
                <w:rFonts w:hint="eastAsia" w:ascii="宋体" w:hAnsi="宋体" w:eastAsia="宋体" w:cs="仿宋"/>
                <w:color w:val="auto"/>
                <w:sz w:val="21"/>
                <w:szCs w:val="21"/>
                <w:highlight w:val="none"/>
                <w:lang w:val="en-US" w:eastAsia="zh-CN"/>
              </w:rPr>
              <w:t>2</w:t>
            </w:r>
            <w:r>
              <w:rPr>
                <w:rFonts w:hint="eastAsia" w:ascii="宋体" w:hAnsi="宋体" w:eastAsia="宋体" w:cs="仿宋"/>
                <w:color w:val="auto"/>
                <w:sz w:val="21"/>
                <w:szCs w:val="21"/>
                <w:highlight w:val="none"/>
              </w:rPr>
              <w:t>分，针对性不足得1分，不满足或未提供不得分。</w:t>
            </w:r>
          </w:p>
        </w:tc>
        <w:tc>
          <w:tcPr>
            <w:tcW w:w="635" w:type="dxa"/>
            <w:tcBorders>
              <w:top w:val="nil"/>
              <w:left w:val="nil"/>
              <w:bottom w:val="single" w:color="auto" w:sz="4" w:space="0"/>
              <w:right w:val="single" w:color="auto" w:sz="4" w:space="0"/>
            </w:tcBorders>
            <w:noWrap w:val="0"/>
            <w:vAlign w:val="center"/>
          </w:tcPr>
          <w:p w14:paraId="105E37C1">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07491FA8">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7627D722">
            <w:pPr>
              <w:widowControl/>
              <w:jc w:val="center"/>
              <w:rPr>
                <w:rFonts w:ascii="宋体" w:hAnsi="宋体" w:cs="宋体"/>
                <w:color w:val="auto"/>
                <w:kern w:val="0"/>
                <w:sz w:val="21"/>
                <w:szCs w:val="21"/>
                <w:highlight w:val="none"/>
              </w:rPr>
            </w:pPr>
          </w:p>
        </w:tc>
      </w:tr>
      <w:tr w14:paraId="05F1C86E">
        <w:tblPrEx>
          <w:tblCellMar>
            <w:top w:w="0" w:type="dxa"/>
            <w:left w:w="108" w:type="dxa"/>
            <w:bottom w:w="0" w:type="dxa"/>
            <w:right w:w="108" w:type="dxa"/>
          </w:tblCellMar>
        </w:tblPrEx>
        <w:trPr>
          <w:trHeight w:val="500"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23A2AA60">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13</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1BE19B41">
            <w:pPr>
              <w:adjustRightInd/>
              <w:jc w:val="center"/>
              <w:outlineLvl w:val="0"/>
              <w:rPr>
                <w:rFonts w:hint="eastAsia" w:ascii="宋体" w:hAnsi="宋体" w:cs="仿宋"/>
                <w:bCs/>
                <w:color w:val="auto"/>
                <w:sz w:val="21"/>
                <w:szCs w:val="21"/>
                <w:highlight w:val="none"/>
              </w:rPr>
            </w:pPr>
          </w:p>
        </w:tc>
        <w:tc>
          <w:tcPr>
            <w:tcW w:w="5528" w:type="dxa"/>
            <w:tcBorders>
              <w:top w:val="nil"/>
              <w:left w:val="nil"/>
              <w:bottom w:val="single" w:color="auto" w:sz="4" w:space="0"/>
              <w:right w:val="single" w:color="auto" w:sz="4" w:space="0"/>
            </w:tcBorders>
            <w:noWrap w:val="0"/>
            <w:vAlign w:val="center"/>
          </w:tcPr>
          <w:p w14:paraId="245FC70F">
            <w:pPr>
              <w:widowControl/>
              <w:rPr>
                <w:rFonts w:hint="eastAsia" w:ascii="宋体" w:hAnsi="宋体" w:eastAsia="宋体" w:cs="仿宋"/>
                <w:color w:val="auto"/>
                <w:sz w:val="21"/>
                <w:szCs w:val="21"/>
                <w:highlight w:val="none"/>
                <w:lang w:eastAsia="zh-CN"/>
              </w:rPr>
            </w:pPr>
            <w:r>
              <w:rPr>
                <w:rFonts w:hint="eastAsia" w:ascii="宋体" w:hAnsi="宋体" w:eastAsia="宋体" w:cs="仿宋"/>
                <w:color w:val="auto"/>
                <w:sz w:val="21"/>
                <w:szCs w:val="21"/>
                <w:highlight w:val="none"/>
              </w:rPr>
              <w:t>策划方案</w:t>
            </w:r>
            <w:r>
              <w:rPr>
                <w:rFonts w:hint="eastAsia" w:ascii="宋体" w:hAnsi="宋体" w:eastAsia="宋体" w:cs="仿宋"/>
                <w:color w:val="auto"/>
                <w:sz w:val="21"/>
                <w:szCs w:val="21"/>
                <w:highlight w:val="none"/>
                <w:lang w:eastAsia="zh-CN"/>
              </w:rPr>
              <w:t>。</w:t>
            </w:r>
            <w:r>
              <w:rPr>
                <w:rFonts w:hint="eastAsia" w:ascii="宋体" w:hAnsi="宋体" w:cs="仿宋"/>
                <w:color w:val="auto"/>
                <w:sz w:val="21"/>
                <w:szCs w:val="21"/>
                <w:highlight w:val="none"/>
                <w:lang w:val="en-US" w:eastAsia="zh-CN"/>
              </w:rPr>
              <w:t>结合市场调研编制策划</w:t>
            </w:r>
            <w:r>
              <w:rPr>
                <w:rFonts w:hint="eastAsia" w:ascii="宋体" w:hAnsi="宋体" w:eastAsia="宋体" w:cs="仿宋"/>
                <w:color w:val="auto"/>
                <w:sz w:val="21"/>
                <w:szCs w:val="21"/>
                <w:highlight w:val="none"/>
                <w:lang w:eastAsia="zh-CN"/>
              </w:rPr>
              <w:t>方案</w:t>
            </w:r>
            <w:r>
              <w:rPr>
                <w:rFonts w:hint="eastAsia" w:ascii="宋体" w:hAnsi="宋体" w:cs="仿宋"/>
                <w:color w:val="auto"/>
                <w:sz w:val="21"/>
                <w:szCs w:val="21"/>
                <w:highlight w:val="none"/>
                <w:lang w:val="en-US" w:eastAsia="zh-CN"/>
              </w:rPr>
              <w:t>大纲</w:t>
            </w:r>
            <w:r>
              <w:rPr>
                <w:rFonts w:hint="eastAsia" w:ascii="宋体" w:hAnsi="宋体" w:cs="仿宋"/>
                <w:color w:val="auto"/>
                <w:sz w:val="21"/>
                <w:szCs w:val="21"/>
                <w:highlight w:val="none"/>
                <w:lang w:eastAsia="zh-CN"/>
              </w:rPr>
              <w:t>，</w:t>
            </w:r>
            <w:r>
              <w:rPr>
                <w:rFonts w:hint="eastAsia" w:ascii="宋体" w:hAnsi="宋体" w:cs="仿宋"/>
                <w:color w:val="auto"/>
                <w:sz w:val="21"/>
                <w:szCs w:val="21"/>
                <w:highlight w:val="none"/>
                <w:lang w:val="en-US" w:eastAsia="zh-CN"/>
              </w:rPr>
              <w:t>方案</w:t>
            </w:r>
            <w:r>
              <w:rPr>
                <w:rFonts w:hint="eastAsia" w:ascii="宋体" w:hAnsi="宋体" w:eastAsia="宋体" w:cs="仿宋"/>
                <w:color w:val="auto"/>
                <w:sz w:val="21"/>
                <w:szCs w:val="21"/>
                <w:highlight w:val="none"/>
                <w:lang w:eastAsia="zh-CN"/>
              </w:rPr>
              <w:t>内容</w:t>
            </w:r>
            <w:r>
              <w:rPr>
                <w:rFonts w:hint="eastAsia" w:ascii="宋体" w:hAnsi="宋体" w:eastAsia="宋体" w:cs="仿宋"/>
                <w:color w:val="auto"/>
                <w:sz w:val="21"/>
                <w:szCs w:val="21"/>
                <w:highlight w:val="none"/>
              </w:rPr>
              <w:t>符合采购需求的视为满足，充分、符合实际情况视为有针对性。全部满足得</w:t>
            </w:r>
            <w:r>
              <w:rPr>
                <w:rFonts w:hint="eastAsia" w:ascii="宋体" w:hAnsi="宋体" w:eastAsia="宋体" w:cs="仿宋"/>
                <w:color w:val="auto"/>
                <w:sz w:val="21"/>
                <w:szCs w:val="21"/>
                <w:highlight w:val="none"/>
                <w:lang w:val="en-US" w:eastAsia="zh-CN"/>
              </w:rPr>
              <w:t>4</w:t>
            </w:r>
            <w:r>
              <w:rPr>
                <w:rFonts w:hint="eastAsia" w:ascii="宋体" w:hAnsi="宋体" w:eastAsia="宋体" w:cs="仿宋"/>
                <w:color w:val="auto"/>
                <w:sz w:val="21"/>
                <w:szCs w:val="21"/>
                <w:highlight w:val="none"/>
              </w:rPr>
              <w:t>分，部分满足得</w:t>
            </w:r>
            <w:r>
              <w:rPr>
                <w:rFonts w:hint="eastAsia" w:ascii="宋体" w:hAnsi="宋体" w:eastAsia="宋体" w:cs="仿宋"/>
                <w:color w:val="auto"/>
                <w:sz w:val="21"/>
                <w:szCs w:val="21"/>
                <w:highlight w:val="none"/>
                <w:lang w:val="en-US" w:eastAsia="zh-CN"/>
              </w:rPr>
              <w:t>2</w:t>
            </w:r>
            <w:r>
              <w:rPr>
                <w:rFonts w:hint="eastAsia" w:ascii="宋体" w:hAnsi="宋体" w:eastAsia="宋体" w:cs="仿宋"/>
                <w:color w:val="auto"/>
                <w:sz w:val="21"/>
                <w:szCs w:val="21"/>
                <w:highlight w:val="none"/>
              </w:rPr>
              <w:t>分，针对性不足得1分，不满足或未提供不得分。</w:t>
            </w:r>
          </w:p>
        </w:tc>
        <w:tc>
          <w:tcPr>
            <w:tcW w:w="635" w:type="dxa"/>
            <w:tcBorders>
              <w:top w:val="nil"/>
              <w:left w:val="nil"/>
              <w:bottom w:val="single" w:color="auto" w:sz="4" w:space="0"/>
              <w:right w:val="single" w:color="auto" w:sz="4" w:space="0"/>
            </w:tcBorders>
            <w:noWrap w:val="0"/>
            <w:vAlign w:val="center"/>
          </w:tcPr>
          <w:p w14:paraId="7123935F">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5ABCD858">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45F66C98">
            <w:pPr>
              <w:widowControl/>
              <w:jc w:val="center"/>
              <w:rPr>
                <w:rFonts w:ascii="宋体" w:hAnsi="宋体" w:cs="宋体"/>
                <w:color w:val="auto"/>
                <w:kern w:val="0"/>
                <w:sz w:val="21"/>
                <w:szCs w:val="21"/>
                <w:highlight w:val="none"/>
              </w:rPr>
            </w:pPr>
          </w:p>
        </w:tc>
      </w:tr>
      <w:tr w14:paraId="0D525F89">
        <w:tblPrEx>
          <w:tblCellMar>
            <w:top w:w="0" w:type="dxa"/>
            <w:left w:w="108" w:type="dxa"/>
            <w:bottom w:w="0" w:type="dxa"/>
            <w:right w:w="108" w:type="dxa"/>
          </w:tblCellMar>
        </w:tblPrEx>
        <w:trPr>
          <w:trHeight w:val="309"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10D57180">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14</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0E03F32C">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7D37866C">
            <w:pPr>
              <w:widowControl/>
              <w:rPr>
                <w:rFonts w:hint="eastAsia" w:ascii="宋体" w:hAnsi="宋体" w:eastAsia="宋体" w:cs="仿宋"/>
                <w:color w:val="auto"/>
                <w:sz w:val="21"/>
                <w:szCs w:val="21"/>
                <w:highlight w:val="none"/>
              </w:rPr>
            </w:pPr>
            <w:r>
              <w:rPr>
                <w:rFonts w:hint="eastAsia" w:ascii="宋体" w:hAnsi="宋体" w:cs="仿宋"/>
                <w:color w:val="auto"/>
                <w:sz w:val="21"/>
                <w:szCs w:val="21"/>
                <w:highlight w:val="none"/>
                <w:lang w:val="en-US" w:eastAsia="zh-CN"/>
              </w:rPr>
              <w:t>项目</w:t>
            </w:r>
            <w:r>
              <w:rPr>
                <w:rFonts w:hint="eastAsia" w:ascii="宋体" w:hAnsi="宋体" w:eastAsia="宋体" w:cs="仿宋"/>
                <w:color w:val="auto"/>
                <w:sz w:val="21"/>
                <w:szCs w:val="21"/>
                <w:highlight w:val="none"/>
                <w:lang w:val="en-US" w:eastAsia="zh-CN"/>
              </w:rPr>
              <w:t>概念方案设计。</w:t>
            </w:r>
            <w:r>
              <w:rPr>
                <w:rFonts w:hint="eastAsia" w:ascii="宋体" w:hAnsi="宋体" w:cs="仿宋"/>
                <w:color w:val="auto"/>
                <w:sz w:val="21"/>
                <w:szCs w:val="21"/>
                <w:highlight w:val="none"/>
                <w:lang w:val="en-US" w:eastAsia="zh-CN"/>
              </w:rPr>
              <w:t>对项目概念设想进行分析阐述，</w:t>
            </w:r>
            <w:r>
              <w:rPr>
                <w:rFonts w:hint="eastAsia" w:ascii="宋体" w:hAnsi="宋体" w:cs="仿宋"/>
                <w:color w:val="auto"/>
                <w:sz w:val="21"/>
                <w:szCs w:val="21"/>
                <w:highlight w:val="none"/>
              </w:rPr>
              <w:t>相关阐述符合采购需求的视为满足，充分、符合实际情况视为有针对性。全部满足得</w:t>
            </w:r>
            <w:r>
              <w:rPr>
                <w:rFonts w:hint="eastAsia" w:ascii="宋体" w:hAnsi="宋体" w:cs="仿宋"/>
                <w:color w:val="auto"/>
                <w:sz w:val="21"/>
                <w:szCs w:val="21"/>
                <w:highlight w:val="none"/>
                <w:lang w:val="en-US" w:eastAsia="zh-CN"/>
              </w:rPr>
              <w:t>4</w:t>
            </w:r>
            <w:r>
              <w:rPr>
                <w:rFonts w:hint="eastAsia" w:ascii="宋体" w:hAnsi="宋体" w:cs="仿宋"/>
                <w:color w:val="auto"/>
                <w:sz w:val="21"/>
                <w:szCs w:val="21"/>
                <w:highlight w:val="none"/>
              </w:rPr>
              <w:t>分，部分满足得</w:t>
            </w:r>
            <w:r>
              <w:rPr>
                <w:rFonts w:hint="eastAsia" w:ascii="宋体" w:hAnsi="宋体" w:cs="仿宋"/>
                <w:color w:val="auto"/>
                <w:sz w:val="21"/>
                <w:szCs w:val="21"/>
                <w:highlight w:val="none"/>
                <w:lang w:val="en-US" w:eastAsia="zh-CN"/>
              </w:rPr>
              <w:t>2</w:t>
            </w:r>
            <w:r>
              <w:rPr>
                <w:rFonts w:hint="eastAsia" w:ascii="宋体" w:hAnsi="宋体" w:cs="仿宋"/>
                <w:color w:val="auto"/>
                <w:sz w:val="21"/>
                <w:szCs w:val="21"/>
                <w:highlight w:val="none"/>
              </w:rPr>
              <w:t>分，针对性不足得1分，不满足或未提供不得分。</w:t>
            </w:r>
          </w:p>
        </w:tc>
        <w:tc>
          <w:tcPr>
            <w:tcW w:w="635" w:type="dxa"/>
            <w:tcBorders>
              <w:top w:val="nil"/>
              <w:left w:val="nil"/>
              <w:bottom w:val="single" w:color="auto" w:sz="4" w:space="0"/>
              <w:right w:val="single" w:color="auto" w:sz="4" w:space="0"/>
            </w:tcBorders>
            <w:noWrap w:val="0"/>
            <w:vAlign w:val="center"/>
          </w:tcPr>
          <w:p w14:paraId="65D2E943">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7FC92FB7">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41EC3B9B">
            <w:pPr>
              <w:widowControl/>
              <w:jc w:val="center"/>
              <w:rPr>
                <w:rFonts w:ascii="宋体" w:hAnsi="宋体" w:cs="宋体"/>
                <w:color w:val="auto"/>
                <w:kern w:val="0"/>
                <w:sz w:val="21"/>
                <w:szCs w:val="21"/>
                <w:highlight w:val="none"/>
              </w:rPr>
            </w:pPr>
          </w:p>
        </w:tc>
      </w:tr>
      <w:tr w14:paraId="1C6E66C3">
        <w:tblPrEx>
          <w:tblCellMar>
            <w:top w:w="0" w:type="dxa"/>
            <w:left w:w="108" w:type="dxa"/>
            <w:bottom w:w="0" w:type="dxa"/>
            <w:right w:w="108" w:type="dxa"/>
          </w:tblCellMar>
        </w:tblPrEx>
        <w:trPr>
          <w:trHeight w:val="804"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6AA4AAC1">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15</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39E21F5F">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069CF0F9">
            <w:pPr>
              <w:widowControl/>
              <w:rPr>
                <w:rFonts w:hint="eastAsia" w:ascii="宋体" w:hAnsi="宋体" w:eastAsia="宋体" w:cs="仿宋"/>
                <w:color w:val="auto"/>
                <w:sz w:val="21"/>
                <w:szCs w:val="21"/>
                <w:highlight w:val="none"/>
              </w:rPr>
            </w:pPr>
            <w:r>
              <w:rPr>
                <w:rFonts w:hint="eastAsia" w:ascii="宋体" w:hAnsi="宋体" w:cs="仿宋"/>
                <w:color w:val="auto"/>
                <w:sz w:val="21"/>
                <w:szCs w:val="21"/>
                <w:highlight w:val="none"/>
                <w:lang w:val="en-US" w:eastAsia="zh-CN"/>
              </w:rPr>
              <w:t>对项目申报要求及评分要点进行分析阐述</w:t>
            </w:r>
            <w:r>
              <w:rPr>
                <w:rFonts w:hint="eastAsia" w:ascii="宋体" w:hAnsi="宋体" w:eastAsia="宋体" w:cs="仿宋"/>
                <w:color w:val="auto"/>
                <w:sz w:val="21"/>
                <w:szCs w:val="21"/>
                <w:highlight w:val="none"/>
              </w:rPr>
              <w:t>。</w:t>
            </w:r>
            <w:r>
              <w:rPr>
                <w:rFonts w:hint="eastAsia" w:ascii="宋体" w:hAnsi="宋体" w:cs="仿宋"/>
                <w:color w:val="auto"/>
                <w:sz w:val="21"/>
                <w:szCs w:val="21"/>
                <w:highlight w:val="none"/>
              </w:rPr>
              <w:t>相关阐述</w:t>
            </w:r>
            <w:r>
              <w:rPr>
                <w:rFonts w:hint="eastAsia" w:ascii="宋体" w:hAnsi="宋体" w:eastAsia="宋体" w:cs="仿宋"/>
                <w:color w:val="auto"/>
                <w:sz w:val="21"/>
                <w:szCs w:val="21"/>
                <w:highlight w:val="none"/>
              </w:rPr>
              <w:t>符合采购需求的视为满足，充分、符合实际情况视为有针对性。全部满足得</w:t>
            </w:r>
            <w:r>
              <w:rPr>
                <w:rFonts w:hint="eastAsia" w:ascii="宋体" w:hAnsi="宋体" w:eastAsia="宋体" w:cs="仿宋"/>
                <w:color w:val="auto"/>
                <w:sz w:val="21"/>
                <w:szCs w:val="21"/>
                <w:highlight w:val="none"/>
                <w:lang w:val="en-US" w:eastAsia="zh-CN"/>
              </w:rPr>
              <w:t>4</w:t>
            </w:r>
            <w:r>
              <w:rPr>
                <w:rFonts w:hint="eastAsia" w:ascii="宋体" w:hAnsi="宋体" w:eastAsia="宋体" w:cs="仿宋"/>
                <w:color w:val="auto"/>
                <w:sz w:val="21"/>
                <w:szCs w:val="21"/>
                <w:highlight w:val="none"/>
              </w:rPr>
              <w:t>分，部分满足得</w:t>
            </w:r>
            <w:r>
              <w:rPr>
                <w:rFonts w:hint="eastAsia" w:ascii="宋体" w:hAnsi="宋体" w:eastAsia="宋体" w:cs="仿宋"/>
                <w:color w:val="auto"/>
                <w:sz w:val="21"/>
                <w:szCs w:val="21"/>
                <w:highlight w:val="none"/>
                <w:lang w:val="en-US" w:eastAsia="zh-CN"/>
              </w:rPr>
              <w:t>2</w:t>
            </w:r>
            <w:r>
              <w:rPr>
                <w:rFonts w:hint="eastAsia" w:ascii="宋体" w:hAnsi="宋体" w:eastAsia="宋体" w:cs="仿宋"/>
                <w:color w:val="auto"/>
                <w:sz w:val="21"/>
                <w:szCs w:val="21"/>
                <w:highlight w:val="none"/>
              </w:rPr>
              <w:t>分，针对性不足得1分，不满足或未提供不得分。</w:t>
            </w:r>
          </w:p>
        </w:tc>
        <w:tc>
          <w:tcPr>
            <w:tcW w:w="635" w:type="dxa"/>
            <w:tcBorders>
              <w:top w:val="nil"/>
              <w:left w:val="nil"/>
              <w:bottom w:val="single" w:color="auto" w:sz="4" w:space="0"/>
              <w:right w:val="single" w:color="auto" w:sz="4" w:space="0"/>
            </w:tcBorders>
            <w:noWrap w:val="0"/>
            <w:vAlign w:val="center"/>
          </w:tcPr>
          <w:p w14:paraId="60204B5B">
            <w:pPr>
              <w:widowControl/>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4261E8DA">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68D8E15F">
            <w:pPr>
              <w:widowControl/>
              <w:jc w:val="center"/>
              <w:rPr>
                <w:rFonts w:ascii="宋体" w:hAnsi="宋体" w:cs="宋体"/>
                <w:color w:val="auto"/>
                <w:kern w:val="0"/>
                <w:sz w:val="21"/>
                <w:szCs w:val="21"/>
                <w:highlight w:val="none"/>
              </w:rPr>
            </w:pPr>
          </w:p>
        </w:tc>
      </w:tr>
      <w:tr w14:paraId="66D69955">
        <w:tblPrEx>
          <w:tblCellMar>
            <w:top w:w="0" w:type="dxa"/>
            <w:left w:w="108" w:type="dxa"/>
            <w:bottom w:w="0" w:type="dxa"/>
            <w:right w:w="108" w:type="dxa"/>
          </w:tblCellMar>
        </w:tblPrEx>
        <w:trPr>
          <w:trHeight w:val="804"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5F395727">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16</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7081518F">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57BFA4A0">
            <w:pPr>
              <w:widowControl/>
              <w:rPr>
                <w:rFonts w:hint="eastAsia" w:ascii="宋体" w:hAnsi="宋体" w:eastAsia="宋体" w:cs="仿宋"/>
                <w:color w:val="auto"/>
                <w:sz w:val="21"/>
                <w:szCs w:val="21"/>
                <w:highlight w:val="none"/>
                <w:lang w:eastAsia="zh-CN"/>
              </w:rPr>
            </w:pPr>
            <w:r>
              <w:rPr>
                <w:rFonts w:hint="eastAsia" w:ascii="宋体" w:hAnsi="宋体" w:eastAsia="宋体" w:cs="仿宋"/>
                <w:color w:val="auto"/>
                <w:sz w:val="21"/>
                <w:szCs w:val="21"/>
                <w:highlight w:val="none"/>
              </w:rPr>
              <w:t>数字化服务</w:t>
            </w:r>
            <w:r>
              <w:rPr>
                <w:rFonts w:hint="eastAsia" w:ascii="宋体" w:hAnsi="宋体" w:eastAsia="宋体" w:cs="仿宋"/>
                <w:color w:val="auto"/>
                <w:sz w:val="21"/>
                <w:szCs w:val="21"/>
                <w:highlight w:val="none"/>
                <w:lang w:eastAsia="zh-CN"/>
              </w:rPr>
              <w:t>方案。方案内容</w:t>
            </w:r>
            <w:r>
              <w:rPr>
                <w:rFonts w:hint="eastAsia" w:ascii="宋体" w:hAnsi="宋体" w:eastAsia="宋体" w:cs="仿宋"/>
                <w:color w:val="auto"/>
                <w:sz w:val="21"/>
                <w:szCs w:val="21"/>
                <w:highlight w:val="none"/>
              </w:rPr>
              <w:t>符合采购需求的视为满足，充分、符合实际情况视为有针对性。全部满足得</w:t>
            </w:r>
            <w:r>
              <w:rPr>
                <w:rFonts w:hint="eastAsia" w:ascii="宋体" w:hAnsi="宋体" w:eastAsia="宋体" w:cs="仿宋"/>
                <w:color w:val="auto"/>
                <w:sz w:val="21"/>
                <w:szCs w:val="21"/>
                <w:highlight w:val="none"/>
                <w:lang w:val="en-US" w:eastAsia="zh-CN"/>
              </w:rPr>
              <w:t>4</w:t>
            </w:r>
            <w:r>
              <w:rPr>
                <w:rFonts w:hint="eastAsia" w:ascii="宋体" w:hAnsi="宋体" w:eastAsia="宋体" w:cs="仿宋"/>
                <w:color w:val="auto"/>
                <w:sz w:val="21"/>
                <w:szCs w:val="21"/>
                <w:highlight w:val="none"/>
              </w:rPr>
              <w:t>分，部分满足得</w:t>
            </w:r>
            <w:r>
              <w:rPr>
                <w:rFonts w:hint="eastAsia" w:ascii="宋体" w:hAnsi="宋体" w:eastAsia="宋体" w:cs="仿宋"/>
                <w:color w:val="auto"/>
                <w:sz w:val="21"/>
                <w:szCs w:val="21"/>
                <w:highlight w:val="none"/>
                <w:lang w:val="en-US" w:eastAsia="zh-CN"/>
              </w:rPr>
              <w:t>2</w:t>
            </w:r>
            <w:r>
              <w:rPr>
                <w:rFonts w:hint="eastAsia" w:ascii="宋体" w:hAnsi="宋体" w:eastAsia="宋体" w:cs="仿宋"/>
                <w:color w:val="auto"/>
                <w:sz w:val="21"/>
                <w:szCs w:val="21"/>
                <w:highlight w:val="none"/>
              </w:rPr>
              <w:t>分，针对性不足得1分，不满足或未提供不得分。</w:t>
            </w:r>
          </w:p>
        </w:tc>
        <w:tc>
          <w:tcPr>
            <w:tcW w:w="635" w:type="dxa"/>
            <w:tcBorders>
              <w:top w:val="nil"/>
              <w:left w:val="nil"/>
              <w:bottom w:val="single" w:color="auto" w:sz="4" w:space="0"/>
              <w:right w:val="single" w:color="auto" w:sz="4" w:space="0"/>
            </w:tcBorders>
            <w:noWrap w:val="0"/>
            <w:vAlign w:val="center"/>
          </w:tcPr>
          <w:p w14:paraId="7D01CDDE">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67980D01">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0EA9A44E">
            <w:pPr>
              <w:widowControl/>
              <w:jc w:val="center"/>
              <w:rPr>
                <w:rFonts w:ascii="宋体" w:hAnsi="宋体" w:cs="宋体"/>
                <w:color w:val="auto"/>
                <w:kern w:val="0"/>
                <w:sz w:val="21"/>
                <w:szCs w:val="21"/>
                <w:highlight w:val="none"/>
              </w:rPr>
            </w:pPr>
          </w:p>
        </w:tc>
      </w:tr>
      <w:tr w14:paraId="48BA0AD0">
        <w:tblPrEx>
          <w:tblCellMar>
            <w:top w:w="0" w:type="dxa"/>
            <w:left w:w="108" w:type="dxa"/>
            <w:bottom w:w="0" w:type="dxa"/>
            <w:right w:w="108" w:type="dxa"/>
          </w:tblCellMar>
        </w:tblPrEx>
        <w:trPr>
          <w:trHeight w:val="686"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5EE10E03">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17</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731DDE0A">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225BEA15">
            <w:pPr>
              <w:widowControl/>
              <w:rPr>
                <w:rFonts w:hint="eastAsia" w:ascii="宋体" w:hAnsi="宋体" w:eastAsia="宋体" w:cs="仿宋"/>
                <w:color w:val="auto"/>
                <w:sz w:val="21"/>
                <w:szCs w:val="21"/>
                <w:highlight w:val="none"/>
              </w:rPr>
            </w:pPr>
            <w:r>
              <w:rPr>
                <w:rFonts w:hint="eastAsia" w:ascii="宋体" w:hAnsi="宋体" w:eastAsia="宋体" w:cs="仿宋"/>
                <w:color w:val="auto"/>
                <w:sz w:val="21"/>
                <w:szCs w:val="21"/>
                <w:highlight w:val="none"/>
              </w:rPr>
              <w:t>对项目的质量保证措施（包括技术成果质量、技术支撑保障等）是否满足项目需求进行打分：质量保证措施详细完整，科学合理，针对性强的得</w:t>
            </w:r>
            <w:r>
              <w:rPr>
                <w:rFonts w:hint="eastAsia" w:ascii="宋体" w:hAnsi="宋体" w:eastAsia="宋体" w:cs="仿宋"/>
                <w:color w:val="auto"/>
                <w:sz w:val="21"/>
                <w:szCs w:val="21"/>
                <w:highlight w:val="none"/>
                <w:lang w:val="en-US" w:eastAsia="zh-CN"/>
              </w:rPr>
              <w:t>4</w:t>
            </w:r>
            <w:r>
              <w:rPr>
                <w:rFonts w:hint="eastAsia" w:ascii="宋体" w:hAnsi="宋体" w:eastAsia="宋体" w:cs="仿宋"/>
                <w:color w:val="auto"/>
                <w:sz w:val="21"/>
                <w:szCs w:val="21"/>
                <w:highlight w:val="none"/>
              </w:rPr>
              <w:t>分；质量保证措施基本完整，具有针对性的得</w:t>
            </w:r>
            <w:r>
              <w:rPr>
                <w:rFonts w:hint="eastAsia" w:ascii="宋体" w:hAnsi="宋体" w:eastAsia="宋体" w:cs="仿宋"/>
                <w:color w:val="auto"/>
                <w:sz w:val="21"/>
                <w:szCs w:val="21"/>
                <w:highlight w:val="none"/>
                <w:lang w:val="en-US" w:eastAsia="zh-CN"/>
              </w:rPr>
              <w:t>2</w:t>
            </w:r>
            <w:r>
              <w:rPr>
                <w:rFonts w:hint="eastAsia" w:ascii="宋体" w:hAnsi="宋体" w:eastAsia="宋体" w:cs="仿宋"/>
                <w:color w:val="auto"/>
                <w:sz w:val="21"/>
                <w:szCs w:val="21"/>
                <w:highlight w:val="none"/>
              </w:rPr>
              <w:t>分</w:t>
            </w:r>
            <w:r>
              <w:rPr>
                <w:rFonts w:hint="eastAsia" w:ascii="宋体" w:hAnsi="宋体" w:eastAsia="宋体" w:cs="仿宋"/>
                <w:color w:val="auto"/>
                <w:sz w:val="21"/>
                <w:szCs w:val="21"/>
                <w:highlight w:val="none"/>
                <w:lang w:eastAsia="zh-CN"/>
              </w:rPr>
              <w:t>，</w:t>
            </w:r>
            <w:r>
              <w:rPr>
                <w:rFonts w:hint="eastAsia" w:ascii="宋体" w:hAnsi="宋体" w:eastAsia="宋体" w:cs="仿宋"/>
                <w:color w:val="auto"/>
                <w:sz w:val="21"/>
                <w:szCs w:val="21"/>
                <w:highlight w:val="none"/>
              </w:rPr>
              <w:t>针对性不足得1分</w:t>
            </w:r>
            <w:r>
              <w:rPr>
                <w:rFonts w:hint="eastAsia" w:ascii="宋体" w:hAnsi="宋体" w:eastAsia="宋体" w:cs="仿宋"/>
                <w:color w:val="auto"/>
                <w:sz w:val="21"/>
                <w:szCs w:val="21"/>
                <w:highlight w:val="none"/>
                <w:lang w:eastAsia="zh-CN"/>
              </w:rPr>
              <w:t>；</w:t>
            </w:r>
            <w:r>
              <w:rPr>
                <w:rFonts w:hint="eastAsia" w:ascii="宋体" w:hAnsi="宋体" w:eastAsia="宋体" w:cs="仿宋"/>
                <w:color w:val="auto"/>
                <w:sz w:val="21"/>
                <w:szCs w:val="21"/>
                <w:highlight w:val="none"/>
              </w:rPr>
              <w:t>未提供不得分。</w:t>
            </w:r>
          </w:p>
        </w:tc>
        <w:tc>
          <w:tcPr>
            <w:tcW w:w="635" w:type="dxa"/>
            <w:tcBorders>
              <w:top w:val="nil"/>
              <w:left w:val="nil"/>
              <w:bottom w:val="single" w:color="auto" w:sz="4" w:space="0"/>
              <w:right w:val="single" w:color="auto" w:sz="4" w:space="0"/>
            </w:tcBorders>
            <w:noWrap w:val="0"/>
            <w:vAlign w:val="center"/>
          </w:tcPr>
          <w:p w14:paraId="65142918">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689DDD07">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5FD9D745">
            <w:pPr>
              <w:widowControl/>
              <w:jc w:val="center"/>
              <w:rPr>
                <w:rFonts w:ascii="宋体" w:hAnsi="宋体" w:cs="宋体"/>
                <w:color w:val="auto"/>
                <w:kern w:val="0"/>
                <w:sz w:val="21"/>
                <w:szCs w:val="21"/>
                <w:highlight w:val="none"/>
              </w:rPr>
            </w:pPr>
          </w:p>
        </w:tc>
      </w:tr>
      <w:tr w14:paraId="166C7E08">
        <w:tblPrEx>
          <w:tblCellMar>
            <w:top w:w="0" w:type="dxa"/>
            <w:left w:w="108" w:type="dxa"/>
            <w:bottom w:w="0" w:type="dxa"/>
            <w:right w:w="108" w:type="dxa"/>
          </w:tblCellMar>
        </w:tblPrEx>
        <w:trPr>
          <w:trHeight w:val="804"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56202204">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18</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67A1F2B9">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33F53D6F">
            <w:pPr>
              <w:widowControl/>
              <w:rPr>
                <w:rFonts w:hint="eastAsia" w:ascii="宋体" w:hAnsi="宋体" w:eastAsia="宋体" w:cs="仿宋"/>
                <w:color w:val="auto"/>
                <w:sz w:val="21"/>
                <w:szCs w:val="21"/>
                <w:highlight w:val="none"/>
              </w:rPr>
            </w:pPr>
            <w:r>
              <w:rPr>
                <w:rFonts w:hint="eastAsia" w:ascii="宋体" w:hAnsi="宋体" w:cs="仿宋"/>
                <w:color w:val="auto"/>
                <w:sz w:val="21"/>
                <w:szCs w:val="21"/>
                <w:highlight w:val="none"/>
              </w:rPr>
              <w:t>针对</w:t>
            </w:r>
            <w:r>
              <w:rPr>
                <w:rFonts w:hint="eastAsia" w:ascii="宋体" w:hAnsi="宋体" w:cs="仿宋"/>
                <w:color w:val="auto"/>
                <w:sz w:val="21"/>
                <w:szCs w:val="21"/>
                <w:highlight w:val="none"/>
                <w:lang w:bidi="ar"/>
              </w:rPr>
              <w:t>咨询服务人员保障措施</w:t>
            </w:r>
            <w:r>
              <w:rPr>
                <w:rFonts w:hint="eastAsia" w:ascii="宋体" w:hAnsi="宋体" w:cs="仿宋"/>
                <w:color w:val="auto"/>
                <w:sz w:val="21"/>
                <w:szCs w:val="21"/>
                <w:highlight w:val="none"/>
              </w:rPr>
              <w:t>。</w:t>
            </w:r>
            <w:r>
              <w:rPr>
                <w:rFonts w:hint="eastAsia" w:ascii="宋体" w:hAnsi="宋体" w:cs="仿宋"/>
                <w:color w:val="auto"/>
                <w:sz w:val="21"/>
                <w:szCs w:val="21"/>
                <w:highlight w:val="none"/>
                <w:lang w:bidi="ar"/>
              </w:rPr>
              <w:t>措施完善，保障性强得</w:t>
            </w:r>
            <w:r>
              <w:rPr>
                <w:rFonts w:hint="eastAsia" w:ascii="宋体" w:hAnsi="宋体" w:cs="仿宋"/>
                <w:color w:val="auto"/>
                <w:sz w:val="21"/>
                <w:szCs w:val="21"/>
                <w:highlight w:val="none"/>
                <w:lang w:val="en-US" w:eastAsia="zh-CN" w:bidi="ar"/>
              </w:rPr>
              <w:t>4</w:t>
            </w:r>
            <w:r>
              <w:rPr>
                <w:rFonts w:hint="eastAsia" w:ascii="宋体" w:hAnsi="宋体" w:cs="仿宋"/>
                <w:color w:val="auto"/>
                <w:sz w:val="21"/>
                <w:szCs w:val="21"/>
                <w:highlight w:val="none"/>
                <w:lang w:bidi="ar"/>
              </w:rPr>
              <w:t>分；措施一般，保障性一般得2分；有措施但保障性不足得1分；未提供的不得分。</w:t>
            </w:r>
          </w:p>
        </w:tc>
        <w:tc>
          <w:tcPr>
            <w:tcW w:w="635" w:type="dxa"/>
            <w:tcBorders>
              <w:top w:val="nil"/>
              <w:left w:val="nil"/>
              <w:bottom w:val="single" w:color="auto" w:sz="4" w:space="0"/>
              <w:right w:val="single" w:color="auto" w:sz="4" w:space="0"/>
            </w:tcBorders>
            <w:noWrap w:val="0"/>
            <w:vAlign w:val="center"/>
          </w:tcPr>
          <w:p w14:paraId="12076CE5">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0F27F141">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0D490F80">
            <w:pPr>
              <w:widowControl/>
              <w:jc w:val="center"/>
              <w:rPr>
                <w:rFonts w:ascii="宋体" w:hAnsi="宋体" w:cs="宋体"/>
                <w:color w:val="auto"/>
                <w:kern w:val="0"/>
                <w:sz w:val="21"/>
                <w:szCs w:val="21"/>
                <w:highlight w:val="none"/>
              </w:rPr>
            </w:pPr>
          </w:p>
        </w:tc>
      </w:tr>
      <w:tr w14:paraId="5F490DCC">
        <w:tblPrEx>
          <w:tblCellMar>
            <w:top w:w="0" w:type="dxa"/>
            <w:left w:w="108" w:type="dxa"/>
            <w:bottom w:w="0" w:type="dxa"/>
            <w:right w:w="108" w:type="dxa"/>
          </w:tblCellMar>
        </w:tblPrEx>
        <w:trPr>
          <w:trHeight w:val="804"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0D62240B">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19</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0C450C5C">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3B3D5179">
            <w:pPr>
              <w:widowControl/>
              <w:rPr>
                <w:rFonts w:hint="eastAsia" w:ascii="宋体" w:hAnsi="宋体" w:eastAsia="宋体" w:cs="仿宋"/>
                <w:color w:val="auto"/>
                <w:sz w:val="21"/>
                <w:szCs w:val="21"/>
                <w:highlight w:val="none"/>
              </w:rPr>
            </w:pPr>
            <w:r>
              <w:rPr>
                <w:rFonts w:hint="eastAsia" w:ascii="宋体" w:hAnsi="宋体" w:cs="仿宋"/>
                <w:color w:val="auto"/>
                <w:sz w:val="21"/>
                <w:szCs w:val="21"/>
                <w:highlight w:val="none"/>
              </w:rPr>
              <w:t>针对</w:t>
            </w:r>
            <w:r>
              <w:rPr>
                <w:rFonts w:hint="eastAsia" w:ascii="宋体" w:hAnsi="宋体" w:cs="仿宋"/>
                <w:color w:val="auto"/>
                <w:sz w:val="21"/>
                <w:szCs w:val="21"/>
                <w:highlight w:val="none"/>
                <w:lang w:bidi="ar"/>
              </w:rPr>
              <w:t>咨询服务时间保障措施</w:t>
            </w:r>
            <w:r>
              <w:rPr>
                <w:rFonts w:hint="eastAsia" w:ascii="宋体" w:hAnsi="宋体" w:cs="仿宋"/>
                <w:color w:val="auto"/>
                <w:sz w:val="21"/>
                <w:szCs w:val="21"/>
                <w:highlight w:val="none"/>
              </w:rPr>
              <w:t>。</w:t>
            </w:r>
            <w:r>
              <w:rPr>
                <w:rFonts w:hint="eastAsia" w:ascii="宋体" w:hAnsi="宋体" w:cs="仿宋"/>
                <w:color w:val="auto"/>
                <w:sz w:val="21"/>
                <w:szCs w:val="21"/>
                <w:highlight w:val="none"/>
                <w:lang w:bidi="ar"/>
              </w:rPr>
              <w:t>措施完善，保障性强得</w:t>
            </w:r>
            <w:r>
              <w:rPr>
                <w:rFonts w:hint="eastAsia" w:ascii="宋体" w:hAnsi="宋体" w:cs="仿宋"/>
                <w:color w:val="auto"/>
                <w:sz w:val="21"/>
                <w:szCs w:val="21"/>
                <w:highlight w:val="none"/>
                <w:lang w:val="en-US" w:eastAsia="zh-CN" w:bidi="ar"/>
              </w:rPr>
              <w:t>4</w:t>
            </w:r>
            <w:r>
              <w:rPr>
                <w:rFonts w:hint="eastAsia" w:ascii="宋体" w:hAnsi="宋体" w:cs="仿宋"/>
                <w:color w:val="auto"/>
                <w:sz w:val="21"/>
                <w:szCs w:val="21"/>
                <w:highlight w:val="none"/>
                <w:lang w:bidi="ar"/>
              </w:rPr>
              <w:t>分；措施一般，保障性一般得2分；有措施但保障性不足得1分；未提供的不得分。</w:t>
            </w:r>
          </w:p>
        </w:tc>
        <w:tc>
          <w:tcPr>
            <w:tcW w:w="635" w:type="dxa"/>
            <w:tcBorders>
              <w:top w:val="nil"/>
              <w:left w:val="nil"/>
              <w:bottom w:val="single" w:color="auto" w:sz="4" w:space="0"/>
              <w:right w:val="single" w:color="auto" w:sz="4" w:space="0"/>
            </w:tcBorders>
            <w:noWrap w:val="0"/>
            <w:vAlign w:val="center"/>
          </w:tcPr>
          <w:p w14:paraId="412FAF95">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2F293065">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72806519">
            <w:pPr>
              <w:widowControl/>
              <w:jc w:val="center"/>
              <w:rPr>
                <w:rFonts w:ascii="宋体" w:hAnsi="宋体" w:cs="宋体"/>
                <w:color w:val="auto"/>
                <w:kern w:val="0"/>
                <w:sz w:val="21"/>
                <w:szCs w:val="21"/>
                <w:highlight w:val="none"/>
              </w:rPr>
            </w:pPr>
          </w:p>
        </w:tc>
      </w:tr>
      <w:tr w14:paraId="1D1F7BBA">
        <w:tblPrEx>
          <w:tblCellMar>
            <w:top w:w="0" w:type="dxa"/>
            <w:left w:w="108" w:type="dxa"/>
            <w:bottom w:w="0" w:type="dxa"/>
            <w:right w:w="108" w:type="dxa"/>
          </w:tblCellMar>
        </w:tblPrEx>
        <w:trPr>
          <w:trHeight w:val="583"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5F4DED97">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20</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0BE2C742">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079042BB">
            <w:pPr>
              <w:widowControl/>
              <w:rPr>
                <w:rFonts w:hint="eastAsia" w:ascii="宋体" w:hAnsi="宋体" w:eastAsia="宋体" w:cs="仿宋"/>
                <w:color w:val="auto"/>
                <w:sz w:val="21"/>
                <w:szCs w:val="21"/>
                <w:highlight w:val="none"/>
              </w:rPr>
            </w:pPr>
            <w:r>
              <w:rPr>
                <w:rFonts w:hint="eastAsia" w:ascii="宋体" w:hAnsi="宋体" w:eastAsia="宋体" w:cs="仿宋"/>
                <w:color w:val="auto"/>
                <w:sz w:val="21"/>
                <w:szCs w:val="21"/>
                <w:highlight w:val="none"/>
              </w:rPr>
              <w:t>后续咨询服务方案。合理实用得</w:t>
            </w:r>
            <w:r>
              <w:rPr>
                <w:rFonts w:hint="eastAsia" w:ascii="宋体" w:hAnsi="宋体" w:cs="仿宋"/>
                <w:color w:val="auto"/>
                <w:sz w:val="21"/>
                <w:szCs w:val="21"/>
                <w:highlight w:val="none"/>
                <w:lang w:val="en-US" w:eastAsia="zh-CN"/>
              </w:rPr>
              <w:t>3</w:t>
            </w:r>
            <w:r>
              <w:rPr>
                <w:rFonts w:hint="eastAsia" w:ascii="宋体" w:hAnsi="宋体" w:eastAsia="宋体" w:cs="仿宋"/>
                <w:color w:val="auto"/>
                <w:sz w:val="21"/>
                <w:szCs w:val="21"/>
                <w:highlight w:val="none"/>
              </w:rPr>
              <w:t>分，一般的得</w:t>
            </w:r>
            <w:r>
              <w:rPr>
                <w:rFonts w:hint="eastAsia" w:ascii="宋体" w:hAnsi="宋体" w:eastAsia="宋体" w:cs="仿宋"/>
                <w:color w:val="auto"/>
                <w:sz w:val="21"/>
                <w:szCs w:val="21"/>
                <w:highlight w:val="none"/>
                <w:lang w:val="en-US" w:eastAsia="zh-CN"/>
              </w:rPr>
              <w:t>2</w:t>
            </w:r>
            <w:r>
              <w:rPr>
                <w:rFonts w:hint="eastAsia" w:ascii="宋体" w:hAnsi="宋体" w:eastAsia="宋体" w:cs="仿宋"/>
                <w:color w:val="auto"/>
                <w:sz w:val="21"/>
                <w:szCs w:val="21"/>
                <w:highlight w:val="none"/>
              </w:rPr>
              <w:t>分，针对性较差</w:t>
            </w:r>
            <w:r>
              <w:rPr>
                <w:rFonts w:hint="eastAsia" w:ascii="宋体" w:hAnsi="宋体" w:eastAsia="宋体" w:cs="仿宋"/>
                <w:color w:val="auto"/>
                <w:sz w:val="21"/>
                <w:szCs w:val="21"/>
                <w:highlight w:val="none"/>
                <w:lang w:eastAsia="zh-CN"/>
              </w:rPr>
              <w:t>得</w:t>
            </w:r>
            <w:r>
              <w:rPr>
                <w:rFonts w:hint="eastAsia" w:ascii="宋体" w:hAnsi="宋体" w:eastAsia="宋体" w:cs="仿宋"/>
                <w:color w:val="auto"/>
                <w:sz w:val="21"/>
                <w:szCs w:val="21"/>
                <w:highlight w:val="none"/>
                <w:lang w:val="en-US" w:eastAsia="zh-CN"/>
              </w:rPr>
              <w:t>1分；</w:t>
            </w:r>
            <w:r>
              <w:rPr>
                <w:rFonts w:hint="eastAsia" w:ascii="宋体" w:hAnsi="宋体" w:eastAsia="宋体" w:cs="仿宋"/>
                <w:color w:val="auto"/>
                <w:sz w:val="21"/>
                <w:szCs w:val="21"/>
                <w:highlight w:val="none"/>
              </w:rPr>
              <w:t>不提供不得分</w:t>
            </w:r>
            <w:r>
              <w:rPr>
                <w:rFonts w:hint="eastAsia" w:ascii="宋体" w:hAnsi="宋体" w:eastAsia="宋体" w:cs="仿宋"/>
                <w:color w:val="auto"/>
                <w:sz w:val="21"/>
                <w:szCs w:val="21"/>
                <w:highlight w:val="none"/>
                <w:lang w:eastAsia="zh-CN"/>
              </w:rPr>
              <w:t>；</w:t>
            </w:r>
            <w:r>
              <w:rPr>
                <w:rFonts w:hint="eastAsia" w:ascii="宋体" w:hAnsi="宋体" w:eastAsia="宋体" w:cs="仿宋"/>
                <w:color w:val="auto"/>
                <w:sz w:val="21"/>
                <w:szCs w:val="21"/>
                <w:highlight w:val="none"/>
              </w:rPr>
              <w:t>未提供不得分。</w:t>
            </w:r>
          </w:p>
        </w:tc>
        <w:tc>
          <w:tcPr>
            <w:tcW w:w="635" w:type="dxa"/>
            <w:tcBorders>
              <w:top w:val="nil"/>
              <w:left w:val="nil"/>
              <w:bottom w:val="single" w:color="auto" w:sz="4" w:space="0"/>
              <w:right w:val="single" w:color="auto" w:sz="4" w:space="0"/>
            </w:tcBorders>
            <w:noWrap w:val="0"/>
            <w:vAlign w:val="center"/>
          </w:tcPr>
          <w:p w14:paraId="1C3B2B0D">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lang w:val="en-US" w:eastAsia="zh-CN"/>
              </w:rPr>
              <w:t>3</w:t>
            </w:r>
          </w:p>
        </w:tc>
        <w:tc>
          <w:tcPr>
            <w:tcW w:w="851" w:type="dxa"/>
            <w:tcBorders>
              <w:top w:val="nil"/>
              <w:left w:val="nil"/>
              <w:bottom w:val="single" w:color="auto" w:sz="4" w:space="0"/>
              <w:right w:val="single" w:color="auto" w:sz="4" w:space="0"/>
            </w:tcBorders>
            <w:noWrap w:val="0"/>
            <w:vAlign w:val="center"/>
          </w:tcPr>
          <w:p w14:paraId="25819B44">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518EF90A">
            <w:pPr>
              <w:widowControl/>
              <w:jc w:val="center"/>
              <w:rPr>
                <w:rFonts w:ascii="宋体" w:hAnsi="宋体" w:cs="宋体"/>
                <w:color w:val="auto"/>
                <w:kern w:val="0"/>
                <w:sz w:val="21"/>
                <w:szCs w:val="21"/>
                <w:highlight w:val="none"/>
              </w:rPr>
            </w:pPr>
          </w:p>
        </w:tc>
      </w:tr>
      <w:tr w14:paraId="14BC7005">
        <w:tblPrEx>
          <w:tblCellMar>
            <w:top w:w="0" w:type="dxa"/>
            <w:left w:w="108" w:type="dxa"/>
            <w:bottom w:w="0" w:type="dxa"/>
            <w:right w:w="108" w:type="dxa"/>
          </w:tblCellMar>
        </w:tblPrEx>
        <w:trPr>
          <w:trHeight w:val="583"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75F3F450">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21</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284154A9">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739CB39D">
            <w:pPr>
              <w:widowControl/>
              <w:rPr>
                <w:rFonts w:hint="eastAsia" w:ascii="宋体" w:hAnsi="宋体" w:eastAsia="宋体" w:cs="仿宋"/>
                <w:color w:val="auto"/>
                <w:sz w:val="21"/>
                <w:szCs w:val="21"/>
                <w:highlight w:val="none"/>
                <w:lang w:eastAsia="zh-CN"/>
              </w:rPr>
            </w:pPr>
            <w:r>
              <w:rPr>
                <w:rFonts w:hint="eastAsia" w:ascii="宋体" w:hAnsi="宋体" w:eastAsia="宋体" w:cs="仿宋"/>
                <w:bCs w:val="0"/>
                <w:color w:val="auto"/>
                <w:sz w:val="21"/>
                <w:szCs w:val="21"/>
                <w:highlight w:val="none"/>
              </w:rPr>
              <w:t>根据制定的保密管理、档案管理、廉政风险防控机制等</w:t>
            </w:r>
            <w:r>
              <w:rPr>
                <w:rFonts w:hint="eastAsia" w:ascii="宋体" w:hAnsi="宋体" w:cs="仿宋"/>
                <w:bCs w:val="0"/>
                <w:color w:val="auto"/>
                <w:sz w:val="21"/>
                <w:szCs w:val="21"/>
                <w:highlight w:val="none"/>
                <w:lang w:val="en-US" w:eastAsia="zh-CN"/>
              </w:rPr>
              <w:t>进行说明</w:t>
            </w:r>
            <w:r>
              <w:rPr>
                <w:rFonts w:hint="eastAsia" w:ascii="宋体" w:hAnsi="宋体" w:cs="仿宋"/>
                <w:bCs w:val="0"/>
                <w:color w:val="auto"/>
                <w:sz w:val="21"/>
                <w:szCs w:val="21"/>
                <w:highlight w:val="none"/>
                <w:lang w:eastAsia="zh-CN"/>
              </w:rPr>
              <w:t>，</w:t>
            </w:r>
            <w:r>
              <w:rPr>
                <w:rFonts w:hint="eastAsia" w:ascii="宋体" w:hAnsi="宋体" w:cs="仿宋"/>
                <w:color w:val="auto"/>
                <w:sz w:val="21"/>
                <w:szCs w:val="21"/>
                <w:highlight w:val="none"/>
                <w:lang w:bidi="ar"/>
              </w:rPr>
              <w:t>保障性强得</w:t>
            </w:r>
            <w:r>
              <w:rPr>
                <w:rFonts w:hint="eastAsia" w:ascii="宋体" w:hAnsi="宋体" w:cs="仿宋"/>
                <w:color w:val="auto"/>
                <w:sz w:val="21"/>
                <w:szCs w:val="21"/>
                <w:highlight w:val="none"/>
                <w:lang w:val="en-US" w:eastAsia="zh-CN" w:bidi="ar"/>
              </w:rPr>
              <w:t>4</w:t>
            </w:r>
            <w:r>
              <w:rPr>
                <w:rFonts w:hint="eastAsia" w:ascii="宋体" w:hAnsi="宋体" w:cs="仿宋"/>
                <w:color w:val="auto"/>
                <w:sz w:val="21"/>
                <w:szCs w:val="21"/>
                <w:highlight w:val="none"/>
                <w:lang w:bidi="ar"/>
              </w:rPr>
              <w:t>分；措施一般，保障性一般得2分；有措施但保障性不足得1分；未提供的不得分。</w:t>
            </w:r>
          </w:p>
        </w:tc>
        <w:tc>
          <w:tcPr>
            <w:tcW w:w="635" w:type="dxa"/>
            <w:tcBorders>
              <w:top w:val="nil"/>
              <w:left w:val="nil"/>
              <w:bottom w:val="single" w:color="auto" w:sz="4" w:space="0"/>
              <w:right w:val="single" w:color="auto" w:sz="4" w:space="0"/>
            </w:tcBorders>
            <w:noWrap w:val="0"/>
            <w:vAlign w:val="center"/>
          </w:tcPr>
          <w:p w14:paraId="6F3565B3">
            <w:pPr>
              <w:widowControl/>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569773E4">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41EEE71E">
            <w:pPr>
              <w:widowControl/>
              <w:jc w:val="center"/>
              <w:rPr>
                <w:rFonts w:ascii="宋体" w:hAnsi="宋体" w:cs="宋体"/>
                <w:color w:val="auto"/>
                <w:kern w:val="0"/>
                <w:sz w:val="21"/>
                <w:szCs w:val="21"/>
                <w:highlight w:val="none"/>
              </w:rPr>
            </w:pPr>
          </w:p>
        </w:tc>
      </w:tr>
      <w:tr w14:paraId="4C667407">
        <w:tblPrEx>
          <w:tblCellMar>
            <w:top w:w="0" w:type="dxa"/>
            <w:left w:w="108" w:type="dxa"/>
            <w:bottom w:w="0" w:type="dxa"/>
            <w:right w:w="108" w:type="dxa"/>
          </w:tblCellMar>
        </w:tblPrEx>
        <w:trPr>
          <w:trHeight w:val="583"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7D189204">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22</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72DC149A">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478F6F8F">
            <w:pPr>
              <w:widowControl/>
              <w:rPr>
                <w:rFonts w:hint="eastAsia" w:ascii="宋体" w:hAnsi="宋体" w:eastAsia="宋体" w:cs="仿宋"/>
                <w:color w:val="auto"/>
                <w:sz w:val="21"/>
                <w:szCs w:val="21"/>
                <w:highlight w:val="none"/>
              </w:rPr>
            </w:pPr>
            <w:r>
              <w:rPr>
                <w:rFonts w:hint="eastAsia" w:ascii="宋体" w:hAnsi="宋体" w:cs="仿宋"/>
                <w:color w:val="auto"/>
                <w:sz w:val="21"/>
                <w:szCs w:val="21"/>
                <w:highlight w:val="none"/>
              </w:rPr>
              <w:t>对项目主要风险和政府应对措施、管理措施进行分析，内容全面，措施完善得4分；内容欠缺，措施基本可行的得2分；有内容但措施不完善得1分；未提供的不得分。</w:t>
            </w:r>
          </w:p>
        </w:tc>
        <w:tc>
          <w:tcPr>
            <w:tcW w:w="635" w:type="dxa"/>
            <w:tcBorders>
              <w:top w:val="nil"/>
              <w:left w:val="nil"/>
              <w:bottom w:val="single" w:color="auto" w:sz="4" w:space="0"/>
              <w:right w:val="single" w:color="auto" w:sz="4" w:space="0"/>
            </w:tcBorders>
            <w:noWrap w:val="0"/>
            <w:vAlign w:val="center"/>
          </w:tcPr>
          <w:p w14:paraId="65202BCD">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674F5E41">
            <w:pPr>
              <w:widowControl/>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4FCB02AA">
            <w:pPr>
              <w:widowControl/>
              <w:jc w:val="center"/>
              <w:rPr>
                <w:rFonts w:ascii="宋体" w:hAnsi="宋体" w:cs="宋体"/>
                <w:color w:val="auto"/>
                <w:kern w:val="0"/>
                <w:sz w:val="21"/>
                <w:szCs w:val="21"/>
                <w:highlight w:val="none"/>
              </w:rPr>
            </w:pPr>
          </w:p>
        </w:tc>
      </w:tr>
      <w:tr w14:paraId="0B1EA3B2">
        <w:tblPrEx>
          <w:tblCellMar>
            <w:top w:w="0" w:type="dxa"/>
            <w:left w:w="108" w:type="dxa"/>
            <w:bottom w:w="0" w:type="dxa"/>
            <w:right w:w="108" w:type="dxa"/>
          </w:tblCellMar>
        </w:tblPrEx>
        <w:trPr>
          <w:trHeight w:val="583"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3880907C">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23</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315FAA29">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311E2609">
            <w:pPr>
              <w:widowControl/>
              <w:rPr>
                <w:rFonts w:hint="eastAsia" w:ascii="宋体" w:hAnsi="宋体" w:eastAsia="宋体" w:cs="仿宋"/>
                <w:color w:val="auto"/>
                <w:sz w:val="21"/>
                <w:szCs w:val="21"/>
                <w:highlight w:val="none"/>
                <w:lang w:eastAsia="zh-CN"/>
              </w:rPr>
            </w:pPr>
            <w:r>
              <w:rPr>
                <w:rFonts w:hint="eastAsia" w:ascii="宋体" w:hAnsi="宋体" w:eastAsia="宋体" w:cs="仿宋"/>
                <w:color w:val="auto"/>
                <w:sz w:val="21"/>
                <w:szCs w:val="21"/>
                <w:highlight w:val="none"/>
              </w:rPr>
              <w:t>合理化建议和改进措施，内容全面，措施完善得</w:t>
            </w:r>
            <w:r>
              <w:rPr>
                <w:rFonts w:hint="eastAsia" w:ascii="宋体" w:hAnsi="宋体" w:cs="仿宋"/>
                <w:color w:val="auto"/>
                <w:sz w:val="21"/>
                <w:szCs w:val="21"/>
                <w:highlight w:val="none"/>
                <w:lang w:val="en-US" w:eastAsia="zh-CN"/>
              </w:rPr>
              <w:t>3</w:t>
            </w:r>
            <w:r>
              <w:rPr>
                <w:rFonts w:hint="eastAsia" w:ascii="宋体" w:hAnsi="宋体" w:eastAsia="宋体" w:cs="仿宋"/>
                <w:color w:val="auto"/>
                <w:sz w:val="21"/>
                <w:szCs w:val="21"/>
                <w:highlight w:val="none"/>
              </w:rPr>
              <w:t>分；内容欠缺，措施基本可行的得2分；有内容但措施不完善得1分；未提供的不得分。</w:t>
            </w:r>
          </w:p>
        </w:tc>
        <w:tc>
          <w:tcPr>
            <w:tcW w:w="635" w:type="dxa"/>
            <w:tcBorders>
              <w:top w:val="nil"/>
              <w:left w:val="nil"/>
              <w:bottom w:val="single" w:color="auto" w:sz="4" w:space="0"/>
              <w:right w:val="single" w:color="auto" w:sz="4" w:space="0"/>
            </w:tcBorders>
            <w:noWrap w:val="0"/>
            <w:vAlign w:val="center"/>
          </w:tcPr>
          <w:p w14:paraId="5C2EF314">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w:t>
            </w:r>
          </w:p>
        </w:tc>
        <w:tc>
          <w:tcPr>
            <w:tcW w:w="851" w:type="dxa"/>
            <w:tcBorders>
              <w:top w:val="nil"/>
              <w:left w:val="nil"/>
              <w:bottom w:val="single" w:color="auto" w:sz="4" w:space="0"/>
              <w:right w:val="single" w:color="auto" w:sz="4" w:space="0"/>
            </w:tcBorders>
            <w:noWrap w:val="0"/>
            <w:vAlign w:val="center"/>
          </w:tcPr>
          <w:p w14:paraId="6BD9F639">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主观分</w:t>
            </w:r>
          </w:p>
        </w:tc>
        <w:tc>
          <w:tcPr>
            <w:tcW w:w="1559" w:type="dxa"/>
            <w:tcBorders>
              <w:top w:val="nil"/>
              <w:left w:val="nil"/>
              <w:bottom w:val="single" w:color="auto" w:sz="4" w:space="0"/>
              <w:right w:val="single" w:color="auto" w:sz="4" w:space="0"/>
            </w:tcBorders>
            <w:noWrap w:val="0"/>
            <w:vAlign w:val="center"/>
          </w:tcPr>
          <w:p w14:paraId="5AA0B10B">
            <w:pPr>
              <w:widowControl/>
              <w:jc w:val="center"/>
              <w:rPr>
                <w:rFonts w:ascii="宋体" w:hAnsi="宋体" w:cs="宋体"/>
                <w:color w:val="auto"/>
                <w:kern w:val="0"/>
                <w:sz w:val="21"/>
                <w:szCs w:val="21"/>
                <w:highlight w:val="none"/>
              </w:rPr>
            </w:pPr>
          </w:p>
        </w:tc>
      </w:tr>
      <w:tr w14:paraId="0E28CE13">
        <w:tblPrEx>
          <w:tblCellMar>
            <w:top w:w="0" w:type="dxa"/>
            <w:left w:w="108" w:type="dxa"/>
            <w:bottom w:w="0" w:type="dxa"/>
            <w:right w:w="108" w:type="dxa"/>
          </w:tblCellMar>
        </w:tblPrEx>
        <w:trPr>
          <w:trHeight w:val="518" w:hRule="atLeast"/>
          <w:jc w:val="center"/>
        </w:trPr>
        <w:tc>
          <w:tcPr>
            <w:tcW w:w="607" w:type="dxa"/>
            <w:tcBorders>
              <w:top w:val="nil"/>
              <w:left w:val="single" w:color="auto" w:sz="4" w:space="0"/>
              <w:bottom w:val="single" w:color="auto" w:sz="4" w:space="0"/>
              <w:right w:val="single" w:color="auto" w:sz="4" w:space="0"/>
            </w:tcBorders>
            <w:shd w:val="clear" w:color="auto" w:fill="auto"/>
            <w:noWrap w:val="0"/>
            <w:vAlign w:val="center"/>
          </w:tcPr>
          <w:p w14:paraId="2983FD5E">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24</w:t>
            </w:r>
          </w:p>
        </w:tc>
        <w:tc>
          <w:tcPr>
            <w:tcW w:w="885" w:type="dxa"/>
            <w:vMerge w:val="continue"/>
            <w:tcBorders>
              <w:top w:val="single" w:color="auto" w:sz="4" w:space="0"/>
              <w:left w:val="single" w:color="auto" w:sz="4" w:space="0"/>
              <w:bottom w:val="single" w:color="auto" w:sz="4" w:space="0"/>
              <w:right w:val="single" w:color="auto" w:sz="4" w:space="0"/>
            </w:tcBorders>
            <w:noWrap w:val="0"/>
            <w:vAlign w:val="center"/>
          </w:tcPr>
          <w:p w14:paraId="1E6F3D1E">
            <w:pPr>
              <w:widowControl/>
              <w:jc w:val="center"/>
              <w:rPr>
                <w:rFonts w:ascii="宋体" w:hAnsi="宋体" w:cs="宋体"/>
                <w:color w:val="auto"/>
                <w:kern w:val="0"/>
                <w:sz w:val="21"/>
                <w:szCs w:val="21"/>
                <w:highlight w:val="none"/>
              </w:rPr>
            </w:pPr>
          </w:p>
        </w:tc>
        <w:tc>
          <w:tcPr>
            <w:tcW w:w="5528" w:type="dxa"/>
            <w:tcBorders>
              <w:top w:val="nil"/>
              <w:left w:val="nil"/>
              <w:bottom w:val="single" w:color="auto" w:sz="4" w:space="0"/>
              <w:right w:val="single" w:color="auto" w:sz="4" w:space="0"/>
            </w:tcBorders>
            <w:noWrap w:val="0"/>
            <w:vAlign w:val="center"/>
          </w:tcPr>
          <w:p w14:paraId="5D392C2E">
            <w:pPr>
              <w:widowControl/>
              <w:rPr>
                <w:rFonts w:hint="eastAsia" w:ascii="宋体" w:hAnsi="宋体" w:eastAsia="宋体" w:cs="仿宋"/>
                <w:color w:val="auto"/>
                <w:sz w:val="21"/>
                <w:szCs w:val="21"/>
                <w:highlight w:val="none"/>
              </w:rPr>
            </w:pPr>
            <w:r>
              <w:rPr>
                <w:rFonts w:hint="eastAsia" w:ascii="宋体" w:hAnsi="宋体" w:eastAsia="宋体" w:cs="仿宋"/>
                <w:color w:val="auto"/>
                <w:sz w:val="21"/>
                <w:szCs w:val="21"/>
                <w:highlight w:val="none"/>
              </w:rPr>
              <w:t>承诺在采购人要求提出后2小时</w:t>
            </w:r>
            <w:r>
              <w:rPr>
                <w:rFonts w:hint="eastAsia" w:ascii="宋体" w:hAnsi="宋体" w:cs="仿宋"/>
                <w:color w:val="auto"/>
                <w:sz w:val="21"/>
                <w:szCs w:val="21"/>
                <w:highlight w:val="none"/>
                <w:lang w:eastAsia="zh-CN"/>
              </w:rPr>
              <w:t>（</w:t>
            </w:r>
            <w:r>
              <w:rPr>
                <w:rFonts w:hint="eastAsia" w:ascii="宋体" w:hAnsi="宋体" w:cs="仿宋"/>
                <w:color w:val="auto"/>
                <w:sz w:val="21"/>
                <w:szCs w:val="21"/>
                <w:highlight w:val="none"/>
                <w:lang w:val="en-US" w:eastAsia="zh-CN"/>
              </w:rPr>
              <w:t>含）</w:t>
            </w:r>
            <w:r>
              <w:rPr>
                <w:rFonts w:hint="eastAsia" w:ascii="宋体" w:hAnsi="宋体" w:eastAsia="宋体" w:cs="仿宋"/>
                <w:color w:val="auto"/>
                <w:sz w:val="21"/>
                <w:szCs w:val="21"/>
                <w:highlight w:val="none"/>
              </w:rPr>
              <w:t>内提供现场咨询服务的得4分</w:t>
            </w:r>
            <w:r>
              <w:rPr>
                <w:rFonts w:hint="eastAsia" w:ascii="宋体" w:hAnsi="宋体" w:cs="仿宋"/>
                <w:color w:val="auto"/>
                <w:sz w:val="21"/>
                <w:szCs w:val="21"/>
                <w:highlight w:val="none"/>
                <w:lang w:eastAsia="zh-CN"/>
              </w:rPr>
              <w:t>；</w:t>
            </w:r>
            <w:r>
              <w:rPr>
                <w:rFonts w:hint="eastAsia" w:ascii="宋体" w:hAnsi="宋体" w:eastAsia="宋体" w:cs="仿宋"/>
                <w:color w:val="auto"/>
                <w:sz w:val="21"/>
                <w:szCs w:val="21"/>
                <w:highlight w:val="none"/>
              </w:rPr>
              <w:t>承诺在采购人要求提出后2</w:t>
            </w:r>
            <w:r>
              <w:rPr>
                <w:rFonts w:hint="eastAsia" w:ascii="宋体" w:hAnsi="宋体" w:cs="仿宋"/>
                <w:color w:val="auto"/>
                <w:sz w:val="21"/>
                <w:szCs w:val="21"/>
                <w:highlight w:val="none"/>
                <w:lang w:eastAsia="zh-CN"/>
              </w:rPr>
              <w:t>（</w:t>
            </w:r>
            <w:r>
              <w:rPr>
                <w:rFonts w:hint="eastAsia" w:ascii="宋体" w:hAnsi="宋体" w:cs="仿宋"/>
                <w:color w:val="auto"/>
                <w:sz w:val="21"/>
                <w:szCs w:val="21"/>
                <w:highlight w:val="none"/>
                <w:lang w:val="en-US" w:eastAsia="zh-CN"/>
              </w:rPr>
              <w:t>不含）-6</w:t>
            </w:r>
            <w:r>
              <w:rPr>
                <w:rFonts w:hint="eastAsia" w:ascii="宋体" w:hAnsi="宋体" w:eastAsia="宋体" w:cs="仿宋"/>
                <w:color w:val="auto"/>
                <w:sz w:val="21"/>
                <w:szCs w:val="21"/>
                <w:highlight w:val="none"/>
              </w:rPr>
              <w:t>小时</w:t>
            </w:r>
            <w:r>
              <w:rPr>
                <w:rFonts w:hint="eastAsia" w:ascii="宋体" w:hAnsi="宋体" w:cs="仿宋"/>
                <w:color w:val="auto"/>
                <w:sz w:val="21"/>
                <w:szCs w:val="21"/>
                <w:highlight w:val="none"/>
                <w:lang w:eastAsia="zh-CN"/>
              </w:rPr>
              <w:t>（</w:t>
            </w:r>
            <w:r>
              <w:rPr>
                <w:rFonts w:hint="eastAsia" w:ascii="宋体" w:hAnsi="宋体" w:cs="仿宋"/>
                <w:color w:val="auto"/>
                <w:sz w:val="21"/>
                <w:szCs w:val="21"/>
                <w:highlight w:val="none"/>
                <w:lang w:val="en-US" w:eastAsia="zh-CN"/>
              </w:rPr>
              <w:t>含）</w:t>
            </w:r>
            <w:bookmarkStart w:id="403" w:name="_GoBack"/>
            <w:bookmarkEnd w:id="403"/>
            <w:r>
              <w:rPr>
                <w:rFonts w:hint="eastAsia" w:ascii="宋体" w:hAnsi="宋体" w:eastAsia="宋体" w:cs="仿宋"/>
                <w:color w:val="auto"/>
                <w:sz w:val="21"/>
                <w:szCs w:val="21"/>
                <w:highlight w:val="none"/>
              </w:rPr>
              <w:t>内提供现场咨询服务的得</w:t>
            </w:r>
            <w:r>
              <w:rPr>
                <w:rFonts w:hint="eastAsia" w:ascii="宋体" w:hAnsi="宋体" w:cs="仿宋"/>
                <w:color w:val="auto"/>
                <w:sz w:val="21"/>
                <w:szCs w:val="21"/>
                <w:highlight w:val="none"/>
                <w:lang w:val="en-US" w:eastAsia="zh-CN"/>
              </w:rPr>
              <w:t>2</w:t>
            </w:r>
            <w:r>
              <w:rPr>
                <w:rFonts w:hint="eastAsia" w:ascii="宋体" w:hAnsi="宋体" w:eastAsia="宋体" w:cs="仿宋"/>
                <w:color w:val="auto"/>
                <w:sz w:val="21"/>
                <w:szCs w:val="21"/>
                <w:highlight w:val="none"/>
              </w:rPr>
              <w:t>分</w:t>
            </w:r>
            <w:r>
              <w:rPr>
                <w:rFonts w:hint="eastAsia" w:ascii="宋体" w:hAnsi="宋体" w:cs="仿宋"/>
                <w:color w:val="auto"/>
                <w:sz w:val="21"/>
                <w:szCs w:val="21"/>
                <w:highlight w:val="none"/>
                <w:lang w:eastAsia="zh-CN"/>
              </w:rPr>
              <w:t>；</w:t>
            </w:r>
            <w:r>
              <w:rPr>
                <w:rFonts w:hint="eastAsia" w:ascii="宋体" w:hAnsi="宋体" w:eastAsia="宋体" w:cs="仿宋"/>
                <w:color w:val="auto"/>
                <w:sz w:val="21"/>
                <w:szCs w:val="21"/>
                <w:highlight w:val="none"/>
              </w:rPr>
              <w:t>提供响应时间承诺说明，格式自拟</w:t>
            </w:r>
            <w:r>
              <w:rPr>
                <w:rFonts w:hint="eastAsia" w:ascii="宋体" w:hAnsi="宋体" w:cs="仿宋"/>
                <w:color w:val="auto"/>
                <w:sz w:val="21"/>
                <w:szCs w:val="21"/>
                <w:highlight w:val="none"/>
                <w:lang w:eastAsia="zh-CN"/>
              </w:rPr>
              <w:t>。</w:t>
            </w:r>
            <w:r>
              <w:rPr>
                <w:rFonts w:hint="eastAsia" w:ascii="宋体" w:hAnsi="宋体" w:eastAsia="宋体" w:cs="仿宋"/>
                <w:color w:val="auto"/>
                <w:sz w:val="21"/>
                <w:szCs w:val="21"/>
                <w:highlight w:val="none"/>
              </w:rPr>
              <w:t>不承诺</w:t>
            </w:r>
            <w:r>
              <w:rPr>
                <w:rFonts w:hint="eastAsia" w:ascii="宋体" w:hAnsi="宋体" w:cs="仿宋"/>
                <w:color w:val="auto"/>
                <w:sz w:val="21"/>
                <w:szCs w:val="21"/>
                <w:highlight w:val="none"/>
                <w:lang w:val="en-US" w:eastAsia="zh-CN"/>
              </w:rPr>
              <w:t>或时限不满足要求的</w:t>
            </w:r>
            <w:r>
              <w:rPr>
                <w:rFonts w:hint="eastAsia" w:ascii="宋体" w:hAnsi="宋体" w:eastAsia="宋体" w:cs="仿宋"/>
                <w:color w:val="auto"/>
                <w:sz w:val="21"/>
                <w:szCs w:val="21"/>
                <w:highlight w:val="none"/>
              </w:rPr>
              <w:t>不得分。</w:t>
            </w:r>
          </w:p>
        </w:tc>
        <w:tc>
          <w:tcPr>
            <w:tcW w:w="635" w:type="dxa"/>
            <w:tcBorders>
              <w:top w:val="nil"/>
              <w:left w:val="nil"/>
              <w:bottom w:val="single" w:color="auto" w:sz="4" w:space="0"/>
              <w:right w:val="single" w:color="auto" w:sz="4" w:space="0"/>
            </w:tcBorders>
            <w:noWrap w:val="0"/>
            <w:vAlign w:val="center"/>
          </w:tcPr>
          <w:p w14:paraId="665E4BBA">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851" w:type="dxa"/>
            <w:tcBorders>
              <w:top w:val="nil"/>
              <w:left w:val="nil"/>
              <w:bottom w:val="single" w:color="auto" w:sz="4" w:space="0"/>
              <w:right w:val="single" w:color="auto" w:sz="4" w:space="0"/>
            </w:tcBorders>
            <w:noWrap w:val="0"/>
            <w:vAlign w:val="center"/>
          </w:tcPr>
          <w:p w14:paraId="2CA1588A">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lang w:eastAsia="zh-CN"/>
              </w:rPr>
              <w:t>客观</w:t>
            </w:r>
            <w:r>
              <w:rPr>
                <w:rFonts w:hint="eastAsia" w:ascii="宋体" w:hAnsi="宋体" w:cs="宋体"/>
                <w:color w:val="auto"/>
                <w:kern w:val="0"/>
                <w:sz w:val="21"/>
                <w:szCs w:val="21"/>
                <w:highlight w:val="none"/>
              </w:rPr>
              <w:t>分</w:t>
            </w:r>
          </w:p>
        </w:tc>
        <w:tc>
          <w:tcPr>
            <w:tcW w:w="1559" w:type="dxa"/>
            <w:tcBorders>
              <w:top w:val="nil"/>
              <w:left w:val="nil"/>
              <w:bottom w:val="single" w:color="auto" w:sz="4" w:space="0"/>
              <w:right w:val="single" w:color="auto" w:sz="4" w:space="0"/>
            </w:tcBorders>
            <w:noWrap w:val="0"/>
            <w:vAlign w:val="center"/>
          </w:tcPr>
          <w:p w14:paraId="53FA17EA">
            <w:pPr>
              <w:widowControl/>
              <w:jc w:val="center"/>
              <w:rPr>
                <w:rFonts w:ascii="宋体" w:hAnsi="宋体" w:cs="宋体"/>
                <w:color w:val="auto"/>
                <w:kern w:val="0"/>
                <w:sz w:val="21"/>
                <w:szCs w:val="21"/>
                <w:highlight w:val="none"/>
              </w:rPr>
            </w:pPr>
          </w:p>
        </w:tc>
      </w:tr>
      <w:tr w14:paraId="5EB2548A">
        <w:tblPrEx>
          <w:tblCellMar>
            <w:top w:w="0" w:type="dxa"/>
            <w:left w:w="108" w:type="dxa"/>
            <w:bottom w:w="0" w:type="dxa"/>
            <w:right w:w="108" w:type="dxa"/>
          </w:tblCellMar>
        </w:tblPrEx>
        <w:trPr>
          <w:jc w:val="center"/>
        </w:trPr>
        <w:tc>
          <w:tcPr>
            <w:tcW w:w="607" w:type="dxa"/>
            <w:tcBorders>
              <w:top w:val="single" w:color="auto" w:sz="4" w:space="0"/>
              <w:left w:val="single" w:color="auto" w:sz="4" w:space="0"/>
              <w:bottom w:val="single" w:color="auto" w:sz="4" w:space="0"/>
              <w:right w:val="single" w:color="auto" w:sz="4" w:space="0"/>
            </w:tcBorders>
            <w:noWrap w:val="0"/>
            <w:vAlign w:val="center"/>
          </w:tcPr>
          <w:p w14:paraId="604A2FDD">
            <w:pPr>
              <w:widowControl/>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25</w:t>
            </w:r>
          </w:p>
        </w:tc>
        <w:tc>
          <w:tcPr>
            <w:tcW w:w="885" w:type="dxa"/>
            <w:tcBorders>
              <w:top w:val="single" w:color="auto" w:sz="4" w:space="0"/>
              <w:left w:val="nil"/>
              <w:bottom w:val="single" w:color="auto" w:sz="4" w:space="0"/>
              <w:right w:val="single" w:color="000000" w:sz="4" w:space="0"/>
            </w:tcBorders>
            <w:noWrap w:val="0"/>
            <w:vAlign w:val="center"/>
          </w:tcPr>
          <w:p w14:paraId="29ABC8F5">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报价</w:t>
            </w:r>
          </w:p>
        </w:tc>
        <w:tc>
          <w:tcPr>
            <w:tcW w:w="5528" w:type="dxa"/>
            <w:tcBorders>
              <w:top w:val="nil"/>
              <w:left w:val="nil"/>
              <w:bottom w:val="single" w:color="auto" w:sz="4" w:space="0"/>
              <w:right w:val="single" w:color="auto" w:sz="4" w:space="0"/>
            </w:tcBorders>
            <w:noWrap w:val="0"/>
            <w:vAlign w:val="center"/>
          </w:tcPr>
          <w:p w14:paraId="37D983F4">
            <w:pPr>
              <w:pStyle w:val="141"/>
              <w:rPr>
                <w:rFonts w:hint="eastAsia" w:eastAsia="宋体"/>
                <w:color w:val="auto"/>
                <w:sz w:val="21"/>
                <w:szCs w:val="21"/>
                <w:highlight w:val="none"/>
                <w:lang w:eastAsia="zh-CN"/>
              </w:rPr>
            </w:pPr>
            <w:r>
              <w:rPr>
                <w:rFonts w:hint="eastAsia" w:ascii="宋体" w:hAnsi="宋体" w:cs="宋体"/>
                <w:color w:val="auto"/>
                <w:sz w:val="21"/>
                <w:szCs w:val="21"/>
                <w:highlight w:val="none"/>
              </w:rPr>
              <w:t>有效投标报价的最低价作为评标基准价，其最低报价为满分；按［投标报价得分=（评标基准价/投标报价）*10］的计算公式计算。</w:t>
            </w:r>
            <w:r>
              <w:rPr>
                <w:rFonts w:hint="eastAsia" w:ascii="宋体" w:hAnsi="宋体" w:cs="宋体"/>
                <w:color w:val="auto"/>
                <w:sz w:val="21"/>
                <w:szCs w:val="21"/>
                <w:highlight w:val="none"/>
              </w:rPr>
              <w:br w:type="textWrapping"/>
            </w:r>
            <w:r>
              <w:rPr>
                <w:rFonts w:hint="eastAsia" w:ascii="宋体" w:hAnsi="宋体" w:cs="宋体"/>
                <w:color w:val="auto"/>
                <w:sz w:val="21"/>
                <w:szCs w:val="21"/>
                <w:highlight w:val="none"/>
              </w:rPr>
              <w:t>评标过程中，不得去掉报价中的最高报价和最低报价。</w:t>
            </w:r>
            <w:r>
              <w:rPr>
                <w:rFonts w:hint="eastAsia" w:ascii="宋体" w:hAnsi="宋体" w:cs="宋体"/>
                <w:color w:val="auto"/>
                <w:sz w:val="21"/>
                <w:szCs w:val="21"/>
                <w:highlight w:val="none"/>
              </w:rPr>
              <w:br w:type="textWrapping"/>
            </w:r>
            <w:r>
              <w:rPr>
                <w:rFonts w:hint="eastAsia" w:ascii="宋体" w:hAnsi="宋体" w:cs="宋体"/>
                <w:color w:val="auto"/>
                <w:sz w:val="21"/>
                <w:szCs w:val="21"/>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r>
              <w:rPr>
                <w:rFonts w:hint="eastAsia" w:ascii="宋体" w:hAnsi="宋体" w:cs="宋体"/>
                <w:color w:val="auto"/>
                <w:sz w:val="21"/>
                <w:szCs w:val="21"/>
                <w:highlight w:val="none"/>
                <w:lang w:eastAsia="zh-CN"/>
              </w:rPr>
              <w:t>（本项目不适用）</w:t>
            </w:r>
          </w:p>
        </w:tc>
        <w:tc>
          <w:tcPr>
            <w:tcW w:w="635" w:type="dxa"/>
            <w:tcBorders>
              <w:top w:val="nil"/>
              <w:left w:val="nil"/>
              <w:bottom w:val="single" w:color="auto" w:sz="4" w:space="0"/>
              <w:right w:val="single" w:color="auto" w:sz="4" w:space="0"/>
            </w:tcBorders>
            <w:noWrap w:val="0"/>
            <w:vAlign w:val="center"/>
          </w:tcPr>
          <w:p w14:paraId="21922DD6">
            <w:pPr>
              <w:widowControl/>
              <w:jc w:val="center"/>
              <w:rPr>
                <w:rFonts w:ascii="宋体" w:hAnsi="宋体" w:cs="宋体"/>
                <w:color w:val="auto"/>
                <w:kern w:val="0"/>
                <w:sz w:val="21"/>
                <w:szCs w:val="21"/>
                <w:highlight w:val="none"/>
              </w:rPr>
            </w:pPr>
            <w:r>
              <w:rPr>
                <w:rFonts w:hint="eastAsia" w:ascii="宋体" w:hAnsi="宋体" w:cs="宋体"/>
                <w:color w:val="auto"/>
                <w:kern w:val="0"/>
                <w:sz w:val="21"/>
                <w:szCs w:val="21"/>
                <w:highlight w:val="none"/>
              </w:rPr>
              <w:t>10</w:t>
            </w:r>
          </w:p>
        </w:tc>
        <w:tc>
          <w:tcPr>
            <w:tcW w:w="851" w:type="dxa"/>
            <w:tcBorders>
              <w:top w:val="single" w:color="auto" w:sz="4" w:space="0"/>
              <w:left w:val="single" w:color="auto" w:sz="4" w:space="0"/>
              <w:bottom w:val="single" w:color="auto" w:sz="4" w:space="0"/>
              <w:right w:val="single" w:color="auto" w:sz="4" w:space="0"/>
            </w:tcBorders>
            <w:noWrap w:val="0"/>
            <w:vAlign w:val="center"/>
          </w:tcPr>
          <w:p w14:paraId="43AB2D39">
            <w:pPr>
              <w:widowControl/>
              <w:rPr>
                <w:rFonts w:ascii="宋体" w:hAnsi="宋体" w:cs="宋体"/>
                <w:color w:val="auto"/>
                <w:kern w:val="0"/>
                <w:sz w:val="21"/>
                <w:szCs w:val="21"/>
                <w:highlight w:val="none"/>
              </w:rPr>
            </w:pPr>
          </w:p>
        </w:tc>
        <w:tc>
          <w:tcPr>
            <w:tcW w:w="1559" w:type="dxa"/>
            <w:tcBorders>
              <w:top w:val="single" w:color="auto" w:sz="4" w:space="0"/>
              <w:bottom w:val="single" w:color="auto" w:sz="4" w:space="0"/>
              <w:right w:val="single" w:color="auto" w:sz="4" w:space="0"/>
            </w:tcBorders>
            <w:noWrap w:val="0"/>
            <w:vAlign w:val="top"/>
          </w:tcPr>
          <w:p w14:paraId="1717A5F4">
            <w:pPr>
              <w:widowControl/>
              <w:jc w:val="center"/>
              <w:rPr>
                <w:rFonts w:ascii="宋体" w:hAnsi="宋体" w:cs="宋体"/>
                <w:color w:val="auto"/>
                <w:kern w:val="0"/>
                <w:sz w:val="21"/>
                <w:szCs w:val="21"/>
                <w:highlight w:val="none"/>
              </w:rPr>
            </w:pPr>
          </w:p>
        </w:tc>
      </w:tr>
    </w:tbl>
    <w:p w14:paraId="32EFC9E5">
      <w:pPr>
        <w:snapToGrid w:val="0"/>
        <w:spacing w:line="360" w:lineRule="auto"/>
        <w:rPr>
          <w:rFonts w:hint="eastAsia" w:ascii="宋体" w:hAnsi="宋体" w:eastAsia="宋体" w:cs="宋体"/>
          <w:b/>
          <w:color w:val="auto"/>
          <w:sz w:val="24"/>
          <w:highlight w:val="none"/>
        </w:rPr>
      </w:pPr>
      <w:r>
        <w:rPr>
          <w:rFonts w:hint="eastAsia" w:ascii="宋体" w:hAnsi="宋体" w:eastAsia="宋体" w:cs="宋体"/>
          <w:color w:val="auto"/>
          <w:sz w:val="20"/>
          <w:szCs w:val="20"/>
          <w:highlight w:val="none"/>
          <w:shd w:val="clear" w:color="auto" w:fill="FFFFFF"/>
        </w:rPr>
        <w:t> *</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 </w:t>
      </w:r>
    </w:p>
    <w:p w14:paraId="19E2F502">
      <w:pPr>
        <w:snapToGrid w:val="0"/>
        <w:spacing w:line="360" w:lineRule="auto"/>
        <w:ind w:firstLine="482" w:firstLineChars="200"/>
        <w:rPr>
          <w:rFonts w:hint="eastAsia" w:ascii="宋体" w:hAnsi="宋体" w:cs="宋体"/>
          <w:b/>
          <w:bCs/>
          <w:color w:val="FF0000"/>
          <w:sz w:val="24"/>
          <w:szCs w:val="24"/>
          <w:highlight w:val="none"/>
        </w:rPr>
      </w:pPr>
      <w:r>
        <w:rPr>
          <w:rFonts w:hint="eastAsia" w:ascii="宋体" w:hAnsi="宋体" w:cs="宋体"/>
          <w:b/>
          <w:bCs/>
          <w:color w:val="FF0000"/>
          <w:sz w:val="24"/>
          <w:szCs w:val="24"/>
          <w:highlight w:val="none"/>
        </w:rPr>
        <w:t>特别说明：依据浙江省财政厅关于进一步规范政府采购秩序促进公平竞争的通知（浙财采监〔2025]2号）要求，在本项目评审结束后、合同签订前，中标(成交)供应商需提供投标(响应)文件中涉及客观分评审内容的业绩、检测报告、认证证书等所有资料的原件给采购人进行真实性复核；提供的资料若有虚假，一经查实，报告本级财政部门处理。</w:t>
      </w:r>
    </w:p>
    <w:p w14:paraId="58E43962">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14:paraId="555D794F">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14:paraId="28ED6D94">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14:paraId="0F72BD91">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14:paraId="3377A730">
      <w:pPr>
        <w:spacing w:line="360" w:lineRule="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14:paraId="71765E11">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8A8E6AB">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582255EA">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14:paraId="006E5588">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5E166658">
      <w:pPr>
        <w:pStyle w:val="132"/>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0A8DB33F">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14:paraId="0DC6572C">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79A70029">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14:paraId="68AA8E88">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5FC14227">
      <w:pPr>
        <w:pStyle w:val="132"/>
        <w:pageBreakBefore w:val="0"/>
        <w:kinsoku/>
        <w:wordWrap/>
        <w:overflowPunct/>
        <w:topLinePunct w:val="0"/>
        <w:autoSpaceDE/>
        <w:autoSpaceDN/>
        <w:bidi w:val="0"/>
        <w:spacing w:before="0" w:line="360" w:lineRule="auto"/>
        <w:ind w:firstLine="480"/>
        <w:textAlignment w:val="auto"/>
        <w:rPr>
          <w:rFonts w:hint="eastAsia" w:ascii="宋体" w:hAnsi="宋体" w:eastAsia="宋体" w:cs="宋体"/>
          <w:color w:val="auto"/>
          <w:kern w:val="0"/>
          <w:szCs w:val="24"/>
          <w:highlight w:val="none"/>
          <w:lang w:eastAsia="zh-CN"/>
        </w:rPr>
      </w:pPr>
      <w:r>
        <w:rPr>
          <w:rFonts w:hint="eastAsia" w:ascii="宋体" w:hAnsi="宋体" w:eastAsia="宋体" w:cs="宋体"/>
          <w:color w:val="auto"/>
          <w:kern w:val="0"/>
          <w:szCs w:val="24"/>
          <w:highlight w:val="none"/>
        </w:rPr>
        <w:t>3.4.1.5政采云平台填报的开标一览表中的价格与上传的报价响应文件中开标一览表的报价不一致的，以上传的报价响应文件中开标一览表的价格为准，修正平台上的投标报价</w:t>
      </w:r>
      <w:r>
        <w:rPr>
          <w:rFonts w:hint="eastAsia" w:ascii="宋体" w:hAnsi="宋体" w:eastAsia="宋体" w:cs="宋体"/>
          <w:color w:val="auto"/>
          <w:kern w:val="0"/>
          <w:szCs w:val="24"/>
          <w:highlight w:val="none"/>
          <w:lang w:eastAsia="zh-CN"/>
        </w:rPr>
        <w:t>；</w:t>
      </w:r>
    </w:p>
    <w:p w14:paraId="234BE923">
      <w:pPr>
        <w:pStyle w:val="132"/>
        <w:pageBreakBefore w:val="0"/>
        <w:kinsoku/>
        <w:wordWrap/>
        <w:overflowPunct/>
        <w:topLinePunct w:val="0"/>
        <w:autoSpaceDE/>
        <w:autoSpaceDN/>
        <w:bidi w:val="0"/>
        <w:spacing w:before="0" w:line="360" w:lineRule="auto"/>
        <w:ind w:firstLine="48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3.4.1.6同时出现两种以上不一致的，按照3.4.1规定的顺序修正。修正后的报价按照财政部第87号令 《政府采购货物和服务招标投标管理办法》第五十一条第二款的规定经投标人确认后产生约束力。</w:t>
      </w:r>
    </w:p>
    <w:p w14:paraId="058B47DD">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45186961">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5DADCD11">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3B513F6">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宋体" w:hAnsi="宋体" w:cs="宋体"/>
          <w:color w:val="auto"/>
          <w:kern w:val="0"/>
          <w:szCs w:val="24"/>
          <w:highlight w:val="none"/>
          <w:lang w:val="en-US" w:eastAsia="zh-CN"/>
        </w:rPr>
        <w:t>10%-20%</w:t>
      </w:r>
      <w:r>
        <w:rPr>
          <w:rFonts w:hint="eastAsia" w:ascii="宋体" w:hAnsi="宋体" w:eastAsia="宋体" w:cs="宋体"/>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宋体"/>
          <w:color w:val="auto"/>
          <w:kern w:val="0"/>
          <w:szCs w:val="24"/>
          <w:highlight w:val="none"/>
          <w:lang w:val="en-US" w:eastAsia="zh-CN"/>
        </w:rPr>
        <w:t>4%-6%</w:t>
      </w:r>
      <w:r>
        <w:rPr>
          <w:rFonts w:hint="eastAsia" w:ascii="宋体" w:hAnsi="宋体" w:eastAsia="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4BCE24B1">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1人</w:t>
      </w:r>
      <w:r>
        <w:rPr>
          <w:rFonts w:hint="eastAsia" w:ascii="宋体" w:hAnsi="宋体" w:cs="宋体"/>
          <w:color w:val="auto"/>
          <w:kern w:val="0"/>
          <w:sz w:val="24"/>
          <w:highlight w:val="none"/>
          <w:lang w:val="en" w:eastAsia="zh-CN"/>
        </w:rPr>
        <w:t>。</w:t>
      </w:r>
    </w:p>
    <w:p w14:paraId="23DCE181">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6C99A8D">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1A26958">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16C4B1E4">
      <w:pPr>
        <w:pStyle w:val="132"/>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6E9867F">
      <w:pPr>
        <w:pStyle w:val="27"/>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有下列情况之一的，投标无效：</w:t>
      </w:r>
    </w:p>
    <w:p w14:paraId="7EBBC60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626135D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71AE42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766DCE0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D87C21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0A5C645">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757EF3B0">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34052BD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4.2.8</w:t>
      </w:r>
      <w:r>
        <w:rPr>
          <w:rFonts w:hint="eastAsia" w:ascii="宋体" w:hAnsi="宋体" w:cs="宋体"/>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p>
    <w:p w14:paraId="664737C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投标人对根据修正原则修正后的报价不确认的；</w:t>
      </w:r>
    </w:p>
    <w:p w14:paraId="5CBC3F3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10</w:t>
      </w:r>
      <w:r>
        <w:rPr>
          <w:rFonts w:hint="eastAsia" w:ascii="宋体" w:hAnsi="宋体" w:cs="宋体"/>
          <w:color w:val="auto"/>
          <w:kern w:val="0"/>
          <w:sz w:val="24"/>
          <w:highlight w:val="none"/>
        </w:rPr>
        <w:t>投标人提供虚假材料投标的；</w:t>
      </w:r>
    </w:p>
    <w:p w14:paraId="0B2F175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投标人有恶意串通、妨碍其他投标人的竞争行为、损害采购人或者其他投标人的合法权益情形的；</w:t>
      </w:r>
    </w:p>
    <w:p w14:paraId="70074176">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 xml:space="preserve">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32B391D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投标人仅提交备份投标文件，未在电子交易平台传输递交投标文件的，投标无效；</w:t>
      </w:r>
    </w:p>
    <w:p w14:paraId="0C260F18">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749173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法律、法规、规章（适用本市的）及省级以上规范性文件（适用本市的）规定的其他无效情形。</w:t>
      </w:r>
    </w:p>
    <w:p w14:paraId="31EE1079">
      <w:pPr>
        <w:pStyle w:val="27"/>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659B948A">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14:paraId="18A999C4">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65870B16">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5B0A759F">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7D1EBC69">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14:paraId="088B6FC3">
      <w:pPr>
        <w:pStyle w:val="27"/>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2E504B8F">
      <w:pPr>
        <w:pStyle w:val="27"/>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有政府采购法第七十一条、第七十二条规定的违法行为之一，影响或者可能影响中标、成交结果的，依照下列规定处理：</w:t>
      </w:r>
    </w:p>
    <w:p w14:paraId="133B0ED2">
      <w:pPr>
        <w:pStyle w:val="27"/>
        <w:snapToGrid w:val="0"/>
        <w:spacing w:line="360" w:lineRule="auto"/>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7.1未确定中标或者中标人的，终止本次政府采购活动，重新开展政府采购活动。</w:t>
      </w:r>
    </w:p>
    <w:p w14:paraId="2464CB9C">
      <w:pPr>
        <w:pStyle w:val="27"/>
        <w:snapToGrid w:val="0"/>
        <w:spacing w:line="360" w:lineRule="auto"/>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21E90CA0">
      <w:pPr>
        <w:pStyle w:val="27"/>
        <w:snapToGrid w:val="0"/>
        <w:spacing w:line="360" w:lineRule="auto"/>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7.3政府采购合同已签订但尚未履行的，撤销合同，从合格的中标或者成交候选人中另行确定中标或者中标人；没有合格的中标或者成交候选人的，重新开展政府采购活动。</w:t>
      </w:r>
    </w:p>
    <w:p w14:paraId="711A1F2A">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14:paraId="41AAF507">
      <w:pPr>
        <w:pStyle w:val="27"/>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w:t>
      </w:r>
      <w:r>
        <w:rPr>
          <w:rFonts w:hint="eastAsia" w:ascii="宋体" w:hAnsi="宋体" w:eastAsia="宋体" w:cs="宋体"/>
          <w:color w:val="auto"/>
          <w:kern w:val="0"/>
          <w:highlight w:val="none"/>
        </w:rPr>
        <w:t>或者政府采购法实施条例等法律法规规定</w:t>
      </w:r>
      <w:r>
        <w:rPr>
          <w:rFonts w:hint="eastAsia" w:ascii="宋体" w:hAnsi="宋体" w:eastAsia="宋体" w:cs="宋体"/>
          <w:color w:val="auto"/>
          <w:highlight w:val="none"/>
        </w:rPr>
        <w:t>的行为，经改正后仍然影响或者可能影响中标、成交结果或者依法被认定为中标、成交无效的，依照7.1-7.4规定处理。</w:t>
      </w:r>
    </w:p>
    <w:bookmarkEnd w:id="26"/>
    <w:p w14:paraId="3B75C249">
      <w:pPr>
        <w:rPr>
          <w:rFonts w:hint="eastAsia" w:ascii="宋体" w:hAnsi="宋体" w:eastAsia="宋体" w:cs="宋体"/>
          <w:b/>
          <w:color w:val="auto"/>
          <w:sz w:val="36"/>
          <w:szCs w:val="36"/>
          <w:highlight w:val="none"/>
        </w:rPr>
      </w:pPr>
      <w:bookmarkStart w:id="392" w:name="第五部分"/>
      <w:bookmarkStart w:id="393" w:name="_Toc86217003"/>
      <w:r>
        <w:rPr>
          <w:rFonts w:hint="eastAsia" w:ascii="宋体" w:hAnsi="宋体" w:eastAsia="宋体" w:cs="宋体"/>
          <w:b/>
          <w:color w:val="auto"/>
          <w:sz w:val="36"/>
          <w:szCs w:val="36"/>
          <w:highlight w:val="none"/>
        </w:rPr>
        <w:br w:type="page"/>
      </w:r>
    </w:p>
    <w:p w14:paraId="15D14150">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14:paraId="7507BEE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将由杭州市钱塘区产城融合建设发展中心（以下简称甲方）与经评审最终确定的项目中标人（以下简称乙方）结合本项目具体情况协商后签订。以下为采购人提出涉及乙方的主要条款，投标人在投标文件中应对其进行确认或拒绝。如投标人在其投标文件中未做拒绝或提出修改要求的，采购人将视作认同。</w:t>
      </w:r>
    </w:p>
    <w:p w14:paraId="4C71C5F4">
      <w:pPr>
        <w:pStyle w:val="35"/>
        <w:snapToGrid w:val="0"/>
        <w:spacing w:line="360" w:lineRule="auto"/>
        <w:rPr>
          <w:rFonts w:hint="eastAsia" w:hAnsi="宋体" w:cs="宋体"/>
          <w:color w:val="auto"/>
          <w:sz w:val="24"/>
          <w:szCs w:val="24"/>
          <w:highlight w:val="none"/>
        </w:rPr>
      </w:pPr>
    </w:p>
    <w:p w14:paraId="054382D6">
      <w:pPr>
        <w:pStyle w:val="35"/>
        <w:snapToGrid w:val="0"/>
        <w:spacing w:line="360" w:lineRule="auto"/>
        <w:rPr>
          <w:rFonts w:hAnsi="宋体" w:cs="宋体"/>
          <w:color w:val="auto"/>
          <w:sz w:val="24"/>
          <w:szCs w:val="24"/>
          <w:highlight w:val="none"/>
        </w:rPr>
      </w:pPr>
      <w:r>
        <w:rPr>
          <w:rFonts w:hint="eastAsia" w:hAnsi="宋体" w:cs="宋体"/>
          <w:color w:val="auto"/>
          <w:sz w:val="24"/>
          <w:szCs w:val="24"/>
          <w:highlight w:val="none"/>
        </w:rPr>
        <w:t xml:space="preserve">项目名称：                           </w:t>
      </w:r>
    </w:p>
    <w:p w14:paraId="3FEDD742">
      <w:pPr>
        <w:pStyle w:val="35"/>
        <w:snapToGrid w:val="0"/>
        <w:spacing w:line="360" w:lineRule="auto"/>
        <w:rPr>
          <w:rFonts w:hAnsi="宋体" w:cs="宋体"/>
          <w:color w:val="auto"/>
          <w:sz w:val="24"/>
          <w:szCs w:val="24"/>
          <w:highlight w:val="none"/>
        </w:rPr>
      </w:pPr>
      <w:r>
        <w:rPr>
          <w:rFonts w:hint="eastAsia" w:hAnsi="宋体" w:cs="宋体"/>
          <w:color w:val="auto"/>
          <w:sz w:val="24"/>
          <w:szCs w:val="24"/>
          <w:highlight w:val="none"/>
        </w:rPr>
        <w:t>项目编号：</w:t>
      </w:r>
    </w:p>
    <w:p w14:paraId="470D0C3B">
      <w:pPr>
        <w:spacing w:line="360" w:lineRule="auto"/>
        <w:rPr>
          <w:rFonts w:ascii="宋体" w:hAnsi="宋体" w:cs="宋体"/>
          <w:color w:val="auto"/>
          <w:sz w:val="24"/>
          <w:highlight w:val="none"/>
        </w:rPr>
      </w:pPr>
      <w:r>
        <w:rPr>
          <w:rFonts w:hint="eastAsia" w:ascii="宋体" w:hAnsi="宋体" w:cs="宋体"/>
          <w:color w:val="auto"/>
          <w:sz w:val="24"/>
          <w:highlight w:val="none"/>
        </w:rPr>
        <w:t>甲方：(委托方)</w:t>
      </w:r>
    </w:p>
    <w:p w14:paraId="1BD5E768">
      <w:pPr>
        <w:spacing w:line="360" w:lineRule="auto"/>
        <w:rPr>
          <w:rFonts w:ascii="宋体" w:hAnsi="宋体" w:cs="宋体"/>
          <w:color w:val="auto"/>
          <w:sz w:val="24"/>
          <w:highlight w:val="none"/>
        </w:rPr>
      </w:pPr>
      <w:r>
        <w:rPr>
          <w:rFonts w:hint="eastAsia" w:ascii="宋体" w:hAnsi="宋体" w:cs="宋体"/>
          <w:color w:val="auto"/>
          <w:sz w:val="24"/>
          <w:highlight w:val="none"/>
        </w:rPr>
        <w:t>乙方：(受托方)</w:t>
      </w:r>
    </w:p>
    <w:p w14:paraId="1B7B6F1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根据《中华人民共和国民法典》及相关法律法规，甲、乙双方根据</w:t>
      </w:r>
      <w:r>
        <w:rPr>
          <w:rFonts w:hint="eastAsia" w:ascii="宋体" w:hAnsi="宋体" w:cs="宋体"/>
          <w:color w:val="auto"/>
          <w:sz w:val="24"/>
          <w:highlight w:val="none"/>
          <w:u w:val="single"/>
        </w:rPr>
        <w:t>中企国际港配套体育公园功能定位、建设、运营模式全生命周期课题研究</w:t>
      </w:r>
      <w:r>
        <w:rPr>
          <w:rFonts w:hint="eastAsia" w:ascii="宋体" w:hAnsi="宋体" w:cs="宋体"/>
          <w:color w:val="auto"/>
          <w:sz w:val="24"/>
          <w:highlight w:val="none"/>
        </w:rPr>
        <w:t>公开招标的结果，签署本合同。</w:t>
      </w:r>
    </w:p>
    <w:p w14:paraId="4ABF0054">
      <w:pPr>
        <w:adjustRightInd/>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第一条 项目概况</w:t>
      </w:r>
    </w:p>
    <w:p w14:paraId="2EE4A811">
      <w:pPr>
        <w:numPr>
          <w:ilvl w:val="0"/>
          <w:numId w:val="0"/>
        </w:numPr>
        <w:adjustRightInd/>
        <w:spacing w:after="160" w:line="360" w:lineRule="auto"/>
        <w:ind w:left="0" w:leftChars="0"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项目名称：</w:t>
      </w:r>
      <w:r>
        <w:rPr>
          <w:rFonts w:hint="eastAsia" w:ascii="宋体" w:hAnsi="宋体" w:cs="宋体"/>
          <w:color w:val="auto"/>
          <w:sz w:val="24"/>
          <w:highlight w:val="none"/>
          <w:u w:val="single"/>
          <w:lang w:eastAsia="zh-CN"/>
        </w:rPr>
        <w:t>中企国际港配套体育公园功能定位、建设、运营模式全生命周期课题研究</w:t>
      </w:r>
    </w:p>
    <w:p w14:paraId="4993F46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项目概况：本项目区域位于钱塘核心区江海之城，江海国际双塔西面，沿河景路西至五工段直河，东接向公河，北临相公寺，南至青西三路地下综合管廊中心。总用地面积6.12公顷（91.8亩）。</w:t>
      </w:r>
    </w:p>
    <w:p w14:paraId="5DC8571E">
      <w:pPr>
        <w:adjustRightInd/>
        <w:spacing w:line="360" w:lineRule="auto"/>
        <w:ind w:firstLine="482" w:firstLineChars="200"/>
        <w:rPr>
          <w:rFonts w:hint="eastAsia" w:ascii="宋体" w:hAnsi="宋体" w:cs="宋体" w:eastAsiaTheme="minorEastAsia"/>
          <w:b/>
          <w:bCs/>
          <w:color w:val="auto"/>
          <w:sz w:val="24"/>
          <w:highlight w:val="none"/>
          <w:lang w:val="en-US" w:eastAsia="zh-CN"/>
        </w:rPr>
      </w:pPr>
      <w:r>
        <w:rPr>
          <w:rFonts w:hint="eastAsia" w:ascii="宋体" w:hAnsi="宋体" w:cs="宋体"/>
          <w:b/>
          <w:bCs/>
          <w:color w:val="auto"/>
          <w:sz w:val="24"/>
          <w:highlight w:val="none"/>
        </w:rPr>
        <w:t>第二条 服务</w:t>
      </w:r>
      <w:r>
        <w:rPr>
          <w:rFonts w:hint="eastAsia" w:ascii="宋体" w:hAnsi="宋体" w:cs="宋体"/>
          <w:b/>
          <w:bCs/>
          <w:color w:val="auto"/>
          <w:sz w:val="24"/>
          <w:highlight w:val="none"/>
          <w:lang w:val="en-US" w:eastAsia="zh-CN"/>
        </w:rPr>
        <w:t>内容</w:t>
      </w:r>
    </w:p>
    <w:p w14:paraId="576AF697">
      <w:pPr>
        <w:widowControl/>
        <w:spacing w:line="360" w:lineRule="auto"/>
        <w:ind w:firstLine="480" w:firstLineChars="200"/>
        <w:jc w:val="left"/>
        <w:rPr>
          <w:rFonts w:hint="eastAsia" w:ascii="宋体" w:hAnsi="宋体" w:cs="宋体"/>
          <w:b w:val="0"/>
          <w:bCs w:val="0"/>
          <w:color w:val="auto"/>
          <w:kern w:val="0"/>
          <w:sz w:val="24"/>
          <w:highlight w:val="none"/>
          <w:lang w:bidi="ar"/>
        </w:rPr>
      </w:pPr>
      <w:r>
        <w:rPr>
          <w:rFonts w:hint="default" w:asciiTheme="minorEastAsia" w:hAnsiTheme="minorEastAsia" w:eastAsiaTheme="minorEastAsia"/>
          <w:snapToGrid/>
          <w:color w:val="auto"/>
          <w:kern w:val="2"/>
          <w:sz w:val="24"/>
          <w:szCs w:val="24"/>
          <w:highlight w:val="none"/>
          <w:lang w:val="en-US" w:eastAsia="zh-CN"/>
        </w:rPr>
        <w:t>对体育公园功能定位、建设、运营模式</w:t>
      </w:r>
      <w:r>
        <w:rPr>
          <w:rFonts w:hint="eastAsia" w:asciiTheme="minorEastAsia" w:hAnsiTheme="minorEastAsia" w:eastAsiaTheme="minorEastAsia"/>
          <w:snapToGrid/>
          <w:color w:val="auto"/>
          <w:kern w:val="2"/>
          <w:sz w:val="24"/>
          <w:szCs w:val="24"/>
          <w:highlight w:val="none"/>
          <w:lang w:val="en-US" w:eastAsia="zh-CN"/>
        </w:rPr>
        <w:t>等进行</w:t>
      </w:r>
      <w:r>
        <w:rPr>
          <w:rFonts w:hint="default" w:asciiTheme="minorEastAsia" w:hAnsiTheme="minorEastAsia" w:eastAsiaTheme="minorEastAsia"/>
          <w:snapToGrid/>
          <w:color w:val="auto"/>
          <w:kern w:val="2"/>
          <w:sz w:val="24"/>
          <w:szCs w:val="24"/>
          <w:highlight w:val="none"/>
          <w:lang w:val="en-US" w:eastAsia="zh-CN"/>
        </w:rPr>
        <w:t>策划研究，</w:t>
      </w:r>
      <w:r>
        <w:rPr>
          <w:rFonts w:hint="eastAsia" w:asciiTheme="minorEastAsia" w:hAnsiTheme="minorEastAsia" w:eastAsiaTheme="minorEastAsia"/>
          <w:snapToGrid/>
          <w:color w:val="auto"/>
          <w:kern w:val="2"/>
          <w:sz w:val="24"/>
          <w:szCs w:val="24"/>
          <w:highlight w:val="none"/>
          <w:lang w:val="en-US" w:eastAsia="zh-CN"/>
        </w:rPr>
        <w:t>明确项目</w:t>
      </w:r>
      <w:r>
        <w:rPr>
          <w:rFonts w:hint="default" w:asciiTheme="minorEastAsia" w:hAnsiTheme="minorEastAsia" w:eastAsiaTheme="minorEastAsia"/>
          <w:snapToGrid/>
          <w:color w:val="auto"/>
          <w:kern w:val="2"/>
          <w:sz w:val="24"/>
          <w:szCs w:val="24"/>
          <w:highlight w:val="none"/>
          <w:lang w:val="en-US" w:eastAsia="zh-CN"/>
        </w:rPr>
        <w:t>实施路径</w:t>
      </w:r>
      <w:r>
        <w:rPr>
          <w:rFonts w:hint="eastAsia" w:asciiTheme="minorEastAsia" w:hAnsiTheme="minorEastAsia" w:eastAsiaTheme="minorEastAsia"/>
          <w:snapToGrid/>
          <w:color w:val="auto"/>
          <w:kern w:val="2"/>
          <w:sz w:val="24"/>
          <w:szCs w:val="24"/>
          <w:highlight w:val="none"/>
          <w:lang w:val="en-US" w:eastAsia="zh-CN"/>
        </w:rPr>
        <w:t>、完成概念方案设计、</w:t>
      </w:r>
      <w:r>
        <w:rPr>
          <w:rFonts w:hint="default" w:asciiTheme="minorEastAsia" w:hAnsiTheme="minorEastAsia" w:eastAsiaTheme="minorEastAsia"/>
          <w:snapToGrid/>
          <w:color w:val="auto"/>
          <w:kern w:val="2"/>
          <w:sz w:val="24"/>
          <w:szCs w:val="24"/>
          <w:highlight w:val="none"/>
          <w:lang w:val="en-US" w:eastAsia="zh-CN"/>
        </w:rPr>
        <w:t>谋划建设资金</w:t>
      </w:r>
      <w:r>
        <w:rPr>
          <w:rFonts w:hint="eastAsia" w:asciiTheme="minorEastAsia" w:hAnsiTheme="minorEastAsia" w:eastAsiaTheme="minorEastAsia"/>
          <w:snapToGrid/>
          <w:color w:val="auto"/>
          <w:kern w:val="2"/>
          <w:sz w:val="24"/>
          <w:szCs w:val="24"/>
          <w:highlight w:val="none"/>
          <w:lang w:val="en-US" w:eastAsia="zh-CN"/>
        </w:rPr>
        <w:t>；</w:t>
      </w:r>
      <w:r>
        <w:rPr>
          <w:rFonts w:hint="eastAsia" w:ascii="宋体" w:hAnsi="宋体" w:cs="宋体"/>
          <w:b w:val="0"/>
          <w:bCs w:val="0"/>
          <w:color w:val="auto"/>
          <w:kern w:val="0"/>
          <w:sz w:val="24"/>
          <w:highlight w:val="none"/>
          <w:lang w:bidi="ar"/>
        </w:rPr>
        <w:t>提供财务、投融资、政策及法规等方面</w:t>
      </w:r>
      <w:r>
        <w:rPr>
          <w:rFonts w:hint="eastAsia" w:hAnsi="宋体" w:cs="宋体"/>
          <w:b w:val="0"/>
          <w:bCs w:val="0"/>
          <w:color w:val="auto"/>
          <w:kern w:val="0"/>
          <w:sz w:val="24"/>
          <w:highlight w:val="none"/>
          <w:lang w:eastAsia="zh-CN" w:bidi="ar"/>
        </w:rPr>
        <w:t>的</w:t>
      </w:r>
      <w:r>
        <w:rPr>
          <w:rFonts w:hint="eastAsia" w:ascii="宋体" w:hAnsi="宋体" w:cs="宋体"/>
          <w:b w:val="0"/>
          <w:bCs w:val="0"/>
          <w:color w:val="auto"/>
          <w:kern w:val="0"/>
          <w:sz w:val="24"/>
          <w:highlight w:val="none"/>
          <w:lang w:bidi="ar"/>
        </w:rPr>
        <w:t>咨询服务</w:t>
      </w:r>
      <w:r>
        <w:rPr>
          <w:rFonts w:hint="eastAsia" w:hAnsi="宋体" w:cs="宋体"/>
          <w:b w:val="0"/>
          <w:bCs w:val="0"/>
          <w:color w:val="auto"/>
          <w:kern w:val="0"/>
          <w:sz w:val="24"/>
          <w:highlight w:val="none"/>
          <w:lang w:eastAsia="zh-CN" w:bidi="ar"/>
        </w:rPr>
        <w:t>，</w:t>
      </w:r>
      <w:r>
        <w:rPr>
          <w:rFonts w:hint="eastAsia" w:asciiTheme="minorEastAsia" w:hAnsiTheme="minorEastAsia" w:eastAsiaTheme="minorEastAsia"/>
          <w:snapToGrid/>
          <w:color w:val="auto"/>
          <w:kern w:val="2"/>
          <w:sz w:val="24"/>
          <w:szCs w:val="24"/>
          <w:highlight w:val="none"/>
          <w:lang w:val="en-US" w:eastAsia="zh-CN"/>
        </w:rPr>
        <w:t>做好专项债券申报服务工作，同时</w:t>
      </w:r>
      <w:r>
        <w:rPr>
          <w:rFonts w:hint="eastAsia" w:ascii="宋体" w:hAnsi="宋体" w:cs="宋体"/>
          <w:b w:val="0"/>
          <w:bCs w:val="0"/>
          <w:color w:val="auto"/>
          <w:kern w:val="0"/>
          <w:sz w:val="24"/>
          <w:highlight w:val="none"/>
          <w:lang w:bidi="ar"/>
        </w:rPr>
        <w:t>运用数字化手段</w:t>
      </w:r>
      <w:r>
        <w:rPr>
          <w:rFonts w:hint="eastAsia" w:hAnsi="宋体" w:cs="宋体"/>
          <w:b w:val="0"/>
          <w:bCs w:val="0"/>
          <w:color w:val="auto"/>
          <w:kern w:val="0"/>
          <w:sz w:val="24"/>
          <w:highlight w:val="none"/>
          <w:lang w:eastAsia="zh-CN" w:bidi="ar"/>
        </w:rPr>
        <w:t>为</w:t>
      </w:r>
      <w:r>
        <w:rPr>
          <w:rFonts w:hint="eastAsia" w:ascii="宋体" w:hAnsi="宋体" w:cs="宋体"/>
          <w:b w:val="0"/>
          <w:bCs w:val="0"/>
          <w:color w:val="auto"/>
          <w:kern w:val="0"/>
          <w:sz w:val="24"/>
          <w:highlight w:val="none"/>
          <w:lang w:bidi="ar"/>
        </w:rPr>
        <w:t>项目全生命周期</w:t>
      </w:r>
      <w:r>
        <w:rPr>
          <w:rFonts w:hint="eastAsia" w:hAnsi="宋体" w:cs="宋体"/>
          <w:b w:val="0"/>
          <w:bCs w:val="0"/>
          <w:color w:val="auto"/>
          <w:kern w:val="0"/>
          <w:sz w:val="24"/>
          <w:highlight w:val="none"/>
          <w:lang w:eastAsia="zh-CN" w:bidi="ar"/>
        </w:rPr>
        <w:t>研究</w:t>
      </w:r>
      <w:r>
        <w:rPr>
          <w:rFonts w:hint="eastAsia" w:ascii="宋体" w:hAnsi="宋体" w:cs="宋体"/>
          <w:b w:val="0"/>
          <w:bCs w:val="0"/>
          <w:color w:val="auto"/>
          <w:kern w:val="0"/>
          <w:sz w:val="24"/>
          <w:highlight w:val="none"/>
          <w:lang w:bidi="ar"/>
        </w:rPr>
        <w:t>提供辅助服务</w:t>
      </w:r>
      <w:r>
        <w:rPr>
          <w:rFonts w:hint="default" w:asciiTheme="minorEastAsia" w:hAnsiTheme="minorEastAsia" w:eastAsiaTheme="minorEastAsia"/>
          <w:snapToGrid/>
          <w:color w:val="auto"/>
          <w:kern w:val="2"/>
          <w:sz w:val="24"/>
          <w:szCs w:val="24"/>
          <w:highlight w:val="none"/>
          <w:lang w:val="en-US" w:eastAsia="zh-CN"/>
        </w:rPr>
        <w:t>。</w:t>
      </w:r>
      <w:r>
        <w:rPr>
          <w:rFonts w:hint="eastAsia" w:ascii="宋体" w:hAnsi="宋体" w:cs="宋体"/>
          <w:b w:val="0"/>
          <w:bCs w:val="0"/>
          <w:color w:val="auto"/>
          <w:kern w:val="0"/>
          <w:sz w:val="24"/>
          <w:highlight w:val="none"/>
          <w:lang w:bidi="ar"/>
        </w:rPr>
        <w:t>服务内容具体如下：</w:t>
      </w:r>
    </w:p>
    <w:p w14:paraId="075DE123">
      <w:pPr>
        <w:widowControl/>
        <w:numPr>
          <w:ilvl w:val="-1"/>
          <w:numId w:val="0"/>
        </w:numPr>
        <w:spacing w:line="360" w:lineRule="auto"/>
        <w:ind w:firstLine="0" w:firstLineChars="0"/>
        <w:jc w:val="left"/>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eastAsia="zh-CN" w:bidi="ar"/>
        </w:rPr>
        <w:t>（一）项目前期策划咨询</w:t>
      </w:r>
    </w:p>
    <w:p w14:paraId="2AA3BD5A">
      <w:pPr>
        <w:widowControl/>
        <w:numPr>
          <w:ilvl w:val="-1"/>
          <w:numId w:val="0"/>
        </w:numPr>
        <w:spacing w:line="360" w:lineRule="auto"/>
        <w:ind w:firstLine="480" w:firstLineChars="200"/>
        <w:jc w:val="left"/>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val="en-US" w:eastAsia="zh-CN" w:bidi="ar"/>
        </w:rPr>
        <w:t>1、</w:t>
      </w:r>
      <w:r>
        <w:rPr>
          <w:rFonts w:hint="eastAsia" w:ascii="宋体" w:hAnsi="宋体" w:cs="宋体"/>
          <w:b w:val="0"/>
          <w:bCs w:val="0"/>
          <w:color w:val="auto"/>
          <w:kern w:val="0"/>
          <w:sz w:val="24"/>
          <w:highlight w:val="none"/>
          <w:lang w:bidi="ar"/>
        </w:rPr>
        <w:t>市场调研。根据项目特性，对项目</w:t>
      </w:r>
      <w:r>
        <w:rPr>
          <w:rFonts w:hint="eastAsia" w:ascii="宋体" w:hAnsi="宋体" w:cs="宋体"/>
          <w:b w:val="0"/>
          <w:bCs w:val="0"/>
          <w:color w:val="auto"/>
          <w:kern w:val="0"/>
          <w:sz w:val="24"/>
          <w:highlight w:val="none"/>
          <w:lang w:val="en-US" w:eastAsia="zh-CN" w:bidi="ar"/>
        </w:rPr>
        <w:t>区位</w:t>
      </w:r>
      <w:r>
        <w:rPr>
          <w:rFonts w:hint="eastAsia" w:ascii="宋体" w:hAnsi="宋体" w:cs="宋体"/>
          <w:b w:val="0"/>
          <w:bCs w:val="0"/>
          <w:color w:val="auto"/>
          <w:kern w:val="0"/>
          <w:sz w:val="24"/>
          <w:highlight w:val="none"/>
          <w:lang w:bidi="ar"/>
        </w:rPr>
        <w:t>、客户群体、行业领域</w:t>
      </w:r>
      <w:r>
        <w:rPr>
          <w:rFonts w:hint="eastAsia" w:ascii="宋体" w:hAnsi="宋体" w:cs="宋体"/>
          <w:b w:val="0"/>
          <w:bCs w:val="0"/>
          <w:color w:val="auto"/>
          <w:kern w:val="0"/>
          <w:sz w:val="24"/>
          <w:highlight w:val="none"/>
          <w:lang w:eastAsia="zh-CN" w:bidi="ar"/>
        </w:rPr>
        <w:t>、</w:t>
      </w:r>
      <w:r>
        <w:rPr>
          <w:rFonts w:hint="eastAsia" w:ascii="宋体" w:hAnsi="宋体" w:cs="宋体"/>
          <w:b w:val="0"/>
          <w:bCs w:val="0"/>
          <w:color w:val="auto"/>
          <w:kern w:val="0"/>
          <w:sz w:val="24"/>
          <w:highlight w:val="none"/>
          <w:lang w:val="en-US" w:eastAsia="zh-CN" w:bidi="ar"/>
        </w:rPr>
        <w:t>专业运营单位</w:t>
      </w:r>
      <w:r>
        <w:rPr>
          <w:rFonts w:hint="eastAsia" w:ascii="宋体" w:hAnsi="宋体" w:cs="宋体"/>
          <w:b w:val="0"/>
          <w:bCs w:val="0"/>
          <w:color w:val="auto"/>
          <w:kern w:val="0"/>
          <w:sz w:val="24"/>
          <w:highlight w:val="none"/>
          <w:lang w:bidi="ar"/>
        </w:rPr>
        <w:t>等方面开展市场调研工作，收集相关资料及数据</w:t>
      </w:r>
      <w:r>
        <w:rPr>
          <w:rFonts w:hint="eastAsia" w:ascii="宋体" w:hAnsi="宋体" w:cs="宋体"/>
          <w:b w:val="0"/>
          <w:bCs w:val="0"/>
          <w:color w:val="auto"/>
          <w:kern w:val="0"/>
          <w:sz w:val="24"/>
          <w:highlight w:val="none"/>
          <w:lang w:eastAsia="zh-CN" w:bidi="ar"/>
        </w:rPr>
        <w:t>，</w:t>
      </w:r>
      <w:r>
        <w:rPr>
          <w:rFonts w:hint="eastAsia" w:ascii="宋体" w:hAnsi="宋体" w:cs="宋体"/>
          <w:b w:val="0"/>
          <w:bCs w:val="0"/>
          <w:color w:val="auto"/>
          <w:kern w:val="0"/>
          <w:sz w:val="24"/>
          <w:highlight w:val="none"/>
          <w:lang w:val="en-US" w:eastAsia="zh-CN" w:bidi="ar"/>
        </w:rPr>
        <w:t>充分论证项目实施的重要性及必要性</w:t>
      </w:r>
      <w:r>
        <w:rPr>
          <w:rFonts w:hint="eastAsia" w:ascii="宋体" w:hAnsi="宋体" w:cs="宋体"/>
          <w:b w:val="0"/>
          <w:bCs w:val="0"/>
          <w:color w:val="auto"/>
          <w:kern w:val="0"/>
          <w:sz w:val="24"/>
          <w:highlight w:val="none"/>
          <w:lang w:bidi="ar"/>
        </w:rPr>
        <w:t>。</w:t>
      </w:r>
    </w:p>
    <w:p w14:paraId="3B23C29C">
      <w:pPr>
        <w:widowControl/>
        <w:numPr>
          <w:ilvl w:val="0"/>
          <w:numId w:val="0"/>
        </w:numPr>
        <w:spacing w:line="360" w:lineRule="auto"/>
        <w:ind w:firstLine="480" w:firstLineChars="200"/>
        <w:jc w:val="left"/>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bidi="ar"/>
        </w:rPr>
        <w:t>2、策划方案。根据市场调研及政府部署要求，编制策划方案，初步确定项目功能定位、项目规模、投融模式、实施路径、实施计划等。协助政府部门开展</w:t>
      </w:r>
      <w:r>
        <w:rPr>
          <w:rFonts w:hint="eastAsia" w:ascii="宋体" w:hAnsi="宋体" w:cs="宋体"/>
          <w:b w:val="0"/>
          <w:bCs w:val="0"/>
          <w:color w:val="auto"/>
          <w:kern w:val="0"/>
          <w:sz w:val="24"/>
          <w:highlight w:val="none"/>
          <w:lang w:eastAsia="zh-CN" w:bidi="ar"/>
        </w:rPr>
        <w:t>策划</w:t>
      </w:r>
      <w:r>
        <w:rPr>
          <w:rFonts w:hint="eastAsia" w:ascii="宋体" w:hAnsi="宋体" w:cs="宋体"/>
          <w:b w:val="0"/>
          <w:bCs w:val="0"/>
          <w:color w:val="auto"/>
          <w:kern w:val="0"/>
          <w:sz w:val="24"/>
          <w:highlight w:val="none"/>
          <w:lang w:bidi="ar"/>
        </w:rPr>
        <w:t>方案论证，完善方案内容。</w:t>
      </w:r>
    </w:p>
    <w:p w14:paraId="301712E3">
      <w:pPr>
        <w:pStyle w:val="24"/>
        <w:rPr>
          <w:rFonts w:hint="eastAsia" w:hAnsi="宋体" w:cs="宋体"/>
          <w:b w:val="0"/>
          <w:bCs w:val="0"/>
          <w:color w:val="auto"/>
          <w:kern w:val="0"/>
          <w:sz w:val="24"/>
          <w:highlight w:val="none"/>
          <w:lang w:val="en-US" w:eastAsia="zh-CN" w:bidi="ar"/>
        </w:rPr>
      </w:pPr>
      <w:r>
        <w:rPr>
          <w:rFonts w:hint="eastAsia" w:hAnsi="宋体" w:cs="宋体"/>
          <w:b w:val="0"/>
          <w:bCs w:val="0"/>
          <w:color w:val="auto"/>
          <w:kern w:val="0"/>
          <w:sz w:val="24"/>
          <w:highlight w:val="none"/>
          <w:lang w:val="en-US" w:eastAsia="zh-CN" w:bidi="ar"/>
        </w:rPr>
        <w:t>（二）项目概念方案设计</w:t>
      </w:r>
    </w:p>
    <w:p w14:paraId="2458D9C1">
      <w:pPr>
        <w:pStyle w:val="24"/>
        <w:ind w:firstLine="480" w:firstLineChars="200"/>
        <w:rPr>
          <w:rFonts w:hint="default" w:eastAsiaTheme="minorEastAsia"/>
          <w:color w:val="auto"/>
          <w:highlight w:val="none"/>
          <w:lang w:val="en-US" w:eastAsia="zh-CN"/>
        </w:rPr>
      </w:pPr>
      <w:r>
        <w:rPr>
          <w:rFonts w:hint="eastAsia" w:hAnsi="宋体" w:cs="宋体"/>
          <w:b w:val="0"/>
          <w:bCs w:val="0"/>
          <w:color w:val="auto"/>
          <w:kern w:val="0"/>
          <w:sz w:val="24"/>
          <w:highlight w:val="none"/>
          <w:lang w:val="en-US" w:eastAsia="zh-CN" w:bidi="ar"/>
        </w:rPr>
        <w:t>协助政府部门开展项目概念方案研究及论证，完成项目概念方案设计（确定项目功能布局），协助完成后续设计任务书编制。</w:t>
      </w:r>
    </w:p>
    <w:p w14:paraId="34B0620A">
      <w:pPr>
        <w:widowControl/>
        <w:spacing w:line="360" w:lineRule="auto"/>
        <w:ind w:firstLine="0" w:firstLineChars="0"/>
        <w:jc w:val="left"/>
        <w:rPr>
          <w:rFonts w:hint="eastAsia" w:ascii="宋体" w:hAnsi="宋体" w:cs="宋体"/>
          <w:b w:val="0"/>
          <w:bCs w:val="0"/>
          <w:color w:val="auto"/>
          <w:kern w:val="0"/>
          <w:sz w:val="24"/>
          <w:highlight w:val="none"/>
          <w:lang w:val="en-US" w:eastAsia="zh-CN" w:bidi="ar"/>
        </w:rPr>
      </w:pPr>
      <w:r>
        <w:rPr>
          <w:rFonts w:hint="eastAsia" w:ascii="宋体" w:hAnsi="宋体" w:cs="宋体"/>
          <w:b w:val="0"/>
          <w:bCs w:val="0"/>
          <w:color w:val="auto"/>
          <w:kern w:val="0"/>
          <w:sz w:val="24"/>
          <w:highlight w:val="none"/>
          <w:lang w:val="en-US" w:eastAsia="zh-CN" w:bidi="ar"/>
        </w:rPr>
        <w:t>（三）项目投融资咨询</w:t>
      </w:r>
    </w:p>
    <w:p w14:paraId="4C762470">
      <w:pPr>
        <w:widowControl/>
        <w:spacing w:line="360" w:lineRule="auto"/>
        <w:ind w:firstLine="480" w:firstLineChars="200"/>
        <w:jc w:val="left"/>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val="en-US" w:eastAsia="zh-CN" w:bidi="ar"/>
        </w:rPr>
        <w:t>1</w:t>
      </w:r>
      <w:r>
        <w:rPr>
          <w:rFonts w:hint="eastAsia" w:ascii="宋体" w:hAnsi="宋体" w:cs="宋体"/>
          <w:b w:val="0"/>
          <w:bCs w:val="0"/>
          <w:color w:val="auto"/>
          <w:kern w:val="0"/>
          <w:sz w:val="24"/>
          <w:highlight w:val="none"/>
          <w:lang w:bidi="ar"/>
        </w:rPr>
        <w:t>、根据确定投融模式，完成项目建议书，可行性研究报告，实施方案（含事前绩效评估）、财务评估报告书和法律意见书（以下简称“一案两书”）；等项目前期工作，并协助政府部门完成专项债券申报审批程序。</w:t>
      </w:r>
    </w:p>
    <w:p w14:paraId="0CA5C00F">
      <w:pPr>
        <w:keepNext w:val="0"/>
        <w:keepLines w:val="0"/>
        <w:pageBreakBefore w:val="0"/>
        <w:widowControl w:val="0"/>
        <w:kinsoku/>
        <w:wordWrap/>
        <w:overflowPunct/>
        <w:topLinePunct w:val="0"/>
        <w:autoSpaceDE/>
        <w:autoSpaceDN/>
        <w:bidi w:val="0"/>
        <w:adjustRightInd/>
        <w:snapToGrid/>
        <w:spacing w:after="160" w:line="360" w:lineRule="auto"/>
        <w:ind w:firstLine="480" w:firstLineChars="200"/>
        <w:jc w:val="left"/>
        <w:textAlignment w:val="auto"/>
        <w:rPr>
          <w:rFonts w:hint="eastAsia" w:ascii="宋体" w:hAnsi="宋体" w:cs="宋体"/>
          <w:b w:val="0"/>
          <w:bCs w:val="0"/>
          <w:color w:val="auto"/>
          <w:kern w:val="0"/>
          <w:sz w:val="24"/>
          <w:highlight w:val="none"/>
          <w:lang w:bidi="ar"/>
        </w:rPr>
      </w:pPr>
      <w:r>
        <w:rPr>
          <w:rFonts w:hint="eastAsia" w:ascii="宋体" w:hAnsi="宋体" w:cs="宋体"/>
          <w:b w:val="0"/>
          <w:bCs w:val="0"/>
          <w:color w:val="auto"/>
          <w:kern w:val="0"/>
          <w:sz w:val="24"/>
          <w:highlight w:val="none"/>
          <w:lang w:val="en-US" w:eastAsia="zh-CN" w:bidi="ar"/>
        </w:rPr>
        <w:t>2</w:t>
      </w:r>
      <w:r>
        <w:rPr>
          <w:rFonts w:hint="eastAsia" w:ascii="宋体" w:hAnsi="宋体" w:cs="宋体"/>
          <w:b w:val="0"/>
          <w:bCs w:val="0"/>
          <w:color w:val="auto"/>
          <w:kern w:val="0"/>
          <w:sz w:val="24"/>
          <w:highlight w:val="none"/>
          <w:lang w:bidi="ar"/>
        </w:rPr>
        <w:t>、利用数字化服务系统为本项目全生命周期</w:t>
      </w:r>
      <w:r>
        <w:rPr>
          <w:rFonts w:hint="eastAsia" w:ascii="宋体" w:hAnsi="宋体" w:cs="宋体"/>
          <w:b w:val="0"/>
          <w:bCs w:val="0"/>
          <w:color w:val="auto"/>
          <w:kern w:val="0"/>
          <w:sz w:val="24"/>
          <w:highlight w:val="none"/>
          <w:lang w:eastAsia="zh-CN" w:bidi="ar"/>
        </w:rPr>
        <w:t>研究</w:t>
      </w:r>
      <w:r>
        <w:rPr>
          <w:rFonts w:hint="eastAsia" w:ascii="宋体" w:hAnsi="宋体" w:cs="宋体"/>
          <w:b w:val="0"/>
          <w:bCs w:val="0"/>
          <w:color w:val="auto"/>
          <w:kern w:val="0"/>
          <w:sz w:val="24"/>
          <w:highlight w:val="none"/>
          <w:lang w:bidi="ar"/>
        </w:rPr>
        <w:t>提供辅助服务。</w:t>
      </w:r>
      <w:r>
        <w:rPr>
          <w:rFonts w:hint="eastAsia" w:ascii="宋体" w:hAnsi="宋体" w:cs="宋体"/>
          <w:b w:val="0"/>
          <w:bCs w:val="0"/>
          <w:color w:val="auto"/>
          <w:kern w:val="0"/>
          <w:sz w:val="24"/>
          <w:highlight w:val="none"/>
          <w:lang w:val="en-US" w:eastAsia="zh-CN" w:bidi="ar"/>
        </w:rPr>
        <w:t>开展资料存储，信息录入，并</w:t>
      </w:r>
      <w:r>
        <w:rPr>
          <w:rFonts w:hint="eastAsia" w:ascii="宋体" w:hAnsi="宋体" w:cs="宋体"/>
          <w:b w:val="0"/>
          <w:bCs w:val="0"/>
          <w:color w:val="auto"/>
          <w:kern w:val="0"/>
          <w:sz w:val="24"/>
          <w:highlight w:val="none"/>
          <w:lang w:bidi="ar"/>
        </w:rPr>
        <w:t>通过整合和分析，完善项目趋势分析和风险分析等功能，用数据辅助决策研判，解决决策的重难点问题，提高决策和管理的科学性。</w:t>
      </w:r>
      <w:r>
        <w:rPr>
          <w:rFonts w:hint="eastAsia" w:ascii="宋体" w:hAnsi="宋体"/>
          <w:b w:val="0"/>
          <w:bCs w:val="0"/>
          <w:color w:val="auto"/>
          <w:sz w:val="24"/>
          <w:szCs w:val="28"/>
          <w:highlight w:val="none"/>
          <w14:ligatures w14:val="standardContextual"/>
        </w:rPr>
        <w:t>保障系统正常运行使用，配备相应技术负责人定期开展维护。</w:t>
      </w:r>
    </w:p>
    <w:p w14:paraId="42278294">
      <w:pPr>
        <w:adjustRightInd/>
        <w:spacing w:line="360" w:lineRule="auto"/>
        <w:ind w:firstLine="482" w:firstLineChars="200"/>
        <w:rPr>
          <w:rFonts w:hint="default" w:ascii="宋体" w:hAnsi="宋体" w:cs="宋体" w:eastAsiaTheme="minorEastAsia"/>
          <w:b/>
          <w:bCs/>
          <w:color w:val="auto"/>
          <w:sz w:val="24"/>
          <w:highlight w:val="none"/>
          <w:lang w:val="en-US" w:eastAsia="zh-CN"/>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三</w:t>
      </w:r>
      <w:r>
        <w:rPr>
          <w:rFonts w:hint="eastAsia" w:ascii="宋体" w:hAnsi="宋体" w:cs="宋体"/>
          <w:b/>
          <w:bCs/>
          <w:color w:val="auto"/>
          <w:sz w:val="24"/>
          <w:highlight w:val="none"/>
        </w:rPr>
        <w:t xml:space="preserve">条 </w:t>
      </w:r>
      <w:r>
        <w:rPr>
          <w:rFonts w:hint="eastAsia" w:ascii="宋体" w:hAnsi="宋体" w:cs="宋体"/>
          <w:b/>
          <w:bCs/>
          <w:color w:val="auto"/>
          <w:sz w:val="24"/>
          <w:highlight w:val="none"/>
          <w:lang w:val="en-US" w:eastAsia="zh-CN"/>
        </w:rPr>
        <w:t>服务工作</w:t>
      </w:r>
    </w:p>
    <w:p w14:paraId="54054AC0">
      <w:pPr>
        <w:widowControl/>
        <w:spacing w:line="360" w:lineRule="auto"/>
        <w:ind w:firstLine="480" w:firstLineChars="200"/>
        <w:jc w:val="left"/>
        <w:rPr>
          <w:rFonts w:hint="default" w:hAnsi="宋体"/>
          <w:b w:val="0"/>
          <w:bCs w:val="0"/>
          <w:color w:val="auto"/>
          <w:sz w:val="24"/>
          <w:szCs w:val="28"/>
          <w:highlight w:val="none"/>
          <w:lang w:val="en-US" w:eastAsia="zh-CN"/>
          <w14:ligatures w14:val="standardContextual"/>
        </w:rPr>
      </w:pPr>
      <w:r>
        <w:rPr>
          <w:rFonts w:hint="eastAsia" w:asciiTheme="minorEastAsia" w:hAnsiTheme="minorEastAsia" w:eastAsiaTheme="minorEastAsia" w:cstheme="minorEastAsia"/>
          <w:b w:val="0"/>
          <w:bCs w:val="0"/>
          <w:color w:val="auto"/>
          <w:sz w:val="24"/>
          <w:szCs w:val="28"/>
          <w:highlight w:val="none"/>
          <w:lang w:val="en-US" w:eastAsia="zh-CN"/>
          <w14:ligatures w14:val="standardContextual"/>
        </w:rPr>
        <w:t>1、</w:t>
      </w:r>
      <w:r>
        <w:rPr>
          <w:rFonts w:hint="eastAsia" w:hAnsi="宋体"/>
          <w:b w:val="0"/>
          <w:bCs w:val="0"/>
          <w:color w:val="auto"/>
          <w:sz w:val="24"/>
          <w:szCs w:val="28"/>
          <w:highlight w:val="none"/>
          <w:lang w:val="en-US" w:eastAsia="zh-CN"/>
          <w14:ligatures w14:val="standardContextual"/>
        </w:rPr>
        <w:t>市场调研。在甲方规定时间内开展市场调研工作，充分熟悉项目客户群体、环境现状，分析行业市场状况、接洽运营单位，为项目方案策划阶段提供有力的数据资料支撑。</w:t>
      </w:r>
      <w:r>
        <w:rPr>
          <w:rFonts w:hint="eastAsia" w:ascii="宋体" w:hAnsi="宋体" w:cs="宋体"/>
          <w:b w:val="0"/>
          <w:bCs w:val="0"/>
          <w:color w:val="auto"/>
          <w:kern w:val="0"/>
          <w:sz w:val="24"/>
          <w:highlight w:val="none"/>
          <w:lang w:val="en-US" w:eastAsia="zh-CN" w:bidi="ar"/>
        </w:rPr>
        <w:t>协同采购人组织类似案例的调研工作。</w:t>
      </w:r>
    </w:p>
    <w:p w14:paraId="49E0D335">
      <w:pPr>
        <w:pStyle w:val="25"/>
        <w:rPr>
          <w:rFonts w:hint="eastAsia"/>
          <w:color w:val="auto"/>
          <w:highlight w:val="none"/>
          <w:lang w:val="en-US" w:eastAsia="zh-CN"/>
        </w:rPr>
      </w:pPr>
      <w:r>
        <w:rPr>
          <w:rFonts w:hint="eastAsia"/>
          <w:color w:val="auto"/>
          <w:highlight w:val="none"/>
          <w:lang w:val="en-US" w:eastAsia="zh-CN"/>
        </w:rPr>
        <w:t>2、项目策划。在市场调研收集成果基础上继续深化研究，进一步确定项目功能及定位，匡算项目投资及建设规模。研讨投融模式，确定实施路径、实施计划等内容并编制项目策划方案。</w:t>
      </w:r>
    </w:p>
    <w:p w14:paraId="483AF74A">
      <w:pPr>
        <w:pStyle w:val="25"/>
        <w:ind w:firstLine="480" w:firstLineChars="200"/>
        <w:rPr>
          <w:rFonts w:hint="default"/>
          <w:color w:val="auto"/>
          <w:highlight w:val="none"/>
          <w:lang w:val="en-US" w:eastAsia="zh-CN"/>
        </w:rPr>
      </w:pPr>
      <w:r>
        <w:rPr>
          <w:rFonts w:hint="eastAsia"/>
          <w:color w:val="auto"/>
          <w:highlight w:val="none"/>
          <w:lang w:val="en-US" w:eastAsia="zh-CN"/>
        </w:rPr>
        <w:t>3、项目概念方案设计。</w:t>
      </w:r>
      <w:r>
        <w:rPr>
          <w:rFonts w:hint="eastAsia" w:hAnsi="宋体" w:cs="宋体"/>
          <w:b w:val="0"/>
          <w:bCs w:val="0"/>
          <w:color w:val="auto"/>
          <w:kern w:val="0"/>
          <w:sz w:val="24"/>
          <w:highlight w:val="none"/>
          <w:lang w:val="en-US" w:eastAsia="zh-CN" w:bidi="ar"/>
        </w:rPr>
        <w:t>协助政府部门开展项目概念方案研究及论证，完成项目概念方案设计（确定项目功能布局），协助完成后续设计任务书编制。</w:t>
      </w:r>
    </w:p>
    <w:p w14:paraId="797E400D">
      <w:pPr>
        <w:pStyle w:val="26"/>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Calibri" w:eastAsia="宋体" w:cs="Times New Roman"/>
          <w:snapToGrid/>
          <w:color w:val="auto"/>
          <w:kern w:val="2"/>
          <w:sz w:val="24"/>
          <w:szCs w:val="20"/>
          <w:highlight w:val="none"/>
          <w:lang w:val="en-US" w:eastAsia="zh-CN" w:bidi="ar-SA"/>
        </w:rPr>
      </w:pPr>
      <w:r>
        <w:rPr>
          <w:rFonts w:hint="eastAsia" w:ascii="宋体" w:hAnsi="Calibri" w:eastAsia="宋体" w:cs="Times New Roman"/>
          <w:snapToGrid/>
          <w:color w:val="auto"/>
          <w:kern w:val="2"/>
          <w:sz w:val="24"/>
          <w:szCs w:val="20"/>
          <w:highlight w:val="none"/>
          <w:lang w:val="en-US" w:eastAsia="zh-CN" w:bidi="ar-SA"/>
        </w:rPr>
        <w:t>4、</w:t>
      </w:r>
      <w:r>
        <w:rPr>
          <w:rFonts w:hint="eastAsia" w:ascii="宋体" w:hAnsi="Calibri" w:cs="Times New Roman"/>
          <w:snapToGrid/>
          <w:color w:val="auto"/>
          <w:kern w:val="2"/>
          <w:sz w:val="24"/>
          <w:szCs w:val="20"/>
          <w:highlight w:val="none"/>
          <w:lang w:val="en-US" w:eastAsia="zh-CN" w:bidi="ar-SA"/>
        </w:rPr>
        <w:t>前置程序。开展项目建议书、可行性研究报告、</w:t>
      </w:r>
      <w:r>
        <w:rPr>
          <w:rFonts w:hint="eastAsia" w:ascii="宋体" w:hAnsi="宋体" w:cs="宋体"/>
          <w:b w:val="0"/>
          <w:bCs w:val="0"/>
          <w:color w:val="auto"/>
          <w:kern w:val="0"/>
          <w:sz w:val="24"/>
          <w:highlight w:val="none"/>
          <w:lang w:val="en-US" w:eastAsia="zh-CN" w:bidi="ar"/>
        </w:rPr>
        <w:t>“一案两书”</w:t>
      </w:r>
      <w:r>
        <w:rPr>
          <w:rFonts w:hint="eastAsia" w:ascii="宋体" w:hAnsi="Calibri" w:cs="Times New Roman"/>
          <w:snapToGrid/>
          <w:color w:val="auto"/>
          <w:kern w:val="2"/>
          <w:sz w:val="24"/>
          <w:szCs w:val="20"/>
          <w:highlight w:val="none"/>
          <w:lang w:val="en-US" w:eastAsia="zh-CN" w:bidi="ar-SA"/>
        </w:rPr>
        <w:t>等专项债券申报前期审批所需材料</w:t>
      </w:r>
      <w:r>
        <w:rPr>
          <w:rFonts w:hint="eastAsia" w:ascii="宋体" w:hAnsi="Calibri" w:eastAsia="宋体" w:cs="Times New Roman"/>
          <w:snapToGrid/>
          <w:color w:val="auto"/>
          <w:kern w:val="2"/>
          <w:sz w:val="24"/>
          <w:szCs w:val="20"/>
          <w:highlight w:val="none"/>
          <w:lang w:val="en-US" w:eastAsia="zh-CN" w:bidi="ar-SA"/>
        </w:rPr>
        <w:t>，并协助政府部门完成相应申报审批程序。</w:t>
      </w:r>
    </w:p>
    <w:p w14:paraId="34488887">
      <w:pPr>
        <w:pStyle w:val="26"/>
        <w:keepNext w:val="0"/>
        <w:keepLines w:val="0"/>
        <w:pageBreakBefore w:val="0"/>
        <w:widowControl w:val="0"/>
        <w:kinsoku/>
        <w:wordWrap/>
        <w:overflowPunct/>
        <w:topLinePunct w:val="0"/>
        <w:autoSpaceDE/>
        <w:autoSpaceDN/>
        <w:bidi w:val="0"/>
        <w:adjustRightInd w:val="0"/>
        <w:snapToGrid/>
        <w:spacing w:line="360" w:lineRule="auto"/>
        <w:ind w:left="0" w:leftChars="0" w:firstLine="482" w:firstLineChars="0"/>
        <w:textAlignment w:val="auto"/>
        <w:rPr>
          <w:rFonts w:hint="default" w:ascii="宋体" w:hAnsi="宋体"/>
          <w:b/>
          <w:bCs/>
          <w:color w:val="auto"/>
          <w:sz w:val="24"/>
          <w:szCs w:val="28"/>
          <w:highlight w:val="none"/>
          <w:lang w:val="en-US"/>
          <w14:ligatures w14:val="standardContextual"/>
        </w:rPr>
      </w:pPr>
      <w:r>
        <w:rPr>
          <w:rFonts w:hint="eastAsia" w:ascii="宋体" w:hAnsi="Calibri" w:eastAsia="宋体" w:cs="Times New Roman"/>
          <w:snapToGrid/>
          <w:color w:val="auto"/>
          <w:kern w:val="2"/>
          <w:sz w:val="24"/>
          <w:szCs w:val="20"/>
          <w:highlight w:val="none"/>
          <w:lang w:val="en-US" w:eastAsia="zh-CN" w:bidi="ar-SA"/>
        </w:rPr>
        <w:t>5、数字化服务。为</w:t>
      </w:r>
      <w:r>
        <w:rPr>
          <w:rFonts w:hint="eastAsia" w:ascii="宋体" w:hAnsi="Calibri" w:cs="Times New Roman"/>
          <w:snapToGrid/>
          <w:color w:val="auto"/>
          <w:kern w:val="2"/>
          <w:sz w:val="24"/>
          <w:szCs w:val="20"/>
          <w:highlight w:val="none"/>
          <w:lang w:val="en-US" w:eastAsia="zh-CN" w:bidi="ar-SA"/>
        </w:rPr>
        <w:t>甲方</w:t>
      </w:r>
      <w:r>
        <w:rPr>
          <w:rFonts w:hint="eastAsia" w:ascii="宋体" w:hAnsi="Calibri" w:eastAsia="宋体" w:cs="Times New Roman"/>
          <w:snapToGrid/>
          <w:color w:val="auto"/>
          <w:kern w:val="2"/>
          <w:sz w:val="24"/>
          <w:szCs w:val="20"/>
          <w:highlight w:val="none"/>
          <w:lang w:val="en-US" w:eastAsia="zh-CN" w:bidi="ar-SA"/>
        </w:rPr>
        <w:t>提供本项目全生命周期</w:t>
      </w:r>
      <w:r>
        <w:rPr>
          <w:rFonts w:hint="eastAsia" w:ascii="宋体" w:hAnsi="Calibri" w:cs="Times New Roman"/>
          <w:snapToGrid/>
          <w:color w:val="auto"/>
          <w:kern w:val="2"/>
          <w:sz w:val="24"/>
          <w:szCs w:val="20"/>
          <w:highlight w:val="none"/>
          <w:lang w:val="en-US" w:eastAsia="zh-CN" w:bidi="ar-SA"/>
        </w:rPr>
        <w:t>研究</w:t>
      </w:r>
      <w:r>
        <w:rPr>
          <w:rFonts w:hint="eastAsia" w:ascii="宋体" w:hAnsi="Calibri" w:eastAsia="宋体" w:cs="Times New Roman"/>
          <w:snapToGrid/>
          <w:color w:val="auto"/>
          <w:kern w:val="2"/>
          <w:sz w:val="24"/>
          <w:szCs w:val="20"/>
          <w:highlight w:val="none"/>
          <w:lang w:val="en-US" w:eastAsia="zh-CN" w:bidi="ar-SA"/>
        </w:rPr>
        <w:t>辅助服务</w:t>
      </w:r>
      <w:r>
        <w:rPr>
          <w:rFonts w:hint="eastAsia" w:ascii="宋体" w:hAnsi="Calibri" w:cs="Times New Roman"/>
          <w:snapToGrid/>
          <w:color w:val="auto"/>
          <w:kern w:val="2"/>
          <w:sz w:val="24"/>
          <w:szCs w:val="20"/>
          <w:highlight w:val="none"/>
          <w:lang w:val="en-US" w:eastAsia="zh-CN" w:bidi="ar-SA"/>
        </w:rPr>
        <w:t>，可利用自身已搭建的服务平台，实现项目前期、建设、运营阶段的数字化信息管理功能。</w:t>
      </w:r>
    </w:p>
    <w:p w14:paraId="671C2F02">
      <w:pPr>
        <w:adjustRightInd/>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四</w:t>
      </w:r>
      <w:r>
        <w:rPr>
          <w:rFonts w:hint="eastAsia" w:ascii="宋体" w:hAnsi="宋体" w:cs="宋体"/>
          <w:b/>
          <w:bCs/>
          <w:color w:val="auto"/>
          <w:sz w:val="24"/>
          <w:highlight w:val="none"/>
        </w:rPr>
        <w:t>条 服务年限</w:t>
      </w:r>
    </w:p>
    <w:p w14:paraId="661FA1A4">
      <w:pPr>
        <w:adjustRightInd/>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服务年限</w:t>
      </w:r>
      <w:r>
        <w:rPr>
          <w:rFonts w:hint="eastAsia" w:ascii="宋体" w:hAnsi="宋体" w:cs="宋体"/>
          <w:color w:val="auto"/>
          <w:sz w:val="24"/>
          <w:highlight w:val="none"/>
          <w:lang w:val="en-US" w:eastAsia="zh-CN"/>
        </w:rPr>
        <w:t>暂定2</w:t>
      </w:r>
      <w:r>
        <w:rPr>
          <w:rFonts w:hint="eastAsia" w:ascii="宋体" w:hAnsi="宋体" w:cs="宋体"/>
          <w:color w:val="auto"/>
          <w:sz w:val="24"/>
          <w:highlight w:val="none"/>
        </w:rPr>
        <w:t>年，自协议签订之日起至</w:t>
      </w:r>
      <w:r>
        <w:rPr>
          <w:rFonts w:hint="eastAsia" w:ascii="宋体" w:hAnsi="宋体"/>
          <w:color w:val="auto"/>
          <w:sz w:val="24"/>
          <w:szCs w:val="28"/>
          <w:highlight w:val="none"/>
          <w:lang w:val="en-US" w:eastAsia="zh-CN"/>
          <w14:ligatures w14:val="standardContextual"/>
        </w:rPr>
        <w:t>申报工作结束</w:t>
      </w:r>
      <w:r>
        <w:rPr>
          <w:rFonts w:hint="eastAsia" w:ascii="宋体" w:hAnsi="宋体" w:cs="宋体"/>
          <w:color w:val="auto"/>
          <w:sz w:val="24"/>
          <w:highlight w:val="none"/>
        </w:rPr>
        <w:t>之日</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合同签订后【7】个工作日内</w:t>
      </w:r>
      <w:r>
        <w:rPr>
          <w:rFonts w:hint="eastAsia" w:ascii="宋体" w:hAnsi="宋体" w:cs="宋体"/>
          <w:color w:val="auto"/>
          <w:sz w:val="24"/>
          <w:highlight w:val="none"/>
          <w:lang w:eastAsia="zh-CN"/>
        </w:rPr>
        <w:t>乙方</w:t>
      </w:r>
      <w:r>
        <w:rPr>
          <w:rFonts w:hint="eastAsia" w:ascii="宋体" w:hAnsi="宋体" w:cs="宋体"/>
          <w:color w:val="auto"/>
          <w:sz w:val="24"/>
          <w:highlight w:val="none"/>
          <w:lang w:val="en-US" w:eastAsia="zh-CN"/>
        </w:rPr>
        <w:t>应提供完整的</w:t>
      </w:r>
      <w:r>
        <w:rPr>
          <w:rFonts w:hint="eastAsia" w:ascii="宋体" w:hAnsi="宋体" w:cs="宋体"/>
          <w:color w:val="auto"/>
          <w:sz w:val="24"/>
          <w:highlight w:val="none"/>
          <w:lang w:eastAsia="zh-CN"/>
        </w:rPr>
        <w:t>项目</w:t>
      </w:r>
      <w:r>
        <w:rPr>
          <w:rFonts w:hint="eastAsia" w:ascii="宋体" w:hAnsi="宋体" w:cs="宋体"/>
          <w:color w:val="auto"/>
          <w:sz w:val="24"/>
          <w:highlight w:val="none"/>
          <w:lang w:val="en-US" w:eastAsia="zh-CN"/>
        </w:rPr>
        <w:t>时间</w:t>
      </w:r>
      <w:r>
        <w:rPr>
          <w:rFonts w:hint="eastAsia" w:ascii="宋体" w:hAnsi="宋体" w:cs="宋体"/>
          <w:color w:val="auto"/>
          <w:sz w:val="24"/>
          <w:highlight w:val="none"/>
          <w:lang w:eastAsia="zh-CN"/>
        </w:rPr>
        <w:t>计划方案</w:t>
      </w:r>
      <w:r>
        <w:rPr>
          <w:rFonts w:hint="eastAsia" w:ascii="宋体" w:hAnsi="宋体" w:cs="宋体"/>
          <w:color w:val="auto"/>
          <w:sz w:val="24"/>
          <w:highlight w:val="none"/>
          <w:lang w:val="en-US" w:eastAsia="zh-CN"/>
        </w:rPr>
        <w:t>交与甲方书面确认</w:t>
      </w:r>
      <w:r>
        <w:rPr>
          <w:rFonts w:hint="eastAsia" w:ascii="宋体" w:hAnsi="宋体" w:cs="宋体"/>
          <w:color w:val="auto"/>
          <w:sz w:val="24"/>
          <w:highlight w:val="none"/>
          <w:lang w:eastAsia="zh-CN"/>
        </w:rPr>
        <w:t>）。</w:t>
      </w:r>
    </w:p>
    <w:p w14:paraId="729F49A9">
      <w:pPr>
        <w:adjustRightInd/>
        <w:spacing w:line="360" w:lineRule="auto"/>
        <w:ind w:firstLine="482" w:firstLine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五</w:t>
      </w:r>
      <w:r>
        <w:rPr>
          <w:rFonts w:hint="eastAsia" w:ascii="宋体" w:hAnsi="宋体" w:cs="宋体"/>
          <w:b/>
          <w:bCs/>
          <w:color w:val="auto"/>
          <w:sz w:val="24"/>
          <w:highlight w:val="none"/>
        </w:rPr>
        <w:t xml:space="preserve">条 </w:t>
      </w:r>
      <w:r>
        <w:rPr>
          <w:rFonts w:hint="eastAsia" w:ascii="宋体" w:hAnsi="宋体" w:cs="宋体"/>
          <w:b/>
          <w:bCs/>
          <w:color w:val="auto"/>
          <w:sz w:val="24"/>
          <w:highlight w:val="none"/>
          <w:lang w:eastAsia="zh-CN"/>
        </w:rPr>
        <w:t>履约保证金</w:t>
      </w:r>
    </w:p>
    <w:p w14:paraId="03FB575B">
      <w:pPr>
        <w:adjustRightInd/>
        <w:spacing w:line="360" w:lineRule="auto"/>
        <w:ind w:firstLine="480" w:firstLineChars="200"/>
        <w:rPr>
          <w:rFonts w:hint="eastAsia" w:ascii="宋体" w:hAnsi="宋体" w:eastAsia="宋体" w:cs="宋体"/>
          <w:b w:val="0"/>
          <w:bCs w:val="0"/>
          <w:color w:val="auto"/>
          <w:sz w:val="24"/>
          <w:highlight w:val="none"/>
          <w:lang w:eastAsia="zh-CN"/>
        </w:rPr>
      </w:pPr>
      <w:r>
        <w:rPr>
          <w:rFonts w:hint="eastAsia" w:ascii="宋体" w:hAnsi="宋体" w:cs="宋体"/>
          <w:b w:val="0"/>
          <w:bCs w:val="0"/>
          <w:color w:val="auto"/>
          <w:sz w:val="24"/>
          <w:highlight w:val="none"/>
          <w:lang w:eastAsia="zh-CN"/>
        </w:rPr>
        <w:t>无。</w:t>
      </w:r>
    </w:p>
    <w:p w14:paraId="32EF271C">
      <w:pPr>
        <w:adjustRightInd/>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六</w:t>
      </w:r>
      <w:r>
        <w:rPr>
          <w:rFonts w:hint="eastAsia" w:ascii="宋体" w:hAnsi="宋体" w:cs="宋体"/>
          <w:b/>
          <w:bCs/>
          <w:color w:val="auto"/>
          <w:sz w:val="24"/>
          <w:highlight w:val="none"/>
        </w:rPr>
        <w:t>条 项目款的结算和支付</w:t>
      </w:r>
    </w:p>
    <w:p w14:paraId="6D541888">
      <w:pPr>
        <w:adjustRightInd/>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项目款的约定：</w:t>
      </w:r>
      <w:r>
        <w:rPr>
          <w:rFonts w:hint="eastAsia" w:ascii="宋体" w:hAnsi="宋体" w:cs="宋体"/>
          <w:bCs/>
          <w:color w:val="auto"/>
          <w:sz w:val="24"/>
          <w:highlight w:val="none"/>
        </w:rPr>
        <w:t>本项目</w:t>
      </w:r>
      <w:r>
        <w:rPr>
          <w:rFonts w:hint="eastAsia" w:ascii="宋体" w:hAnsi="宋体" w:cs="宋体"/>
          <w:color w:val="auto"/>
          <w:sz w:val="24"/>
          <w:highlight w:val="none"/>
        </w:rPr>
        <w:t>服务费总额暂定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lang w:eastAsia="zh-CN"/>
        </w:rPr>
        <w:t>（大写：</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，一次性包干。</w:t>
      </w:r>
    </w:p>
    <w:p w14:paraId="19771838">
      <w:pPr>
        <w:adjustRightInd/>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项目款的支付：</w:t>
      </w:r>
    </w:p>
    <w:p w14:paraId="689F618C">
      <w:pPr>
        <w:pStyle w:val="24"/>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1.付款按照服务内容，分别对应项目前期策划咨询、项目概念方案设计、项目投融资咨询三个阶段；</w:t>
      </w:r>
    </w:p>
    <w:p w14:paraId="30464903">
      <w:pPr>
        <w:pStyle w:val="24"/>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2.合同生效</w:t>
      </w:r>
      <w:r>
        <w:rPr>
          <w:rFonts w:hint="eastAsia" w:hAnsi="宋体" w:cs="宋体"/>
          <w:b w:val="0"/>
          <w:bCs w:val="0"/>
          <w:snapToGrid/>
          <w:color w:val="auto"/>
          <w:kern w:val="2"/>
          <w:sz w:val="24"/>
          <w:szCs w:val="24"/>
          <w:highlight w:val="none"/>
          <w:lang w:val="en-US" w:eastAsia="zh-CN" w:bidi="ar-SA"/>
        </w:rPr>
        <w:t>、项目时间计划方案经甲方书面确认</w:t>
      </w:r>
      <w:r>
        <w:rPr>
          <w:rFonts w:hint="eastAsia" w:ascii="宋体" w:hAnsi="宋体" w:eastAsia="宋体" w:cs="宋体"/>
          <w:b w:val="0"/>
          <w:bCs w:val="0"/>
          <w:snapToGrid/>
          <w:color w:val="auto"/>
          <w:kern w:val="2"/>
          <w:sz w:val="24"/>
          <w:szCs w:val="24"/>
          <w:highlight w:val="none"/>
          <w:lang w:val="en-US" w:eastAsia="zh-CN" w:bidi="ar-SA"/>
        </w:rPr>
        <w:t>以及具备实施条件后7个工作日内支付总合同价的50%，本部分费用</w:t>
      </w:r>
      <w:r>
        <w:rPr>
          <w:rFonts w:hint="eastAsia" w:hAnsi="宋体" w:cs="宋体"/>
          <w:b w:val="0"/>
          <w:bCs w:val="0"/>
          <w:snapToGrid/>
          <w:color w:val="auto"/>
          <w:kern w:val="2"/>
          <w:sz w:val="24"/>
          <w:szCs w:val="24"/>
          <w:highlight w:val="none"/>
          <w:lang w:val="en-US" w:eastAsia="zh-CN" w:bidi="ar-SA"/>
        </w:rPr>
        <w:t>为</w:t>
      </w:r>
      <w:r>
        <w:rPr>
          <w:rFonts w:hint="eastAsia" w:ascii="宋体" w:hAnsi="宋体" w:eastAsia="宋体" w:cs="宋体"/>
          <w:b w:val="0"/>
          <w:bCs w:val="0"/>
          <w:snapToGrid/>
          <w:color w:val="auto"/>
          <w:kern w:val="2"/>
          <w:sz w:val="24"/>
          <w:szCs w:val="24"/>
          <w:highlight w:val="none"/>
          <w:lang w:val="en-US" w:eastAsia="zh-CN" w:bidi="ar-SA"/>
        </w:rPr>
        <w:t>项目前期策划咨询、项目概念方案设计阶段咨询服务费的预付款，不包含项目投融资咨询阶段的咨询服务费；</w:t>
      </w:r>
    </w:p>
    <w:p w14:paraId="27A47BED">
      <w:pPr>
        <w:pStyle w:val="24"/>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3.</w:t>
      </w:r>
      <w:r>
        <w:rPr>
          <w:rFonts w:hint="eastAsia" w:hAnsi="宋体" w:cs="宋体"/>
          <w:b w:val="0"/>
          <w:bCs w:val="0"/>
          <w:snapToGrid/>
          <w:color w:val="auto"/>
          <w:kern w:val="2"/>
          <w:sz w:val="24"/>
          <w:szCs w:val="24"/>
          <w:highlight w:val="none"/>
          <w:lang w:val="en-US" w:eastAsia="zh-CN" w:bidi="ar-SA"/>
        </w:rPr>
        <w:t>按项目时间计划方案</w:t>
      </w:r>
      <w:r>
        <w:rPr>
          <w:rFonts w:hint="eastAsia" w:ascii="宋体" w:hAnsi="宋体" w:eastAsia="宋体" w:cs="宋体"/>
          <w:b w:val="0"/>
          <w:bCs w:val="0"/>
          <w:snapToGrid/>
          <w:color w:val="auto"/>
          <w:kern w:val="2"/>
          <w:sz w:val="24"/>
          <w:szCs w:val="24"/>
          <w:highlight w:val="none"/>
          <w:lang w:val="en-US" w:eastAsia="zh-CN" w:bidi="ar-SA"/>
        </w:rPr>
        <w:t>完成项目策划方案及</w:t>
      </w:r>
      <w:r>
        <w:rPr>
          <w:rFonts w:hint="eastAsia" w:hAnsi="宋体" w:cs="宋体"/>
          <w:b w:val="0"/>
          <w:bCs w:val="0"/>
          <w:snapToGrid/>
          <w:color w:val="auto"/>
          <w:kern w:val="2"/>
          <w:sz w:val="24"/>
          <w:szCs w:val="24"/>
          <w:highlight w:val="none"/>
          <w:lang w:val="en-US" w:eastAsia="zh-CN" w:bidi="ar-SA"/>
        </w:rPr>
        <w:t>项目</w:t>
      </w:r>
      <w:r>
        <w:rPr>
          <w:rFonts w:hint="eastAsia" w:ascii="宋体" w:hAnsi="宋体" w:eastAsia="宋体" w:cs="宋体"/>
          <w:b w:val="0"/>
          <w:bCs w:val="0"/>
          <w:snapToGrid/>
          <w:color w:val="auto"/>
          <w:kern w:val="2"/>
          <w:sz w:val="24"/>
          <w:szCs w:val="24"/>
          <w:highlight w:val="none"/>
          <w:lang w:val="en-US" w:eastAsia="zh-CN" w:bidi="ar-SA"/>
        </w:rPr>
        <w:t>概念方案设计之日起7个工作日内支付该</w:t>
      </w:r>
      <w:r>
        <w:rPr>
          <w:rFonts w:hint="eastAsia" w:hAnsi="宋体" w:cs="宋体"/>
          <w:b w:val="0"/>
          <w:bCs w:val="0"/>
          <w:snapToGrid/>
          <w:color w:val="auto"/>
          <w:kern w:val="2"/>
          <w:sz w:val="24"/>
          <w:szCs w:val="24"/>
          <w:highlight w:val="none"/>
          <w:lang w:val="en-US" w:eastAsia="zh-CN" w:bidi="ar-SA"/>
        </w:rPr>
        <w:t>两</w:t>
      </w:r>
      <w:r>
        <w:rPr>
          <w:rFonts w:hint="eastAsia" w:ascii="宋体" w:hAnsi="宋体" w:eastAsia="宋体" w:cs="宋体"/>
          <w:b w:val="0"/>
          <w:bCs w:val="0"/>
          <w:snapToGrid/>
          <w:color w:val="auto"/>
          <w:kern w:val="2"/>
          <w:sz w:val="24"/>
          <w:szCs w:val="24"/>
          <w:highlight w:val="none"/>
          <w:lang w:val="en-US" w:eastAsia="zh-CN" w:bidi="ar-SA"/>
        </w:rPr>
        <w:t>阶段剩余咨询服务费；</w:t>
      </w:r>
    </w:p>
    <w:p w14:paraId="4A468A93">
      <w:pPr>
        <w:pStyle w:val="24"/>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4.</w:t>
      </w:r>
      <w:r>
        <w:rPr>
          <w:rFonts w:hint="eastAsia" w:hAnsi="宋体" w:cs="宋体"/>
          <w:b w:val="0"/>
          <w:bCs w:val="0"/>
          <w:snapToGrid/>
          <w:color w:val="auto"/>
          <w:kern w:val="2"/>
          <w:sz w:val="24"/>
          <w:szCs w:val="24"/>
          <w:highlight w:val="none"/>
          <w:lang w:val="en-US" w:eastAsia="zh-CN" w:bidi="ar-SA"/>
        </w:rPr>
        <w:t>在本合同服务年限</w:t>
      </w:r>
      <w:r>
        <w:rPr>
          <w:rFonts w:hint="eastAsia" w:ascii="宋体" w:hAnsi="宋体" w:eastAsia="宋体" w:cs="宋体"/>
          <w:b w:val="0"/>
          <w:bCs w:val="0"/>
          <w:snapToGrid/>
          <w:color w:val="auto"/>
          <w:kern w:val="2"/>
          <w:sz w:val="24"/>
          <w:szCs w:val="24"/>
          <w:highlight w:val="none"/>
          <w:lang w:val="en-US" w:eastAsia="zh-CN" w:bidi="ar-SA"/>
        </w:rPr>
        <w:t>内</w:t>
      </w:r>
      <w:r>
        <w:rPr>
          <w:rFonts w:hint="eastAsia" w:hAnsi="宋体" w:cs="宋体"/>
          <w:b w:val="0"/>
          <w:bCs w:val="0"/>
          <w:snapToGrid/>
          <w:color w:val="auto"/>
          <w:kern w:val="2"/>
          <w:sz w:val="24"/>
          <w:szCs w:val="24"/>
          <w:highlight w:val="none"/>
          <w:lang w:val="en-US" w:eastAsia="zh-CN" w:bidi="ar-SA"/>
        </w:rPr>
        <w:t>，</w:t>
      </w:r>
      <w:r>
        <w:rPr>
          <w:rFonts w:hint="eastAsia" w:ascii="宋体" w:hAnsi="宋体" w:eastAsia="宋体" w:cs="宋体"/>
          <w:b w:val="0"/>
          <w:bCs w:val="0"/>
          <w:snapToGrid/>
          <w:color w:val="auto"/>
          <w:kern w:val="2"/>
          <w:sz w:val="24"/>
          <w:szCs w:val="24"/>
          <w:highlight w:val="none"/>
          <w:lang w:val="en-US" w:eastAsia="zh-CN" w:bidi="ar-SA"/>
        </w:rPr>
        <w:t>项目投融资咨询阶段（以下简称本阶段）</w:t>
      </w:r>
      <w:r>
        <w:rPr>
          <w:rFonts w:hint="eastAsia" w:hAnsi="宋体" w:cs="宋体"/>
          <w:b w:val="0"/>
          <w:bCs w:val="0"/>
          <w:snapToGrid/>
          <w:color w:val="auto"/>
          <w:kern w:val="2"/>
          <w:sz w:val="24"/>
          <w:szCs w:val="24"/>
          <w:highlight w:val="none"/>
          <w:lang w:val="en-US" w:eastAsia="zh-CN" w:bidi="ar-SA"/>
        </w:rPr>
        <w:t>付款情况如下：①若</w:t>
      </w:r>
      <w:r>
        <w:rPr>
          <w:rFonts w:hint="eastAsia" w:ascii="宋体" w:hAnsi="宋体" w:eastAsia="宋体" w:cs="宋体"/>
          <w:b w:val="0"/>
          <w:bCs w:val="0"/>
          <w:snapToGrid/>
          <w:color w:val="auto"/>
          <w:kern w:val="2"/>
          <w:sz w:val="24"/>
          <w:szCs w:val="24"/>
          <w:highlight w:val="none"/>
          <w:lang w:val="en-US" w:eastAsia="zh-CN" w:bidi="ar-SA"/>
        </w:rPr>
        <w:t>本项目专项债券申报成功</w:t>
      </w:r>
      <w:r>
        <w:rPr>
          <w:rFonts w:hint="eastAsia" w:hAnsi="宋体" w:cs="宋体"/>
          <w:b w:val="0"/>
          <w:bCs w:val="0"/>
          <w:snapToGrid/>
          <w:color w:val="auto"/>
          <w:kern w:val="2"/>
          <w:sz w:val="24"/>
          <w:szCs w:val="24"/>
          <w:highlight w:val="none"/>
          <w:lang w:val="en-US" w:eastAsia="zh-CN" w:bidi="ar-SA"/>
        </w:rPr>
        <w:t>（</w:t>
      </w:r>
      <w:r>
        <w:rPr>
          <w:rFonts w:hint="eastAsia"/>
          <w:highlight w:val="none"/>
          <w:lang w:eastAsia="zh-CN"/>
        </w:rPr>
        <w:t>以浙江省财政厅下发的当期专项债券发行结果公告为准）</w:t>
      </w:r>
      <w:r>
        <w:rPr>
          <w:rFonts w:hint="eastAsia" w:ascii="宋体" w:hAnsi="宋体" w:eastAsia="宋体" w:cs="宋体"/>
          <w:b w:val="0"/>
          <w:bCs w:val="0"/>
          <w:snapToGrid/>
          <w:color w:val="auto"/>
          <w:kern w:val="2"/>
          <w:sz w:val="24"/>
          <w:szCs w:val="24"/>
          <w:highlight w:val="none"/>
          <w:lang w:val="en-US" w:eastAsia="zh-CN" w:bidi="ar-SA"/>
        </w:rPr>
        <w:t>并完成课题结题</w:t>
      </w:r>
      <w:r>
        <w:rPr>
          <w:rFonts w:hint="eastAsia" w:hAnsi="宋体" w:cs="宋体"/>
          <w:b w:val="0"/>
          <w:bCs w:val="0"/>
          <w:snapToGrid/>
          <w:color w:val="auto"/>
          <w:kern w:val="2"/>
          <w:sz w:val="24"/>
          <w:szCs w:val="24"/>
          <w:highlight w:val="none"/>
          <w:lang w:val="en-US" w:eastAsia="zh-CN" w:bidi="ar-SA"/>
        </w:rPr>
        <w:t>，结题</w:t>
      </w:r>
      <w:r>
        <w:rPr>
          <w:rFonts w:hint="eastAsia" w:ascii="宋体" w:hAnsi="宋体" w:eastAsia="宋体" w:cs="宋体"/>
          <w:b w:val="0"/>
          <w:bCs w:val="0"/>
          <w:snapToGrid/>
          <w:color w:val="auto"/>
          <w:kern w:val="2"/>
          <w:sz w:val="24"/>
          <w:szCs w:val="24"/>
          <w:highlight w:val="none"/>
          <w:lang w:val="en-US" w:eastAsia="zh-CN" w:bidi="ar-SA"/>
        </w:rPr>
        <w:t>之日起7个工作日内支付本阶段咨询服务费；</w:t>
      </w:r>
      <w:r>
        <w:rPr>
          <w:rFonts w:hint="eastAsia" w:hAnsi="宋体" w:cs="宋体"/>
          <w:b w:val="0"/>
          <w:bCs w:val="0"/>
          <w:snapToGrid/>
          <w:color w:val="auto"/>
          <w:kern w:val="2"/>
          <w:sz w:val="24"/>
          <w:szCs w:val="24"/>
          <w:highlight w:val="none"/>
          <w:lang w:val="en-US" w:eastAsia="zh-CN" w:bidi="ar-SA"/>
        </w:rPr>
        <w:t>②</w:t>
      </w:r>
      <w:r>
        <w:rPr>
          <w:rFonts w:hint="eastAsia" w:ascii="宋体" w:hAnsi="宋体" w:eastAsia="宋体" w:cs="宋体"/>
          <w:b w:val="0"/>
          <w:bCs w:val="0"/>
          <w:snapToGrid/>
          <w:color w:val="auto"/>
          <w:kern w:val="2"/>
          <w:sz w:val="24"/>
          <w:szCs w:val="24"/>
          <w:highlight w:val="none"/>
          <w:lang w:val="en-US" w:eastAsia="zh-CN" w:bidi="ar-SA"/>
        </w:rPr>
        <w:t>若已启动专项债券相关材料编制工作</w:t>
      </w:r>
      <w:r>
        <w:rPr>
          <w:rFonts w:hint="eastAsia" w:hAnsi="宋体" w:cs="宋体"/>
          <w:b w:val="0"/>
          <w:bCs w:val="0"/>
          <w:snapToGrid/>
          <w:color w:val="auto"/>
          <w:kern w:val="2"/>
          <w:sz w:val="24"/>
          <w:szCs w:val="24"/>
          <w:highlight w:val="none"/>
          <w:lang w:val="en-US" w:eastAsia="zh-CN" w:bidi="ar-SA"/>
        </w:rPr>
        <w:t>并达到申报要求，</w:t>
      </w:r>
      <w:r>
        <w:rPr>
          <w:rFonts w:hint="eastAsia" w:ascii="宋体" w:hAnsi="宋体" w:eastAsia="宋体" w:cs="宋体"/>
          <w:b w:val="0"/>
          <w:bCs w:val="0"/>
          <w:snapToGrid/>
          <w:color w:val="auto"/>
          <w:kern w:val="2"/>
          <w:sz w:val="24"/>
          <w:szCs w:val="24"/>
          <w:highlight w:val="none"/>
          <w:lang w:val="en-US" w:eastAsia="zh-CN" w:bidi="ar-SA"/>
        </w:rPr>
        <w:t>但专项债券申报不成功或取消申报，完成课题结题</w:t>
      </w:r>
      <w:r>
        <w:rPr>
          <w:rFonts w:hint="eastAsia" w:hAnsi="宋体" w:cs="宋体"/>
          <w:b w:val="0"/>
          <w:bCs w:val="0"/>
          <w:snapToGrid/>
          <w:color w:val="auto"/>
          <w:kern w:val="2"/>
          <w:sz w:val="24"/>
          <w:szCs w:val="24"/>
          <w:highlight w:val="none"/>
          <w:lang w:val="en-US" w:eastAsia="zh-CN" w:bidi="ar-SA"/>
        </w:rPr>
        <w:t>，结题</w:t>
      </w:r>
      <w:r>
        <w:rPr>
          <w:rFonts w:hint="eastAsia" w:ascii="宋体" w:hAnsi="宋体" w:eastAsia="宋体" w:cs="宋体"/>
          <w:b w:val="0"/>
          <w:bCs w:val="0"/>
          <w:snapToGrid/>
          <w:color w:val="auto"/>
          <w:kern w:val="2"/>
          <w:sz w:val="24"/>
          <w:szCs w:val="24"/>
          <w:highlight w:val="none"/>
          <w:lang w:val="en-US" w:eastAsia="zh-CN" w:bidi="ar-SA"/>
        </w:rPr>
        <w:t>之日起7个工作日内支付本阶段咨询服务费的50%；</w:t>
      </w:r>
      <w:r>
        <w:rPr>
          <w:rFonts w:hint="eastAsia" w:hAnsi="宋体" w:cs="宋体"/>
          <w:b w:val="0"/>
          <w:bCs w:val="0"/>
          <w:snapToGrid/>
          <w:color w:val="auto"/>
          <w:kern w:val="2"/>
          <w:sz w:val="24"/>
          <w:szCs w:val="24"/>
          <w:highlight w:val="none"/>
          <w:lang w:val="en-US" w:eastAsia="zh-CN" w:bidi="ar-SA"/>
        </w:rPr>
        <w:t>③若</w:t>
      </w:r>
      <w:r>
        <w:rPr>
          <w:rFonts w:hint="eastAsia" w:ascii="宋体" w:hAnsi="宋体" w:eastAsia="宋体" w:cs="宋体"/>
          <w:b w:val="0"/>
          <w:bCs w:val="0"/>
          <w:snapToGrid/>
          <w:color w:val="auto"/>
          <w:kern w:val="2"/>
          <w:sz w:val="24"/>
          <w:szCs w:val="24"/>
          <w:highlight w:val="none"/>
          <w:lang w:val="en-US" w:eastAsia="zh-CN" w:bidi="ar-SA"/>
        </w:rPr>
        <w:t>已启动专项债券相关材料编制工作</w:t>
      </w:r>
      <w:r>
        <w:rPr>
          <w:rFonts w:hint="eastAsia" w:hAnsi="宋体" w:cs="宋体"/>
          <w:b w:val="0"/>
          <w:bCs w:val="0"/>
          <w:snapToGrid/>
          <w:color w:val="auto"/>
          <w:kern w:val="2"/>
          <w:sz w:val="24"/>
          <w:szCs w:val="24"/>
          <w:highlight w:val="none"/>
          <w:lang w:val="en-US" w:eastAsia="zh-CN" w:bidi="ar-SA"/>
        </w:rPr>
        <w:t>但未达到申报要求，或</w:t>
      </w:r>
      <w:r>
        <w:rPr>
          <w:rFonts w:hint="eastAsia" w:ascii="宋体" w:hAnsi="宋体" w:eastAsia="宋体" w:cs="宋体"/>
          <w:b w:val="0"/>
          <w:bCs w:val="0"/>
          <w:snapToGrid/>
          <w:color w:val="auto"/>
          <w:kern w:val="2"/>
          <w:sz w:val="24"/>
          <w:szCs w:val="24"/>
          <w:highlight w:val="none"/>
          <w:lang w:val="en-US" w:eastAsia="zh-CN" w:bidi="ar-SA"/>
        </w:rPr>
        <w:t>专项债券申报因不可抗力取消且相关材料编制工作未启动，本阶段咨询服务费不予支付</w:t>
      </w:r>
      <w:r>
        <w:rPr>
          <w:rFonts w:hint="eastAsia" w:hAnsi="宋体" w:cs="宋体"/>
          <w:b w:val="0"/>
          <w:bCs w:val="0"/>
          <w:snapToGrid/>
          <w:color w:val="auto"/>
          <w:kern w:val="2"/>
          <w:sz w:val="24"/>
          <w:szCs w:val="24"/>
          <w:highlight w:val="none"/>
          <w:lang w:val="en-US" w:eastAsia="zh-CN" w:bidi="ar-SA"/>
        </w:rPr>
        <w:t>。</w:t>
      </w:r>
    </w:p>
    <w:p w14:paraId="35B346E2">
      <w:pPr>
        <w:adjustRightInd/>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双方知悉并确认：</w:t>
      </w:r>
    </w:p>
    <w:p w14:paraId="1F59677D">
      <w:pPr>
        <w:adjustRightIn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w:t>
      </w:r>
      <w:r>
        <w:rPr>
          <w:rFonts w:hint="eastAsia" w:ascii="宋体" w:hAnsi="宋体" w:cs="宋体"/>
          <w:color w:val="auto"/>
          <w:sz w:val="24"/>
          <w:highlight w:val="none"/>
        </w:rPr>
        <w:t>乙方在咨询服务过程中支付出的任何费用，由乙方自行承担。</w:t>
      </w:r>
    </w:p>
    <w:p w14:paraId="45882117">
      <w:pPr>
        <w:adjustRightInd/>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乙方应在甲方支付服务费前向甲方提供正规合法的发票，否则甲方有权拒绝付款</w:t>
      </w:r>
      <w:r>
        <w:rPr>
          <w:rFonts w:hint="eastAsia" w:ascii="宋体" w:hAnsi="宋体" w:cs="宋体"/>
          <w:color w:val="auto"/>
          <w:sz w:val="24"/>
          <w:highlight w:val="none"/>
          <w:lang w:val="en-US" w:eastAsia="zh-CN"/>
        </w:rPr>
        <w:t>且</w:t>
      </w:r>
      <w:r>
        <w:rPr>
          <w:rFonts w:hint="eastAsia" w:ascii="宋体" w:hAnsi="宋体" w:cs="宋体"/>
          <w:color w:val="auto"/>
          <w:sz w:val="24"/>
          <w:highlight w:val="none"/>
        </w:rPr>
        <w:t>不承担逾期付款的违约责任。</w:t>
      </w:r>
      <w:r>
        <w:rPr>
          <w:rFonts w:hint="eastAsia" w:ascii="宋体" w:hAnsi="宋体" w:cs="宋体"/>
          <w:color w:val="auto"/>
          <w:sz w:val="24"/>
          <w:highlight w:val="none"/>
          <w:lang w:val="en-US" w:eastAsia="zh-CN"/>
        </w:rPr>
        <w:t>发票认证通过是甲方支付价款的必要条件之一，</w:t>
      </w:r>
      <w:r>
        <w:rPr>
          <w:rFonts w:hint="eastAsia" w:ascii="宋体" w:hAnsi="宋体" w:cs="宋体"/>
          <w:color w:val="auto"/>
          <w:sz w:val="24"/>
          <w:highlight w:val="none"/>
        </w:rPr>
        <w:t>甲方收到发票后将服务费存入本合同指定的乙方账户</w:t>
      </w:r>
      <w:r>
        <w:rPr>
          <w:rFonts w:hint="eastAsia" w:ascii="宋体" w:hAnsi="宋体" w:cs="宋体"/>
          <w:color w:val="auto"/>
          <w:sz w:val="24"/>
          <w:highlight w:val="none"/>
          <w:lang w:eastAsia="zh-CN"/>
        </w:rPr>
        <w:t>。</w:t>
      </w:r>
    </w:p>
    <w:p w14:paraId="399EC0C4">
      <w:pPr>
        <w:adjustRightInd/>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七</w:t>
      </w:r>
      <w:r>
        <w:rPr>
          <w:rFonts w:hint="eastAsia" w:ascii="宋体" w:hAnsi="宋体" w:cs="宋体"/>
          <w:b/>
          <w:bCs/>
          <w:color w:val="auto"/>
          <w:sz w:val="24"/>
          <w:highlight w:val="none"/>
        </w:rPr>
        <w:t>条 双方的权利和义务</w:t>
      </w:r>
    </w:p>
    <w:p w14:paraId="0DB491F2">
      <w:pPr>
        <w:adjustRightInd/>
        <w:spacing w:line="360" w:lineRule="auto"/>
        <w:ind w:left="48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w:t>
      </w:r>
      <w:r>
        <w:rPr>
          <w:rFonts w:hint="eastAsia" w:ascii="宋体" w:hAnsi="宋体" w:cs="宋体"/>
          <w:color w:val="auto"/>
          <w:sz w:val="24"/>
          <w:highlight w:val="none"/>
        </w:rPr>
        <w:t>甲方应恪守本合同书约定，按本合同书的约定支付服务费用。</w:t>
      </w:r>
    </w:p>
    <w:p w14:paraId="16272F28">
      <w:pPr>
        <w:adjustRightIn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乙方应恪守本合同书约定，本着诚信原则，尽最大努力完成本合同书约定的服务内容。</w:t>
      </w:r>
    </w:p>
    <w:p w14:paraId="46B6C72B">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若遇杭州市钱塘区机构改革调整，甲方更名或合同项下管理职能调整至其他部门，由更名后的甲方或其他部门继续履行本合同。若需要其他部门承继本合同权利及义务可采用以下两种方式：①甲方直接委托其他部门承继本合同，并书面向乙方告知；②三方（甲方、其他部门、乙方）根据本合同约定另行签订三方合同。在甲方未书面告知乙方或未另行签订三方合同前，服务费按本合同约定由甲方向乙方支付。 </w:t>
      </w:r>
    </w:p>
    <w:p w14:paraId="2662A958">
      <w:pPr>
        <w:adjustRightInd/>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4、未经甲方书面同意，乙方不得将本合同下权利义务全部或部分转让给第三方，一经发现，甲方有权单方终止合同并要求乙方承担合同总金额【】%的违约金。</w:t>
      </w:r>
    </w:p>
    <w:p w14:paraId="361F52AF">
      <w:pPr>
        <w:adjustRightInd/>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八</w:t>
      </w:r>
      <w:r>
        <w:rPr>
          <w:rFonts w:hint="eastAsia" w:ascii="宋体" w:hAnsi="宋体" w:cs="宋体"/>
          <w:b/>
          <w:bCs/>
          <w:color w:val="auto"/>
          <w:sz w:val="24"/>
          <w:highlight w:val="none"/>
        </w:rPr>
        <w:t>条</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课题编制成果要求</w:t>
      </w:r>
    </w:p>
    <w:p w14:paraId="7EE6BD15">
      <w:pPr>
        <w:pStyle w:val="24"/>
        <w:ind w:firstLine="482" w:firstLineChars="200"/>
        <w:rPr>
          <w:rFonts w:hint="default" w:ascii="宋体" w:hAnsi="宋体" w:eastAsia="宋体" w:cs="宋体"/>
          <w:b/>
          <w:bCs/>
          <w:snapToGrid/>
          <w:color w:val="auto"/>
          <w:kern w:val="2"/>
          <w:sz w:val="24"/>
          <w:szCs w:val="24"/>
          <w:highlight w:val="none"/>
          <w:lang w:val="en-US" w:eastAsia="zh-CN" w:bidi="ar-SA"/>
        </w:rPr>
      </w:pPr>
      <w:r>
        <w:rPr>
          <w:rFonts w:hint="eastAsia" w:hAnsi="宋体" w:cs="宋体"/>
          <w:b/>
          <w:bCs/>
          <w:snapToGrid/>
          <w:color w:val="auto"/>
          <w:kern w:val="2"/>
          <w:sz w:val="24"/>
          <w:szCs w:val="24"/>
          <w:highlight w:val="none"/>
          <w:lang w:val="en-US" w:eastAsia="zh-CN" w:bidi="ar-SA"/>
        </w:rPr>
        <w:t>课题编制成果主要包括完成策划方案、概念方案设计、可行性研究报告、</w:t>
      </w:r>
      <w:r>
        <w:rPr>
          <w:rFonts w:hint="eastAsia" w:ascii="宋体" w:hAnsi="宋体" w:cs="宋体"/>
          <w:b/>
          <w:bCs/>
          <w:color w:val="auto"/>
          <w:kern w:val="0"/>
          <w:sz w:val="24"/>
          <w:highlight w:val="none"/>
          <w:lang w:val="en-US" w:eastAsia="zh-CN" w:bidi="ar"/>
        </w:rPr>
        <w:t>“一案两书”</w:t>
      </w:r>
      <w:r>
        <w:rPr>
          <w:rFonts w:hint="eastAsia" w:hAnsi="宋体" w:cs="宋体"/>
          <w:b/>
          <w:bCs/>
          <w:snapToGrid/>
          <w:color w:val="auto"/>
          <w:kern w:val="2"/>
          <w:sz w:val="24"/>
          <w:szCs w:val="24"/>
          <w:highlight w:val="none"/>
          <w:lang w:val="en-US" w:eastAsia="zh-CN" w:bidi="ar-SA"/>
        </w:rPr>
        <w:t>。根据甲方规定时间提供相应成果文件，并验收通过。</w:t>
      </w:r>
    </w:p>
    <w:p w14:paraId="02DA353A">
      <w:pPr>
        <w:adjustRightInd/>
        <w:spacing w:line="360" w:lineRule="auto"/>
        <w:ind w:firstLine="482" w:firstLine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九</w:t>
      </w:r>
      <w:r>
        <w:rPr>
          <w:rFonts w:hint="eastAsia" w:ascii="宋体" w:hAnsi="宋体" w:cs="宋体"/>
          <w:b/>
          <w:bCs/>
          <w:color w:val="auto"/>
          <w:sz w:val="24"/>
          <w:highlight w:val="none"/>
        </w:rPr>
        <w:t xml:space="preserve">条 </w:t>
      </w:r>
      <w:r>
        <w:rPr>
          <w:rFonts w:hint="eastAsia" w:ascii="宋体" w:hAnsi="宋体" w:cs="宋体"/>
          <w:b/>
          <w:bCs/>
          <w:color w:val="auto"/>
          <w:sz w:val="24"/>
          <w:highlight w:val="none"/>
          <w:lang w:eastAsia="zh-CN"/>
        </w:rPr>
        <w:t>验收</w:t>
      </w:r>
    </w:p>
    <w:p w14:paraId="415ECF40">
      <w:pPr>
        <w:spacing w:line="426"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甲方</w:t>
      </w:r>
      <w:r>
        <w:rPr>
          <w:rFonts w:hint="eastAsia" w:ascii="宋体" w:hAnsi="宋体" w:cs="宋体"/>
          <w:color w:val="auto"/>
          <w:sz w:val="24"/>
          <w:highlight w:val="none"/>
        </w:rPr>
        <w:t>按照采购合同规定的技术、服务、标准以及</w:t>
      </w:r>
      <w:r>
        <w:rPr>
          <w:rFonts w:hint="eastAsia" w:ascii="宋体" w:hAnsi="宋体" w:cs="宋体"/>
          <w:color w:val="auto"/>
          <w:sz w:val="24"/>
          <w:highlight w:val="none"/>
          <w:lang w:eastAsia="zh-CN"/>
        </w:rPr>
        <w:t>乙方</w:t>
      </w:r>
      <w:r>
        <w:rPr>
          <w:rFonts w:hint="eastAsia" w:ascii="宋体" w:hAnsi="宋体" w:cs="宋体"/>
          <w:color w:val="auto"/>
          <w:sz w:val="24"/>
          <w:highlight w:val="none"/>
        </w:rPr>
        <w:t xml:space="preserve">的投标文件、本项目采购文件等要求，组织对供应商履约情况进行验收，并出具验收合格书。 </w:t>
      </w:r>
    </w:p>
    <w:p w14:paraId="2172BB0F">
      <w:pPr>
        <w:spacing w:line="426"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2、验收流程根据政府采购相关规定执行。 </w:t>
      </w:r>
    </w:p>
    <w:p w14:paraId="087DECE5">
      <w:pPr>
        <w:spacing w:line="426"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3、验收标准：根据采购需求、投标文件方案、合同以及国家、地方、行业的标准等进行验收。本项目考察以下内容： </w:t>
      </w:r>
    </w:p>
    <w:p w14:paraId="6656AECB">
      <w:pPr>
        <w:spacing w:line="426"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①项目时间进度是否按要求开展。验收时，审核乙方项目流程相关记录，以及</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对</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 xml:space="preserve">时间响应的总结意见。 </w:t>
      </w:r>
    </w:p>
    <w:p w14:paraId="5AA262B8">
      <w:pPr>
        <w:spacing w:line="426"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②项目团队是否按要求配备。验收时，提供</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实际项目人员清单，应与投标文件的内容一致。如项目人员中途有变更的，应同时提供</w:t>
      </w:r>
      <w:r>
        <w:rPr>
          <w:rFonts w:hint="eastAsia" w:ascii="宋体" w:hAnsi="宋体" w:cs="宋体"/>
          <w:color w:val="auto"/>
          <w:sz w:val="24"/>
          <w:highlight w:val="none"/>
          <w:lang w:val="en-US" w:eastAsia="zh-CN"/>
        </w:rPr>
        <w:t>乙方提前【】日</w:t>
      </w:r>
      <w:r>
        <w:rPr>
          <w:rFonts w:hint="eastAsia" w:ascii="宋体" w:hAnsi="宋体" w:cs="宋体"/>
          <w:color w:val="auto"/>
          <w:sz w:val="24"/>
          <w:highlight w:val="none"/>
        </w:rPr>
        <w:t>的</w:t>
      </w:r>
      <w:r>
        <w:rPr>
          <w:rFonts w:hint="eastAsia" w:ascii="宋体" w:hAnsi="宋体" w:cs="宋体"/>
          <w:color w:val="auto"/>
          <w:sz w:val="24"/>
          <w:highlight w:val="none"/>
          <w:lang w:val="en-US" w:eastAsia="zh-CN"/>
        </w:rPr>
        <w:t>书面</w:t>
      </w:r>
      <w:r>
        <w:rPr>
          <w:rFonts w:hint="eastAsia" w:ascii="宋体" w:hAnsi="宋体" w:cs="宋体"/>
          <w:color w:val="auto"/>
          <w:sz w:val="24"/>
          <w:highlight w:val="none"/>
        </w:rPr>
        <w:t xml:space="preserve">变更申请，以及甲方对变更的答复意见。 </w:t>
      </w:r>
    </w:p>
    <w:p w14:paraId="5E6DD6CB">
      <w:pPr>
        <w:spacing w:line="426"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③委派内容及成果是否全部完成，是否达到采购文件要求及投标文件的响应情况。验收时，提供</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 xml:space="preserve">台账记录、结案报告，详细记载并说明项目开展过程中的工作内容、工作目标及达成情况。 </w:t>
      </w:r>
    </w:p>
    <w:p w14:paraId="04F94CC4">
      <w:pPr>
        <w:spacing w:line="426"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④项目开展过程中的规范性。项目成果是否符合国家、地方、行业的标准。项目开展是否规范，提供付款流程相关记录，对合同其他条款未违反的相关说明。如合同履行过程中，</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有违约行为的，应记录违约内容，甲方的认定说明，违约扣款的金额及相关记录等。</w:t>
      </w:r>
    </w:p>
    <w:p w14:paraId="2236F2AF">
      <w:pPr>
        <w:pStyle w:val="24"/>
        <w:ind w:firstLine="480" w:firstLineChars="200"/>
        <w:rPr>
          <w:rFonts w:hint="eastAsia" w:eastAsia="宋体"/>
          <w:color w:val="auto"/>
          <w:highlight w:val="none"/>
          <w:lang w:val="en-US" w:eastAsia="zh-CN"/>
        </w:rPr>
      </w:pPr>
      <w:r>
        <w:rPr>
          <w:rFonts w:hint="eastAsia" w:hAnsi="宋体" w:cs="宋体"/>
          <w:color w:val="auto"/>
          <w:sz w:val="24"/>
          <w:highlight w:val="none"/>
          <w:lang w:val="en-US" w:eastAsia="zh-CN"/>
        </w:rPr>
        <w:t>4、在完成全部合同内容后，按合同期限及甲方内控管理办法制定验收方案，开展验收工作。</w:t>
      </w:r>
    </w:p>
    <w:p w14:paraId="2868D35C">
      <w:pPr>
        <w:spacing w:line="426"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 验收合格后，甲乙双方共同签署验收报告，一式二份，一份交甲方留存，一份由乙方用作结算凭证，同时由甲方填写《政府采购售后服务质量反馈表》，该表与服务期内甲方的反馈意见，都将作为考核乙方售后服务和质量的依据。</w:t>
      </w:r>
    </w:p>
    <w:p w14:paraId="55A30DE6">
      <w:pPr>
        <w:spacing w:line="426"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、验收时如果发现项目内容与合同中要求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招标文件要求或投标文件承诺</w:t>
      </w:r>
      <w:r>
        <w:rPr>
          <w:rFonts w:hint="eastAsia" w:ascii="宋体" w:hAnsi="宋体" w:cs="宋体"/>
          <w:color w:val="auto"/>
          <w:sz w:val="24"/>
          <w:highlight w:val="none"/>
        </w:rPr>
        <w:t>不符，乙方应无条件返工，并承担由此发生的一切损失和费用及项目延误责任，若返工重做仍然不符合合同要求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招标文件要求以及投标文件承诺或者乙方拒绝返工的</w:t>
      </w:r>
      <w:r>
        <w:rPr>
          <w:rFonts w:hint="eastAsia" w:ascii="宋体" w:hAnsi="宋体" w:cs="宋体"/>
          <w:color w:val="auto"/>
          <w:sz w:val="24"/>
          <w:highlight w:val="none"/>
        </w:rPr>
        <w:t>，甲方有权单方面终止合同</w:t>
      </w:r>
      <w:r>
        <w:rPr>
          <w:rFonts w:hint="eastAsia" w:ascii="宋体" w:hAnsi="宋体" w:cs="宋体"/>
          <w:color w:val="auto"/>
          <w:sz w:val="24"/>
          <w:highlight w:val="none"/>
          <w:lang w:val="en-US" w:eastAsia="zh-CN"/>
        </w:rPr>
        <w:t>并要求乙方承担合同总金额【】%的违约金</w:t>
      </w:r>
      <w:r>
        <w:rPr>
          <w:rFonts w:hint="eastAsia" w:ascii="宋体" w:hAnsi="宋体" w:cs="宋体"/>
          <w:color w:val="auto"/>
          <w:sz w:val="24"/>
          <w:highlight w:val="none"/>
        </w:rPr>
        <w:t>。</w:t>
      </w:r>
    </w:p>
    <w:p w14:paraId="34264217">
      <w:pPr>
        <w:adjustRightInd/>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十</w:t>
      </w:r>
      <w:r>
        <w:rPr>
          <w:rFonts w:hint="eastAsia" w:ascii="宋体" w:hAnsi="宋体" w:cs="宋体"/>
          <w:b/>
          <w:bCs/>
          <w:color w:val="auto"/>
          <w:sz w:val="24"/>
          <w:highlight w:val="none"/>
        </w:rPr>
        <w:t>条 保密</w:t>
      </w:r>
    </w:p>
    <w:p w14:paraId="6700AEB1">
      <w:pPr>
        <w:adjustRightIn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双方知悉并确认，在本合同书签署及履行过程中所获悉的对方包括但不限于书面、口头等信息，均为对方的商业秘密，任何一方均应严格保密，未经对方</w:t>
      </w:r>
      <w:r>
        <w:rPr>
          <w:rFonts w:hint="eastAsia" w:ascii="宋体" w:hAnsi="宋体" w:cs="宋体"/>
          <w:color w:val="auto"/>
          <w:sz w:val="24"/>
          <w:highlight w:val="none"/>
          <w:lang w:val="en-US" w:eastAsia="zh-CN"/>
        </w:rPr>
        <w:t>书面</w:t>
      </w:r>
      <w:r>
        <w:rPr>
          <w:rFonts w:hint="eastAsia" w:ascii="宋体" w:hAnsi="宋体" w:cs="宋体"/>
          <w:color w:val="auto"/>
          <w:sz w:val="24"/>
          <w:highlight w:val="none"/>
        </w:rPr>
        <w:t>同意，不得以任何形式向任何第三方进行披露</w:t>
      </w:r>
      <w:r>
        <w:rPr>
          <w:rFonts w:hint="eastAsia" w:ascii="宋体" w:hAnsi="宋体" w:cs="宋体"/>
          <w:color w:val="auto"/>
          <w:sz w:val="24"/>
          <w:highlight w:val="none"/>
          <w:lang w:val="en-US" w:eastAsia="zh-CN"/>
        </w:rPr>
        <w:t>或用于本合同下用途以外的其他用途</w:t>
      </w:r>
      <w:r>
        <w:rPr>
          <w:rFonts w:hint="eastAsia" w:ascii="宋体" w:hAnsi="宋体" w:cs="宋体"/>
          <w:color w:val="auto"/>
          <w:sz w:val="24"/>
          <w:highlight w:val="none"/>
        </w:rPr>
        <w:t>。本保密条款永久有效</w:t>
      </w:r>
      <w:r>
        <w:rPr>
          <w:rFonts w:hint="eastAsia" w:ascii="宋体" w:hAnsi="宋体" w:cs="宋体"/>
          <w:color w:val="auto"/>
          <w:sz w:val="24"/>
          <w:highlight w:val="none"/>
          <w:lang w:eastAsia="zh-CN"/>
        </w:rPr>
        <w:t>，不因本合同终止、解除、失效而无效</w:t>
      </w:r>
      <w:r>
        <w:rPr>
          <w:rFonts w:hint="eastAsia" w:ascii="宋体" w:hAnsi="宋体" w:cs="宋体"/>
          <w:color w:val="auto"/>
          <w:sz w:val="24"/>
          <w:highlight w:val="none"/>
        </w:rPr>
        <w:t>。</w:t>
      </w:r>
    </w:p>
    <w:p w14:paraId="23EC112E">
      <w:pPr>
        <w:adjustRightInd/>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十一</w:t>
      </w:r>
      <w:r>
        <w:rPr>
          <w:rFonts w:hint="eastAsia" w:ascii="宋体" w:hAnsi="宋体" w:cs="宋体"/>
          <w:b/>
          <w:bCs/>
          <w:color w:val="auto"/>
          <w:sz w:val="24"/>
          <w:highlight w:val="none"/>
        </w:rPr>
        <w:t>条 违约责任</w:t>
      </w:r>
    </w:p>
    <w:p w14:paraId="13C16D22">
      <w:pPr>
        <w:adjustRightIn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eastAsia="zh-CN"/>
        </w:rPr>
        <w:t>、</w:t>
      </w:r>
      <w:r>
        <w:rPr>
          <w:rFonts w:hint="eastAsia" w:ascii="宋体" w:hAnsi="宋体" w:cs="宋体"/>
          <w:color w:val="auto"/>
          <w:sz w:val="24"/>
          <w:highlight w:val="none"/>
        </w:rPr>
        <w:t>甲方</w:t>
      </w:r>
      <w:r>
        <w:rPr>
          <w:rFonts w:hint="eastAsia" w:ascii="宋体" w:hAnsi="宋体" w:cs="宋体"/>
          <w:color w:val="auto"/>
          <w:sz w:val="24"/>
          <w:highlight w:val="none"/>
          <w:lang w:val="en-US" w:eastAsia="zh-CN"/>
        </w:rPr>
        <w:t>无正当理由</w:t>
      </w:r>
      <w:r>
        <w:rPr>
          <w:rFonts w:hint="eastAsia" w:ascii="宋体" w:hAnsi="宋体" w:cs="宋体"/>
          <w:color w:val="auto"/>
          <w:sz w:val="24"/>
          <w:highlight w:val="none"/>
        </w:rPr>
        <w:t>逾期支付服务费用的，</w:t>
      </w:r>
      <w:r>
        <w:rPr>
          <w:rFonts w:hint="eastAsia" w:ascii="宋体" w:hAnsi="宋体" w:cs="宋体"/>
          <w:color w:val="auto"/>
          <w:sz w:val="24"/>
          <w:highlight w:val="none"/>
          <w:lang w:val="en-US" w:eastAsia="zh-CN"/>
        </w:rPr>
        <w:t>经乙方书面催告后合理期限内仍拒不改正的，自乙方催告载明的期限届满之日起，</w:t>
      </w:r>
      <w:r>
        <w:rPr>
          <w:rFonts w:hint="eastAsia" w:ascii="宋体" w:hAnsi="宋体" w:cs="宋体"/>
          <w:color w:val="auto"/>
          <w:sz w:val="24"/>
          <w:highlight w:val="none"/>
        </w:rPr>
        <w:t>应</w:t>
      </w:r>
      <w:r>
        <w:rPr>
          <w:rFonts w:hint="eastAsia" w:ascii="宋体" w:hAnsi="宋体" w:cs="宋体"/>
          <w:color w:val="auto"/>
          <w:sz w:val="24"/>
          <w:highlight w:val="none"/>
          <w:lang w:val="en-US" w:eastAsia="zh-CN"/>
        </w:rPr>
        <w:t>每日</w:t>
      </w:r>
      <w:r>
        <w:rPr>
          <w:rFonts w:hint="eastAsia" w:ascii="宋体" w:hAnsi="宋体" w:cs="宋体"/>
          <w:color w:val="auto"/>
          <w:sz w:val="24"/>
          <w:highlight w:val="none"/>
        </w:rPr>
        <w:t>按未付金额的</w:t>
      </w:r>
      <w:r>
        <w:rPr>
          <w:rFonts w:hint="eastAsia" w:ascii="宋体" w:hAnsi="宋体" w:cs="宋体"/>
          <w:color w:val="auto"/>
          <w:sz w:val="24"/>
          <w:highlight w:val="none"/>
          <w:lang w:val="en-US" w:eastAsia="zh-CN"/>
        </w:rPr>
        <w:t>万</w:t>
      </w:r>
      <w:r>
        <w:rPr>
          <w:rFonts w:hint="eastAsia" w:ascii="宋体" w:hAnsi="宋体" w:cs="宋体"/>
          <w:color w:val="auto"/>
          <w:sz w:val="24"/>
          <w:highlight w:val="none"/>
        </w:rPr>
        <w:t>分之</w:t>
      </w:r>
      <w:r>
        <w:rPr>
          <w:rFonts w:hint="eastAsia" w:ascii="宋体" w:hAnsi="宋体" w:cs="宋体"/>
          <w:color w:val="auto"/>
          <w:sz w:val="24"/>
          <w:highlight w:val="none"/>
          <w:lang w:val="en-US" w:eastAsia="zh-CN"/>
        </w:rPr>
        <w:t>四</w:t>
      </w:r>
      <w:r>
        <w:rPr>
          <w:rFonts w:hint="eastAsia" w:ascii="宋体" w:hAnsi="宋体" w:cs="宋体"/>
          <w:color w:val="auto"/>
          <w:sz w:val="24"/>
          <w:highlight w:val="none"/>
        </w:rPr>
        <w:t>向乙方支付违约金，同时乙方有权单方终止合同。</w:t>
      </w:r>
    </w:p>
    <w:p w14:paraId="5B3FBA1D">
      <w:pPr>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乙方未能按本合同书第二条</w:t>
      </w:r>
      <w:r>
        <w:rPr>
          <w:rFonts w:hint="eastAsia" w:ascii="宋体" w:hAnsi="宋体" w:cs="宋体"/>
          <w:color w:val="auto"/>
          <w:sz w:val="24"/>
          <w:highlight w:val="none"/>
          <w:lang w:val="en-US" w:eastAsia="zh-CN"/>
        </w:rPr>
        <w:t>和第四条</w:t>
      </w:r>
      <w:r>
        <w:rPr>
          <w:rFonts w:hint="eastAsia" w:ascii="宋体" w:hAnsi="宋体" w:cs="宋体"/>
          <w:color w:val="auto"/>
          <w:sz w:val="24"/>
          <w:highlight w:val="none"/>
        </w:rPr>
        <w:t>的约定完成各阶段服务工作的，剩余款项不予支付，</w:t>
      </w:r>
      <w:r>
        <w:rPr>
          <w:rFonts w:hint="eastAsia" w:ascii="宋体" w:hAnsi="宋体" w:cs="宋体"/>
          <w:color w:val="auto"/>
          <w:sz w:val="24"/>
          <w:highlight w:val="none"/>
          <w:lang w:val="en-US" w:eastAsia="zh-CN"/>
        </w:rPr>
        <w:t>且</w:t>
      </w:r>
      <w:r>
        <w:rPr>
          <w:rFonts w:hint="eastAsia" w:ascii="宋体" w:hAnsi="宋体" w:cs="宋体"/>
          <w:color w:val="auto"/>
          <w:sz w:val="24"/>
          <w:highlight w:val="none"/>
        </w:rPr>
        <w:t>乙方应按</w:t>
      </w:r>
      <w:r>
        <w:rPr>
          <w:rFonts w:hint="eastAsia" w:ascii="宋体" w:hAnsi="宋体" w:cs="宋体"/>
          <w:color w:val="auto"/>
          <w:sz w:val="24"/>
          <w:highlight w:val="none"/>
          <w:lang w:val="en-US" w:eastAsia="zh-CN"/>
        </w:rPr>
        <w:t>合同总金额</w:t>
      </w:r>
      <w:r>
        <w:rPr>
          <w:rFonts w:hint="eastAsia" w:ascii="宋体" w:hAnsi="宋体" w:cs="宋体"/>
          <w:color w:val="auto"/>
          <w:sz w:val="24"/>
          <w:highlight w:val="none"/>
        </w:rPr>
        <w:t>的</w:t>
      </w:r>
      <w:r>
        <w:rPr>
          <w:rFonts w:hint="eastAsia" w:ascii="宋体" w:hAnsi="宋体" w:cs="宋体"/>
          <w:color w:val="auto"/>
          <w:sz w:val="24"/>
          <w:highlight w:val="none"/>
          <w:lang w:val="en-US" w:eastAsia="zh-CN"/>
        </w:rPr>
        <w:t>百分之五</w:t>
      </w:r>
      <w:r>
        <w:rPr>
          <w:rFonts w:hint="eastAsia" w:ascii="宋体" w:hAnsi="宋体" w:cs="宋体"/>
          <w:color w:val="auto"/>
          <w:sz w:val="24"/>
          <w:highlight w:val="none"/>
        </w:rPr>
        <w:t>的标准向甲方支付违约金，同时甲方有权单方终止合同。</w:t>
      </w:r>
    </w:p>
    <w:p w14:paraId="07F4C730">
      <w:pPr>
        <w:adjustRightInd/>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违约金不足以弥补甲方损失的，乙方应继续就甲方所受全部损失（包括但不限于直接或间接的费用支出、经济损失、机会损失、商誉损失、向第三人支付的罚款或损害赔偿以及实现权利的全部费用）承担赔偿责任。因乙方违约所需承担的违约金、赔偿金等费用，甲方有权直接从合同款中扣除，合同款不足以扣除的，甲方有权要求乙方就不足部分继续承担赔偿责任。</w:t>
      </w:r>
    </w:p>
    <w:p w14:paraId="2630E74F">
      <w:pPr>
        <w:adjustRightInd/>
        <w:spacing w:line="360" w:lineRule="auto"/>
        <w:ind w:firstLine="482" w:firstLine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十二</w:t>
      </w:r>
      <w:r>
        <w:rPr>
          <w:rFonts w:hint="eastAsia" w:ascii="宋体" w:hAnsi="宋体" w:cs="宋体"/>
          <w:b/>
          <w:bCs/>
          <w:color w:val="auto"/>
          <w:sz w:val="24"/>
          <w:highlight w:val="none"/>
        </w:rPr>
        <w:t xml:space="preserve">条 </w:t>
      </w:r>
      <w:r>
        <w:rPr>
          <w:rFonts w:hint="eastAsia" w:ascii="宋体" w:hAnsi="宋体" w:cs="宋体"/>
          <w:b/>
          <w:bCs/>
          <w:color w:val="auto"/>
          <w:sz w:val="24"/>
          <w:highlight w:val="none"/>
          <w:lang w:eastAsia="zh-CN"/>
        </w:rPr>
        <w:t>不可抗力事件</w:t>
      </w:r>
    </w:p>
    <w:p w14:paraId="14F201C9">
      <w:pPr>
        <w:pStyle w:val="35"/>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1、在合同有效期内，任何一方因不可抗力事件导致不能履行合同，则合同履行期可延长，其延长期与不可抗力影响期相同。</w:t>
      </w:r>
    </w:p>
    <w:p w14:paraId="6B61E86A">
      <w:pPr>
        <w:pStyle w:val="35"/>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2、不可抗力事件发生后，应立即通知对方，并</w:t>
      </w:r>
      <w:r>
        <w:rPr>
          <w:rFonts w:hint="eastAsia" w:hAnsi="宋体" w:cs="宋体"/>
          <w:color w:val="auto"/>
          <w:sz w:val="24"/>
          <w:szCs w:val="24"/>
          <w:highlight w:val="none"/>
          <w:lang w:val="en-US" w:eastAsia="zh-CN"/>
        </w:rPr>
        <w:t>在【】日内</w:t>
      </w:r>
      <w:r>
        <w:rPr>
          <w:rFonts w:hint="eastAsia" w:hAnsi="宋体" w:cs="宋体"/>
          <w:color w:val="auto"/>
          <w:sz w:val="24"/>
          <w:szCs w:val="24"/>
          <w:highlight w:val="none"/>
        </w:rPr>
        <w:t>寄送有关权威机构出具的证明。</w:t>
      </w:r>
    </w:p>
    <w:p w14:paraId="333C89B8">
      <w:pPr>
        <w:pStyle w:val="35"/>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3、不可抗力事件延续120天以上，双方应通过友好协商，确定是否继续履行合同</w:t>
      </w:r>
      <w:r>
        <w:rPr>
          <w:rFonts w:hint="eastAsia" w:hAnsi="宋体" w:cs="宋体"/>
          <w:color w:val="auto"/>
          <w:sz w:val="24"/>
          <w:szCs w:val="24"/>
          <w:highlight w:val="none"/>
          <w:lang w:eastAsia="zh-CN"/>
        </w:rPr>
        <w:t>；</w:t>
      </w:r>
      <w:r>
        <w:rPr>
          <w:rFonts w:hint="eastAsia" w:hAnsi="宋体" w:cs="宋体"/>
          <w:color w:val="auto"/>
          <w:sz w:val="24"/>
          <w:szCs w:val="24"/>
          <w:highlight w:val="none"/>
          <w:lang w:val="en-US" w:eastAsia="zh-CN"/>
        </w:rPr>
        <w:t>协商不成的，甲方有权</w:t>
      </w:r>
      <w:r>
        <w:rPr>
          <w:rFonts w:hint="eastAsia" w:ascii="宋体" w:hAnsi="宋体" w:cs="宋体"/>
          <w:color w:val="auto"/>
          <w:sz w:val="24"/>
          <w:highlight w:val="none"/>
        </w:rPr>
        <w:t>单方终止合同</w:t>
      </w:r>
      <w:r>
        <w:rPr>
          <w:rFonts w:hint="eastAsia" w:hAnsi="宋体" w:cs="宋体"/>
          <w:color w:val="auto"/>
          <w:sz w:val="24"/>
          <w:szCs w:val="24"/>
          <w:highlight w:val="none"/>
        </w:rPr>
        <w:t>。</w:t>
      </w:r>
    </w:p>
    <w:p w14:paraId="0EB0FFC4">
      <w:pPr>
        <w:adjustRightInd/>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十三</w:t>
      </w:r>
      <w:r>
        <w:rPr>
          <w:rFonts w:hint="eastAsia" w:ascii="宋体" w:hAnsi="宋体" w:cs="宋体"/>
          <w:b/>
          <w:bCs/>
          <w:color w:val="auto"/>
          <w:sz w:val="24"/>
          <w:highlight w:val="none"/>
        </w:rPr>
        <w:t>条 争议解决</w:t>
      </w:r>
    </w:p>
    <w:p w14:paraId="48D2EE9B">
      <w:pPr>
        <w:adjustRightIn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因本合同书或本合同书履行过程中发生的争议，双方应首先协商解决，协商不成的，</w:t>
      </w:r>
      <w:r>
        <w:rPr>
          <w:rFonts w:hint="eastAsia" w:ascii="宋体" w:hAnsi="宋体" w:eastAsia="宋体" w:cs="宋体"/>
          <w:color w:val="auto"/>
          <w:sz w:val="24"/>
          <w:szCs w:val="24"/>
          <w:highlight w:val="none"/>
        </w:rPr>
        <w:t>可向甲方所在地法院起诉。因诉讼产生的费用，包括但不限于诉讼费、保全费、保全保险费、鉴定费、评估费、公证费、律师费等由违约方承担。</w:t>
      </w:r>
    </w:p>
    <w:p w14:paraId="455368AB">
      <w:pPr>
        <w:adjustRightInd/>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十四</w:t>
      </w:r>
      <w:r>
        <w:rPr>
          <w:rFonts w:hint="eastAsia" w:ascii="宋体" w:hAnsi="宋体" w:cs="宋体"/>
          <w:b/>
          <w:bCs/>
          <w:color w:val="auto"/>
          <w:sz w:val="24"/>
          <w:highlight w:val="none"/>
        </w:rPr>
        <w:t>条 其他</w:t>
      </w:r>
    </w:p>
    <w:p w14:paraId="5478192B">
      <w:pPr>
        <w:adjustRightIn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1、本合同书未尽事宜，由双方另行签署书面补充合同，补充合同为本合同书的重要组成部分；</w:t>
      </w:r>
    </w:p>
    <w:p w14:paraId="35859267">
      <w:pPr>
        <w:adjustRightIn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2、本合同书经双方法定代表人签字并加盖单位公章之日起生效；</w:t>
      </w:r>
    </w:p>
    <w:p w14:paraId="3F41F549">
      <w:pPr>
        <w:adjustRightInd/>
        <w:spacing w:line="4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3、本合同书壹式陆份，甲乙双方各执叁份。经双方签字盖章后生效。</w:t>
      </w:r>
    </w:p>
    <w:p w14:paraId="32E7A4DF">
      <w:pPr>
        <w:spacing w:line="360" w:lineRule="auto"/>
        <w:ind w:firstLine="720" w:firstLineChars="300"/>
        <w:rPr>
          <w:rFonts w:hint="eastAsia" w:ascii="宋体" w:hAnsi="宋体" w:cs="宋体"/>
          <w:color w:val="auto"/>
          <w:sz w:val="24"/>
          <w:highlight w:val="none"/>
        </w:rPr>
      </w:pPr>
    </w:p>
    <w:p w14:paraId="5437718A">
      <w:pPr>
        <w:spacing w:line="360" w:lineRule="auto"/>
        <w:ind w:firstLine="720" w:firstLineChars="300"/>
        <w:rPr>
          <w:rFonts w:hint="eastAsia" w:ascii="宋体" w:hAnsi="宋体" w:cs="宋体"/>
          <w:color w:val="auto"/>
          <w:sz w:val="24"/>
          <w:highlight w:val="none"/>
        </w:rPr>
      </w:pPr>
    </w:p>
    <w:p w14:paraId="2DBBC754">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甲方（盖章）</w:t>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　　  乙方（盖章）</w:t>
      </w:r>
    </w:p>
    <w:p w14:paraId="459252A7">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代表：</w:t>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　　　　　代表：</w:t>
      </w:r>
    </w:p>
    <w:p w14:paraId="7C70EC48">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电话：</w:t>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　　　　　电话：</w:t>
      </w:r>
    </w:p>
    <w:p w14:paraId="0CC9FC4F">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ab/>
      </w:r>
      <w:r>
        <w:rPr>
          <w:rFonts w:hint="eastAsia" w:ascii="宋体" w:hAnsi="宋体" w:cs="宋体"/>
          <w:color w:val="auto"/>
          <w:sz w:val="24"/>
          <w:highlight w:val="none"/>
        </w:rPr>
        <w:t>　　　　　地址:</w:t>
      </w:r>
    </w:p>
    <w:p w14:paraId="279A2242">
      <w:pPr>
        <w:pStyle w:val="60"/>
        <w:snapToGrid w:val="0"/>
        <w:spacing w:line="360" w:lineRule="auto"/>
        <w:ind w:firstLine="720" w:firstLineChars="300"/>
        <w:rPr>
          <w:rFonts w:cs="宋体"/>
          <w:color w:val="auto"/>
          <w:highlight w:val="none"/>
        </w:rPr>
      </w:pPr>
      <w:r>
        <w:rPr>
          <w:rFonts w:hint="eastAsia" w:cs="宋体"/>
          <w:color w:val="auto"/>
          <w:highlight w:val="none"/>
        </w:rPr>
        <w:t>开户银行：                      开户银行：</w:t>
      </w:r>
    </w:p>
    <w:p w14:paraId="6B61AFB4">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银行账号：                       银行账号：</w:t>
      </w:r>
    </w:p>
    <w:p w14:paraId="1F1CCE39">
      <w:pPr>
        <w:spacing w:line="360" w:lineRule="auto"/>
        <w:ind w:firstLine="720" w:firstLineChars="300"/>
        <w:rPr>
          <w:rFonts w:ascii="宋体" w:hAnsi="宋体" w:cs="宋体"/>
          <w:b/>
          <w:color w:val="auto"/>
          <w:sz w:val="24"/>
          <w:highlight w:val="none"/>
        </w:rPr>
      </w:pPr>
      <w:r>
        <w:rPr>
          <w:rFonts w:hint="eastAsia" w:ascii="宋体" w:hAnsi="宋体" w:cs="宋体"/>
          <w:color w:val="auto"/>
          <w:sz w:val="24"/>
          <w:highlight w:val="none"/>
        </w:rPr>
        <w:t>年   月   日                     年   月   日</w:t>
      </w:r>
    </w:p>
    <w:p w14:paraId="7019F6EE">
      <w:pPr>
        <w:spacing w:line="480" w:lineRule="auto"/>
        <w:jc w:val="center"/>
        <w:rPr>
          <w:rFonts w:ascii="宋体" w:hAnsi="宋体" w:cs="宋体"/>
          <w:b/>
          <w:color w:val="auto"/>
          <w:sz w:val="24"/>
          <w:highlight w:val="none"/>
        </w:rPr>
      </w:pPr>
    </w:p>
    <w:p w14:paraId="28F98BE7">
      <w:pP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5CC0E70D">
      <w:pPr>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2"/>
      <w:r>
        <w:rPr>
          <w:rFonts w:hint="eastAsia" w:ascii="宋体" w:hAnsi="宋体" w:eastAsia="宋体" w:cs="宋体"/>
          <w:b/>
          <w:color w:val="auto"/>
          <w:sz w:val="36"/>
          <w:szCs w:val="20"/>
          <w:highlight w:val="none"/>
        </w:rPr>
        <w:t xml:space="preserve"> </w:t>
      </w:r>
      <w:bookmarkEnd w:id="393"/>
      <w:r>
        <w:rPr>
          <w:rFonts w:hint="eastAsia" w:ascii="宋体" w:hAnsi="宋体" w:eastAsia="宋体" w:cs="宋体"/>
          <w:b/>
          <w:color w:val="auto"/>
          <w:sz w:val="36"/>
          <w:szCs w:val="20"/>
          <w:highlight w:val="none"/>
        </w:rPr>
        <w:t>应提交的有关格式范例</w:t>
      </w:r>
    </w:p>
    <w:p w14:paraId="0CAE82A1">
      <w:pPr>
        <w:spacing w:line="360" w:lineRule="auto"/>
        <w:jc w:val="center"/>
        <w:outlineLvl w:val="0"/>
        <w:rPr>
          <w:rFonts w:hint="eastAsia" w:ascii="宋体" w:hAnsi="宋体" w:eastAsia="宋体" w:cs="宋体"/>
          <w:b/>
          <w:color w:val="auto"/>
          <w:kern w:val="0"/>
          <w:sz w:val="36"/>
          <w:szCs w:val="36"/>
          <w:highlight w:val="none"/>
        </w:rPr>
      </w:pPr>
    </w:p>
    <w:p w14:paraId="5CD22EC4">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20D0B608">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0DCE5678">
      <w:pPr>
        <w:spacing w:line="360" w:lineRule="auto"/>
        <w:jc w:val="center"/>
        <w:outlineLvl w:val="0"/>
        <w:rPr>
          <w:rFonts w:hint="eastAsia" w:ascii="宋体" w:hAnsi="宋体" w:eastAsia="宋体" w:cs="宋体"/>
          <w:b/>
          <w:color w:val="auto"/>
          <w:kern w:val="0"/>
          <w:sz w:val="36"/>
          <w:szCs w:val="36"/>
          <w:highlight w:val="none"/>
        </w:rPr>
      </w:pPr>
    </w:p>
    <w:p w14:paraId="1A4341EB">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（1）符合参加政府采购活动应当具备的一般条件的承诺函……………（页码）</w:t>
      </w:r>
    </w:p>
    <w:p w14:paraId="2EC26A32">
      <w:pPr>
        <w:snapToGrid w:val="0"/>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）联合协议（如有）</w:t>
      </w:r>
      <w:r>
        <w:rPr>
          <w:rFonts w:hint="eastAsia" w:ascii="宋体" w:hAnsi="宋体" w:eastAsia="宋体" w:cs="宋体"/>
          <w:color w:val="auto"/>
          <w:sz w:val="24"/>
          <w:highlight w:val="none"/>
        </w:rPr>
        <w:t>……………………………………………………（页码）</w:t>
      </w:r>
    </w:p>
    <w:p w14:paraId="4DE33DE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）落实政府采购政策需满足的资格要求………………………………（页码）</w:t>
      </w:r>
    </w:p>
    <w:p w14:paraId="77ACEB41">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）本项目的特定资格要求</w:t>
      </w:r>
      <w:r>
        <w:rPr>
          <w:rFonts w:hint="eastAsia" w:ascii="宋体" w:hAnsi="宋体" w:eastAsia="宋体" w:cs="宋体"/>
          <w:color w:val="auto"/>
          <w:sz w:val="24"/>
          <w:highlight w:val="none"/>
          <w:lang w:eastAsia="zh-CN"/>
        </w:rPr>
        <w:t>（如有）</w:t>
      </w:r>
      <w:r>
        <w:rPr>
          <w:rFonts w:hint="eastAsia" w:ascii="宋体" w:hAnsi="宋体" w:eastAsia="宋体" w:cs="宋体"/>
          <w:color w:val="auto"/>
          <w:sz w:val="24"/>
          <w:highlight w:val="none"/>
        </w:rPr>
        <w:t>……………………………………（页码）</w:t>
      </w:r>
    </w:p>
    <w:p w14:paraId="59B348AA">
      <w:pPr>
        <w:snapToGrid w:val="0"/>
        <w:spacing w:line="360" w:lineRule="auto"/>
        <w:ind w:firstLine="480" w:firstLineChars="200"/>
        <w:rPr>
          <w:rFonts w:hint="eastAsia" w:ascii="宋体" w:hAnsi="宋体" w:eastAsia="宋体" w:cs="宋体"/>
          <w:color w:val="auto"/>
          <w:sz w:val="24"/>
          <w:highlight w:val="none"/>
        </w:rPr>
      </w:pPr>
    </w:p>
    <w:p w14:paraId="6B3893A7">
      <w:pPr>
        <w:spacing w:line="360" w:lineRule="auto"/>
        <w:ind w:firstLine="480" w:firstLineChars="200"/>
        <w:rPr>
          <w:rFonts w:hint="eastAsia" w:ascii="宋体" w:hAnsi="宋体" w:eastAsia="宋体" w:cs="宋体"/>
          <w:color w:val="auto"/>
          <w:sz w:val="24"/>
          <w:highlight w:val="none"/>
        </w:rPr>
      </w:pPr>
    </w:p>
    <w:p w14:paraId="028EC23E">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符合参加政府采购活动应当具备的一般条件的承诺函</w:t>
      </w:r>
    </w:p>
    <w:p w14:paraId="0590DB0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05BC256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我方参与（项目名称）【招标编号：（采购编号）】政府采购活动，郑重承诺：</w:t>
      </w:r>
    </w:p>
    <w:p w14:paraId="5439174C">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744AEAC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71943AA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31F1914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7C91772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40DA565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28FB5B5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4B1B8BA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2237CA8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623D579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01664F5C">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28F07494">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投标人名称(电子签名)：</w:t>
      </w:r>
    </w:p>
    <w:p w14:paraId="454BCC1C">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5FB00C4A">
      <w:pPr>
        <w:keepNext w:val="0"/>
        <w:keepLines w:val="0"/>
        <w:widowControl/>
        <w:suppressLineNumbers w:val="0"/>
        <w:jc w:val="left"/>
        <w:rPr>
          <w:rFonts w:hint="eastAsia" w:ascii="宋体" w:hAnsi="宋体" w:eastAsia="宋体" w:cs="宋体"/>
          <w:b/>
          <w:i/>
          <w:iCs/>
          <w:color w:val="auto"/>
          <w:kern w:val="0"/>
          <w:sz w:val="28"/>
          <w:szCs w:val="28"/>
          <w:highlight w:val="none"/>
          <w:lang w:eastAsia="zh-CN"/>
        </w:rPr>
      </w:pPr>
    </w:p>
    <w:p w14:paraId="56E638B5">
      <w:pPr>
        <w:keepNext w:val="0"/>
        <w:keepLines w:val="0"/>
        <w:widowControl/>
        <w:suppressLineNumbers w:val="0"/>
        <w:jc w:val="left"/>
        <w:rPr>
          <w:rFonts w:hint="eastAsia" w:ascii="宋体" w:hAnsi="宋体" w:eastAsia="宋体" w:cs="宋体"/>
          <w:b/>
          <w:i/>
          <w:iCs/>
          <w:color w:val="auto"/>
          <w:kern w:val="0"/>
          <w:sz w:val="28"/>
          <w:szCs w:val="28"/>
          <w:highlight w:val="none"/>
          <w:lang w:eastAsia="zh-CN"/>
        </w:rPr>
      </w:pPr>
    </w:p>
    <w:p w14:paraId="752470B3">
      <w:pPr>
        <w:keepNext w:val="0"/>
        <w:keepLines w:val="0"/>
        <w:widowControl/>
        <w:suppressLineNumbers w:val="0"/>
        <w:jc w:val="left"/>
        <w:rPr>
          <w:rFonts w:hint="eastAsia" w:ascii="宋体" w:hAnsi="宋体" w:eastAsia="宋体" w:cs="宋体"/>
          <w:b/>
          <w:i/>
          <w:iCs/>
          <w:color w:val="auto"/>
          <w:kern w:val="0"/>
          <w:sz w:val="28"/>
          <w:szCs w:val="28"/>
          <w:highlight w:val="none"/>
          <w:lang w:eastAsia="zh-CN"/>
        </w:rPr>
      </w:pPr>
    </w:p>
    <w:p w14:paraId="25ADB972">
      <w:pPr>
        <w:keepNext w:val="0"/>
        <w:keepLines w:val="0"/>
        <w:widowControl/>
        <w:suppressLineNumbers w:val="0"/>
        <w:jc w:val="left"/>
        <w:rPr>
          <w:rFonts w:hint="eastAsia" w:ascii="宋体" w:hAnsi="宋体" w:eastAsia="宋体" w:cs="宋体"/>
          <w:b/>
          <w:i/>
          <w:iCs/>
          <w:color w:val="auto"/>
          <w:kern w:val="0"/>
          <w:sz w:val="28"/>
          <w:szCs w:val="28"/>
          <w:highlight w:val="none"/>
          <w:lang w:eastAsia="zh-CN"/>
        </w:rPr>
      </w:pPr>
      <w:r>
        <w:rPr>
          <w:rFonts w:hint="eastAsia" w:ascii="宋体" w:hAnsi="宋体" w:eastAsia="宋体" w:cs="宋体"/>
          <w:b/>
          <w:i/>
          <w:iCs/>
          <w:color w:val="auto"/>
          <w:kern w:val="0"/>
          <w:sz w:val="28"/>
          <w:szCs w:val="28"/>
          <w:highlight w:val="none"/>
          <w:lang w:eastAsia="zh-CN"/>
        </w:rPr>
        <w:t>注：</w:t>
      </w:r>
      <w:r>
        <w:rPr>
          <w:rFonts w:hint="eastAsia" w:ascii="宋体" w:hAnsi="宋体" w:eastAsia="宋体" w:cs="宋体"/>
          <w:b/>
          <w:i/>
          <w:iCs/>
          <w:color w:val="auto"/>
          <w:kern w:val="0"/>
          <w:sz w:val="28"/>
          <w:szCs w:val="28"/>
          <w:highlight w:val="none"/>
          <w:lang w:val="en-US" w:eastAsia="zh-CN"/>
        </w:rPr>
        <w:t>▲投标人为联合体投标</w:t>
      </w:r>
      <w:r>
        <w:rPr>
          <w:rFonts w:hint="eastAsia" w:ascii="宋体" w:hAnsi="宋体" w:cs="宋体"/>
          <w:b/>
          <w:i/>
          <w:iCs/>
          <w:color w:val="auto"/>
          <w:kern w:val="0"/>
          <w:sz w:val="28"/>
          <w:szCs w:val="28"/>
          <w:highlight w:val="none"/>
          <w:lang w:val="en-US" w:eastAsia="zh-CN"/>
        </w:rPr>
        <w:t>或分包投标</w:t>
      </w:r>
      <w:r>
        <w:rPr>
          <w:rFonts w:hint="eastAsia" w:ascii="宋体" w:hAnsi="宋体" w:eastAsia="宋体" w:cs="宋体"/>
          <w:b/>
          <w:i/>
          <w:iCs/>
          <w:color w:val="auto"/>
          <w:kern w:val="0"/>
          <w:sz w:val="28"/>
          <w:szCs w:val="28"/>
          <w:highlight w:val="none"/>
          <w:lang w:val="en-US" w:eastAsia="zh-CN"/>
        </w:rPr>
        <w:t>的，联合体各方</w:t>
      </w:r>
      <w:r>
        <w:rPr>
          <w:rFonts w:hint="eastAsia" w:ascii="宋体" w:hAnsi="宋体" w:cs="宋体"/>
          <w:b/>
          <w:i/>
          <w:iCs/>
          <w:color w:val="auto"/>
          <w:kern w:val="0"/>
          <w:sz w:val="28"/>
          <w:szCs w:val="28"/>
          <w:highlight w:val="none"/>
          <w:lang w:val="en-US" w:eastAsia="zh-CN"/>
        </w:rPr>
        <w:t>、分包各方</w:t>
      </w:r>
      <w:r>
        <w:rPr>
          <w:rFonts w:hint="eastAsia" w:ascii="宋体" w:hAnsi="宋体" w:eastAsia="宋体" w:cs="宋体"/>
          <w:b/>
          <w:i/>
          <w:iCs/>
          <w:color w:val="auto"/>
          <w:kern w:val="0"/>
          <w:sz w:val="28"/>
          <w:szCs w:val="28"/>
          <w:highlight w:val="none"/>
          <w:lang w:val="en-US" w:eastAsia="zh-CN"/>
        </w:rPr>
        <w:t>均须签署并提供本承诺函，否则投标无效。</w:t>
      </w:r>
    </w:p>
    <w:p w14:paraId="2C4FD1AE">
      <w:pPr>
        <w:snapToGrid w:val="0"/>
        <w:spacing w:line="360" w:lineRule="auto"/>
        <w:ind w:right="480"/>
        <w:jc w:val="center"/>
        <w:rPr>
          <w:rFonts w:hint="eastAsia" w:ascii="宋体" w:hAnsi="宋体" w:eastAsia="宋体" w:cs="宋体"/>
          <w:b/>
          <w:color w:val="auto"/>
          <w:kern w:val="0"/>
          <w:sz w:val="32"/>
          <w:szCs w:val="32"/>
          <w:highlight w:val="none"/>
          <w:lang w:eastAsia="zh-CN"/>
        </w:rPr>
      </w:pPr>
    </w:p>
    <w:p w14:paraId="6F8CD4A2">
      <w:pPr>
        <w:snapToGrid w:val="0"/>
        <w:spacing w:line="360" w:lineRule="auto"/>
        <w:ind w:right="480"/>
        <w:jc w:val="center"/>
        <w:rPr>
          <w:rFonts w:hint="eastAsia" w:ascii="宋体" w:hAnsi="宋体" w:eastAsia="宋体" w:cs="宋体"/>
          <w:b/>
          <w:color w:val="auto"/>
          <w:kern w:val="0"/>
          <w:sz w:val="32"/>
          <w:szCs w:val="32"/>
          <w:highlight w:val="none"/>
        </w:rPr>
      </w:pPr>
    </w:p>
    <w:p w14:paraId="1E50505A">
      <w:pPr>
        <w:snapToGrid w:val="0"/>
        <w:spacing w:line="360" w:lineRule="auto"/>
        <w:ind w:right="480"/>
        <w:jc w:val="center"/>
        <w:rPr>
          <w:rFonts w:hint="eastAsia" w:ascii="宋体" w:hAnsi="宋体" w:eastAsia="宋体" w:cs="宋体"/>
          <w:b/>
          <w:color w:val="auto"/>
          <w:kern w:val="0"/>
          <w:sz w:val="32"/>
          <w:szCs w:val="32"/>
          <w:highlight w:val="none"/>
        </w:rPr>
      </w:pPr>
    </w:p>
    <w:p w14:paraId="2BE2AC61">
      <w:pPr>
        <w:pStyle w:val="81"/>
        <w:rPr>
          <w:rFonts w:hint="eastAsia"/>
          <w:color w:val="auto"/>
          <w:highlight w:val="none"/>
        </w:rPr>
      </w:pPr>
    </w:p>
    <w:p w14:paraId="2D50E01A">
      <w:pPr>
        <w:rPr>
          <w:rFonts w:hint="eastAsia" w:ascii="宋体" w:hAnsi="宋体" w:eastAsia="宋体" w:cs="宋体"/>
          <w:color w:val="auto"/>
          <w:highlight w:val="none"/>
        </w:rPr>
      </w:pPr>
    </w:p>
    <w:p w14:paraId="277551B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59800F13">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40DE661A">
      <w:pPr>
        <w:snapToGrid w:val="0"/>
        <w:spacing w:line="360" w:lineRule="auto"/>
        <w:ind w:right="480"/>
        <w:jc w:val="center"/>
        <w:rPr>
          <w:rFonts w:ascii="宋体" w:hAnsi="宋体" w:cs="宋体"/>
          <w:b/>
          <w:color w:val="auto"/>
          <w:kern w:val="0"/>
          <w:sz w:val="32"/>
          <w:szCs w:val="32"/>
          <w:highlight w:val="none"/>
        </w:rPr>
      </w:pPr>
    </w:p>
    <w:p w14:paraId="5860942B">
      <w:pPr>
        <w:snapToGrid w:val="0"/>
        <w:spacing w:line="360" w:lineRule="auto"/>
        <w:ind w:right="480"/>
        <w:jc w:val="center"/>
        <w:rPr>
          <w:rFonts w:ascii="宋体" w:hAnsi="宋体" w:cs="宋体"/>
          <w:b/>
          <w:color w:val="auto"/>
          <w:kern w:val="0"/>
          <w:sz w:val="32"/>
          <w:szCs w:val="32"/>
          <w:highlight w:val="none"/>
        </w:rPr>
      </w:pPr>
    </w:p>
    <w:p w14:paraId="7DB8B01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3717A4BD">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360492D6">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377ACD4F">
      <w:pPr>
        <w:widowControl/>
        <w:spacing w:line="360" w:lineRule="auto"/>
        <w:ind w:firstLine="480"/>
        <w:jc w:val="left"/>
        <w:rPr>
          <w:rFonts w:ascii="宋体" w:hAnsi="宋体" w:cs="宋体"/>
          <w:color w:val="auto"/>
          <w:sz w:val="24"/>
          <w:highlight w:val="none"/>
        </w:rPr>
      </w:pPr>
    </w:p>
    <w:p w14:paraId="0E01C121">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585D4D2B">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F7B1ED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75939939">
      <w:pPr>
        <w:widowControl/>
        <w:spacing w:line="360" w:lineRule="auto"/>
        <w:ind w:left="150"/>
        <w:jc w:val="center"/>
        <w:rPr>
          <w:rFonts w:ascii="宋体" w:hAnsi="宋体" w:cs="宋体"/>
          <w:b/>
          <w:color w:val="auto"/>
          <w:kern w:val="0"/>
          <w:sz w:val="32"/>
          <w:szCs w:val="32"/>
          <w:highlight w:val="none"/>
        </w:rPr>
      </w:pPr>
    </w:p>
    <w:p w14:paraId="32AE6001">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5505DD4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02225587">
      <w:pPr>
        <w:snapToGrid w:val="0"/>
        <w:spacing w:line="360" w:lineRule="auto"/>
        <w:ind w:right="480"/>
        <w:jc w:val="center"/>
        <w:rPr>
          <w:rFonts w:hint="eastAsia" w:ascii="宋体" w:hAnsi="宋体" w:eastAsia="宋体" w:cs="宋体"/>
          <w:b/>
          <w:color w:val="auto"/>
          <w:kern w:val="0"/>
          <w:sz w:val="32"/>
          <w:szCs w:val="32"/>
          <w:highlight w:val="none"/>
        </w:rPr>
      </w:pPr>
    </w:p>
    <w:p w14:paraId="1A9AE017">
      <w:pPr>
        <w:snapToGrid w:val="0"/>
        <w:spacing w:line="360" w:lineRule="auto"/>
        <w:ind w:right="480"/>
        <w:jc w:val="center"/>
        <w:rPr>
          <w:rFonts w:hint="eastAsia" w:ascii="宋体" w:hAnsi="宋体" w:eastAsia="宋体" w:cs="宋体"/>
          <w:b/>
          <w:color w:val="auto"/>
          <w:kern w:val="0"/>
          <w:sz w:val="32"/>
          <w:szCs w:val="32"/>
          <w:highlight w:val="none"/>
        </w:rPr>
      </w:pPr>
    </w:p>
    <w:p w14:paraId="6B8B0CEE">
      <w:pPr>
        <w:snapToGrid w:val="0"/>
        <w:spacing w:line="360" w:lineRule="auto"/>
        <w:ind w:right="480"/>
        <w:jc w:val="center"/>
        <w:rPr>
          <w:rFonts w:hint="eastAsia" w:ascii="宋体" w:hAnsi="宋体" w:eastAsia="宋体" w:cs="宋体"/>
          <w:b/>
          <w:color w:val="auto"/>
          <w:kern w:val="0"/>
          <w:sz w:val="32"/>
          <w:szCs w:val="32"/>
          <w:highlight w:val="none"/>
        </w:rPr>
      </w:pPr>
    </w:p>
    <w:p w14:paraId="245C7975">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7662CC10">
      <w:pPr>
        <w:spacing w:line="360" w:lineRule="auto"/>
        <w:ind w:right="420" w:firstLine="3614" w:firstLineChars="100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6368FE2B">
      <w:pPr>
        <w:spacing w:line="360" w:lineRule="auto"/>
        <w:jc w:val="center"/>
        <w:outlineLvl w:val="0"/>
        <w:rPr>
          <w:rFonts w:hint="eastAsia" w:ascii="宋体" w:hAnsi="宋体" w:eastAsia="宋体" w:cs="宋体"/>
          <w:b/>
          <w:color w:val="auto"/>
          <w:kern w:val="0"/>
          <w:sz w:val="24"/>
          <w:highlight w:val="none"/>
        </w:rPr>
      </w:pPr>
    </w:p>
    <w:p w14:paraId="0B9DB434">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2938EA2F">
      <w:pPr>
        <w:numPr>
          <w:ilvl w:val="0"/>
          <w:numId w:val="2"/>
        </w:num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投标函</w:t>
      </w:r>
      <w:r>
        <w:rPr>
          <w:rFonts w:hint="eastAsia" w:ascii="宋体" w:hAnsi="宋体" w:eastAsia="宋体" w:cs="宋体"/>
          <w:color w:val="auto"/>
          <w:highlight w:val="none"/>
        </w:rPr>
        <w:t>…………………………………………………………………………………（页码）</w:t>
      </w:r>
    </w:p>
    <w:p w14:paraId="0CCE123E">
      <w:pPr>
        <w:numPr>
          <w:ilvl w:val="0"/>
          <w:numId w:val="0"/>
        </w:num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（2）授权委托书或法定代表人（单位负责人、自然人本人）身份证明</w:t>
      </w:r>
      <w:r>
        <w:rPr>
          <w:rFonts w:hint="eastAsia" w:ascii="宋体" w:hAnsi="宋体" w:eastAsia="宋体" w:cs="宋体"/>
          <w:color w:val="auto"/>
          <w:highlight w:val="none"/>
        </w:rPr>
        <w:t>………（页码）</w:t>
      </w:r>
    </w:p>
    <w:p w14:paraId="40F1E909">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）分包意向协议</w:t>
      </w:r>
      <w:r>
        <w:rPr>
          <w:rFonts w:hint="eastAsia" w:ascii="宋体" w:hAnsi="宋体" w:eastAsia="宋体" w:cs="宋体"/>
          <w:color w:val="auto"/>
          <w:highlight w:val="none"/>
        </w:rPr>
        <w:t>…………………………………………………………………………（页码）</w:t>
      </w:r>
    </w:p>
    <w:p w14:paraId="32B20188">
      <w:pPr>
        <w:snapToGrid w:val="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）符合性审查资料</w:t>
      </w:r>
      <w:r>
        <w:rPr>
          <w:rFonts w:hint="eastAsia" w:ascii="宋体" w:hAnsi="宋体" w:eastAsia="宋体" w:cs="宋体"/>
          <w:color w:val="auto"/>
          <w:highlight w:val="none"/>
        </w:rPr>
        <w:t>………………………………………………………………………（页码）</w:t>
      </w:r>
    </w:p>
    <w:p w14:paraId="56E35A9E">
      <w:pPr>
        <w:snapToGrid w:val="0"/>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）评标标准相应的商务技术资料……………………………………………（页码）</w:t>
      </w:r>
    </w:p>
    <w:p w14:paraId="14379AC7">
      <w:pPr>
        <w:snapToGrid w:val="0"/>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rPr>
        <w:t>）投标标的清单………………………………………………………………（页码）</w:t>
      </w:r>
    </w:p>
    <w:p w14:paraId="0DE5D94C">
      <w:pPr>
        <w:snapToGrid w:val="0"/>
        <w:spacing w:line="360" w:lineRule="auto"/>
        <w:ind w:left="479" w:leftChars="228"/>
        <w:rPr>
          <w:rFonts w:hint="eastAsia" w:ascii="宋体" w:hAnsi="宋体" w:eastAsia="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拟派项目团队配备情况表………………………………………………（页码）</w:t>
      </w:r>
    </w:p>
    <w:p w14:paraId="10E05DF4">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商务技术偏离表</w:t>
      </w:r>
      <w:r>
        <w:rPr>
          <w:rFonts w:hint="eastAsia" w:ascii="宋体" w:hAnsi="宋体" w:eastAsia="宋体" w:cs="宋体"/>
          <w:color w:val="auto"/>
          <w:highlight w:val="none"/>
        </w:rPr>
        <w:t>………………………………………………………………………（页码）</w:t>
      </w:r>
    </w:p>
    <w:p w14:paraId="19F0C645">
      <w:pPr>
        <w:snapToGrid w:val="0"/>
        <w:spacing w:line="360" w:lineRule="auto"/>
        <w:ind w:left="479" w:leftChars="228"/>
        <w:rPr>
          <w:rFonts w:hint="eastAsia" w:ascii="宋体" w:hAnsi="宋体" w:eastAsia="宋体" w:cs="宋体"/>
          <w:color w:val="auto"/>
          <w:highlight w:val="none"/>
        </w:rPr>
      </w:pP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lang w:val="zh-CN"/>
        </w:rPr>
        <w:t>）政府采购供应商廉洁自律承诺书</w:t>
      </w:r>
      <w:r>
        <w:rPr>
          <w:rFonts w:hint="eastAsia" w:ascii="宋体" w:hAnsi="宋体" w:eastAsia="宋体" w:cs="宋体"/>
          <w:color w:val="auto"/>
          <w:highlight w:val="none"/>
        </w:rPr>
        <w:t>…………………………………………………（页码）</w:t>
      </w:r>
    </w:p>
    <w:p w14:paraId="402F64DA">
      <w:pPr>
        <w:snapToGrid w:val="0"/>
        <w:spacing w:line="360" w:lineRule="auto"/>
        <w:jc w:val="center"/>
        <w:rPr>
          <w:rFonts w:hint="eastAsia" w:ascii="宋体" w:hAnsi="宋体" w:eastAsia="宋体" w:cs="宋体"/>
          <w:b/>
          <w:color w:val="auto"/>
          <w:kern w:val="0"/>
          <w:sz w:val="32"/>
          <w:szCs w:val="32"/>
          <w:highlight w:val="none"/>
          <w:lang w:val="zh-CN"/>
        </w:rPr>
      </w:pPr>
    </w:p>
    <w:p w14:paraId="47A1B51B">
      <w:pPr>
        <w:snapToGrid w:val="0"/>
        <w:spacing w:line="360" w:lineRule="auto"/>
        <w:jc w:val="center"/>
        <w:rPr>
          <w:rFonts w:hint="eastAsia" w:ascii="宋体" w:hAnsi="宋体" w:eastAsia="宋体" w:cs="宋体"/>
          <w:b/>
          <w:color w:val="auto"/>
          <w:kern w:val="0"/>
          <w:sz w:val="32"/>
          <w:szCs w:val="32"/>
          <w:highlight w:val="none"/>
          <w:lang w:val="zh-CN"/>
        </w:rPr>
      </w:pPr>
    </w:p>
    <w:p w14:paraId="22509A47">
      <w:pPr>
        <w:snapToGrid w:val="0"/>
        <w:spacing w:line="360" w:lineRule="auto"/>
        <w:jc w:val="center"/>
        <w:rPr>
          <w:rFonts w:hint="eastAsia" w:ascii="宋体" w:hAnsi="宋体" w:eastAsia="宋体" w:cs="宋体"/>
          <w:b/>
          <w:color w:val="auto"/>
          <w:kern w:val="0"/>
          <w:sz w:val="32"/>
          <w:szCs w:val="32"/>
          <w:highlight w:val="none"/>
          <w:lang w:val="zh-CN"/>
        </w:rPr>
      </w:pPr>
    </w:p>
    <w:p w14:paraId="50C2C9D0">
      <w:pPr>
        <w:snapToGrid w:val="0"/>
        <w:spacing w:line="360" w:lineRule="auto"/>
        <w:jc w:val="center"/>
        <w:rPr>
          <w:rFonts w:hint="eastAsia" w:ascii="宋体" w:hAnsi="宋体" w:eastAsia="宋体" w:cs="宋体"/>
          <w:b/>
          <w:color w:val="auto"/>
          <w:kern w:val="0"/>
          <w:sz w:val="32"/>
          <w:szCs w:val="32"/>
          <w:highlight w:val="none"/>
          <w:lang w:val="zh-CN"/>
        </w:rPr>
      </w:pPr>
    </w:p>
    <w:p w14:paraId="2504A1CA">
      <w:pPr>
        <w:snapToGrid w:val="0"/>
        <w:spacing w:line="360" w:lineRule="auto"/>
        <w:jc w:val="center"/>
        <w:rPr>
          <w:rFonts w:hint="eastAsia" w:ascii="宋体" w:hAnsi="宋体" w:eastAsia="宋体" w:cs="宋体"/>
          <w:b/>
          <w:color w:val="auto"/>
          <w:kern w:val="0"/>
          <w:sz w:val="32"/>
          <w:szCs w:val="32"/>
          <w:highlight w:val="none"/>
          <w:lang w:val="zh-CN"/>
        </w:rPr>
      </w:pPr>
    </w:p>
    <w:p w14:paraId="46BDE5A6">
      <w:pPr>
        <w:snapToGrid w:val="0"/>
        <w:spacing w:line="360" w:lineRule="auto"/>
        <w:jc w:val="center"/>
        <w:outlineLvl w:val="0"/>
        <w:rPr>
          <w:rFonts w:hint="eastAsia" w:ascii="宋体" w:hAnsi="宋体" w:eastAsia="宋体" w:cs="宋体"/>
          <w:b/>
          <w:color w:val="auto"/>
          <w:kern w:val="0"/>
          <w:sz w:val="32"/>
          <w:szCs w:val="32"/>
          <w:highlight w:val="none"/>
        </w:rPr>
      </w:pPr>
    </w:p>
    <w:p w14:paraId="55052ADC">
      <w:pPr>
        <w:snapToGrid w:val="0"/>
        <w:spacing w:line="360" w:lineRule="auto"/>
        <w:jc w:val="center"/>
        <w:outlineLvl w:val="0"/>
        <w:rPr>
          <w:rFonts w:hint="eastAsia" w:ascii="宋体" w:hAnsi="宋体" w:eastAsia="宋体" w:cs="宋体"/>
          <w:b/>
          <w:color w:val="auto"/>
          <w:kern w:val="0"/>
          <w:sz w:val="32"/>
          <w:szCs w:val="32"/>
          <w:highlight w:val="none"/>
        </w:rPr>
      </w:pPr>
    </w:p>
    <w:p w14:paraId="3C8756B5">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471C6CF9">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42BC616A">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（采购人）、（采购代理机构）：</w:t>
      </w:r>
    </w:p>
    <w:p w14:paraId="71758AF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我方参加你方组织的（项目名称）【招标编号：（采购编号）】招标的有关活动，并对此项目进行投标。为此：</w:t>
      </w:r>
    </w:p>
    <w:p w14:paraId="635234F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1、我方承诺投标有效期从提交投标文件的截止之日起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本投标文件在投标有效期满之前均具有约束力。</w:t>
      </w:r>
    </w:p>
    <w:p w14:paraId="13D69931">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2、我方的投标文件包括以下内容：</w:t>
      </w:r>
    </w:p>
    <w:p w14:paraId="601170A4">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6BDF499B">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2.1.1符合参加政府采购活动应当具备的一般条件的承诺函；</w:t>
      </w:r>
    </w:p>
    <w:p w14:paraId="380C9FE8">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2.1.2落实政府采购政策需满足的资格要求；</w:t>
      </w:r>
    </w:p>
    <w:p w14:paraId="171A5A46">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2.1.3</w:t>
      </w:r>
      <w:r>
        <w:rPr>
          <w:rFonts w:hint="eastAsia" w:ascii="宋体" w:hAnsi="宋体" w:eastAsia="宋体" w:cs="宋体"/>
          <w:color w:val="auto"/>
          <w:sz w:val="24"/>
          <w:highlight w:val="none"/>
          <w:lang w:eastAsia="zh-CN"/>
        </w:rPr>
        <w:t>联合协议</w:t>
      </w:r>
      <w:r>
        <w:rPr>
          <w:rFonts w:hint="eastAsia" w:ascii="宋体" w:hAnsi="宋体" w:eastAsia="宋体" w:cs="宋体"/>
          <w:color w:val="auto"/>
          <w:sz w:val="24"/>
          <w:highlight w:val="none"/>
        </w:rPr>
        <w:t>（如有）</w:t>
      </w:r>
      <w:r>
        <w:rPr>
          <w:rFonts w:hint="eastAsia" w:ascii="宋体" w:hAnsi="宋体" w:eastAsia="宋体" w:cs="宋体"/>
          <w:color w:val="auto"/>
          <w:sz w:val="24"/>
          <w:highlight w:val="none"/>
          <w:lang w:eastAsia="zh-CN"/>
        </w:rPr>
        <w:t>；</w:t>
      </w:r>
    </w:p>
    <w:p w14:paraId="10591EC8">
      <w:pPr>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2.1.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本项目的特定资格要求（如有）。</w:t>
      </w:r>
    </w:p>
    <w:p w14:paraId="25D4CFC3">
      <w:pPr>
        <w:snapToGrid w:val="0"/>
        <w:spacing w:line="360" w:lineRule="auto"/>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21BA7F7A">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2.2.1投标函；</w:t>
      </w:r>
    </w:p>
    <w:p w14:paraId="4596E401">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5C5F51A1">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分包意向协议（如有）；</w:t>
      </w:r>
    </w:p>
    <w:p w14:paraId="4F862D9B">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符合性审查资料；</w:t>
      </w:r>
    </w:p>
    <w:p w14:paraId="3758ECC7">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评标标准相应的商务技术资料；</w:t>
      </w:r>
    </w:p>
    <w:p w14:paraId="6F9037E1">
      <w:pPr>
        <w:pStyle w:val="4"/>
        <w:ind w:left="664" w:leftChars="316" w:firstLine="228" w:firstLineChars="95"/>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highlight w:val="none"/>
        </w:rPr>
        <w:t>2.2.</w:t>
      </w:r>
      <w:r>
        <w:rPr>
          <w:rFonts w:hint="eastAsia" w:ascii="宋体" w:hAnsi="宋体" w:eastAsia="宋体" w:cs="宋体"/>
          <w:b w:val="0"/>
          <w:bCs w:val="0"/>
          <w:color w:val="auto"/>
          <w:sz w:val="24"/>
          <w:highlight w:val="none"/>
          <w:lang w:val="en-US" w:eastAsia="zh-CN"/>
        </w:rPr>
        <w:t>6投标</w:t>
      </w:r>
      <w:r>
        <w:rPr>
          <w:rFonts w:hint="eastAsia" w:ascii="宋体" w:hAnsi="宋体" w:eastAsia="宋体" w:cs="宋体"/>
          <w:b w:val="0"/>
          <w:bCs w:val="0"/>
          <w:color w:val="auto"/>
          <w:kern w:val="2"/>
          <w:sz w:val="24"/>
          <w:szCs w:val="24"/>
          <w:highlight w:val="none"/>
          <w:lang w:val="en-US" w:eastAsia="zh-CN" w:bidi="ar-SA"/>
        </w:rPr>
        <w:t>标的清单；</w:t>
      </w:r>
    </w:p>
    <w:p w14:paraId="22639D74">
      <w:pPr>
        <w:snapToGrid w:val="0"/>
        <w:spacing w:line="360" w:lineRule="auto"/>
        <w:ind w:left="210" w:leftChars="100" w:firstLine="720" w:firstLineChars="3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2.2.7拟派项目团队配备情况表；</w:t>
      </w:r>
    </w:p>
    <w:p w14:paraId="077F52FC">
      <w:pPr>
        <w:snapToGrid w:val="0"/>
        <w:spacing w:line="360" w:lineRule="auto"/>
        <w:ind w:left="210" w:leftChars="100" w:firstLine="720" w:firstLineChars="3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2.2.8商务技术偏离表；</w:t>
      </w:r>
    </w:p>
    <w:p w14:paraId="3DEF115A">
      <w:pPr>
        <w:snapToGrid w:val="0"/>
        <w:spacing w:line="360" w:lineRule="auto"/>
        <w:ind w:left="210" w:leftChars="100" w:firstLine="720" w:firstLineChars="3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2.2.9政府采购供应商廉洁自律承诺书；</w:t>
      </w:r>
    </w:p>
    <w:p w14:paraId="7778ED5F">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485BD847">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2.3.1开标一览表（报价表）；</w:t>
      </w:r>
    </w:p>
    <w:p w14:paraId="3106A542">
      <w:pPr>
        <w:spacing w:line="360" w:lineRule="auto"/>
        <w:ind w:left="420" w:leftChars="200" w:firstLine="480" w:firstLineChars="200"/>
        <w:rPr>
          <w:rFonts w:hint="default" w:eastAsia="仿宋_GB2312"/>
          <w:color w:val="auto"/>
          <w:highlight w:val="none"/>
          <w:lang w:val="en-US" w:eastAsia="zh-CN"/>
        </w:rPr>
      </w:pPr>
      <w:r>
        <w:rPr>
          <w:rFonts w:hint="eastAsia" w:ascii="宋体" w:hAnsi="宋体" w:cs="宋体"/>
          <w:color w:val="auto"/>
          <w:sz w:val="24"/>
          <w:highlight w:val="none"/>
          <w:lang w:val="en-US" w:eastAsia="zh-CN"/>
        </w:rPr>
        <w:t>2.3.2 报价情况说明（如有）</w:t>
      </w:r>
    </w:p>
    <w:p w14:paraId="7A6D53E5">
      <w:pPr>
        <w:snapToGrid w:val="0"/>
        <w:spacing w:line="36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中小企业声明函。</w:t>
      </w:r>
    </w:p>
    <w:p w14:paraId="5028CF1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4C5CFB6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4、如我方中标，我方承诺：</w:t>
      </w:r>
    </w:p>
    <w:p w14:paraId="52C6E7BA">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4.1在收到中标通知书后，在中标通知书规定的期限内与你方签订合同； </w:t>
      </w:r>
    </w:p>
    <w:p w14:paraId="5B653C35">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4.2在签订合同时不向你方提出附加条件；</w:t>
      </w:r>
    </w:p>
    <w:p w14:paraId="026979FA">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4.3按照招标文件要求提交履约保证金； </w:t>
      </w:r>
    </w:p>
    <w:p w14:paraId="1DD67E10">
      <w:pPr>
        <w:snapToGrid w:val="0"/>
        <w:spacing w:line="360" w:lineRule="auto"/>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1BBF1256">
      <w:pPr>
        <w:widowControl w:val="0"/>
        <w:numPr>
          <w:ilvl w:val="0"/>
          <w:numId w:val="0"/>
        </w:numPr>
        <w:spacing w:line="360" w:lineRule="auto"/>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A916FB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692C29F">
      <w:pPr>
        <w:spacing w:line="360"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投标人名称（电子签名）：                          </w:t>
      </w:r>
    </w:p>
    <w:p w14:paraId="35FEBF93">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4B190BA0">
      <w:pPr>
        <w:snapToGrid w:val="0"/>
        <w:spacing w:line="360" w:lineRule="auto"/>
        <w:ind w:left="420" w:leftChars="200" w:firstLine="4200" w:firstLineChars="1750"/>
        <w:rPr>
          <w:rFonts w:hint="eastAsia" w:ascii="宋体" w:hAnsi="宋体" w:eastAsia="宋体" w:cs="宋体"/>
          <w:color w:val="auto"/>
          <w:kern w:val="0"/>
          <w:sz w:val="24"/>
          <w:highlight w:val="none"/>
          <w:u w:val="single"/>
          <w:lang w:val="zh-CN"/>
        </w:rPr>
      </w:pPr>
    </w:p>
    <w:p w14:paraId="4ACEFA3F">
      <w:pPr>
        <w:snapToGrid w:val="0"/>
        <w:spacing w:line="360" w:lineRule="auto"/>
        <w:jc w:val="center"/>
        <w:rPr>
          <w:rFonts w:hint="eastAsia" w:ascii="宋体" w:hAnsi="宋体" w:eastAsia="宋体" w:cs="宋体"/>
          <w:b/>
          <w:color w:val="auto"/>
          <w:kern w:val="0"/>
          <w:sz w:val="32"/>
          <w:szCs w:val="32"/>
          <w:highlight w:val="none"/>
          <w:lang w:val="zh-CN"/>
        </w:rPr>
      </w:pPr>
    </w:p>
    <w:p w14:paraId="3E33D283">
      <w:pPr>
        <w:snapToGrid w:val="0"/>
        <w:spacing w:line="360" w:lineRule="auto"/>
        <w:rPr>
          <w:rFonts w:hint="eastAsia" w:ascii="宋体" w:hAnsi="宋体" w:eastAsia="宋体" w:cs="宋体"/>
          <w:color w:val="auto"/>
          <w:sz w:val="24"/>
          <w:highlight w:val="none"/>
        </w:rPr>
      </w:pPr>
    </w:p>
    <w:p w14:paraId="7F1CA34D">
      <w:pPr>
        <w:jc w:val="center"/>
        <w:rPr>
          <w:rFonts w:hint="eastAsia" w:ascii="宋体" w:hAnsi="宋体" w:eastAsia="宋体" w:cs="宋体"/>
          <w:b/>
          <w:color w:val="auto"/>
          <w:kern w:val="0"/>
          <w:sz w:val="32"/>
          <w:szCs w:val="32"/>
          <w:highlight w:val="none"/>
          <w:lang w:val="zh-CN"/>
        </w:rPr>
      </w:pPr>
    </w:p>
    <w:p w14:paraId="68A86FFC">
      <w:pPr>
        <w:jc w:val="center"/>
        <w:rPr>
          <w:rFonts w:hint="eastAsia" w:ascii="宋体" w:hAnsi="宋体" w:eastAsia="宋体" w:cs="宋体"/>
          <w:b/>
          <w:color w:val="auto"/>
          <w:kern w:val="0"/>
          <w:sz w:val="32"/>
          <w:szCs w:val="32"/>
          <w:highlight w:val="none"/>
          <w:lang w:val="zh-CN"/>
        </w:rPr>
      </w:pPr>
    </w:p>
    <w:p w14:paraId="2E8228DB">
      <w:pPr>
        <w:jc w:val="center"/>
        <w:rPr>
          <w:rFonts w:hint="eastAsia" w:ascii="宋体" w:hAnsi="宋体" w:eastAsia="宋体" w:cs="宋体"/>
          <w:b/>
          <w:color w:val="auto"/>
          <w:kern w:val="0"/>
          <w:sz w:val="32"/>
          <w:szCs w:val="32"/>
          <w:highlight w:val="none"/>
          <w:lang w:val="zh-CN"/>
        </w:rPr>
      </w:pPr>
    </w:p>
    <w:p w14:paraId="6767CAB9">
      <w:pPr>
        <w:jc w:val="center"/>
        <w:rPr>
          <w:rFonts w:hint="eastAsia" w:ascii="宋体" w:hAnsi="宋体" w:eastAsia="宋体" w:cs="宋体"/>
          <w:b/>
          <w:color w:val="auto"/>
          <w:kern w:val="0"/>
          <w:sz w:val="32"/>
          <w:szCs w:val="32"/>
          <w:highlight w:val="none"/>
          <w:lang w:val="zh-CN"/>
        </w:rPr>
      </w:pPr>
    </w:p>
    <w:p w14:paraId="3BCEBD56">
      <w:pPr>
        <w:jc w:val="center"/>
        <w:rPr>
          <w:rFonts w:hint="eastAsia" w:ascii="宋体" w:hAnsi="宋体" w:eastAsia="宋体" w:cs="宋体"/>
          <w:b/>
          <w:color w:val="auto"/>
          <w:kern w:val="0"/>
          <w:sz w:val="32"/>
          <w:szCs w:val="32"/>
          <w:highlight w:val="none"/>
          <w:lang w:val="zh-CN"/>
        </w:rPr>
      </w:pPr>
    </w:p>
    <w:p w14:paraId="0FEC420A">
      <w:pPr>
        <w:jc w:val="center"/>
        <w:rPr>
          <w:rFonts w:hint="eastAsia" w:ascii="宋体" w:hAnsi="宋体" w:eastAsia="宋体" w:cs="宋体"/>
          <w:b/>
          <w:color w:val="auto"/>
          <w:kern w:val="0"/>
          <w:sz w:val="32"/>
          <w:szCs w:val="32"/>
          <w:highlight w:val="none"/>
          <w:lang w:val="zh-CN"/>
        </w:rPr>
      </w:pPr>
    </w:p>
    <w:p w14:paraId="211355CA">
      <w:pPr>
        <w:jc w:val="center"/>
        <w:rPr>
          <w:rFonts w:hint="eastAsia" w:ascii="宋体" w:hAnsi="宋体" w:eastAsia="宋体" w:cs="宋体"/>
          <w:b/>
          <w:color w:val="auto"/>
          <w:kern w:val="0"/>
          <w:sz w:val="32"/>
          <w:szCs w:val="32"/>
          <w:highlight w:val="none"/>
          <w:lang w:val="zh-CN"/>
        </w:rPr>
      </w:pPr>
    </w:p>
    <w:p w14:paraId="4734A7A8">
      <w:pPr>
        <w:jc w:val="center"/>
        <w:rPr>
          <w:rFonts w:hint="eastAsia" w:ascii="宋体" w:hAnsi="宋体" w:eastAsia="宋体" w:cs="宋体"/>
          <w:b/>
          <w:color w:val="auto"/>
          <w:kern w:val="0"/>
          <w:sz w:val="32"/>
          <w:szCs w:val="32"/>
          <w:highlight w:val="none"/>
          <w:lang w:val="zh-CN"/>
        </w:rPr>
      </w:pPr>
    </w:p>
    <w:p w14:paraId="4758278A">
      <w:pPr>
        <w:jc w:val="center"/>
        <w:rPr>
          <w:rFonts w:hint="eastAsia" w:ascii="宋体" w:hAnsi="宋体" w:eastAsia="宋体" w:cs="宋体"/>
          <w:b/>
          <w:color w:val="auto"/>
          <w:kern w:val="0"/>
          <w:sz w:val="32"/>
          <w:szCs w:val="32"/>
          <w:highlight w:val="none"/>
          <w:lang w:val="zh-CN"/>
        </w:rPr>
      </w:pPr>
    </w:p>
    <w:p w14:paraId="25934209">
      <w:pPr>
        <w:jc w:val="center"/>
        <w:rPr>
          <w:rFonts w:hint="eastAsia" w:ascii="宋体" w:hAnsi="宋体" w:eastAsia="宋体" w:cs="宋体"/>
          <w:b/>
          <w:color w:val="auto"/>
          <w:kern w:val="0"/>
          <w:sz w:val="32"/>
          <w:szCs w:val="32"/>
          <w:highlight w:val="none"/>
          <w:lang w:val="zh-CN"/>
        </w:rPr>
      </w:pPr>
    </w:p>
    <w:p w14:paraId="790BD12A">
      <w:pPr>
        <w:jc w:val="center"/>
        <w:rPr>
          <w:rFonts w:hint="eastAsia" w:ascii="宋体" w:hAnsi="宋体" w:eastAsia="宋体" w:cs="宋体"/>
          <w:b/>
          <w:color w:val="auto"/>
          <w:kern w:val="0"/>
          <w:sz w:val="32"/>
          <w:szCs w:val="32"/>
          <w:highlight w:val="none"/>
          <w:lang w:val="zh-CN"/>
        </w:rPr>
      </w:pPr>
    </w:p>
    <w:p w14:paraId="64105911">
      <w:pPr>
        <w:jc w:val="center"/>
        <w:rPr>
          <w:rFonts w:hint="eastAsia" w:ascii="宋体" w:hAnsi="宋体" w:eastAsia="宋体" w:cs="宋体"/>
          <w:b/>
          <w:color w:val="auto"/>
          <w:kern w:val="0"/>
          <w:sz w:val="32"/>
          <w:szCs w:val="32"/>
          <w:highlight w:val="none"/>
          <w:lang w:val="zh-CN"/>
        </w:rPr>
      </w:pPr>
    </w:p>
    <w:p w14:paraId="1C7188AC">
      <w:pPr>
        <w:jc w:val="center"/>
        <w:rPr>
          <w:rFonts w:hint="eastAsia" w:ascii="宋体" w:hAnsi="宋体" w:eastAsia="宋体" w:cs="宋体"/>
          <w:b/>
          <w:color w:val="auto"/>
          <w:kern w:val="0"/>
          <w:sz w:val="32"/>
          <w:szCs w:val="32"/>
          <w:highlight w:val="none"/>
          <w:lang w:val="zh-CN"/>
        </w:rPr>
      </w:pPr>
    </w:p>
    <w:p w14:paraId="08A8970A">
      <w:pPr>
        <w:jc w:val="center"/>
        <w:rPr>
          <w:rFonts w:hint="eastAsia" w:ascii="宋体" w:hAnsi="宋体" w:eastAsia="宋体" w:cs="宋体"/>
          <w:b/>
          <w:color w:val="auto"/>
          <w:kern w:val="0"/>
          <w:sz w:val="32"/>
          <w:szCs w:val="32"/>
          <w:highlight w:val="none"/>
          <w:lang w:val="zh-CN"/>
        </w:rPr>
      </w:pPr>
    </w:p>
    <w:p w14:paraId="16C3D15A">
      <w:pPr>
        <w:jc w:val="center"/>
        <w:rPr>
          <w:rFonts w:hint="eastAsia" w:ascii="宋体" w:hAnsi="宋体" w:eastAsia="宋体" w:cs="宋体"/>
          <w:b/>
          <w:color w:val="auto"/>
          <w:kern w:val="0"/>
          <w:sz w:val="32"/>
          <w:szCs w:val="32"/>
          <w:highlight w:val="none"/>
          <w:lang w:val="zh-CN"/>
        </w:rPr>
      </w:pPr>
    </w:p>
    <w:p w14:paraId="3121AD81">
      <w:pPr>
        <w:jc w:val="center"/>
        <w:rPr>
          <w:rFonts w:hint="eastAsia" w:ascii="宋体" w:hAnsi="宋体" w:eastAsia="宋体" w:cs="宋体"/>
          <w:b/>
          <w:color w:val="auto"/>
          <w:kern w:val="0"/>
          <w:sz w:val="32"/>
          <w:szCs w:val="32"/>
          <w:highlight w:val="none"/>
          <w:lang w:val="zh-CN"/>
        </w:rPr>
      </w:pPr>
    </w:p>
    <w:p w14:paraId="340418B0">
      <w:pPr>
        <w:jc w:val="center"/>
        <w:rPr>
          <w:rFonts w:hint="eastAsia" w:ascii="宋体" w:hAnsi="宋体" w:eastAsia="宋体" w:cs="宋体"/>
          <w:b/>
          <w:color w:val="auto"/>
          <w:kern w:val="0"/>
          <w:sz w:val="32"/>
          <w:szCs w:val="32"/>
          <w:highlight w:val="none"/>
          <w:lang w:val="zh-CN"/>
        </w:rPr>
      </w:pPr>
    </w:p>
    <w:p w14:paraId="1EF58038">
      <w:pPr>
        <w:jc w:val="center"/>
        <w:rPr>
          <w:rFonts w:hint="eastAsia" w:ascii="宋体" w:hAnsi="宋体" w:eastAsia="宋体" w:cs="宋体"/>
          <w:b/>
          <w:color w:val="auto"/>
          <w:kern w:val="0"/>
          <w:sz w:val="32"/>
          <w:szCs w:val="32"/>
          <w:highlight w:val="none"/>
          <w:lang w:val="zh-CN"/>
        </w:rPr>
      </w:pPr>
    </w:p>
    <w:p w14:paraId="0E5A6173">
      <w:pPr>
        <w:pStyle w:val="24"/>
        <w:rPr>
          <w:rFonts w:hint="eastAsia" w:ascii="宋体" w:hAnsi="宋体" w:eastAsia="宋体" w:cs="宋体"/>
          <w:color w:val="auto"/>
          <w:highlight w:val="none"/>
        </w:rPr>
      </w:pPr>
    </w:p>
    <w:p w14:paraId="612CE8AE">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5A725E4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53F07DC1">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授权委托书（适用于非联合体投标）</w:t>
      </w:r>
      <w:r>
        <w:rPr>
          <w:rFonts w:hint="eastAsia" w:ascii="宋体" w:hAnsi="宋体" w:eastAsia="宋体" w:cs="宋体"/>
          <w:color w:val="auto"/>
          <w:highlight w:val="none"/>
        </w:rPr>
        <w:t xml:space="preserve">                               </w:t>
      </w:r>
    </w:p>
    <w:p w14:paraId="098647A7">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5E76762D">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09842FB3">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5EFFB95E">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47820678">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投标人名称(电子签名)：</w:t>
      </w:r>
    </w:p>
    <w:p w14:paraId="143AD3A4">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4C39BB28">
      <w:pPr>
        <w:snapToGrid w:val="0"/>
        <w:spacing w:line="360" w:lineRule="auto"/>
        <w:rPr>
          <w:rFonts w:hint="eastAsia" w:ascii="宋体" w:hAnsi="宋体" w:eastAsia="宋体" w:cs="宋体"/>
          <w:color w:val="auto"/>
          <w:sz w:val="24"/>
          <w:highlight w:val="none"/>
        </w:rPr>
      </w:pPr>
    </w:p>
    <w:p w14:paraId="511B0409">
      <w:pPr>
        <w:snapToGrid w:val="0"/>
        <w:spacing w:line="360" w:lineRule="auto"/>
        <w:rPr>
          <w:rFonts w:hint="eastAsia" w:ascii="宋体" w:hAnsi="宋体" w:eastAsia="宋体" w:cs="宋体"/>
          <w:color w:val="auto"/>
          <w:sz w:val="24"/>
          <w:highlight w:val="none"/>
        </w:rPr>
      </w:pPr>
    </w:p>
    <w:p w14:paraId="2882C957">
      <w:pPr>
        <w:snapToGrid w:val="0"/>
        <w:spacing w:line="360" w:lineRule="auto"/>
        <w:rPr>
          <w:rFonts w:hint="eastAsia" w:ascii="宋体" w:hAnsi="宋体" w:eastAsia="宋体" w:cs="宋体"/>
          <w:color w:val="auto"/>
          <w:sz w:val="24"/>
          <w:highlight w:val="none"/>
        </w:rPr>
      </w:pPr>
    </w:p>
    <w:p w14:paraId="2A7C5951">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 xml:space="preserve">      </w:t>
      </w:r>
      <w:r>
        <w:rPr>
          <w:rFonts w:hint="eastAsia" w:ascii="宋体" w:hAnsi="宋体" w:eastAsia="宋体" w:cs="宋体"/>
          <w:b/>
          <w:color w:val="auto"/>
          <w:kern w:val="0"/>
          <w:sz w:val="32"/>
          <w:szCs w:val="32"/>
          <w:highlight w:val="none"/>
        </w:rPr>
        <w:t xml:space="preserve"> </w:t>
      </w:r>
      <w:r>
        <w:rPr>
          <w:rFonts w:hint="eastAsia" w:ascii="宋体" w:hAnsi="宋体" w:eastAsia="宋体" w:cs="宋体"/>
          <w:b/>
          <w:color w:val="auto"/>
          <w:kern w:val="0"/>
          <w:sz w:val="32"/>
          <w:szCs w:val="32"/>
          <w:highlight w:val="none"/>
          <w:lang w:val="zh-CN"/>
        </w:rPr>
        <w:t>授权委托书（适用于联合体投标）</w:t>
      </w:r>
    </w:p>
    <w:p w14:paraId="3FDD8C9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6023C751">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zh-CN"/>
        </w:rPr>
        <w:t>，</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政府采购投标的一切事项，其法律后果由我方承担。</w:t>
      </w:r>
    </w:p>
    <w:p w14:paraId="5C50EE7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6CAB181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67F7433D">
      <w:pPr>
        <w:jc w:val="both"/>
        <w:rPr>
          <w:rFonts w:hint="eastAsia" w:ascii="宋体" w:hAnsi="宋体" w:eastAsia="宋体" w:cs="宋体"/>
          <w:b/>
          <w:color w:val="auto"/>
          <w:kern w:val="0"/>
          <w:sz w:val="32"/>
          <w:szCs w:val="32"/>
          <w:highlight w:val="none"/>
        </w:rPr>
      </w:pPr>
    </w:p>
    <w:p w14:paraId="7EFB5BA6">
      <w:pPr>
        <w:jc w:val="center"/>
        <w:rPr>
          <w:rFonts w:hint="eastAsia" w:ascii="宋体" w:hAnsi="宋体" w:eastAsia="宋体" w:cs="宋体"/>
          <w:b/>
          <w:color w:val="auto"/>
          <w:kern w:val="0"/>
          <w:sz w:val="32"/>
          <w:szCs w:val="32"/>
          <w:highlight w:val="none"/>
        </w:rPr>
      </w:pPr>
    </w:p>
    <w:p w14:paraId="612FB3B7">
      <w:pPr>
        <w:rPr>
          <w:rFonts w:hint="eastAsia" w:ascii="宋体" w:hAnsi="宋体" w:eastAsia="宋体" w:cs="宋体"/>
          <w:color w:val="auto"/>
          <w:highlight w:val="none"/>
        </w:rPr>
      </w:pPr>
    </w:p>
    <w:p w14:paraId="7C8D66F4">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4FD4FE6F">
      <w:pPr>
        <w:snapToGrid w:val="0"/>
        <w:spacing w:line="360" w:lineRule="auto"/>
        <w:ind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4BDE58C0">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252093B1">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5FA6CCD8">
      <w:pPr>
        <w:autoSpaceDE w:val="0"/>
        <w:autoSpaceDN w:val="0"/>
        <w:spacing w:line="360" w:lineRule="auto"/>
        <w:jc w:val="center"/>
        <w:rPr>
          <w:rFonts w:hint="eastAsia" w:ascii="宋体" w:hAnsi="宋体" w:eastAsia="宋体" w:cs="宋体"/>
          <w:b/>
          <w:color w:val="auto"/>
          <w:kern w:val="0"/>
          <w:sz w:val="32"/>
          <w:szCs w:val="32"/>
          <w:highlight w:val="none"/>
          <w:lang w:val="zh-CN"/>
        </w:rPr>
      </w:pPr>
    </w:p>
    <w:p w14:paraId="2A25DE38">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的身份证明（适用于法定代表人、单位负责人或者自然人本人代表投标人参加投标）</w:t>
      </w:r>
    </w:p>
    <w:p w14:paraId="7FD3CAD4">
      <w:pPr>
        <w:pStyle w:val="15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2304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6DF8A41">
            <w:pPr>
              <w:pStyle w:val="150"/>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73F8C4FA">
            <w:pPr>
              <w:pStyle w:val="150"/>
              <w:adjustRightInd w:val="0"/>
              <w:spacing w:line="360" w:lineRule="auto"/>
              <w:rPr>
                <w:rFonts w:hint="eastAsia" w:ascii="宋体" w:hAnsi="宋体" w:eastAsia="宋体" w:cs="宋体"/>
                <w:bCs/>
                <w:color w:val="auto"/>
                <w:sz w:val="24"/>
                <w:highlight w:val="none"/>
              </w:rPr>
            </w:pPr>
          </w:p>
        </w:tc>
      </w:tr>
    </w:tbl>
    <w:p w14:paraId="257FBE9F">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241B26C9">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投标人名称(电子签名)：                              </w:t>
      </w:r>
    </w:p>
    <w:p w14:paraId="6272D59A">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26EAAA86">
      <w:pPr>
        <w:jc w:val="center"/>
        <w:rPr>
          <w:rFonts w:hint="eastAsia" w:ascii="宋体" w:hAnsi="宋体" w:eastAsia="宋体" w:cs="宋体"/>
          <w:b/>
          <w:color w:val="auto"/>
          <w:kern w:val="0"/>
          <w:sz w:val="32"/>
          <w:szCs w:val="32"/>
          <w:highlight w:val="none"/>
        </w:rPr>
      </w:pPr>
    </w:p>
    <w:p w14:paraId="72689322">
      <w:pPr>
        <w:jc w:val="center"/>
        <w:rPr>
          <w:rFonts w:hint="eastAsia" w:ascii="宋体" w:hAnsi="宋体" w:eastAsia="宋体" w:cs="宋体"/>
          <w:b/>
          <w:color w:val="auto"/>
          <w:kern w:val="0"/>
          <w:sz w:val="32"/>
          <w:szCs w:val="32"/>
          <w:highlight w:val="none"/>
        </w:rPr>
      </w:pPr>
    </w:p>
    <w:p w14:paraId="2FC15343">
      <w:pPr>
        <w:keepNext w:val="0"/>
        <w:keepLines w:val="0"/>
        <w:widowControl/>
        <w:suppressLineNumbers w:val="0"/>
        <w:jc w:val="left"/>
        <w:rPr>
          <w:color w:val="auto"/>
          <w:highlight w:val="none"/>
        </w:rPr>
      </w:pPr>
      <w:r>
        <w:rPr>
          <w:rFonts w:ascii="仿宋" w:hAnsi="仿宋" w:eastAsia="仿宋" w:cs="仿宋"/>
          <w:b/>
          <w:bCs/>
          <w:color w:val="auto"/>
          <w:kern w:val="0"/>
          <w:sz w:val="24"/>
          <w:szCs w:val="24"/>
          <w:highlight w:val="none"/>
          <w:lang w:val="en-US" w:eastAsia="zh-CN" w:bidi="ar"/>
        </w:rPr>
        <w:t xml:space="preserve">注：供应商委派不在本单位缴纳社保的人员作为授权代表（代理人）的，应当在投 </w:t>
      </w:r>
    </w:p>
    <w:p w14:paraId="179028EE">
      <w:pPr>
        <w:keepNext w:val="0"/>
        <w:keepLines w:val="0"/>
        <w:widowControl/>
        <w:suppressLineNumbers w:val="0"/>
        <w:jc w:val="left"/>
        <w:rPr>
          <w:color w:val="auto"/>
          <w:highlight w:val="none"/>
        </w:rPr>
      </w:pPr>
      <w:r>
        <w:rPr>
          <w:rFonts w:hint="eastAsia" w:ascii="仿宋" w:hAnsi="仿宋" w:eastAsia="仿宋" w:cs="仿宋"/>
          <w:b/>
          <w:bCs/>
          <w:color w:val="auto"/>
          <w:kern w:val="0"/>
          <w:sz w:val="24"/>
          <w:szCs w:val="24"/>
          <w:highlight w:val="none"/>
          <w:lang w:val="en-US" w:eastAsia="zh-CN" w:bidi="ar"/>
        </w:rPr>
        <w:t xml:space="preserve">标（响应）文件中，说明具体原因、授权代表缴纳社保的单位，并附列该授权代表缴纳 </w:t>
      </w:r>
    </w:p>
    <w:p w14:paraId="71FA440E">
      <w:pPr>
        <w:keepNext w:val="0"/>
        <w:keepLines w:val="0"/>
        <w:widowControl/>
        <w:suppressLineNumbers w:val="0"/>
        <w:jc w:val="left"/>
        <w:rPr>
          <w:color w:val="auto"/>
          <w:highlight w:val="none"/>
        </w:rPr>
      </w:pPr>
      <w:r>
        <w:rPr>
          <w:rFonts w:hint="eastAsia" w:ascii="仿宋" w:hAnsi="仿宋" w:eastAsia="仿宋" w:cs="仿宋"/>
          <w:b/>
          <w:bCs/>
          <w:color w:val="auto"/>
          <w:kern w:val="0"/>
          <w:sz w:val="24"/>
          <w:szCs w:val="24"/>
          <w:highlight w:val="none"/>
          <w:lang w:val="en-US" w:eastAsia="zh-CN" w:bidi="ar"/>
        </w:rPr>
        <w:t>社保清单。</w:t>
      </w:r>
    </w:p>
    <w:p w14:paraId="239B0BC5">
      <w:pPr>
        <w:jc w:val="center"/>
        <w:rPr>
          <w:rFonts w:hint="eastAsia" w:ascii="宋体" w:hAnsi="宋体" w:eastAsia="宋体" w:cs="宋体"/>
          <w:b/>
          <w:color w:val="auto"/>
          <w:kern w:val="0"/>
          <w:sz w:val="32"/>
          <w:szCs w:val="32"/>
          <w:highlight w:val="none"/>
        </w:rPr>
      </w:pPr>
    </w:p>
    <w:p w14:paraId="02192843">
      <w:pPr>
        <w:jc w:val="center"/>
        <w:rPr>
          <w:rFonts w:hint="eastAsia" w:ascii="宋体" w:hAnsi="宋体" w:eastAsia="宋体" w:cs="宋体"/>
          <w:b/>
          <w:color w:val="auto"/>
          <w:kern w:val="0"/>
          <w:sz w:val="32"/>
          <w:szCs w:val="32"/>
          <w:highlight w:val="none"/>
        </w:rPr>
      </w:pPr>
    </w:p>
    <w:p w14:paraId="0FA6C0DA">
      <w:pPr>
        <w:jc w:val="center"/>
        <w:rPr>
          <w:rFonts w:hint="eastAsia" w:ascii="宋体" w:hAnsi="宋体" w:eastAsia="宋体" w:cs="宋体"/>
          <w:b/>
          <w:color w:val="auto"/>
          <w:kern w:val="0"/>
          <w:sz w:val="32"/>
          <w:szCs w:val="32"/>
          <w:highlight w:val="none"/>
        </w:rPr>
      </w:pPr>
    </w:p>
    <w:p w14:paraId="3643DC7E">
      <w:pPr>
        <w:snapToGrid w:val="0"/>
        <w:spacing w:line="360" w:lineRule="auto"/>
        <w:ind w:firstLine="3534" w:firstLineChars="1100"/>
        <w:rPr>
          <w:rFonts w:hint="eastAsia" w:ascii="宋体" w:hAnsi="宋体" w:cs="宋体"/>
          <w:b/>
          <w:color w:val="auto"/>
          <w:kern w:val="0"/>
          <w:sz w:val="32"/>
          <w:szCs w:val="32"/>
          <w:highlight w:val="none"/>
          <w:lang w:eastAsia="zh-CN"/>
        </w:rPr>
      </w:pPr>
    </w:p>
    <w:p w14:paraId="55BF4818">
      <w:pPr>
        <w:snapToGrid w:val="0"/>
        <w:spacing w:line="360" w:lineRule="auto"/>
        <w:ind w:firstLine="3534" w:firstLineChars="1100"/>
        <w:rPr>
          <w:rFonts w:hint="eastAsia" w:ascii="宋体" w:hAnsi="宋体" w:cs="宋体"/>
          <w:b/>
          <w:color w:val="auto"/>
          <w:kern w:val="0"/>
          <w:sz w:val="32"/>
          <w:szCs w:val="32"/>
          <w:highlight w:val="none"/>
          <w:lang w:eastAsia="zh-CN"/>
        </w:rPr>
      </w:pPr>
    </w:p>
    <w:p w14:paraId="65AA6DB8">
      <w:pPr>
        <w:snapToGrid w:val="0"/>
        <w:spacing w:line="360" w:lineRule="auto"/>
        <w:ind w:firstLine="3534" w:firstLineChars="1100"/>
        <w:rPr>
          <w:rFonts w:hint="eastAsia" w:ascii="宋体" w:hAnsi="宋体" w:cs="宋体"/>
          <w:b/>
          <w:color w:val="auto"/>
          <w:kern w:val="0"/>
          <w:sz w:val="32"/>
          <w:szCs w:val="32"/>
          <w:highlight w:val="none"/>
          <w:lang w:eastAsia="zh-CN"/>
        </w:rPr>
      </w:pPr>
    </w:p>
    <w:p w14:paraId="68526970">
      <w:pPr>
        <w:snapToGrid w:val="0"/>
        <w:spacing w:line="360" w:lineRule="auto"/>
        <w:ind w:firstLine="3534" w:firstLineChars="1100"/>
        <w:rPr>
          <w:rFonts w:hint="eastAsia" w:ascii="宋体" w:hAnsi="宋体" w:eastAsia="宋体" w:cs="宋体"/>
          <w:b/>
          <w:color w:val="auto"/>
          <w:kern w:val="0"/>
          <w:sz w:val="32"/>
          <w:szCs w:val="32"/>
          <w:highlight w:val="none"/>
          <w:lang w:eastAsia="zh-CN"/>
        </w:rPr>
      </w:pPr>
      <w:r>
        <w:rPr>
          <w:rFonts w:hint="eastAsia" w:ascii="宋体" w:hAnsi="宋体" w:cs="宋体"/>
          <w:b/>
          <w:color w:val="auto"/>
          <w:kern w:val="0"/>
          <w:sz w:val="32"/>
          <w:szCs w:val="32"/>
          <w:highlight w:val="none"/>
          <w:lang w:eastAsia="zh-CN"/>
        </w:rPr>
        <w:t>三</w:t>
      </w:r>
      <w:r>
        <w:rPr>
          <w:rFonts w:hint="eastAsia" w:ascii="宋体" w:hAnsi="宋体" w:eastAsia="宋体" w:cs="宋体"/>
          <w:b/>
          <w:color w:val="auto"/>
          <w:kern w:val="0"/>
          <w:sz w:val="32"/>
          <w:szCs w:val="32"/>
          <w:highlight w:val="none"/>
        </w:rPr>
        <w:t>、分包意向协议</w:t>
      </w:r>
      <w:r>
        <w:rPr>
          <w:rFonts w:hint="eastAsia" w:ascii="宋体" w:hAnsi="宋体" w:cs="宋体"/>
          <w:b/>
          <w:color w:val="auto"/>
          <w:kern w:val="0"/>
          <w:sz w:val="32"/>
          <w:szCs w:val="32"/>
          <w:highlight w:val="none"/>
          <w:lang w:eastAsia="zh-CN"/>
        </w:rPr>
        <w:t>（如果有）</w:t>
      </w:r>
    </w:p>
    <w:p w14:paraId="47D28755">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14:paraId="3DE71AED">
      <w:pPr>
        <w:jc w:val="center"/>
        <w:rPr>
          <w:rFonts w:hint="eastAsia" w:ascii="宋体" w:hAnsi="宋体" w:cs="宋体"/>
          <w:b/>
          <w:color w:val="auto"/>
          <w:kern w:val="0"/>
          <w:sz w:val="32"/>
          <w:szCs w:val="32"/>
          <w:highlight w:val="none"/>
          <w:lang w:eastAsia="zh-CN"/>
        </w:rPr>
      </w:pPr>
    </w:p>
    <w:p w14:paraId="4DA202B4">
      <w:pPr>
        <w:jc w:val="center"/>
        <w:rPr>
          <w:rFonts w:hint="eastAsia" w:ascii="宋体" w:hAnsi="宋体" w:cs="宋体"/>
          <w:b/>
          <w:color w:val="auto"/>
          <w:kern w:val="0"/>
          <w:sz w:val="32"/>
          <w:szCs w:val="32"/>
          <w:highlight w:val="none"/>
          <w:lang w:eastAsia="zh-CN"/>
        </w:rPr>
      </w:pPr>
    </w:p>
    <w:p w14:paraId="0B6A566A">
      <w:pPr>
        <w:jc w:val="center"/>
        <w:rPr>
          <w:rFonts w:hint="eastAsia" w:ascii="宋体" w:hAnsi="宋体" w:cs="宋体"/>
          <w:b/>
          <w:color w:val="auto"/>
          <w:kern w:val="0"/>
          <w:sz w:val="32"/>
          <w:szCs w:val="32"/>
          <w:highlight w:val="none"/>
          <w:lang w:eastAsia="zh-CN"/>
        </w:rPr>
      </w:pPr>
    </w:p>
    <w:p w14:paraId="644010E7">
      <w:pPr>
        <w:jc w:val="center"/>
        <w:rPr>
          <w:rFonts w:hint="eastAsia" w:ascii="宋体" w:hAnsi="宋体" w:cs="宋体"/>
          <w:b/>
          <w:color w:val="auto"/>
          <w:kern w:val="0"/>
          <w:sz w:val="32"/>
          <w:szCs w:val="32"/>
          <w:highlight w:val="none"/>
          <w:lang w:eastAsia="zh-CN"/>
        </w:rPr>
      </w:pPr>
    </w:p>
    <w:p w14:paraId="715E3190">
      <w:pPr>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eastAsia="zh-CN"/>
        </w:rPr>
        <w:t>四</w:t>
      </w:r>
      <w:r>
        <w:rPr>
          <w:rFonts w:hint="eastAsia" w:ascii="宋体" w:hAnsi="宋体" w:eastAsia="宋体" w:cs="宋体"/>
          <w:b/>
          <w:color w:val="auto"/>
          <w:kern w:val="0"/>
          <w:sz w:val="32"/>
          <w:szCs w:val="32"/>
          <w:highlight w:val="none"/>
        </w:rPr>
        <w:t>、符合性审查资料</w:t>
      </w:r>
    </w:p>
    <w:p w14:paraId="46F97371">
      <w:pPr>
        <w:jc w:val="center"/>
        <w:rPr>
          <w:rFonts w:ascii="宋体" w:hAnsi="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F6F8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CAF178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26ED457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3BBC98D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61A036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13029B9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27DEB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B222A4F">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204BD8B3">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3BA4D56E">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146624DB">
            <w:pPr>
              <w:rPr>
                <w:rFonts w:ascii="宋体" w:hAnsi="宋体" w:cs="宋体"/>
                <w:color w:val="auto"/>
                <w:sz w:val="24"/>
                <w:highlight w:val="none"/>
              </w:rPr>
            </w:pPr>
          </w:p>
          <w:p w14:paraId="10A62F24">
            <w:pPr>
              <w:rPr>
                <w:rFonts w:ascii="宋体" w:hAnsi="宋体" w:cs="宋体"/>
                <w:color w:val="auto"/>
                <w:sz w:val="24"/>
                <w:highlight w:val="none"/>
              </w:rPr>
            </w:pPr>
            <w:r>
              <w:rPr>
                <w:rFonts w:hint="eastAsia" w:ascii="宋体" w:hAnsi="宋体" w:cs="宋体"/>
                <w:color w:val="auto"/>
                <w:sz w:val="24"/>
                <w:highlight w:val="none"/>
              </w:rPr>
              <w:t>见投标文件</w:t>
            </w:r>
          </w:p>
          <w:p w14:paraId="46671410">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2DD3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913F797">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0CE7D63A">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11E251E5">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6B4E8C0C">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D572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5D9C745">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2B85BDBC">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77BBC7A8">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1583CF02">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16D4F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ABD067">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70FE30DD">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502AF4C0">
            <w:pPr>
              <w:rPr>
                <w:rFonts w:hint="eastAsia" w:ascii="宋体" w:hAnsi="宋体" w:cs="宋体"/>
                <w:b w:val="0"/>
                <w:bCs w:val="0"/>
                <w:color w:val="auto"/>
                <w:sz w:val="24"/>
                <w:highlight w:val="none"/>
                <w:lang w:val="en-US" w:eastAsia="zh-CN"/>
              </w:rPr>
            </w:pPr>
          </w:p>
        </w:tc>
        <w:tc>
          <w:tcPr>
            <w:tcW w:w="1418" w:type="dxa"/>
            <w:vAlign w:val="top"/>
          </w:tcPr>
          <w:p w14:paraId="5153ACC8">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7E03D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88781FB">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34450F37">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4FDAA03D">
            <w:pPr>
              <w:rPr>
                <w:rFonts w:hint="eastAsia" w:ascii="宋体" w:hAnsi="宋体" w:cs="宋体"/>
                <w:b w:val="0"/>
                <w:bCs w:val="0"/>
                <w:color w:val="auto"/>
                <w:sz w:val="24"/>
                <w:highlight w:val="none"/>
                <w:lang w:val="en-US" w:eastAsia="zh-CN"/>
              </w:rPr>
            </w:pPr>
          </w:p>
        </w:tc>
        <w:tc>
          <w:tcPr>
            <w:tcW w:w="1418" w:type="dxa"/>
            <w:vAlign w:val="top"/>
          </w:tcPr>
          <w:p w14:paraId="095089C6">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C39CC07">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6E3BE11E">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1DBD3793">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 xml:space="preserve">            </w:t>
      </w:r>
    </w:p>
    <w:p w14:paraId="12AEF57B">
      <w:pPr>
        <w:jc w:val="center"/>
        <w:rPr>
          <w:rFonts w:hint="eastAsia" w:ascii="宋体" w:hAnsi="宋体" w:eastAsia="宋体" w:cs="宋体"/>
          <w:b/>
          <w:color w:val="auto"/>
          <w:kern w:val="0"/>
          <w:sz w:val="32"/>
          <w:szCs w:val="32"/>
          <w:highlight w:val="none"/>
        </w:rPr>
      </w:pPr>
    </w:p>
    <w:p w14:paraId="2EC4259E">
      <w:pPr>
        <w:jc w:val="center"/>
        <w:rPr>
          <w:rFonts w:hint="eastAsia" w:ascii="宋体" w:hAnsi="宋体" w:eastAsia="宋体" w:cs="宋体"/>
          <w:b/>
          <w:color w:val="auto"/>
          <w:kern w:val="0"/>
          <w:sz w:val="32"/>
          <w:szCs w:val="32"/>
          <w:highlight w:val="none"/>
        </w:rPr>
      </w:pPr>
    </w:p>
    <w:p w14:paraId="4CDE4105">
      <w:pPr>
        <w:jc w:val="center"/>
        <w:rPr>
          <w:rFonts w:hint="eastAsia" w:ascii="宋体" w:hAnsi="宋体" w:eastAsia="宋体" w:cs="宋体"/>
          <w:b/>
          <w:color w:val="auto"/>
          <w:kern w:val="0"/>
          <w:sz w:val="32"/>
          <w:szCs w:val="32"/>
          <w:highlight w:val="none"/>
        </w:rPr>
      </w:pPr>
    </w:p>
    <w:p w14:paraId="0B0D6EC4">
      <w:pPr>
        <w:jc w:val="center"/>
        <w:rPr>
          <w:rFonts w:hint="eastAsia" w:ascii="宋体" w:hAnsi="宋体" w:eastAsia="宋体" w:cs="宋体"/>
          <w:b/>
          <w:color w:val="auto"/>
          <w:kern w:val="0"/>
          <w:sz w:val="32"/>
          <w:szCs w:val="32"/>
          <w:highlight w:val="none"/>
        </w:rPr>
      </w:pPr>
    </w:p>
    <w:p w14:paraId="2584DE8E">
      <w:pPr>
        <w:jc w:val="center"/>
        <w:rPr>
          <w:rFonts w:hint="eastAsia" w:ascii="宋体" w:hAnsi="宋体" w:eastAsia="宋体" w:cs="宋体"/>
          <w:b/>
          <w:color w:val="auto"/>
          <w:kern w:val="0"/>
          <w:sz w:val="32"/>
          <w:szCs w:val="32"/>
          <w:highlight w:val="none"/>
        </w:rPr>
      </w:pPr>
    </w:p>
    <w:p w14:paraId="25D76416">
      <w:pPr>
        <w:jc w:val="center"/>
        <w:rPr>
          <w:rFonts w:hint="eastAsia" w:ascii="宋体" w:hAnsi="宋体" w:eastAsia="宋体" w:cs="宋体"/>
          <w:b/>
          <w:color w:val="auto"/>
          <w:kern w:val="0"/>
          <w:sz w:val="32"/>
          <w:szCs w:val="32"/>
          <w:highlight w:val="none"/>
        </w:rPr>
      </w:pPr>
    </w:p>
    <w:p w14:paraId="2A5523F3">
      <w:pPr>
        <w:jc w:val="center"/>
        <w:rPr>
          <w:rFonts w:hint="eastAsia" w:ascii="宋体" w:hAnsi="宋体" w:eastAsia="宋体" w:cs="宋体"/>
          <w:b/>
          <w:color w:val="auto"/>
          <w:kern w:val="0"/>
          <w:sz w:val="32"/>
          <w:szCs w:val="32"/>
          <w:highlight w:val="none"/>
        </w:rPr>
      </w:pPr>
    </w:p>
    <w:p w14:paraId="69E30DED">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4437A229">
      <w:pPr>
        <w:jc w:val="center"/>
        <w:rPr>
          <w:rFonts w:hint="eastAsia" w:ascii="宋体" w:hAnsi="宋体" w:eastAsia="宋体" w:cs="宋体"/>
          <w:color w:val="auto"/>
          <w:highlight w:val="none"/>
        </w:rPr>
      </w:pPr>
      <w:r>
        <w:rPr>
          <w:rFonts w:hint="eastAsia" w:ascii="宋体" w:hAnsi="宋体" w:cs="宋体"/>
          <w:b/>
          <w:color w:val="auto"/>
          <w:kern w:val="0"/>
          <w:sz w:val="32"/>
          <w:szCs w:val="32"/>
          <w:highlight w:val="none"/>
          <w:lang w:eastAsia="zh-CN"/>
        </w:rPr>
        <w:t>五</w:t>
      </w:r>
      <w:r>
        <w:rPr>
          <w:rFonts w:hint="eastAsia" w:ascii="宋体" w:hAnsi="宋体" w:eastAsia="宋体" w:cs="宋体"/>
          <w:b/>
          <w:color w:val="auto"/>
          <w:kern w:val="0"/>
          <w:sz w:val="32"/>
          <w:szCs w:val="32"/>
          <w:highlight w:val="none"/>
        </w:rPr>
        <w:t>、评标标准相应的商务技术资料</w:t>
      </w:r>
    </w:p>
    <w:p w14:paraId="520784DC">
      <w:pPr>
        <w:snapToGrid w:val="0"/>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tbl>
      <w:tblPr>
        <w:tblStyle w:val="64"/>
        <w:tblW w:w="10065" w:type="dxa"/>
        <w:jc w:val="center"/>
        <w:tblLayout w:type="fixed"/>
        <w:tblCellMar>
          <w:top w:w="0" w:type="dxa"/>
          <w:left w:w="108" w:type="dxa"/>
          <w:bottom w:w="0" w:type="dxa"/>
          <w:right w:w="108" w:type="dxa"/>
        </w:tblCellMar>
      </w:tblPr>
      <w:tblGrid>
        <w:gridCol w:w="607"/>
        <w:gridCol w:w="6413"/>
        <w:gridCol w:w="635"/>
        <w:gridCol w:w="851"/>
        <w:gridCol w:w="1559"/>
      </w:tblGrid>
      <w:tr w14:paraId="62B47986">
        <w:tblPrEx>
          <w:tblCellMar>
            <w:top w:w="0" w:type="dxa"/>
            <w:left w:w="108" w:type="dxa"/>
            <w:bottom w:w="0" w:type="dxa"/>
            <w:right w:w="108" w:type="dxa"/>
          </w:tblCellMar>
        </w:tblPrEx>
        <w:trPr>
          <w:trHeight w:val="732" w:hRule="atLeast"/>
          <w:tblHeader/>
          <w:jc w:val="center"/>
        </w:trPr>
        <w:tc>
          <w:tcPr>
            <w:tcW w:w="607" w:type="dxa"/>
            <w:tcBorders>
              <w:top w:val="single" w:color="auto" w:sz="4" w:space="0"/>
              <w:left w:val="single" w:color="auto" w:sz="4" w:space="0"/>
              <w:bottom w:val="single" w:color="auto" w:sz="4" w:space="0"/>
              <w:right w:val="single" w:color="auto" w:sz="4" w:space="0"/>
            </w:tcBorders>
            <w:noWrap w:val="0"/>
            <w:vAlign w:val="center"/>
          </w:tcPr>
          <w:p w14:paraId="7F5F08BF">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6413" w:type="dxa"/>
            <w:tcBorders>
              <w:top w:val="single" w:color="auto" w:sz="4" w:space="0"/>
              <w:left w:val="nil"/>
              <w:bottom w:val="single" w:color="auto" w:sz="4" w:space="0"/>
              <w:right w:val="single" w:color="auto" w:sz="4" w:space="0"/>
            </w:tcBorders>
            <w:noWrap w:val="0"/>
            <w:vAlign w:val="center"/>
          </w:tcPr>
          <w:p w14:paraId="70948917">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投标文件中评标标准相应的商务技术资料目录*</w:t>
            </w:r>
          </w:p>
        </w:tc>
        <w:tc>
          <w:tcPr>
            <w:tcW w:w="635" w:type="dxa"/>
            <w:tcBorders>
              <w:top w:val="single" w:color="auto" w:sz="4" w:space="0"/>
              <w:left w:val="nil"/>
              <w:bottom w:val="single" w:color="auto" w:sz="4" w:space="0"/>
              <w:right w:val="single" w:color="auto" w:sz="4" w:space="0"/>
            </w:tcBorders>
            <w:noWrap w:val="0"/>
            <w:vAlign w:val="center"/>
          </w:tcPr>
          <w:p w14:paraId="11342116">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权重</w:t>
            </w:r>
          </w:p>
        </w:tc>
        <w:tc>
          <w:tcPr>
            <w:tcW w:w="851" w:type="dxa"/>
            <w:tcBorders>
              <w:top w:val="single" w:color="auto" w:sz="4" w:space="0"/>
              <w:left w:val="nil"/>
              <w:bottom w:val="single" w:color="auto" w:sz="4" w:space="0"/>
              <w:right w:val="single" w:color="auto" w:sz="4" w:space="0"/>
            </w:tcBorders>
            <w:noWrap w:val="0"/>
            <w:vAlign w:val="center"/>
          </w:tcPr>
          <w:p w14:paraId="704C3824">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主观分/客观分属性</w:t>
            </w:r>
          </w:p>
        </w:tc>
        <w:tc>
          <w:tcPr>
            <w:tcW w:w="1559" w:type="dxa"/>
            <w:tcBorders>
              <w:top w:val="single" w:color="auto" w:sz="4" w:space="0"/>
              <w:left w:val="nil"/>
              <w:bottom w:val="single" w:color="auto" w:sz="4" w:space="0"/>
              <w:right w:val="single" w:color="auto" w:sz="4" w:space="0"/>
            </w:tcBorders>
            <w:noWrap w:val="0"/>
            <w:vAlign w:val="center"/>
          </w:tcPr>
          <w:p w14:paraId="13D84AD2">
            <w:pPr>
              <w:widowControl/>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投标文件中的页码位置</w:t>
            </w:r>
          </w:p>
        </w:tc>
      </w:tr>
      <w:tr w14:paraId="3BA6ADA6">
        <w:tblPrEx>
          <w:tblCellMar>
            <w:top w:w="0" w:type="dxa"/>
            <w:left w:w="108" w:type="dxa"/>
            <w:bottom w:w="0" w:type="dxa"/>
            <w:right w:w="108" w:type="dxa"/>
          </w:tblCellMar>
        </w:tblPrEx>
        <w:trPr>
          <w:trHeight w:val="732" w:hRule="atLeast"/>
          <w:tblHeader/>
          <w:jc w:val="center"/>
        </w:trPr>
        <w:tc>
          <w:tcPr>
            <w:tcW w:w="607" w:type="dxa"/>
            <w:tcBorders>
              <w:top w:val="single" w:color="auto" w:sz="4" w:space="0"/>
              <w:left w:val="single" w:color="auto" w:sz="4" w:space="0"/>
              <w:bottom w:val="single" w:color="auto" w:sz="4" w:space="0"/>
              <w:right w:val="single" w:color="auto" w:sz="4" w:space="0"/>
            </w:tcBorders>
            <w:noWrap w:val="0"/>
            <w:vAlign w:val="center"/>
          </w:tcPr>
          <w:p w14:paraId="00C22D72">
            <w:pPr>
              <w:widowControl/>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w:t>
            </w:r>
          </w:p>
        </w:tc>
        <w:tc>
          <w:tcPr>
            <w:tcW w:w="6413" w:type="dxa"/>
            <w:tcBorders>
              <w:top w:val="single" w:color="auto" w:sz="4" w:space="0"/>
              <w:left w:val="nil"/>
              <w:bottom w:val="single" w:color="auto" w:sz="4" w:space="0"/>
              <w:right w:val="single" w:color="auto" w:sz="4" w:space="0"/>
            </w:tcBorders>
            <w:noWrap w:val="0"/>
            <w:vAlign w:val="center"/>
          </w:tcPr>
          <w:p w14:paraId="4D2279EA">
            <w:pPr>
              <w:widowControl/>
              <w:jc w:val="center"/>
              <w:rPr>
                <w:rFonts w:hint="eastAsia" w:ascii="宋体" w:hAnsi="宋体" w:eastAsia="宋体" w:cs="宋体"/>
                <w:color w:val="auto"/>
                <w:kern w:val="0"/>
                <w:szCs w:val="21"/>
                <w:highlight w:val="none"/>
              </w:rPr>
            </w:pPr>
          </w:p>
        </w:tc>
        <w:tc>
          <w:tcPr>
            <w:tcW w:w="635" w:type="dxa"/>
            <w:tcBorders>
              <w:top w:val="single" w:color="auto" w:sz="4" w:space="0"/>
              <w:left w:val="nil"/>
              <w:bottom w:val="single" w:color="auto" w:sz="4" w:space="0"/>
              <w:right w:val="single" w:color="auto" w:sz="4" w:space="0"/>
            </w:tcBorders>
            <w:noWrap w:val="0"/>
            <w:vAlign w:val="center"/>
          </w:tcPr>
          <w:p w14:paraId="15242F19">
            <w:pPr>
              <w:widowControl/>
              <w:jc w:val="center"/>
              <w:rPr>
                <w:rFonts w:hint="eastAsia" w:ascii="宋体" w:hAnsi="宋体" w:eastAsia="宋体" w:cs="宋体"/>
                <w:color w:val="auto"/>
                <w:kern w:val="0"/>
                <w:szCs w:val="21"/>
                <w:highlight w:val="none"/>
              </w:rPr>
            </w:pPr>
          </w:p>
        </w:tc>
        <w:tc>
          <w:tcPr>
            <w:tcW w:w="851" w:type="dxa"/>
            <w:tcBorders>
              <w:top w:val="single" w:color="auto" w:sz="4" w:space="0"/>
              <w:left w:val="nil"/>
              <w:bottom w:val="single" w:color="auto" w:sz="4" w:space="0"/>
              <w:right w:val="single" w:color="auto" w:sz="4" w:space="0"/>
            </w:tcBorders>
            <w:noWrap w:val="0"/>
            <w:vAlign w:val="center"/>
          </w:tcPr>
          <w:p w14:paraId="4C5C84CB">
            <w:pPr>
              <w:widowControl/>
              <w:jc w:val="center"/>
              <w:rPr>
                <w:rFonts w:hint="eastAsia" w:ascii="宋体" w:hAnsi="宋体" w:eastAsia="宋体" w:cs="宋体"/>
                <w:color w:val="auto"/>
                <w:kern w:val="0"/>
                <w:szCs w:val="21"/>
                <w:highlight w:val="none"/>
              </w:rPr>
            </w:pPr>
          </w:p>
        </w:tc>
        <w:tc>
          <w:tcPr>
            <w:tcW w:w="1559" w:type="dxa"/>
            <w:tcBorders>
              <w:top w:val="single" w:color="auto" w:sz="4" w:space="0"/>
              <w:left w:val="nil"/>
              <w:bottom w:val="single" w:color="auto" w:sz="4" w:space="0"/>
              <w:right w:val="single" w:color="auto" w:sz="4" w:space="0"/>
            </w:tcBorders>
            <w:noWrap w:val="0"/>
            <w:vAlign w:val="center"/>
          </w:tcPr>
          <w:p w14:paraId="54AD28CB">
            <w:pPr>
              <w:widowControl/>
              <w:jc w:val="center"/>
              <w:rPr>
                <w:rFonts w:hint="eastAsia" w:ascii="宋体" w:hAnsi="宋体" w:eastAsia="宋体" w:cs="宋体"/>
                <w:color w:val="auto"/>
                <w:kern w:val="0"/>
                <w:szCs w:val="21"/>
                <w:highlight w:val="none"/>
              </w:rPr>
            </w:pPr>
          </w:p>
        </w:tc>
      </w:tr>
      <w:tr w14:paraId="4763E135">
        <w:tblPrEx>
          <w:tblCellMar>
            <w:top w:w="0" w:type="dxa"/>
            <w:left w:w="108" w:type="dxa"/>
            <w:bottom w:w="0" w:type="dxa"/>
            <w:right w:w="108" w:type="dxa"/>
          </w:tblCellMar>
        </w:tblPrEx>
        <w:trPr>
          <w:trHeight w:val="732" w:hRule="atLeast"/>
          <w:tblHeader/>
          <w:jc w:val="center"/>
        </w:trPr>
        <w:tc>
          <w:tcPr>
            <w:tcW w:w="607" w:type="dxa"/>
            <w:tcBorders>
              <w:top w:val="single" w:color="auto" w:sz="4" w:space="0"/>
              <w:left w:val="single" w:color="auto" w:sz="4" w:space="0"/>
              <w:bottom w:val="single" w:color="auto" w:sz="4" w:space="0"/>
              <w:right w:val="single" w:color="auto" w:sz="4" w:space="0"/>
            </w:tcBorders>
            <w:noWrap w:val="0"/>
            <w:vAlign w:val="center"/>
          </w:tcPr>
          <w:p w14:paraId="150E94B8">
            <w:pPr>
              <w:widowControl/>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w:t>
            </w:r>
          </w:p>
        </w:tc>
        <w:tc>
          <w:tcPr>
            <w:tcW w:w="6413" w:type="dxa"/>
            <w:tcBorders>
              <w:top w:val="single" w:color="auto" w:sz="4" w:space="0"/>
              <w:left w:val="nil"/>
              <w:bottom w:val="single" w:color="auto" w:sz="4" w:space="0"/>
              <w:right w:val="single" w:color="auto" w:sz="4" w:space="0"/>
            </w:tcBorders>
            <w:noWrap w:val="0"/>
            <w:vAlign w:val="center"/>
          </w:tcPr>
          <w:p w14:paraId="6EF616EE">
            <w:pPr>
              <w:widowControl/>
              <w:jc w:val="center"/>
              <w:rPr>
                <w:rFonts w:hint="eastAsia" w:ascii="宋体" w:hAnsi="宋体" w:eastAsia="宋体" w:cs="宋体"/>
                <w:color w:val="auto"/>
                <w:kern w:val="0"/>
                <w:szCs w:val="21"/>
                <w:highlight w:val="none"/>
              </w:rPr>
            </w:pPr>
          </w:p>
        </w:tc>
        <w:tc>
          <w:tcPr>
            <w:tcW w:w="635" w:type="dxa"/>
            <w:tcBorders>
              <w:top w:val="single" w:color="auto" w:sz="4" w:space="0"/>
              <w:left w:val="nil"/>
              <w:bottom w:val="single" w:color="auto" w:sz="4" w:space="0"/>
              <w:right w:val="single" w:color="auto" w:sz="4" w:space="0"/>
            </w:tcBorders>
            <w:noWrap w:val="0"/>
            <w:vAlign w:val="center"/>
          </w:tcPr>
          <w:p w14:paraId="27D90833">
            <w:pPr>
              <w:widowControl/>
              <w:jc w:val="center"/>
              <w:rPr>
                <w:rFonts w:hint="eastAsia" w:ascii="宋体" w:hAnsi="宋体" w:eastAsia="宋体" w:cs="宋体"/>
                <w:color w:val="auto"/>
                <w:kern w:val="0"/>
                <w:szCs w:val="21"/>
                <w:highlight w:val="none"/>
              </w:rPr>
            </w:pPr>
          </w:p>
        </w:tc>
        <w:tc>
          <w:tcPr>
            <w:tcW w:w="851" w:type="dxa"/>
            <w:tcBorders>
              <w:top w:val="single" w:color="auto" w:sz="4" w:space="0"/>
              <w:left w:val="nil"/>
              <w:bottom w:val="single" w:color="auto" w:sz="4" w:space="0"/>
              <w:right w:val="single" w:color="auto" w:sz="4" w:space="0"/>
            </w:tcBorders>
            <w:noWrap w:val="0"/>
            <w:vAlign w:val="center"/>
          </w:tcPr>
          <w:p w14:paraId="278E9A05">
            <w:pPr>
              <w:widowControl/>
              <w:jc w:val="center"/>
              <w:rPr>
                <w:rFonts w:hint="eastAsia" w:ascii="宋体" w:hAnsi="宋体" w:eastAsia="宋体" w:cs="宋体"/>
                <w:color w:val="auto"/>
                <w:kern w:val="0"/>
                <w:szCs w:val="21"/>
                <w:highlight w:val="none"/>
              </w:rPr>
            </w:pPr>
          </w:p>
        </w:tc>
        <w:tc>
          <w:tcPr>
            <w:tcW w:w="1559" w:type="dxa"/>
            <w:tcBorders>
              <w:top w:val="single" w:color="auto" w:sz="4" w:space="0"/>
              <w:left w:val="nil"/>
              <w:bottom w:val="single" w:color="auto" w:sz="4" w:space="0"/>
              <w:right w:val="single" w:color="auto" w:sz="4" w:space="0"/>
            </w:tcBorders>
            <w:noWrap w:val="0"/>
            <w:vAlign w:val="center"/>
          </w:tcPr>
          <w:p w14:paraId="6180BD5A">
            <w:pPr>
              <w:widowControl/>
              <w:jc w:val="center"/>
              <w:rPr>
                <w:rFonts w:hint="eastAsia" w:ascii="宋体" w:hAnsi="宋体" w:eastAsia="宋体" w:cs="宋体"/>
                <w:color w:val="auto"/>
                <w:kern w:val="0"/>
                <w:szCs w:val="21"/>
                <w:highlight w:val="none"/>
              </w:rPr>
            </w:pPr>
          </w:p>
        </w:tc>
      </w:tr>
      <w:tr w14:paraId="4C2BE297">
        <w:tblPrEx>
          <w:tblCellMar>
            <w:top w:w="0" w:type="dxa"/>
            <w:left w:w="108" w:type="dxa"/>
            <w:bottom w:w="0" w:type="dxa"/>
            <w:right w:w="108" w:type="dxa"/>
          </w:tblCellMar>
        </w:tblPrEx>
        <w:trPr>
          <w:trHeight w:val="732" w:hRule="atLeast"/>
          <w:tblHeader/>
          <w:jc w:val="center"/>
        </w:trPr>
        <w:tc>
          <w:tcPr>
            <w:tcW w:w="607" w:type="dxa"/>
            <w:tcBorders>
              <w:top w:val="single" w:color="auto" w:sz="4" w:space="0"/>
              <w:left w:val="single" w:color="auto" w:sz="4" w:space="0"/>
              <w:bottom w:val="single" w:color="auto" w:sz="4" w:space="0"/>
              <w:right w:val="single" w:color="auto" w:sz="4" w:space="0"/>
            </w:tcBorders>
            <w:noWrap w:val="0"/>
            <w:vAlign w:val="center"/>
          </w:tcPr>
          <w:p w14:paraId="14B0F755">
            <w:pPr>
              <w:widowControl/>
              <w:jc w:val="center"/>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w:t>
            </w:r>
          </w:p>
        </w:tc>
        <w:tc>
          <w:tcPr>
            <w:tcW w:w="6413" w:type="dxa"/>
            <w:tcBorders>
              <w:top w:val="single" w:color="auto" w:sz="4" w:space="0"/>
              <w:left w:val="nil"/>
              <w:bottom w:val="single" w:color="auto" w:sz="4" w:space="0"/>
              <w:right w:val="single" w:color="auto" w:sz="4" w:space="0"/>
            </w:tcBorders>
            <w:noWrap w:val="0"/>
            <w:vAlign w:val="center"/>
          </w:tcPr>
          <w:p w14:paraId="185D7097">
            <w:pPr>
              <w:widowControl/>
              <w:jc w:val="center"/>
              <w:rPr>
                <w:rFonts w:hint="eastAsia" w:ascii="宋体" w:hAnsi="宋体" w:eastAsia="宋体" w:cs="宋体"/>
                <w:color w:val="auto"/>
                <w:kern w:val="0"/>
                <w:szCs w:val="21"/>
                <w:highlight w:val="none"/>
              </w:rPr>
            </w:pPr>
          </w:p>
        </w:tc>
        <w:tc>
          <w:tcPr>
            <w:tcW w:w="635" w:type="dxa"/>
            <w:tcBorders>
              <w:top w:val="single" w:color="auto" w:sz="4" w:space="0"/>
              <w:left w:val="nil"/>
              <w:bottom w:val="single" w:color="auto" w:sz="4" w:space="0"/>
              <w:right w:val="single" w:color="auto" w:sz="4" w:space="0"/>
            </w:tcBorders>
            <w:noWrap w:val="0"/>
            <w:vAlign w:val="center"/>
          </w:tcPr>
          <w:p w14:paraId="17E34228">
            <w:pPr>
              <w:widowControl/>
              <w:jc w:val="center"/>
              <w:rPr>
                <w:rFonts w:hint="eastAsia" w:ascii="宋体" w:hAnsi="宋体" w:eastAsia="宋体" w:cs="宋体"/>
                <w:color w:val="auto"/>
                <w:kern w:val="0"/>
                <w:szCs w:val="21"/>
                <w:highlight w:val="none"/>
              </w:rPr>
            </w:pPr>
          </w:p>
        </w:tc>
        <w:tc>
          <w:tcPr>
            <w:tcW w:w="851" w:type="dxa"/>
            <w:tcBorders>
              <w:top w:val="single" w:color="auto" w:sz="4" w:space="0"/>
              <w:left w:val="nil"/>
              <w:bottom w:val="single" w:color="auto" w:sz="4" w:space="0"/>
              <w:right w:val="single" w:color="auto" w:sz="4" w:space="0"/>
            </w:tcBorders>
            <w:noWrap w:val="0"/>
            <w:vAlign w:val="center"/>
          </w:tcPr>
          <w:p w14:paraId="769233FA">
            <w:pPr>
              <w:widowControl/>
              <w:jc w:val="center"/>
              <w:rPr>
                <w:rFonts w:hint="eastAsia" w:ascii="宋体" w:hAnsi="宋体" w:eastAsia="宋体" w:cs="宋体"/>
                <w:color w:val="auto"/>
                <w:kern w:val="0"/>
                <w:szCs w:val="21"/>
                <w:highlight w:val="none"/>
              </w:rPr>
            </w:pPr>
          </w:p>
        </w:tc>
        <w:tc>
          <w:tcPr>
            <w:tcW w:w="1559" w:type="dxa"/>
            <w:tcBorders>
              <w:top w:val="single" w:color="auto" w:sz="4" w:space="0"/>
              <w:left w:val="nil"/>
              <w:bottom w:val="single" w:color="auto" w:sz="4" w:space="0"/>
              <w:right w:val="single" w:color="auto" w:sz="4" w:space="0"/>
            </w:tcBorders>
            <w:noWrap w:val="0"/>
            <w:vAlign w:val="center"/>
          </w:tcPr>
          <w:p w14:paraId="2C594ECC">
            <w:pPr>
              <w:widowControl/>
              <w:jc w:val="center"/>
              <w:rPr>
                <w:rFonts w:hint="eastAsia" w:ascii="宋体" w:hAnsi="宋体" w:eastAsia="宋体" w:cs="宋体"/>
                <w:color w:val="auto"/>
                <w:kern w:val="0"/>
                <w:szCs w:val="21"/>
                <w:highlight w:val="none"/>
              </w:rPr>
            </w:pPr>
          </w:p>
        </w:tc>
      </w:tr>
    </w:tbl>
    <w:p w14:paraId="29BC1DB3">
      <w:pPr>
        <w:pStyle w:val="2"/>
        <w:rPr>
          <w:rFonts w:hint="eastAsia" w:ascii="宋体" w:hAnsi="宋体" w:eastAsia="宋体" w:cs="宋体"/>
          <w:b/>
          <w:color w:val="auto"/>
          <w:sz w:val="24"/>
          <w:highlight w:val="none"/>
        </w:rPr>
      </w:pPr>
    </w:p>
    <w:p w14:paraId="61B79FC4">
      <w:pPr>
        <w:pStyle w:val="2"/>
        <w:rPr>
          <w:rFonts w:hint="eastAsia" w:ascii="宋体" w:hAnsi="宋体" w:eastAsia="宋体" w:cs="宋体"/>
          <w:b/>
          <w:color w:val="auto"/>
          <w:sz w:val="24"/>
          <w:highlight w:val="none"/>
        </w:rPr>
      </w:pPr>
    </w:p>
    <w:p w14:paraId="4E11B80E">
      <w:pPr>
        <w:jc w:val="center"/>
        <w:rPr>
          <w:rFonts w:hint="eastAsia" w:ascii="宋体" w:hAnsi="宋体" w:eastAsia="宋体" w:cs="宋体"/>
          <w:b/>
          <w:color w:val="auto"/>
          <w:kern w:val="0"/>
          <w:sz w:val="32"/>
          <w:szCs w:val="32"/>
          <w:highlight w:val="none"/>
        </w:rPr>
      </w:pPr>
    </w:p>
    <w:p w14:paraId="5E764A99">
      <w:pPr>
        <w:jc w:val="center"/>
        <w:rPr>
          <w:rFonts w:hint="eastAsia" w:ascii="宋体" w:hAnsi="宋体" w:eastAsia="宋体" w:cs="宋体"/>
          <w:b/>
          <w:color w:val="auto"/>
          <w:kern w:val="0"/>
          <w:sz w:val="32"/>
          <w:szCs w:val="32"/>
          <w:highlight w:val="none"/>
        </w:rPr>
      </w:pPr>
    </w:p>
    <w:p w14:paraId="0B9C391D">
      <w:pPr>
        <w:jc w:val="center"/>
        <w:rPr>
          <w:rFonts w:hint="eastAsia" w:ascii="宋体" w:hAnsi="宋体" w:eastAsia="宋体" w:cs="宋体"/>
          <w:b/>
          <w:color w:val="auto"/>
          <w:kern w:val="0"/>
          <w:sz w:val="32"/>
          <w:szCs w:val="32"/>
          <w:highlight w:val="none"/>
        </w:rPr>
      </w:pPr>
    </w:p>
    <w:p w14:paraId="26F1AFE4">
      <w:pPr>
        <w:jc w:val="center"/>
        <w:rPr>
          <w:rFonts w:hint="eastAsia" w:ascii="宋体" w:hAnsi="宋体" w:eastAsia="宋体" w:cs="宋体"/>
          <w:b/>
          <w:color w:val="auto"/>
          <w:kern w:val="0"/>
          <w:sz w:val="32"/>
          <w:szCs w:val="32"/>
          <w:highlight w:val="none"/>
        </w:rPr>
      </w:pPr>
    </w:p>
    <w:p w14:paraId="5FFD54D7">
      <w:pPr>
        <w:jc w:val="center"/>
        <w:rPr>
          <w:rFonts w:hint="eastAsia" w:ascii="宋体" w:hAnsi="宋体" w:eastAsia="宋体" w:cs="宋体"/>
          <w:b/>
          <w:color w:val="auto"/>
          <w:kern w:val="0"/>
          <w:sz w:val="32"/>
          <w:szCs w:val="32"/>
          <w:highlight w:val="none"/>
        </w:rPr>
      </w:pPr>
    </w:p>
    <w:p w14:paraId="54069597">
      <w:pPr>
        <w:jc w:val="center"/>
        <w:rPr>
          <w:rFonts w:hint="eastAsia" w:ascii="宋体" w:hAnsi="宋体" w:eastAsia="宋体" w:cs="宋体"/>
          <w:b/>
          <w:color w:val="auto"/>
          <w:kern w:val="0"/>
          <w:sz w:val="32"/>
          <w:szCs w:val="32"/>
          <w:highlight w:val="none"/>
        </w:rPr>
      </w:pPr>
    </w:p>
    <w:p w14:paraId="7C1B1BEE">
      <w:pPr>
        <w:jc w:val="center"/>
        <w:rPr>
          <w:rFonts w:hint="eastAsia" w:ascii="宋体" w:hAnsi="宋体" w:eastAsia="宋体" w:cs="宋体"/>
          <w:b/>
          <w:color w:val="auto"/>
          <w:kern w:val="0"/>
          <w:sz w:val="32"/>
          <w:szCs w:val="32"/>
          <w:highlight w:val="none"/>
        </w:rPr>
      </w:pPr>
    </w:p>
    <w:p w14:paraId="49740538">
      <w:pPr>
        <w:jc w:val="center"/>
        <w:rPr>
          <w:rFonts w:hint="eastAsia" w:ascii="宋体" w:hAnsi="宋体" w:eastAsia="宋体" w:cs="宋体"/>
          <w:b/>
          <w:color w:val="auto"/>
          <w:kern w:val="0"/>
          <w:sz w:val="32"/>
          <w:szCs w:val="32"/>
          <w:highlight w:val="none"/>
        </w:rPr>
      </w:pPr>
    </w:p>
    <w:p w14:paraId="1DEAF4CD">
      <w:pPr>
        <w:pStyle w:val="2"/>
        <w:rPr>
          <w:rFonts w:hint="eastAsia"/>
          <w:color w:val="auto"/>
          <w:highlight w:val="none"/>
        </w:rPr>
      </w:pPr>
    </w:p>
    <w:p w14:paraId="1F5F3E2C">
      <w:pPr>
        <w:jc w:val="center"/>
        <w:rPr>
          <w:rFonts w:hint="eastAsia" w:ascii="宋体" w:hAnsi="宋体" w:eastAsia="宋体" w:cs="宋体"/>
          <w:b/>
          <w:color w:val="auto"/>
          <w:kern w:val="0"/>
          <w:sz w:val="32"/>
          <w:szCs w:val="32"/>
          <w:highlight w:val="none"/>
        </w:rPr>
      </w:pPr>
    </w:p>
    <w:p w14:paraId="1904C95A">
      <w:pPr>
        <w:rPr>
          <w:rFonts w:hint="eastAsia" w:ascii="宋体" w:hAnsi="宋体" w:cs="宋体"/>
          <w:b/>
          <w:color w:val="auto"/>
          <w:kern w:val="0"/>
          <w:sz w:val="32"/>
          <w:szCs w:val="32"/>
          <w:highlight w:val="none"/>
          <w:lang w:eastAsia="zh-CN"/>
        </w:rPr>
      </w:pPr>
      <w:r>
        <w:rPr>
          <w:rFonts w:hint="eastAsia" w:ascii="宋体" w:hAnsi="宋体" w:cs="宋体"/>
          <w:b/>
          <w:color w:val="auto"/>
          <w:kern w:val="0"/>
          <w:sz w:val="32"/>
          <w:szCs w:val="32"/>
          <w:highlight w:val="none"/>
          <w:lang w:eastAsia="zh-CN"/>
        </w:rPr>
        <w:br w:type="page"/>
      </w:r>
    </w:p>
    <w:p w14:paraId="3BE18C53">
      <w:pPr>
        <w:numPr>
          <w:ilvl w:val="0"/>
          <w:numId w:val="0"/>
        </w:numPr>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eastAsia="zh-CN"/>
        </w:rPr>
        <w:t>六、</w:t>
      </w:r>
      <w:r>
        <w:rPr>
          <w:rFonts w:hint="eastAsia" w:ascii="宋体" w:hAnsi="宋体" w:eastAsia="宋体" w:cs="宋体"/>
          <w:b/>
          <w:color w:val="auto"/>
          <w:kern w:val="0"/>
          <w:sz w:val="32"/>
          <w:szCs w:val="32"/>
          <w:highlight w:val="none"/>
        </w:rPr>
        <w:t>投标标的清单</w:t>
      </w:r>
    </w:p>
    <w:p w14:paraId="6CEFE2C6">
      <w:pPr>
        <w:pStyle w:val="4"/>
        <w:numPr>
          <w:ilvl w:val="0"/>
          <w:numId w:val="0"/>
        </w:numPr>
        <w:ind w:leftChars="0"/>
        <w:rPr>
          <w:rFonts w:hint="eastAsia" w:ascii="宋体" w:hAnsi="宋体" w:eastAsia="宋体" w:cs="宋体"/>
          <w:color w:val="auto"/>
          <w:highlight w:val="none"/>
        </w:rPr>
      </w:pP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306"/>
        <w:gridCol w:w="1375"/>
        <w:gridCol w:w="2468"/>
        <w:gridCol w:w="930"/>
        <w:gridCol w:w="1526"/>
      </w:tblGrid>
      <w:tr w14:paraId="7A222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E481B75">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CBE1F1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306" w:type="dxa"/>
            <w:tcBorders>
              <w:top w:val="single" w:color="auto" w:sz="4" w:space="0"/>
              <w:left w:val="single" w:color="auto" w:sz="4" w:space="0"/>
              <w:bottom w:val="single" w:color="auto" w:sz="4" w:space="0"/>
              <w:right w:val="single" w:color="auto" w:sz="4" w:space="0"/>
            </w:tcBorders>
          </w:tcPr>
          <w:p w14:paraId="518BDEF4">
            <w:pPr>
              <w:spacing w:line="360" w:lineRule="auto"/>
              <w:jc w:val="center"/>
              <w:rPr>
                <w:rFonts w:hint="eastAsia" w:ascii="宋体" w:hAnsi="宋体" w:eastAsia="宋体" w:cs="宋体"/>
                <w:b/>
                <w:color w:val="auto"/>
                <w:sz w:val="24"/>
                <w:highlight w:val="none"/>
              </w:rPr>
            </w:pPr>
          </w:p>
          <w:p w14:paraId="48C5FBE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服务范围</w:t>
            </w:r>
          </w:p>
        </w:tc>
        <w:tc>
          <w:tcPr>
            <w:tcW w:w="1375" w:type="dxa"/>
            <w:tcBorders>
              <w:top w:val="single" w:color="auto" w:sz="4" w:space="0"/>
              <w:left w:val="single" w:color="auto" w:sz="4" w:space="0"/>
              <w:bottom w:val="single" w:color="auto" w:sz="4" w:space="0"/>
              <w:right w:val="single" w:color="auto" w:sz="4" w:space="0"/>
            </w:tcBorders>
            <w:vAlign w:val="center"/>
          </w:tcPr>
          <w:p w14:paraId="42271A20">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w:t>
            </w:r>
          </w:p>
        </w:tc>
        <w:tc>
          <w:tcPr>
            <w:tcW w:w="2468" w:type="dxa"/>
            <w:tcBorders>
              <w:top w:val="single" w:color="auto" w:sz="4" w:space="0"/>
              <w:left w:val="single" w:color="auto" w:sz="4" w:space="0"/>
              <w:bottom w:val="single" w:color="auto" w:sz="4" w:space="0"/>
              <w:right w:val="single" w:color="auto" w:sz="4" w:space="0"/>
            </w:tcBorders>
            <w:vAlign w:val="center"/>
          </w:tcPr>
          <w:p w14:paraId="05533C37">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EC288E0">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30BEF9A3">
            <w:pPr>
              <w:spacing w:line="360" w:lineRule="auto"/>
              <w:jc w:val="center"/>
              <w:rPr>
                <w:rFonts w:hint="eastAsia" w:ascii="宋体" w:hAnsi="宋体" w:eastAsia="宋体" w:cs="宋体"/>
                <w:b/>
                <w:color w:val="auto"/>
                <w:sz w:val="24"/>
                <w:highlight w:val="none"/>
              </w:rPr>
            </w:pPr>
          </w:p>
          <w:p w14:paraId="597C6571">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备注（如果有）</w:t>
            </w:r>
          </w:p>
          <w:p w14:paraId="663B5208">
            <w:pPr>
              <w:spacing w:line="360" w:lineRule="auto"/>
              <w:jc w:val="center"/>
              <w:rPr>
                <w:rFonts w:hint="eastAsia" w:ascii="宋体" w:hAnsi="宋体" w:eastAsia="宋体" w:cs="宋体"/>
                <w:b/>
                <w:color w:val="auto"/>
                <w:sz w:val="24"/>
                <w:highlight w:val="none"/>
              </w:rPr>
            </w:pPr>
          </w:p>
        </w:tc>
      </w:tr>
      <w:tr w14:paraId="27202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6E458E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751DDFC9">
            <w:pPr>
              <w:snapToGrid w:val="0"/>
              <w:spacing w:line="360" w:lineRule="auto"/>
              <w:jc w:val="center"/>
              <w:rPr>
                <w:rFonts w:hint="eastAsia" w:ascii="宋体" w:hAnsi="宋体" w:eastAsia="宋体" w:cs="宋体"/>
                <w:color w:val="auto"/>
                <w:sz w:val="24"/>
                <w:highlight w:val="none"/>
              </w:rPr>
            </w:pPr>
          </w:p>
        </w:tc>
        <w:tc>
          <w:tcPr>
            <w:tcW w:w="1306" w:type="dxa"/>
            <w:tcBorders>
              <w:top w:val="single" w:color="auto" w:sz="4" w:space="0"/>
              <w:left w:val="single" w:color="auto" w:sz="4" w:space="0"/>
              <w:bottom w:val="single" w:color="auto" w:sz="4" w:space="0"/>
              <w:right w:val="single" w:color="auto" w:sz="4" w:space="0"/>
            </w:tcBorders>
            <w:vAlign w:val="center"/>
          </w:tcPr>
          <w:p w14:paraId="2E910489">
            <w:pPr>
              <w:snapToGrid w:val="0"/>
              <w:spacing w:line="360" w:lineRule="auto"/>
              <w:jc w:val="center"/>
              <w:rPr>
                <w:rFonts w:hint="eastAsia" w:ascii="宋体" w:hAnsi="宋体" w:eastAsia="宋体" w:cs="宋体"/>
                <w:color w:val="auto"/>
                <w:sz w:val="24"/>
                <w:highlight w:val="none"/>
              </w:rPr>
            </w:pPr>
          </w:p>
        </w:tc>
        <w:tc>
          <w:tcPr>
            <w:tcW w:w="1375" w:type="dxa"/>
            <w:tcBorders>
              <w:top w:val="single" w:color="auto" w:sz="4" w:space="0"/>
              <w:left w:val="single" w:color="auto" w:sz="4" w:space="0"/>
              <w:bottom w:val="single" w:color="auto" w:sz="4" w:space="0"/>
              <w:right w:val="single" w:color="auto" w:sz="4" w:space="0"/>
            </w:tcBorders>
            <w:vAlign w:val="center"/>
          </w:tcPr>
          <w:p w14:paraId="0AA6B846">
            <w:pPr>
              <w:snapToGrid w:val="0"/>
              <w:spacing w:line="360" w:lineRule="auto"/>
              <w:jc w:val="center"/>
              <w:rPr>
                <w:rFonts w:hint="eastAsia" w:ascii="宋体" w:hAnsi="宋体" w:eastAsia="宋体" w:cs="宋体"/>
                <w:color w:val="auto"/>
                <w:sz w:val="24"/>
                <w:highlight w:val="none"/>
              </w:rPr>
            </w:pPr>
          </w:p>
        </w:tc>
        <w:tc>
          <w:tcPr>
            <w:tcW w:w="2468" w:type="dxa"/>
            <w:tcBorders>
              <w:top w:val="single" w:color="auto" w:sz="4" w:space="0"/>
              <w:left w:val="single" w:color="auto" w:sz="4" w:space="0"/>
              <w:bottom w:val="single" w:color="auto" w:sz="4" w:space="0"/>
              <w:right w:val="single" w:color="auto" w:sz="4" w:space="0"/>
            </w:tcBorders>
            <w:vAlign w:val="center"/>
          </w:tcPr>
          <w:p w14:paraId="7C1B5C03">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0C1CF17">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B9F67BB">
            <w:pPr>
              <w:spacing w:line="360" w:lineRule="auto"/>
              <w:jc w:val="center"/>
              <w:rPr>
                <w:rFonts w:hint="eastAsia" w:ascii="宋体" w:hAnsi="宋体" w:eastAsia="宋体" w:cs="宋体"/>
                <w:color w:val="auto"/>
                <w:sz w:val="24"/>
                <w:highlight w:val="none"/>
              </w:rPr>
            </w:pPr>
          </w:p>
        </w:tc>
      </w:tr>
      <w:tr w14:paraId="118CA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EF36F3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7B127D4">
            <w:pPr>
              <w:snapToGrid w:val="0"/>
              <w:spacing w:line="360" w:lineRule="auto"/>
              <w:jc w:val="center"/>
              <w:rPr>
                <w:rFonts w:hint="eastAsia" w:ascii="宋体" w:hAnsi="宋体" w:eastAsia="宋体" w:cs="宋体"/>
                <w:color w:val="auto"/>
                <w:sz w:val="24"/>
                <w:highlight w:val="none"/>
              </w:rPr>
            </w:pPr>
          </w:p>
        </w:tc>
        <w:tc>
          <w:tcPr>
            <w:tcW w:w="1306" w:type="dxa"/>
            <w:tcBorders>
              <w:top w:val="single" w:color="auto" w:sz="4" w:space="0"/>
              <w:left w:val="single" w:color="auto" w:sz="4" w:space="0"/>
              <w:bottom w:val="single" w:color="auto" w:sz="4" w:space="0"/>
              <w:right w:val="single" w:color="auto" w:sz="4" w:space="0"/>
            </w:tcBorders>
            <w:vAlign w:val="center"/>
          </w:tcPr>
          <w:p w14:paraId="7C89C578">
            <w:pPr>
              <w:snapToGrid w:val="0"/>
              <w:spacing w:line="360" w:lineRule="auto"/>
              <w:jc w:val="center"/>
              <w:rPr>
                <w:rFonts w:hint="eastAsia" w:ascii="宋体" w:hAnsi="宋体" w:eastAsia="宋体" w:cs="宋体"/>
                <w:color w:val="auto"/>
                <w:sz w:val="24"/>
                <w:highlight w:val="none"/>
              </w:rPr>
            </w:pPr>
          </w:p>
        </w:tc>
        <w:tc>
          <w:tcPr>
            <w:tcW w:w="1375" w:type="dxa"/>
            <w:tcBorders>
              <w:top w:val="single" w:color="auto" w:sz="4" w:space="0"/>
              <w:left w:val="single" w:color="auto" w:sz="4" w:space="0"/>
              <w:bottom w:val="single" w:color="auto" w:sz="4" w:space="0"/>
              <w:right w:val="single" w:color="auto" w:sz="4" w:space="0"/>
            </w:tcBorders>
            <w:vAlign w:val="center"/>
          </w:tcPr>
          <w:p w14:paraId="1602EAEA">
            <w:pPr>
              <w:snapToGrid w:val="0"/>
              <w:spacing w:line="360" w:lineRule="auto"/>
              <w:jc w:val="center"/>
              <w:rPr>
                <w:rFonts w:hint="eastAsia" w:ascii="宋体" w:hAnsi="宋体" w:eastAsia="宋体" w:cs="宋体"/>
                <w:color w:val="auto"/>
                <w:sz w:val="24"/>
                <w:highlight w:val="none"/>
              </w:rPr>
            </w:pPr>
          </w:p>
        </w:tc>
        <w:tc>
          <w:tcPr>
            <w:tcW w:w="2468" w:type="dxa"/>
            <w:tcBorders>
              <w:top w:val="single" w:color="auto" w:sz="4" w:space="0"/>
              <w:left w:val="single" w:color="auto" w:sz="4" w:space="0"/>
              <w:bottom w:val="single" w:color="auto" w:sz="4" w:space="0"/>
              <w:right w:val="single" w:color="auto" w:sz="4" w:space="0"/>
            </w:tcBorders>
            <w:vAlign w:val="center"/>
          </w:tcPr>
          <w:p w14:paraId="02E97664">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062E3AA1">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641D341">
            <w:pPr>
              <w:spacing w:line="360" w:lineRule="auto"/>
              <w:jc w:val="center"/>
              <w:rPr>
                <w:rFonts w:hint="eastAsia" w:ascii="宋体" w:hAnsi="宋体" w:eastAsia="宋体" w:cs="宋体"/>
                <w:color w:val="auto"/>
                <w:sz w:val="24"/>
                <w:highlight w:val="none"/>
              </w:rPr>
            </w:pPr>
          </w:p>
        </w:tc>
      </w:tr>
      <w:tr w14:paraId="5B6F9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5ED72C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0C22EBA7">
            <w:pPr>
              <w:snapToGrid w:val="0"/>
              <w:spacing w:line="360" w:lineRule="auto"/>
              <w:jc w:val="center"/>
              <w:rPr>
                <w:rFonts w:hint="eastAsia" w:ascii="宋体" w:hAnsi="宋体" w:eastAsia="宋体" w:cs="宋体"/>
                <w:color w:val="auto"/>
                <w:sz w:val="24"/>
                <w:highlight w:val="none"/>
              </w:rPr>
            </w:pPr>
          </w:p>
        </w:tc>
        <w:tc>
          <w:tcPr>
            <w:tcW w:w="1306" w:type="dxa"/>
            <w:tcBorders>
              <w:top w:val="single" w:color="auto" w:sz="4" w:space="0"/>
              <w:left w:val="single" w:color="auto" w:sz="4" w:space="0"/>
              <w:bottom w:val="single" w:color="auto" w:sz="4" w:space="0"/>
              <w:right w:val="single" w:color="auto" w:sz="4" w:space="0"/>
            </w:tcBorders>
            <w:vAlign w:val="center"/>
          </w:tcPr>
          <w:p w14:paraId="3CA3AC52">
            <w:pPr>
              <w:snapToGrid w:val="0"/>
              <w:spacing w:line="360" w:lineRule="auto"/>
              <w:jc w:val="center"/>
              <w:rPr>
                <w:rFonts w:hint="eastAsia" w:ascii="宋体" w:hAnsi="宋体" w:eastAsia="宋体" w:cs="宋体"/>
                <w:color w:val="auto"/>
                <w:sz w:val="24"/>
                <w:highlight w:val="none"/>
              </w:rPr>
            </w:pPr>
          </w:p>
        </w:tc>
        <w:tc>
          <w:tcPr>
            <w:tcW w:w="1375" w:type="dxa"/>
            <w:tcBorders>
              <w:top w:val="single" w:color="auto" w:sz="4" w:space="0"/>
              <w:left w:val="single" w:color="auto" w:sz="4" w:space="0"/>
              <w:bottom w:val="single" w:color="auto" w:sz="4" w:space="0"/>
              <w:right w:val="single" w:color="auto" w:sz="4" w:space="0"/>
            </w:tcBorders>
            <w:vAlign w:val="center"/>
          </w:tcPr>
          <w:p w14:paraId="1D414EAC">
            <w:pPr>
              <w:snapToGrid w:val="0"/>
              <w:spacing w:line="360" w:lineRule="auto"/>
              <w:jc w:val="center"/>
              <w:rPr>
                <w:rFonts w:hint="eastAsia" w:ascii="宋体" w:hAnsi="宋体" w:eastAsia="宋体" w:cs="宋体"/>
                <w:color w:val="auto"/>
                <w:sz w:val="24"/>
                <w:highlight w:val="none"/>
              </w:rPr>
            </w:pPr>
          </w:p>
        </w:tc>
        <w:tc>
          <w:tcPr>
            <w:tcW w:w="2468" w:type="dxa"/>
            <w:tcBorders>
              <w:top w:val="single" w:color="auto" w:sz="4" w:space="0"/>
              <w:left w:val="single" w:color="auto" w:sz="4" w:space="0"/>
              <w:bottom w:val="single" w:color="auto" w:sz="4" w:space="0"/>
              <w:right w:val="single" w:color="auto" w:sz="4" w:space="0"/>
            </w:tcBorders>
            <w:vAlign w:val="center"/>
          </w:tcPr>
          <w:p w14:paraId="1730F208">
            <w:pPr>
              <w:spacing w:line="360" w:lineRule="auto"/>
              <w:jc w:val="center"/>
              <w:rPr>
                <w:rFonts w:hint="eastAsia" w:ascii="宋体" w:hAnsi="宋体" w:eastAsia="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6EA28D7">
            <w:pPr>
              <w:spacing w:line="360" w:lineRule="auto"/>
              <w:jc w:val="center"/>
              <w:rPr>
                <w:rFonts w:hint="eastAsia" w:ascii="宋体" w:hAnsi="宋体" w:eastAsia="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0939D8B4">
            <w:pPr>
              <w:spacing w:line="360" w:lineRule="auto"/>
              <w:jc w:val="center"/>
              <w:rPr>
                <w:rFonts w:hint="eastAsia" w:ascii="宋体" w:hAnsi="宋体" w:eastAsia="宋体" w:cs="宋体"/>
                <w:color w:val="auto"/>
                <w:sz w:val="24"/>
                <w:highlight w:val="none"/>
              </w:rPr>
            </w:pPr>
          </w:p>
        </w:tc>
      </w:tr>
    </w:tbl>
    <w:p w14:paraId="4300ADA0">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53E4F17">
      <w:pPr>
        <w:jc w:val="center"/>
        <w:rPr>
          <w:rFonts w:hint="eastAsia" w:ascii="宋体" w:hAnsi="宋体" w:eastAsia="宋体" w:cs="宋体"/>
          <w:b/>
          <w:color w:val="auto"/>
          <w:kern w:val="0"/>
          <w:sz w:val="32"/>
          <w:szCs w:val="32"/>
          <w:highlight w:val="none"/>
        </w:rPr>
      </w:pPr>
    </w:p>
    <w:p w14:paraId="15C7147E">
      <w:pPr>
        <w:jc w:val="center"/>
        <w:rPr>
          <w:rFonts w:hint="eastAsia" w:ascii="仿宋_GB2312" w:hAnsi="仿宋" w:eastAsia="仿宋_GB2312" w:cs="仿宋_GB2312"/>
          <w:b/>
          <w:color w:val="auto"/>
          <w:kern w:val="0"/>
          <w:sz w:val="32"/>
          <w:szCs w:val="32"/>
          <w:highlight w:val="none"/>
          <w:lang w:eastAsia="zh-CN"/>
        </w:rPr>
      </w:pPr>
    </w:p>
    <w:p w14:paraId="2DF2A281">
      <w:pPr>
        <w:jc w:val="center"/>
        <w:rPr>
          <w:rFonts w:hint="eastAsia" w:ascii="仿宋_GB2312" w:hAnsi="仿宋" w:eastAsia="仿宋_GB2312" w:cs="仿宋_GB2312"/>
          <w:b/>
          <w:color w:val="auto"/>
          <w:kern w:val="0"/>
          <w:sz w:val="32"/>
          <w:szCs w:val="32"/>
          <w:highlight w:val="none"/>
          <w:lang w:eastAsia="zh-CN"/>
        </w:rPr>
      </w:pPr>
    </w:p>
    <w:p w14:paraId="6E2A08D6">
      <w:pPr>
        <w:jc w:val="center"/>
        <w:rPr>
          <w:rFonts w:hint="eastAsia" w:ascii="仿宋_GB2312" w:hAnsi="仿宋" w:eastAsia="仿宋_GB2312" w:cs="仿宋_GB2312"/>
          <w:b/>
          <w:color w:val="auto"/>
          <w:kern w:val="0"/>
          <w:sz w:val="32"/>
          <w:szCs w:val="32"/>
          <w:highlight w:val="none"/>
          <w:lang w:eastAsia="zh-CN"/>
        </w:rPr>
      </w:pPr>
    </w:p>
    <w:p w14:paraId="1858FDFE">
      <w:pPr>
        <w:jc w:val="center"/>
        <w:rPr>
          <w:rFonts w:hint="eastAsia" w:ascii="仿宋_GB2312" w:hAnsi="仿宋" w:eastAsia="仿宋_GB2312" w:cs="仿宋_GB2312"/>
          <w:b/>
          <w:color w:val="auto"/>
          <w:kern w:val="0"/>
          <w:sz w:val="32"/>
          <w:szCs w:val="32"/>
          <w:highlight w:val="none"/>
          <w:lang w:eastAsia="zh-CN"/>
        </w:rPr>
      </w:pPr>
    </w:p>
    <w:p w14:paraId="291259A6">
      <w:pPr>
        <w:jc w:val="center"/>
        <w:rPr>
          <w:rFonts w:hint="eastAsia" w:ascii="仿宋_GB2312" w:hAnsi="仿宋" w:eastAsia="仿宋_GB2312" w:cs="仿宋_GB2312"/>
          <w:b/>
          <w:color w:val="auto"/>
          <w:kern w:val="0"/>
          <w:sz w:val="32"/>
          <w:szCs w:val="32"/>
          <w:highlight w:val="none"/>
          <w:lang w:eastAsia="zh-CN"/>
        </w:rPr>
      </w:pPr>
    </w:p>
    <w:p w14:paraId="5078A930">
      <w:pPr>
        <w:jc w:val="center"/>
        <w:rPr>
          <w:rFonts w:hint="eastAsia" w:ascii="仿宋_GB2312" w:hAnsi="仿宋" w:eastAsia="仿宋_GB2312" w:cs="仿宋_GB2312"/>
          <w:b/>
          <w:color w:val="auto"/>
          <w:kern w:val="0"/>
          <w:sz w:val="32"/>
          <w:szCs w:val="32"/>
          <w:highlight w:val="none"/>
          <w:lang w:eastAsia="zh-CN"/>
        </w:rPr>
      </w:pPr>
    </w:p>
    <w:p w14:paraId="6D0A0CDA">
      <w:pPr>
        <w:jc w:val="center"/>
        <w:rPr>
          <w:rFonts w:hint="eastAsia" w:ascii="仿宋_GB2312" w:hAnsi="仿宋" w:eastAsia="仿宋_GB2312" w:cs="仿宋_GB2312"/>
          <w:b/>
          <w:color w:val="auto"/>
          <w:kern w:val="0"/>
          <w:sz w:val="32"/>
          <w:szCs w:val="32"/>
          <w:highlight w:val="none"/>
          <w:lang w:eastAsia="zh-CN"/>
        </w:rPr>
      </w:pPr>
    </w:p>
    <w:p w14:paraId="4B83DD28">
      <w:pPr>
        <w:jc w:val="center"/>
        <w:rPr>
          <w:rFonts w:hint="eastAsia" w:ascii="仿宋_GB2312" w:hAnsi="仿宋" w:eastAsia="仿宋_GB2312" w:cs="仿宋_GB2312"/>
          <w:b/>
          <w:color w:val="auto"/>
          <w:kern w:val="0"/>
          <w:sz w:val="32"/>
          <w:szCs w:val="32"/>
          <w:highlight w:val="none"/>
          <w:lang w:eastAsia="zh-CN"/>
        </w:rPr>
      </w:pPr>
    </w:p>
    <w:p w14:paraId="772DCFAD">
      <w:pPr>
        <w:jc w:val="center"/>
        <w:rPr>
          <w:rFonts w:hint="eastAsia" w:ascii="仿宋_GB2312" w:hAnsi="仿宋" w:eastAsia="仿宋_GB2312" w:cs="仿宋_GB2312"/>
          <w:b/>
          <w:color w:val="auto"/>
          <w:kern w:val="0"/>
          <w:sz w:val="32"/>
          <w:szCs w:val="32"/>
          <w:highlight w:val="none"/>
          <w:lang w:eastAsia="zh-CN"/>
        </w:rPr>
      </w:pPr>
    </w:p>
    <w:p w14:paraId="55F815CE">
      <w:pPr>
        <w:jc w:val="center"/>
        <w:rPr>
          <w:rFonts w:hint="eastAsia" w:ascii="仿宋_GB2312" w:hAnsi="仿宋" w:eastAsia="仿宋_GB2312" w:cs="仿宋_GB2312"/>
          <w:b/>
          <w:color w:val="auto"/>
          <w:kern w:val="0"/>
          <w:sz w:val="32"/>
          <w:szCs w:val="32"/>
          <w:highlight w:val="none"/>
          <w:lang w:eastAsia="zh-CN"/>
        </w:rPr>
      </w:pPr>
    </w:p>
    <w:p w14:paraId="256EFE75">
      <w:pPr>
        <w:jc w:val="center"/>
        <w:rPr>
          <w:rFonts w:hint="eastAsia" w:ascii="仿宋_GB2312" w:hAnsi="仿宋" w:eastAsia="仿宋_GB2312" w:cs="仿宋_GB2312"/>
          <w:b/>
          <w:color w:val="auto"/>
          <w:kern w:val="0"/>
          <w:sz w:val="32"/>
          <w:szCs w:val="32"/>
          <w:highlight w:val="none"/>
          <w:lang w:eastAsia="zh-CN"/>
        </w:rPr>
      </w:pPr>
    </w:p>
    <w:p w14:paraId="17CAA256">
      <w:pPr>
        <w:jc w:val="center"/>
        <w:rPr>
          <w:rFonts w:hint="eastAsia" w:ascii="仿宋_GB2312" w:hAnsi="仿宋" w:eastAsia="仿宋_GB2312" w:cs="仿宋_GB2312"/>
          <w:b/>
          <w:color w:val="auto"/>
          <w:kern w:val="0"/>
          <w:sz w:val="32"/>
          <w:szCs w:val="32"/>
          <w:highlight w:val="none"/>
          <w:lang w:eastAsia="zh-CN"/>
        </w:rPr>
      </w:pPr>
    </w:p>
    <w:p w14:paraId="1F745C7F">
      <w:pPr>
        <w:jc w:val="center"/>
        <w:rPr>
          <w:rFonts w:hint="eastAsia" w:ascii="仿宋_GB2312" w:hAnsi="仿宋" w:eastAsia="仿宋_GB2312" w:cs="仿宋_GB2312"/>
          <w:b/>
          <w:color w:val="auto"/>
          <w:kern w:val="0"/>
          <w:sz w:val="32"/>
          <w:szCs w:val="32"/>
          <w:highlight w:val="none"/>
          <w:lang w:eastAsia="zh-CN"/>
        </w:rPr>
      </w:pPr>
    </w:p>
    <w:p w14:paraId="038D1693">
      <w:pPr>
        <w:jc w:val="center"/>
        <w:rPr>
          <w:rFonts w:hint="eastAsia" w:ascii="仿宋_GB2312" w:hAnsi="仿宋" w:eastAsia="仿宋_GB2312" w:cs="仿宋_GB2312"/>
          <w:b/>
          <w:color w:val="auto"/>
          <w:kern w:val="0"/>
          <w:sz w:val="32"/>
          <w:szCs w:val="32"/>
          <w:highlight w:val="none"/>
          <w:lang w:eastAsia="zh-CN"/>
        </w:rPr>
      </w:pPr>
    </w:p>
    <w:p w14:paraId="593D1B12">
      <w:pPr>
        <w:jc w:val="center"/>
        <w:rPr>
          <w:rFonts w:hint="eastAsia" w:ascii="仿宋_GB2312" w:hAnsi="仿宋" w:eastAsia="仿宋_GB2312" w:cs="仿宋_GB2312"/>
          <w:b/>
          <w:color w:val="auto"/>
          <w:kern w:val="0"/>
          <w:sz w:val="32"/>
          <w:szCs w:val="32"/>
          <w:highlight w:val="none"/>
          <w:lang w:eastAsia="zh-CN"/>
        </w:rPr>
      </w:pPr>
    </w:p>
    <w:p w14:paraId="7B8AE083">
      <w:pPr>
        <w:jc w:val="center"/>
        <w:rPr>
          <w:rFonts w:hint="eastAsia" w:ascii="仿宋_GB2312" w:hAnsi="仿宋" w:eastAsia="仿宋_GB2312" w:cs="仿宋_GB2312"/>
          <w:b/>
          <w:color w:val="auto"/>
          <w:kern w:val="0"/>
          <w:sz w:val="32"/>
          <w:szCs w:val="32"/>
          <w:highlight w:val="none"/>
          <w:lang w:eastAsia="zh-CN"/>
        </w:rPr>
      </w:pPr>
    </w:p>
    <w:p w14:paraId="1F4FCB8C">
      <w:pPr>
        <w:jc w:val="center"/>
        <w:rPr>
          <w:rFonts w:hint="eastAsia" w:ascii="仿宋_GB2312" w:hAnsi="仿宋" w:eastAsia="仿宋_GB2312" w:cs="仿宋_GB2312"/>
          <w:b/>
          <w:color w:val="auto"/>
          <w:kern w:val="0"/>
          <w:sz w:val="32"/>
          <w:szCs w:val="32"/>
          <w:highlight w:val="none"/>
          <w:lang w:eastAsia="zh-CN"/>
        </w:rPr>
      </w:pPr>
    </w:p>
    <w:p w14:paraId="4C3B101E">
      <w:pPr>
        <w:jc w:val="center"/>
        <w:rPr>
          <w:rFonts w:hint="eastAsia" w:ascii="仿宋_GB2312" w:hAnsi="仿宋" w:eastAsia="仿宋_GB2312" w:cs="仿宋_GB2312"/>
          <w:b/>
          <w:color w:val="auto"/>
          <w:kern w:val="0"/>
          <w:sz w:val="32"/>
          <w:szCs w:val="32"/>
          <w:highlight w:val="none"/>
          <w:lang w:eastAsia="zh-CN"/>
        </w:rPr>
      </w:pPr>
    </w:p>
    <w:p w14:paraId="5FFDFE3E">
      <w:pPr>
        <w:jc w:val="center"/>
        <w:rPr>
          <w:rFonts w:hint="eastAsia" w:ascii="仿宋_GB2312" w:hAnsi="仿宋" w:eastAsia="仿宋_GB2312" w:cs="仿宋_GB2312"/>
          <w:b/>
          <w:color w:val="auto"/>
          <w:kern w:val="0"/>
          <w:sz w:val="32"/>
          <w:szCs w:val="32"/>
          <w:highlight w:val="none"/>
          <w:lang w:eastAsia="zh-CN"/>
        </w:rPr>
      </w:pPr>
    </w:p>
    <w:p w14:paraId="1B51694F">
      <w:pPr>
        <w:jc w:val="center"/>
        <w:rPr>
          <w:rFonts w:hint="eastAsia" w:ascii="仿宋_GB2312" w:hAnsi="仿宋" w:eastAsia="仿宋_GB2312" w:cs="仿宋_GB2312"/>
          <w:b/>
          <w:color w:val="auto"/>
          <w:kern w:val="0"/>
          <w:sz w:val="32"/>
          <w:szCs w:val="32"/>
          <w:highlight w:val="none"/>
          <w:lang w:eastAsia="zh-CN"/>
        </w:rPr>
      </w:pPr>
    </w:p>
    <w:p w14:paraId="3B542BD4">
      <w:pPr>
        <w:jc w:val="center"/>
        <w:rPr>
          <w:rFonts w:hint="eastAsia" w:ascii="仿宋_GB2312" w:hAnsi="仿宋" w:eastAsia="仿宋_GB2312" w:cs="仿宋_GB2312"/>
          <w:b/>
          <w:color w:val="auto"/>
          <w:kern w:val="0"/>
          <w:sz w:val="32"/>
          <w:szCs w:val="32"/>
          <w:highlight w:val="none"/>
          <w:lang w:eastAsia="zh-CN"/>
        </w:rPr>
      </w:pPr>
      <w:r>
        <w:rPr>
          <w:rFonts w:hint="eastAsia" w:ascii="仿宋_GB2312" w:hAnsi="仿宋" w:eastAsia="仿宋_GB2312" w:cs="仿宋_GB2312"/>
          <w:b/>
          <w:color w:val="auto"/>
          <w:kern w:val="0"/>
          <w:sz w:val="32"/>
          <w:szCs w:val="32"/>
          <w:highlight w:val="none"/>
          <w:lang w:eastAsia="zh-CN"/>
        </w:rPr>
        <w:t>七、拟派项目团队配备情况表</w:t>
      </w:r>
    </w:p>
    <w:p w14:paraId="2499DC6A">
      <w:pPr>
        <w:jc w:val="center"/>
        <w:rPr>
          <w:rFonts w:ascii="仿宋_GB2312" w:hAnsi="仿宋" w:eastAsia="仿宋_GB2312" w:cs="仿宋_GB2312"/>
          <w:b/>
          <w:color w:val="auto"/>
          <w:kern w:val="0"/>
          <w:sz w:val="32"/>
          <w:szCs w:val="32"/>
          <w:highlight w:val="none"/>
        </w:rPr>
      </w:pPr>
    </w:p>
    <w:tbl>
      <w:tblPr>
        <w:tblStyle w:val="64"/>
        <w:tblW w:w="9506" w:type="dxa"/>
        <w:tblInd w:w="0" w:type="dxa"/>
        <w:tblLayout w:type="fixed"/>
        <w:tblCellMar>
          <w:top w:w="0" w:type="dxa"/>
          <w:left w:w="108" w:type="dxa"/>
          <w:bottom w:w="0" w:type="dxa"/>
          <w:right w:w="108" w:type="dxa"/>
        </w:tblCellMar>
      </w:tblPr>
      <w:tblGrid>
        <w:gridCol w:w="812"/>
        <w:gridCol w:w="868"/>
        <w:gridCol w:w="1125"/>
        <w:gridCol w:w="1366"/>
        <w:gridCol w:w="778"/>
        <w:gridCol w:w="706"/>
        <w:gridCol w:w="706"/>
        <w:gridCol w:w="706"/>
        <w:gridCol w:w="1322"/>
        <w:gridCol w:w="1117"/>
      </w:tblGrid>
      <w:tr w14:paraId="77D10750">
        <w:tblPrEx>
          <w:tblCellMar>
            <w:top w:w="0" w:type="dxa"/>
            <w:left w:w="108" w:type="dxa"/>
            <w:bottom w:w="0" w:type="dxa"/>
            <w:right w:w="108" w:type="dxa"/>
          </w:tblCellMar>
        </w:tblPrEx>
        <w:trPr>
          <w:trHeight w:val="396" w:hRule="atLeast"/>
        </w:trPr>
        <w:tc>
          <w:tcPr>
            <w:tcW w:w="812" w:type="dxa"/>
            <w:tcBorders>
              <w:top w:val="single" w:color="auto" w:sz="12" w:space="0"/>
              <w:left w:val="single" w:color="auto" w:sz="12" w:space="0"/>
              <w:bottom w:val="single" w:color="auto" w:sz="12" w:space="0"/>
              <w:right w:val="single" w:color="auto" w:sz="6" w:space="0"/>
            </w:tcBorders>
            <w:vAlign w:val="center"/>
          </w:tcPr>
          <w:p w14:paraId="2F40236D">
            <w:pPr>
              <w:autoSpaceDE w:val="0"/>
              <w:autoSpaceDN w:val="0"/>
              <w:adjustRightInd w:val="0"/>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序号</w:t>
            </w:r>
          </w:p>
        </w:tc>
        <w:tc>
          <w:tcPr>
            <w:tcW w:w="868" w:type="dxa"/>
            <w:tcBorders>
              <w:top w:val="single" w:color="auto" w:sz="12" w:space="0"/>
              <w:left w:val="single" w:color="auto" w:sz="6" w:space="0"/>
              <w:bottom w:val="single" w:color="auto" w:sz="12" w:space="0"/>
              <w:right w:val="single" w:color="auto" w:sz="6" w:space="0"/>
            </w:tcBorders>
            <w:vAlign w:val="center"/>
          </w:tcPr>
          <w:p w14:paraId="700FEA43">
            <w:pPr>
              <w:autoSpaceDE w:val="0"/>
              <w:autoSpaceDN w:val="0"/>
              <w:adjustRightInd w:val="0"/>
              <w:jc w:val="center"/>
              <w:rPr>
                <w:rFonts w:hint="eastAsia" w:ascii="仿宋" w:hAnsi="仿宋" w:eastAsia="仿宋" w:cs="仿宋"/>
                <w:b/>
                <w:bCs/>
                <w:color w:val="auto"/>
                <w:sz w:val="22"/>
                <w:szCs w:val="22"/>
                <w:highlight w:val="none"/>
                <w:lang w:val="zh-CN"/>
              </w:rPr>
            </w:pPr>
            <w:r>
              <w:rPr>
                <w:rFonts w:hint="eastAsia" w:ascii="仿宋" w:hAnsi="仿宋" w:eastAsia="仿宋" w:cs="仿宋"/>
                <w:b/>
                <w:bCs/>
                <w:color w:val="auto"/>
                <w:sz w:val="22"/>
                <w:szCs w:val="22"/>
                <w:highlight w:val="none"/>
                <w:lang w:val="zh-CN"/>
              </w:rPr>
              <w:t>姓名</w:t>
            </w:r>
          </w:p>
        </w:tc>
        <w:tc>
          <w:tcPr>
            <w:tcW w:w="1125" w:type="dxa"/>
            <w:tcBorders>
              <w:top w:val="single" w:color="auto" w:sz="12" w:space="0"/>
              <w:left w:val="single" w:color="auto" w:sz="6" w:space="0"/>
              <w:bottom w:val="single" w:color="auto" w:sz="12" w:space="0"/>
              <w:right w:val="single" w:color="auto" w:sz="6" w:space="0"/>
            </w:tcBorders>
            <w:vAlign w:val="center"/>
          </w:tcPr>
          <w:p w14:paraId="1F80EF79">
            <w:pPr>
              <w:autoSpaceDE w:val="0"/>
              <w:autoSpaceDN w:val="0"/>
              <w:adjustRightInd w:val="0"/>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本项目拟任岗位</w:t>
            </w:r>
          </w:p>
        </w:tc>
        <w:tc>
          <w:tcPr>
            <w:tcW w:w="1366" w:type="dxa"/>
            <w:tcBorders>
              <w:top w:val="single" w:color="auto" w:sz="12" w:space="0"/>
              <w:left w:val="single" w:color="auto" w:sz="6" w:space="0"/>
              <w:bottom w:val="single" w:color="auto" w:sz="12" w:space="0"/>
              <w:right w:val="single" w:color="auto" w:sz="6" w:space="0"/>
            </w:tcBorders>
            <w:vAlign w:val="center"/>
          </w:tcPr>
          <w:p w14:paraId="336C0B5D">
            <w:pPr>
              <w:autoSpaceDE w:val="0"/>
              <w:autoSpaceDN w:val="0"/>
              <w:adjustRightInd w:val="0"/>
              <w:rPr>
                <w:rFonts w:hint="eastAsia" w:ascii="仿宋" w:hAnsi="仿宋" w:eastAsia="仿宋" w:cs="仿宋"/>
                <w:b/>
                <w:bCs/>
                <w:color w:val="auto"/>
                <w:sz w:val="22"/>
                <w:szCs w:val="22"/>
                <w:highlight w:val="none"/>
                <w:lang w:eastAsia="zh-CN"/>
              </w:rPr>
            </w:pPr>
            <w:r>
              <w:rPr>
                <w:rFonts w:hint="eastAsia" w:ascii="仿宋" w:hAnsi="仿宋" w:eastAsia="仿宋" w:cs="仿宋"/>
                <w:b/>
                <w:bCs/>
                <w:color w:val="auto"/>
                <w:sz w:val="22"/>
                <w:szCs w:val="22"/>
                <w:highlight w:val="none"/>
              </w:rPr>
              <w:t>身份证号</w:t>
            </w:r>
            <w:r>
              <w:rPr>
                <w:rFonts w:hint="eastAsia" w:ascii="仿宋" w:hAnsi="仿宋" w:eastAsia="仿宋" w:cs="仿宋"/>
                <w:b/>
                <w:bCs/>
                <w:color w:val="auto"/>
                <w:sz w:val="22"/>
                <w:szCs w:val="22"/>
                <w:highlight w:val="none"/>
                <w:lang w:eastAsia="zh-CN"/>
              </w:rPr>
              <w:t>码</w:t>
            </w:r>
          </w:p>
        </w:tc>
        <w:tc>
          <w:tcPr>
            <w:tcW w:w="778" w:type="dxa"/>
            <w:tcBorders>
              <w:top w:val="single" w:color="auto" w:sz="12" w:space="0"/>
              <w:left w:val="single" w:color="auto" w:sz="6" w:space="0"/>
              <w:bottom w:val="single" w:color="auto" w:sz="12" w:space="0"/>
              <w:right w:val="single" w:color="auto" w:sz="6" w:space="0"/>
            </w:tcBorders>
            <w:vAlign w:val="center"/>
          </w:tcPr>
          <w:p w14:paraId="1E039A3F">
            <w:pPr>
              <w:autoSpaceDE w:val="0"/>
              <w:autoSpaceDN w:val="0"/>
              <w:adjustRightInd w:val="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年龄</w:t>
            </w:r>
          </w:p>
        </w:tc>
        <w:tc>
          <w:tcPr>
            <w:tcW w:w="706" w:type="dxa"/>
            <w:tcBorders>
              <w:top w:val="single" w:color="auto" w:sz="12" w:space="0"/>
              <w:left w:val="single" w:color="auto" w:sz="6" w:space="0"/>
              <w:bottom w:val="single" w:color="auto" w:sz="12" w:space="0"/>
              <w:right w:val="single" w:color="auto" w:sz="6" w:space="0"/>
            </w:tcBorders>
            <w:vAlign w:val="center"/>
          </w:tcPr>
          <w:p w14:paraId="69407289">
            <w:pPr>
              <w:autoSpaceDE w:val="0"/>
              <w:autoSpaceDN w:val="0"/>
              <w:adjustRightInd w:val="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性别</w:t>
            </w:r>
          </w:p>
        </w:tc>
        <w:tc>
          <w:tcPr>
            <w:tcW w:w="706" w:type="dxa"/>
            <w:tcBorders>
              <w:top w:val="single" w:color="auto" w:sz="12" w:space="0"/>
              <w:left w:val="single" w:color="auto" w:sz="6" w:space="0"/>
              <w:bottom w:val="single" w:color="auto" w:sz="12" w:space="0"/>
              <w:right w:val="single" w:color="auto" w:sz="6" w:space="0"/>
            </w:tcBorders>
            <w:vAlign w:val="center"/>
          </w:tcPr>
          <w:p w14:paraId="66F577CF">
            <w:pPr>
              <w:autoSpaceDE w:val="0"/>
              <w:autoSpaceDN w:val="0"/>
              <w:adjustRightInd w:val="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专业</w:t>
            </w:r>
          </w:p>
        </w:tc>
        <w:tc>
          <w:tcPr>
            <w:tcW w:w="706" w:type="dxa"/>
            <w:tcBorders>
              <w:top w:val="single" w:color="auto" w:sz="12" w:space="0"/>
              <w:left w:val="single" w:color="auto" w:sz="6" w:space="0"/>
              <w:bottom w:val="single" w:color="auto" w:sz="12" w:space="0"/>
              <w:right w:val="single" w:color="auto" w:sz="6" w:space="0"/>
            </w:tcBorders>
            <w:vAlign w:val="center"/>
          </w:tcPr>
          <w:p w14:paraId="49402275">
            <w:pPr>
              <w:autoSpaceDE w:val="0"/>
              <w:autoSpaceDN w:val="0"/>
              <w:adjustRightInd w:val="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专业年限</w:t>
            </w:r>
          </w:p>
        </w:tc>
        <w:tc>
          <w:tcPr>
            <w:tcW w:w="1322" w:type="dxa"/>
            <w:tcBorders>
              <w:top w:val="single" w:color="auto" w:sz="12" w:space="0"/>
              <w:left w:val="single" w:color="auto" w:sz="6" w:space="0"/>
              <w:bottom w:val="single" w:color="auto" w:sz="12" w:space="0"/>
              <w:right w:val="single" w:color="auto" w:sz="6" w:space="0"/>
            </w:tcBorders>
            <w:vAlign w:val="center"/>
          </w:tcPr>
          <w:p w14:paraId="656D3442">
            <w:pPr>
              <w:autoSpaceDE w:val="0"/>
              <w:autoSpaceDN w:val="0"/>
              <w:adjustRightInd w:val="0"/>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lang w:val="zh-CN"/>
              </w:rPr>
              <w:t>证书情况</w:t>
            </w:r>
          </w:p>
        </w:tc>
        <w:tc>
          <w:tcPr>
            <w:tcW w:w="1117" w:type="dxa"/>
            <w:tcBorders>
              <w:top w:val="single" w:color="auto" w:sz="12" w:space="0"/>
              <w:left w:val="single" w:color="auto" w:sz="6" w:space="0"/>
              <w:bottom w:val="single" w:color="auto" w:sz="12" w:space="0"/>
              <w:right w:val="single" w:color="auto" w:sz="12" w:space="0"/>
            </w:tcBorders>
            <w:vAlign w:val="center"/>
          </w:tcPr>
          <w:p w14:paraId="48FC713F">
            <w:pPr>
              <w:autoSpaceDE w:val="0"/>
              <w:autoSpaceDN w:val="0"/>
              <w:adjustRightInd w:val="0"/>
              <w:jc w:val="center"/>
              <w:rPr>
                <w:rFonts w:hint="eastAsia" w:ascii="仿宋" w:hAnsi="仿宋" w:eastAsia="仿宋" w:cs="仿宋"/>
                <w:b/>
                <w:bCs/>
                <w:color w:val="auto"/>
                <w:sz w:val="22"/>
                <w:szCs w:val="22"/>
                <w:highlight w:val="none"/>
                <w:lang w:val="zh-CN"/>
              </w:rPr>
            </w:pPr>
            <w:r>
              <w:rPr>
                <w:rFonts w:hint="eastAsia" w:ascii="仿宋" w:hAnsi="仿宋" w:eastAsia="仿宋" w:cs="仿宋"/>
                <w:b/>
                <w:bCs/>
                <w:color w:val="auto"/>
                <w:sz w:val="22"/>
                <w:szCs w:val="22"/>
                <w:highlight w:val="none"/>
                <w:lang w:val="zh-CN"/>
              </w:rPr>
              <w:t>备注</w:t>
            </w:r>
          </w:p>
        </w:tc>
      </w:tr>
      <w:tr w14:paraId="6DCC6D0F">
        <w:tblPrEx>
          <w:tblCellMar>
            <w:top w:w="0" w:type="dxa"/>
            <w:left w:w="108" w:type="dxa"/>
            <w:bottom w:w="0" w:type="dxa"/>
            <w:right w:w="108" w:type="dxa"/>
          </w:tblCellMar>
        </w:tblPrEx>
        <w:trPr>
          <w:trHeight w:val="408" w:hRule="atLeast"/>
        </w:trPr>
        <w:tc>
          <w:tcPr>
            <w:tcW w:w="812" w:type="dxa"/>
            <w:tcBorders>
              <w:top w:val="single" w:color="auto" w:sz="12" w:space="0"/>
              <w:left w:val="single" w:color="auto" w:sz="12" w:space="0"/>
              <w:bottom w:val="single" w:color="auto" w:sz="6" w:space="0"/>
              <w:right w:val="single" w:color="auto" w:sz="6" w:space="0"/>
            </w:tcBorders>
            <w:vAlign w:val="center"/>
          </w:tcPr>
          <w:p w14:paraId="7B7487DC">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12" w:space="0"/>
              <w:left w:val="single" w:color="auto" w:sz="6" w:space="0"/>
              <w:bottom w:val="single" w:color="auto" w:sz="6" w:space="0"/>
              <w:right w:val="single" w:color="auto" w:sz="6" w:space="0"/>
            </w:tcBorders>
            <w:vAlign w:val="top"/>
          </w:tcPr>
          <w:p w14:paraId="3502C7FC">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12" w:space="0"/>
              <w:left w:val="single" w:color="auto" w:sz="6" w:space="0"/>
              <w:bottom w:val="single" w:color="auto" w:sz="6" w:space="0"/>
              <w:right w:val="single" w:color="auto" w:sz="6" w:space="0"/>
            </w:tcBorders>
            <w:vAlign w:val="center"/>
          </w:tcPr>
          <w:p w14:paraId="6ED2FE89">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12" w:space="0"/>
              <w:left w:val="single" w:color="auto" w:sz="6" w:space="0"/>
              <w:bottom w:val="single" w:color="auto" w:sz="6" w:space="0"/>
              <w:right w:val="single" w:color="auto" w:sz="6" w:space="0"/>
            </w:tcBorders>
            <w:vAlign w:val="center"/>
          </w:tcPr>
          <w:p w14:paraId="1C6F5F27">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12" w:space="0"/>
              <w:left w:val="single" w:color="auto" w:sz="6" w:space="0"/>
              <w:bottom w:val="single" w:color="auto" w:sz="6" w:space="0"/>
              <w:right w:val="single" w:color="auto" w:sz="6" w:space="0"/>
            </w:tcBorders>
            <w:vAlign w:val="center"/>
          </w:tcPr>
          <w:p w14:paraId="63897EC2">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12" w:space="0"/>
              <w:left w:val="single" w:color="auto" w:sz="6" w:space="0"/>
              <w:bottom w:val="single" w:color="auto" w:sz="6" w:space="0"/>
              <w:right w:val="single" w:color="auto" w:sz="6" w:space="0"/>
            </w:tcBorders>
            <w:vAlign w:val="center"/>
          </w:tcPr>
          <w:p w14:paraId="02EC1126">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12" w:space="0"/>
              <w:left w:val="single" w:color="auto" w:sz="6" w:space="0"/>
              <w:bottom w:val="single" w:color="auto" w:sz="6" w:space="0"/>
              <w:right w:val="single" w:color="auto" w:sz="6" w:space="0"/>
            </w:tcBorders>
            <w:vAlign w:val="center"/>
          </w:tcPr>
          <w:p w14:paraId="2EC42BD5">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12" w:space="0"/>
              <w:left w:val="single" w:color="auto" w:sz="6" w:space="0"/>
              <w:bottom w:val="single" w:color="auto" w:sz="6" w:space="0"/>
              <w:right w:val="single" w:color="auto" w:sz="6" w:space="0"/>
            </w:tcBorders>
            <w:vAlign w:val="center"/>
          </w:tcPr>
          <w:p w14:paraId="58D8FB84">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12" w:space="0"/>
              <w:left w:val="single" w:color="auto" w:sz="6" w:space="0"/>
              <w:bottom w:val="single" w:color="auto" w:sz="6" w:space="0"/>
              <w:right w:val="single" w:color="auto" w:sz="6" w:space="0"/>
            </w:tcBorders>
            <w:vAlign w:val="center"/>
          </w:tcPr>
          <w:p w14:paraId="5D27D489">
            <w:pPr>
              <w:autoSpaceDE w:val="0"/>
              <w:autoSpaceDN w:val="0"/>
              <w:adjustRightInd w:val="0"/>
              <w:ind w:left="5250"/>
              <w:rPr>
                <w:rFonts w:hint="eastAsia" w:ascii="仿宋" w:hAnsi="仿宋" w:eastAsia="仿宋" w:cs="仿宋"/>
                <w:color w:val="auto"/>
                <w:szCs w:val="21"/>
                <w:highlight w:val="none"/>
              </w:rPr>
            </w:pPr>
          </w:p>
        </w:tc>
        <w:tc>
          <w:tcPr>
            <w:tcW w:w="1117" w:type="dxa"/>
            <w:tcBorders>
              <w:top w:val="single" w:color="auto" w:sz="12" w:space="0"/>
              <w:left w:val="single" w:color="auto" w:sz="6" w:space="0"/>
              <w:bottom w:val="single" w:color="auto" w:sz="6" w:space="0"/>
              <w:right w:val="single" w:color="auto" w:sz="12" w:space="0"/>
            </w:tcBorders>
            <w:vAlign w:val="center"/>
          </w:tcPr>
          <w:p w14:paraId="5A437C39">
            <w:pPr>
              <w:autoSpaceDE w:val="0"/>
              <w:autoSpaceDN w:val="0"/>
              <w:adjustRightInd w:val="0"/>
              <w:rPr>
                <w:rFonts w:hint="eastAsia" w:ascii="仿宋" w:hAnsi="仿宋" w:eastAsia="仿宋" w:cs="仿宋"/>
                <w:color w:val="auto"/>
                <w:szCs w:val="21"/>
                <w:highlight w:val="none"/>
              </w:rPr>
            </w:pPr>
          </w:p>
        </w:tc>
      </w:tr>
      <w:tr w14:paraId="352EBA3E">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110438FF">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7C7F5E91">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15A62A07">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4EBDBC85">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232AAA22">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555628A5">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2EAEE519">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043CDB6F">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620FB756">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0D857664">
            <w:pPr>
              <w:autoSpaceDE w:val="0"/>
              <w:autoSpaceDN w:val="0"/>
              <w:adjustRightInd w:val="0"/>
              <w:ind w:left="5250"/>
              <w:rPr>
                <w:rFonts w:hint="eastAsia" w:ascii="仿宋" w:hAnsi="仿宋" w:eastAsia="仿宋" w:cs="仿宋"/>
                <w:color w:val="auto"/>
                <w:szCs w:val="21"/>
                <w:highlight w:val="none"/>
              </w:rPr>
            </w:pPr>
          </w:p>
        </w:tc>
      </w:tr>
      <w:tr w14:paraId="02A8E5F3">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6B8F728E">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19EE6A6E">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480C72CD">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49340994">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4720CDC8">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08720FE2">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1C646BC3">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34D8DD02">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764D5D13">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288DEE58">
            <w:pPr>
              <w:autoSpaceDE w:val="0"/>
              <w:autoSpaceDN w:val="0"/>
              <w:adjustRightInd w:val="0"/>
              <w:rPr>
                <w:rFonts w:hint="eastAsia" w:ascii="仿宋" w:hAnsi="仿宋" w:eastAsia="仿宋" w:cs="仿宋"/>
                <w:color w:val="auto"/>
                <w:szCs w:val="21"/>
                <w:highlight w:val="none"/>
              </w:rPr>
            </w:pPr>
          </w:p>
        </w:tc>
      </w:tr>
      <w:tr w14:paraId="2A6A745E">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55B5F612">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1980804B">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19C25FAB">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5F86CF80">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470B8E73">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4BE66A1B">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2C4E3661">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7AFF10B1">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0A0AE2F9">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79B06C94">
            <w:pPr>
              <w:autoSpaceDE w:val="0"/>
              <w:autoSpaceDN w:val="0"/>
              <w:adjustRightInd w:val="0"/>
              <w:rPr>
                <w:rFonts w:hint="eastAsia" w:ascii="仿宋" w:hAnsi="仿宋" w:eastAsia="仿宋" w:cs="仿宋"/>
                <w:color w:val="auto"/>
                <w:szCs w:val="21"/>
                <w:highlight w:val="none"/>
              </w:rPr>
            </w:pPr>
          </w:p>
        </w:tc>
      </w:tr>
      <w:tr w14:paraId="7577C0BC">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1AAD6A24">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1418F436">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258E597C">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070FF39B">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0C69A9A3">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31E5D96F">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4FF1F10C">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34891BE6">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205DC5E1">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4643A795">
            <w:pPr>
              <w:autoSpaceDE w:val="0"/>
              <w:autoSpaceDN w:val="0"/>
              <w:adjustRightInd w:val="0"/>
              <w:rPr>
                <w:rFonts w:hint="eastAsia" w:ascii="仿宋" w:hAnsi="仿宋" w:eastAsia="仿宋" w:cs="仿宋"/>
                <w:color w:val="auto"/>
                <w:szCs w:val="21"/>
                <w:highlight w:val="none"/>
              </w:rPr>
            </w:pPr>
          </w:p>
        </w:tc>
      </w:tr>
      <w:tr w14:paraId="10B57327">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44D8C76E">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600799F2">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62DF3DB3">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02D86123">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47F76B00">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34B9BB30">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58BE0D81">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3905A36A">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3B1D58E1">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30B05918">
            <w:pPr>
              <w:autoSpaceDE w:val="0"/>
              <w:autoSpaceDN w:val="0"/>
              <w:adjustRightInd w:val="0"/>
              <w:rPr>
                <w:rFonts w:hint="eastAsia" w:ascii="仿宋" w:hAnsi="仿宋" w:eastAsia="仿宋" w:cs="仿宋"/>
                <w:color w:val="auto"/>
                <w:szCs w:val="21"/>
                <w:highlight w:val="none"/>
              </w:rPr>
            </w:pPr>
          </w:p>
        </w:tc>
      </w:tr>
      <w:tr w14:paraId="348C4217">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6F9B88C9">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15B04F5B">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465A4798">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4C3AEF1C">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4D68B4CE">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45DA1250">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5986A979">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7A4269F0">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0E4590FA">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0895A138">
            <w:pPr>
              <w:autoSpaceDE w:val="0"/>
              <w:autoSpaceDN w:val="0"/>
              <w:adjustRightInd w:val="0"/>
              <w:rPr>
                <w:rFonts w:hint="eastAsia" w:ascii="仿宋" w:hAnsi="仿宋" w:eastAsia="仿宋" w:cs="仿宋"/>
                <w:color w:val="auto"/>
                <w:szCs w:val="21"/>
                <w:highlight w:val="none"/>
              </w:rPr>
            </w:pPr>
          </w:p>
        </w:tc>
      </w:tr>
      <w:tr w14:paraId="4CB366F0">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00C7FC18">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52C73059">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1F93A014">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6D9BB13B">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3D0CD1B5">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6FA1C14C">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62AD0018">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4D3B4BDD">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581BCB9C">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15892972">
            <w:pPr>
              <w:autoSpaceDE w:val="0"/>
              <w:autoSpaceDN w:val="0"/>
              <w:adjustRightInd w:val="0"/>
              <w:rPr>
                <w:rFonts w:hint="eastAsia" w:ascii="仿宋" w:hAnsi="仿宋" w:eastAsia="仿宋" w:cs="仿宋"/>
                <w:color w:val="auto"/>
                <w:szCs w:val="21"/>
                <w:highlight w:val="none"/>
              </w:rPr>
            </w:pPr>
          </w:p>
        </w:tc>
      </w:tr>
      <w:tr w14:paraId="3AA40BBC">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1A357BCC">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68D59C57">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01ED1AA2">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5A8656BA">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1E592260">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13F8D5D6">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711366F5">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407B7DAB">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296D7E9C">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558FFA21">
            <w:pPr>
              <w:autoSpaceDE w:val="0"/>
              <w:autoSpaceDN w:val="0"/>
              <w:adjustRightInd w:val="0"/>
              <w:rPr>
                <w:rFonts w:hint="eastAsia" w:ascii="仿宋" w:hAnsi="仿宋" w:eastAsia="仿宋" w:cs="仿宋"/>
                <w:color w:val="auto"/>
                <w:szCs w:val="21"/>
                <w:highlight w:val="none"/>
              </w:rPr>
            </w:pPr>
          </w:p>
        </w:tc>
      </w:tr>
      <w:tr w14:paraId="2AACEDE3">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5D89F862">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20DA3092">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52E44888">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7F375DF1">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7E8CC2CB">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06EA9535">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797CA769">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435E208C">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3FA2C405">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7F371AEE">
            <w:pPr>
              <w:autoSpaceDE w:val="0"/>
              <w:autoSpaceDN w:val="0"/>
              <w:adjustRightInd w:val="0"/>
              <w:rPr>
                <w:rFonts w:hint="eastAsia" w:ascii="仿宋" w:hAnsi="仿宋" w:eastAsia="仿宋" w:cs="仿宋"/>
                <w:color w:val="auto"/>
                <w:szCs w:val="21"/>
                <w:highlight w:val="none"/>
              </w:rPr>
            </w:pPr>
          </w:p>
        </w:tc>
      </w:tr>
      <w:tr w14:paraId="35DDA43B">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341F3817">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3BC0BAC7">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3879EC6F">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1612B235">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73B1B0D4">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461A02F7">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426211C7">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2D1A9DE6">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5F0642E0">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0F51AE2D">
            <w:pPr>
              <w:autoSpaceDE w:val="0"/>
              <w:autoSpaceDN w:val="0"/>
              <w:adjustRightInd w:val="0"/>
              <w:rPr>
                <w:rFonts w:hint="eastAsia" w:ascii="仿宋" w:hAnsi="仿宋" w:eastAsia="仿宋" w:cs="仿宋"/>
                <w:color w:val="auto"/>
                <w:szCs w:val="21"/>
                <w:highlight w:val="none"/>
              </w:rPr>
            </w:pPr>
          </w:p>
        </w:tc>
      </w:tr>
      <w:tr w14:paraId="360DB381">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4C14F2AD">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7FAE2E19">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0967B69F">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0171FFDC">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04CE570D">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10F67C72">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74E9C56E">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3719C32F">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7BD10F1E">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5E70B51C">
            <w:pPr>
              <w:autoSpaceDE w:val="0"/>
              <w:autoSpaceDN w:val="0"/>
              <w:adjustRightInd w:val="0"/>
              <w:rPr>
                <w:rFonts w:hint="eastAsia" w:ascii="仿宋" w:hAnsi="仿宋" w:eastAsia="仿宋" w:cs="仿宋"/>
                <w:color w:val="auto"/>
                <w:szCs w:val="21"/>
                <w:highlight w:val="none"/>
              </w:rPr>
            </w:pPr>
          </w:p>
        </w:tc>
      </w:tr>
      <w:tr w14:paraId="6425D6C1">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340EECE9">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61A34B18">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443508F1">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7CBB93E0">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0A1A9ABC">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3A296D54">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7C624A8A">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690DE132">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0CC23019">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3DE23B43">
            <w:pPr>
              <w:autoSpaceDE w:val="0"/>
              <w:autoSpaceDN w:val="0"/>
              <w:adjustRightInd w:val="0"/>
              <w:rPr>
                <w:rFonts w:hint="eastAsia" w:ascii="仿宋" w:hAnsi="仿宋" w:eastAsia="仿宋" w:cs="仿宋"/>
                <w:color w:val="auto"/>
                <w:szCs w:val="21"/>
                <w:highlight w:val="none"/>
              </w:rPr>
            </w:pPr>
          </w:p>
        </w:tc>
      </w:tr>
      <w:tr w14:paraId="147A59B0">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6676392F">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70D19E79">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09F38F31">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0CBF77B0">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6D131818">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45FB3C67">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5A5101AA">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16785533">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673F98C6">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289A620F">
            <w:pPr>
              <w:autoSpaceDE w:val="0"/>
              <w:autoSpaceDN w:val="0"/>
              <w:adjustRightInd w:val="0"/>
              <w:rPr>
                <w:rFonts w:hint="eastAsia" w:ascii="仿宋" w:hAnsi="仿宋" w:eastAsia="仿宋" w:cs="仿宋"/>
                <w:color w:val="auto"/>
                <w:szCs w:val="21"/>
                <w:highlight w:val="none"/>
              </w:rPr>
            </w:pPr>
          </w:p>
        </w:tc>
      </w:tr>
      <w:tr w14:paraId="591327C0">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6" w:space="0"/>
              <w:right w:val="single" w:color="auto" w:sz="6" w:space="0"/>
            </w:tcBorders>
            <w:vAlign w:val="center"/>
          </w:tcPr>
          <w:p w14:paraId="6974AE09">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6" w:space="0"/>
              <w:right w:val="single" w:color="auto" w:sz="6" w:space="0"/>
            </w:tcBorders>
            <w:vAlign w:val="top"/>
          </w:tcPr>
          <w:p w14:paraId="1247B952">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6" w:space="0"/>
              <w:right w:val="single" w:color="auto" w:sz="6" w:space="0"/>
            </w:tcBorders>
            <w:vAlign w:val="center"/>
          </w:tcPr>
          <w:p w14:paraId="6E8ECD80">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6" w:space="0"/>
              <w:right w:val="single" w:color="auto" w:sz="6" w:space="0"/>
            </w:tcBorders>
            <w:vAlign w:val="center"/>
          </w:tcPr>
          <w:p w14:paraId="298D305F">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6" w:space="0"/>
              <w:right w:val="single" w:color="auto" w:sz="6" w:space="0"/>
            </w:tcBorders>
            <w:vAlign w:val="center"/>
          </w:tcPr>
          <w:p w14:paraId="60419CBC">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0B9256B1">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5F3E0F65">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6" w:space="0"/>
              <w:right w:val="single" w:color="auto" w:sz="6" w:space="0"/>
            </w:tcBorders>
            <w:vAlign w:val="center"/>
          </w:tcPr>
          <w:p w14:paraId="1C94654B">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6" w:space="0"/>
              <w:right w:val="single" w:color="auto" w:sz="6" w:space="0"/>
            </w:tcBorders>
            <w:vAlign w:val="center"/>
          </w:tcPr>
          <w:p w14:paraId="44C641E8">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6" w:space="0"/>
              <w:right w:val="single" w:color="auto" w:sz="12" w:space="0"/>
            </w:tcBorders>
            <w:vAlign w:val="center"/>
          </w:tcPr>
          <w:p w14:paraId="4EC3031D">
            <w:pPr>
              <w:autoSpaceDE w:val="0"/>
              <w:autoSpaceDN w:val="0"/>
              <w:adjustRightInd w:val="0"/>
              <w:rPr>
                <w:rFonts w:hint="eastAsia" w:ascii="仿宋" w:hAnsi="仿宋" w:eastAsia="仿宋" w:cs="仿宋"/>
                <w:color w:val="auto"/>
                <w:szCs w:val="21"/>
                <w:highlight w:val="none"/>
              </w:rPr>
            </w:pPr>
          </w:p>
        </w:tc>
      </w:tr>
      <w:tr w14:paraId="40F9578B">
        <w:tblPrEx>
          <w:tblCellMar>
            <w:top w:w="0" w:type="dxa"/>
            <w:left w:w="108" w:type="dxa"/>
            <w:bottom w:w="0" w:type="dxa"/>
            <w:right w:w="108" w:type="dxa"/>
          </w:tblCellMar>
        </w:tblPrEx>
        <w:trPr>
          <w:trHeight w:val="408" w:hRule="atLeast"/>
        </w:trPr>
        <w:tc>
          <w:tcPr>
            <w:tcW w:w="812" w:type="dxa"/>
            <w:tcBorders>
              <w:top w:val="single" w:color="auto" w:sz="6" w:space="0"/>
              <w:left w:val="single" w:color="auto" w:sz="12" w:space="0"/>
              <w:bottom w:val="single" w:color="auto" w:sz="12" w:space="0"/>
              <w:right w:val="single" w:color="auto" w:sz="6" w:space="0"/>
            </w:tcBorders>
            <w:vAlign w:val="center"/>
          </w:tcPr>
          <w:p w14:paraId="62A7B26E">
            <w:pPr>
              <w:autoSpaceDE w:val="0"/>
              <w:autoSpaceDN w:val="0"/>
              <w:adjustRightInd w:val="0"/>
              <w:rPr>
                <w:rFonts w:hint="eastAsia" w:ascii="仿宋" w:hAnsi="仿宋" w:eastAsia="仿宋" w:cs="仿宋"/>
                <w:color w:val="auto"/>
                <w:szCs w:val="21"/>
                <w:highlight w:val="none"/>
              </w:rPr>
            </w:pPr>
          </w:p>
        </w:tc>
        <w:tc>
          <w:tcPr>
            <w:tcW w:w="868" w:type="dxa"/>
            <w:tcBorders>
              <w:top w:val="single" w:color="auto" w:sz="6" w:space="0"/>
              <w:left w:val="single" w:color="auto" w:sz="6" w:space="0"/>
              <w:bottom w:val="single" w:color="auto" w:sz="12" w:space="0"/>
              <w:right w:val="single" w:color="auto" w:sz="6" w:space="0"/>
            </w:tcBorders>
            <w:vAlign w:val="top"/>
          </w:tcPr>
          <w:p w14:paraId="53FB3A69">
            <w:pPr>
              <w:autoSpaceDE w:val="0"/>
              <w:autoSpaceDN w:val="0"/>
              <w:adjustRightInd w:val="0"/>
              <w:rPr>
                <w:rFonts w:hint="eastAsia" w:ascii="仿宋" w:hAnsi="仿宋" w:eastAsia="仿宋" w:cs="仿宋"/>
                <w:color w:val="auto"/>
                <w:szCs w:val="21"/>
                <w:highlight w:val="none"/>
              </w:rPr>
            </w:pPr>
          </w:p>
        </w:tc>
        <w:tc>
          <w:tcPr>
            <w:tcW w:w="1125" w:type="dxa"/>
            <w:tcBorders>
              <w:top w:val="single" w:color="auto" w:sz="6" w:space="0"/>
              <w:left w:val="single" w:color="auto" w:sz="6" w:space="0"/>
              <w:bottom w:val="single" w:color="auto" w:sz="12" w:space="0"/>
              <w:right w:val="single" w:color="auto" w:sz="6" w:space="0"/>
            </w:tcBorders>
            <w:vAlign w:val="center"/>
          </w:tcPr>
          <w:p w14:paraId="1903B2AD">
            <w:pPr>
              <w:autoSpaceDE w:val="0"/>
              <w:autoSpaceDN w:val="0"/>
              <w:adjustRightInd w:val="0"/>
              <w:rPr>
                <w:rFonts w:hint="eastAsia" w:ascii="仿宋" w:hAnsi="仿宋" w:eastAsia="仿宋" w:cs="仿宋"/>
                <w:color w:val="auto"/>
                <w:szCs w:val="21"/>
                <w:highlight w:val="none"/>
              </w:rPr>
            </w:pPr>
          </w:p>
        </w:tc>
        <w:tc>
          <w:tcPr>
            <w:tcW w:w="1366" w:type="dxa"/>
            <w:tcBorders>
              <w:top w:val="single" w:color="auto" w:sz="6" w:space="0"/>
              <w:left w:val="single" w:color="auto" w:sz="6" w:space="0"/>
              <w:bottom w:val="single" w:color="auto" w:sz="12" w:space="0"/>
              <w:right w:val="single" w:color="auto" w:sz="6" w:space="0"/>
            </w:tcBorders>
            <w:vAlign w:val="center"/>
          </w:tcPr>
          <w:p w14:paraId="24164053">
            <w:pPr>
              <w:autoSpaceDE w:val="0"/>
              <w:autoSpaceDN w:val="0"/>
              <w:adjustRightInd w:val="0"/>
              <w:rPr>
                <w:rFonts w:hint="eastAsia" w:ascii="仿宋" w:hAnsi="仿宋" w:eastAsia="仿宋" w:cs="仿宋"/>
                <w:color w:val="auto"/>
                <w:szCs w:val="21"/>
                <w:highlight w:val="none"/>
              </w:rPr>
            </w:pPr>
          </w:p>
        </w:tc>
        <w:tc>
          <w:tcPr>
            <w:tcW w:w="778" w:type="dxa"/>
            <w:tcBorders>
              <w:top w:val="single" w:color="auto" w:sz="6" w:space="0"/>
              <w:left w:val="single" w:color="auto" w:sz="6" w:space="0"/>
              <w:bottom w:val="single" w:color="auto" w:sz="12" w:space="0"/>
              <w:right w:val="single" w:color="auto" w:sz="6" w:space="0"/>
            </w:tcBorders>
            <w:vAlign w:val="center"/>
          </w:tcPr>
          <w:p w14:paraId="198D024A">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12" w:space="0"/>
              <w:right w:val="single" w:color="auto" w:sz="6" w:space="0"/>
            </w:tcBorders>
            <w:vAlign w:val="center"/>
          </w:tcPr>
          <w:p w14:paraId="6B889187">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12" w:space="0"/>
              <w:right w:val="single" w:color="auto" w:sz="6" w:space="0"/>
            </w:tcBorders>
            <w:vAlign w:val="center"/>
          </w:tcPr>
          <w:p w14:paraId="5A53C9A9">
            <w:pPr>
              <w:autoSpaceDE w:val="0"/>
              <w:autoSpaceDN w:val="0"/>
              <w:adjustRightInd w:val="0"/>
              <w:rPr>
                <w:rFonts w:hint="eastAsia" w:ascii="仿宋" w:hAnsi="仿宋" w:eastAsia="仿宋" w:cs="仿宋"/>
                <w:color w:val="auto"/>
                <w:szCs w:val="21"/>
                <w:highlight w:val="none"/>
              </w:rPr>
            </w:pPr>
          </w:p>
        </w:tc>
        <w:tc>
          <w:tcPr>
            <w:tcW w:w="706" w:type="dxa"/>
            <w:tcBorders>
              <w:top w:val="single" w:color="auto" w:sz="6" w:space="0"/>
              <w:left w:val="single" w:color="auto" w:sz="6" w:space="0"/>
              <w:bottom w:val="single" w:color="auto" w:sz="12" w:space="0"/>
              <w:right w:val="single" w:color="auto" w:sz="6" w:space="0"/>
            </w:tcBorders>
            <w:vAlign w:val="center"/>
          </w:tcPr>
          <w:p w14:paraId="4BDBB810">
            <w:pPr>
              <w:autoSpaceDE w:val="0"/>
              <w:autoSpaceDN w:val="0"/>
              <w:adjustRightInd w:val="0"/>
              <w:rPr>
                <w:rFonts w:hint="eastAsia" w:ascii="仿宋" w:hAnsi="仿宋" w:eastAsia="仿宋" w:cs="仿宋"/>
                <w:color w:val="auto"/>
                <w:szCs w:val="21"/>
                <w:highlight w:val="none"/>
              </w:rPr>
            </w:pPr>
          </w:p>
        </w:tc>
        <w:tc>
          <w:tcPr>
            <w:tcW w:w="1322" w:type="dxa"/>
            <w:tcBorders>
              <w:top w:val="single" w:color="auto" w:sz="6" w:space="0"/>
              <w:left w:val="single" w:color="auto" w:sz="6" w:space="0"/>
              <w:bottom w:val="single" w:color="auto" w:sz="12" w:space="0"/>
              <w:right w:val="single" w:color="auto" w:sz="6" w:space="0"/>
            </w:tcBorders>
            <w:vAlign w:val="center"/>
          </w:tcPr>
          <w:p w14:paraId="14A9D028">
            <w:pPr>
              <w:autoSpaceDE w:val="0"/>
              <w:autoSpaceDN w:val="0"/>
              <w:adjustRightInd w:val="0"/>
              <w:rPr>
                <w:rFonts w:hint="eastAsia" w:ascii="仿宋" w:hAnsi="仿宋" w:eastAsia="仿宋" w:cs="仿宋"/>
                <w:color w:val="auto"/>
                <w:szCs w:val="21"/>
                <w:highlight w:val="none"/>
              </w:rPr>
            </w:pPr>
          </w:p>
        </w:tc>
        <w:tc>
          <w:tcPr>
            <w:tcW w:w="1117" w:type="dxa"/>
            <w:tcBorders>
              <w:top w:val="single" w:color="auto" w:sz="6" w:space="0"/>
              <w:left w:val="single" w:color="auto" w:sz="6" w:space="0"/>
              <w:bottom w:val="single" w:color="auto" w:sz="12" w:space="0"/>
              <w:right w:val="single" w:color="auto" w:sz="12" w:space="0"/>
            </w:tcBorders>
            <w:vAlign w:val="center"/>
          </w:tcPr>
          <w:p w14:paraId="20415290">
            <w:pPr>
              <w:autoSpaceDE w:val="0"/>
              <w:autoSpaceDN w:val="0"/>
              <w:adjustRightInd w:val="0"/>
              <w:rPr>
                <w:rFonts w:hint="eastAsia" w:ascii="仿宋" w:hAnsi="仿宋" w:eastAsia="仿宋" w:cs="仿宋"/>
                <w:color w:val="auto"/>
                <w:szCs w:val="21"/>
                <w:highlight w:val="none"/>
              </w:rPr>
            </w:pPr>
          </w:p>
        </w:tc>
      </w:tr>
    </w:tbl>
    <w:p w14:paraId="47235E5E">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b/>
          <w:bCs/>
          <w:color w:val="auto"/>
          <w:kern w:val="0"/>
          <w:sz w:val="20"/>
          <w:szCs w:val="20"/>
          <w:highlight w:val="none"/>
          <w:lang w:val="en-US" w:eastAsia="zh-CN" w:bidi="ar"/>
        </w:rPr>
        <w:t>注：涉及评分项的其它证明材料附后。</w:t>
      </w:r>
    </w:p>
    <w:p w14:paraId="66274D31">
      <w:pPr>
        <w:snapToGrid w:val="0"/>
        <w:spacing w:line="360" w:lineRule="auto"/>
        <w:ind w:firstLine="576"/>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lang w:val="en-US" w:eastAsia="zh-CN"/>
        </w:rPr>
        <w:t xml:space="preserve">         </w:t>
      </w:r>
    </w:p>
    <w:p w14:paraId="38A1834D">
      <w:pPr>
        <w:snapToGrid w:val="0"/>
        <w:spacing w:line="360" w:lineRule="auto"/>
        <w:ind w:firstLine="576"/>
        <w:jc w:val="center"/>
        <w:rPr>
          <w:rFonts w:hint="eastAsia" w:ascii="宋体" w:hAnsi="宋体" w:eastAsia="宋体" w:cs="宋体"/>
          <w:color w:val="auto"/>
          <w:kern w:val="0"/>
          <w:sz w:val="24"/>
          <w:highlight w:val="none"/>
          <w:lang w:val="en-US" w:eastAsia="zh-CN"/>
        </w:rPr>
      </w:pPr>
    </w:p>
    <w:p w14:paraId="7121A16C">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投标人名称(电子签名)：                              </w:t>
      </w:r>
    </w:p>
    <w:p w14:paraId="4B4E6ED4">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383F49E7">
      <w:pPr>
        <w:rPr>
          <w:rFonts w:hint="eastAsia" w:ascii="宋体" w:hAnsi="宋体" w:eastAsia="宋体" w:cs="宋体"/>
          <w:color w:val="auto"/>
          <w:highlight w:val="none"/>
        </w:rPr>
      </w:pPr>
    </w:p>
    <w:p w14:paraId="70EEB509">
      <w:pPr>
        <w:rPr>
          <w:rFonts w:hint="eastAsia" w:ascii="仿宋" w:hAnsi="仿宋" w:eastAsia="仿宋" w:cs="仿宋"/>
          <w:b/>
          <w:snapToGrid w:val="0"/>
          <w:color w:val="auto"/>
          <w:kern w:val="0"/>
          <w:sz w:val="28"/>
          <w:szCs w:val="28"/>
          <w:highlight w:val="none"/>
        </w:rPr>
      </w:pPr>
      <w:r>
        <w:rPr>
          <w:rFonts w:hint="eastAsia" w:ascii="仿宋" w:hAnsi="仿宋" w:eastAsia="仿宋" w:cs="仿宋"/>
          <w:b/>
          <w:snapToGrid w:val="0"/>
          <w:color w:val="auto"/>
          <w:kern w:val="0"/>
          <w:sz w:val="28"/>
          <w:szCs w:val="28"/>
          <w:highlight w:val="none"/>
        </w:rPr>
        <w:br w:type="page"/>
      </w:r>
    </w:p>
    <w:p w14:paraId="7A973276">
      <w:pPr>
        <w:pStyle w:val="35"/>
        <w:snapToGrid w:val="0"/>
        <w:spacing w:line="360" w:lineRule="auto"/>
        <w:jc w:val="center"/>
        <w:rPr>
          <w:rFonts w:hint="eastAsia" w:ascii="宋体" w:hAnsi="宋体" w:eastAsia="宋体" w:cs="宋体"/>
          <w:b/>
          <w:snapToGrid w:val="0"/>
          <w:color w:val="auto"/>
          <w:kern w:val="0"/>
          <w:sz w:val="28"/>
          <w:szCs w:val="28"/>
          <w:highlight w:val="none"/>
        </w:rPr>
      </w:pPr>
      <w:r>
        <w:rPr>
          <w:rFonts w:hint="eastAsia" w:ascii="宋体" w:hAnsi="宋体" w:eastAsia="宋体" w:cs="宋体"/>
          <w:b/>
          <w:snapToGrid w:val="0"/>
          <w:color w:val="auto"/>
          <w:kern w:val="0"/>
          <w:sz w:val="28"/>
          <w:szCs w:val="28"/>
          <w:highlight w:val="none"/>
        </w:rPr>
        <w:t>（2）项目负责人简历表</w:t>
      </w:r>
    </w:p>
    <w:tbl>
      <w:tblPr>
        <w:tblStyle w:val="64"/>
        <w:tblW w:w="864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
        <w:gridCol w:w="1389"/>
        <w:gridCol w:w="1155"/>
        <w:gridCol w:w="1050"/>
        <w:gridCol w:w="210"/>
        <w:gridCol w:w="1830"/>
        <w:gridCol w:w="262"/>
        <w:gridCol w:w="1270"/>
      </w:tblGrid>
      <w:tr w14:paraId="072378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86" w:hRule="atLeast"/>
          <w:jc w:val="center"/>
        </w:trPr>
        <w:tc>
          <w:tcPr>
            <w:tcW w:w="1474" w:type="dxa"/>
            <w:gridSpan w:val="2"/>
            <w:vAlign w:val="center"/>
          </w:tcPr>
          <w:p w14:paraId="01464CBB">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姓   名</w:t>
            </w:r>
          </w:p>
        </w:tc>
        <w:tc>
          <w:tcPr>
            <w:tcW w:w="1389" w:type="dxa"/>
            <w:vAlign w:val="center"/>
          </w:tcPr>
          <w:p w14:paraId="59942E82">
            <w:pPr>
              <w:snapToGrid w:val="0"/>
              <w:spacing w:line="320" w:lineRule="atLeast"/>
              <w:jc w:val="center"/>
              <w:rPr>
                <w:rFonts w:hint="eastAsia" w:ascii="宋体" w:hAnsi="宋体" w:eastAsia="宋体" w:cs="宋体"/>
                <w:color w:val="auto"/>
                <w:highlight w:val="none"/>
              </w:rPr>
            </w:pPr>
          </w:p>
        </w:tc>
        <w:tc>
          <w:tcPr>
            <w:tcW w:w="1155" w:type="dxa"/>
            <w:vAlign w:val="center"/>
          </w:tcPr>
          <w:p w14:paraId="38FFF4BC">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年   龄</w:t>
            </w:r>
          </w:p>
        </w:tc>
        <w:tc>
          <w:tcPr>
            <w:tcW w:w="1260" w:type="dxa"/>
            <w:gridSpan w:val="2"/>
            <w:vAlign w:val="center"/>
          </w:tcPr>
          <w:p w14:paraId="4DFF88A8">
            <w:pPr>
              <w:snapToGrid w:val="0"/>
              <w:spacing w:line="320" w:lineRule="atLeast"/>
              <w:jc w:val="center"/>
              <w:rPr>
                <w:rFonts w:hint="eastAsia" w:ascii="宋体" w:hAnsi="宋体" w:eastAsia="宋体" w:cs="宋体"/>
                <w:color w:val="auto"/>
                <w:highlight w:val="none"/>
              </w:rPr>
            </w:pPr>
          </w:p>
        </w:tc>
        <w:tc>
          <w:tcPr>
            <w:tcW w:w="2092" w:type="dxa"/>
            <w:gridSpan w:val="2"/>
            <w:vAlign w:val="center"/>
          </w:tcPr>
          <w:p w14:paraId="77CF57C3">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专   业</w:t>
            </w:r>
          </w:p>
        </w:tc>
        <w:tc>
          <w:tcPr>
            <w:tcW w:w="1270" w:type="dxa"/>
            <w:vAlign w:val="center"/>
          </w:tcPr>
          <w:p w14:paraId="6845DCCB">
            <w:pPr>
              <w:snapToGrid w:val="0"/>
              <w:spacing w:line="320" w:lineRule="atLeast"/>
              <w:jc w:val="center"/>
              <w:rPr>
                <w:rFonts w:hint="eastAsia" w:ascii="宋体" w:hAnsi="宋体" w:eastAsia="宋体" w:cs="宋体"/>
                <w:color w:val="auto"/>
                <w:highlight w:val="none"/>
              </w:rPr>
            </w:pPr>
          </w:p>
        </w:tc>
      </w:tr>
      <w:tr w14:paraId="345F6F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jc w:val="center"/>
        </w:trPr>
        <w:tc>
          <w:tcPr>
            <w:tcW w:w="1474" w:type="dxa"/>
            <w:gridSpan w:val="2"/>
            <w:vAlign w:val="center"/>
          </w:tcPr>
          <w:p w14:paraId="7603C508">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职   称</w:t>
            </w:r>
          </w:p>
        </w:tc>
        <w:tc>
          <w:tcPr>
            <w:tcW w:w="1389" w:type="dxa"/>
            <w:vAlign w:val="center"/>
          </w:tcPr>
          <w:p w14:paraId="513E337E">
            <w:pPr>
              <w:snapToGrid w:val="0"/>
              <w:spacing w:line="320" w:lineRule="atLeast"/>
              <w:jc w:val="center"/>
              <w:rPr>
                <w:rFonts w:hint="eastAsia" w:ascii="宋体" w:hAnsi="宋体" w:eastAsia="宋体" w:cs="宋体"/>
                <w:color w:val="auto"/>
                <w:highlight w:val="none"/>
              </w:rPr>
            </w:pPr>
          </w:p>
        </w:tc>
        <w:tc>
          <w:tcPr>
            <w:tcW w:w="1155" w:type="dxa"/>
            <w:vAlign w:val="center"/>
          </w:tcPr>
          <w:p w14:paraId="7E250BD3">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职   务</w:t>
            </w:r>
          </w:p>
        </w:tc>
        <w:tc>
          <w:tcPr>
            <w:tcW w:w="1260" w:type="dxa"/>
            <w:gridSpan w:val="2"/>
            <w:vAlign w:val="center"/>
          </w:tcPr>
          <w:p w14:paraId="48497963">
            <w:pPr>
              <w:snapToGrid w:val="0"/>
              <w:spacing w:line="320" w:lineRule="atLeast"/>
              <w:jc w:val="center"/>
              <w:rPr>
                <w:rFonts w:hint="eastAsia" w:ascii="宋体" w:hAnsi="宋体" w:eastAsia="宋体" w:cs="宋体"/>
                <w:color w:val="auto"/>
                <w:highlight w:val="none"/>
              </w:rPr>
            </w:pPr>
          </w:p>
        </w:tc>
        <w:tc>
          <w:tcPr>
            <w:tcW w:w="2092" w:type="dxa"/>
            <w:gridSpan w:val="2"/>
            <w:vAlign w:val="center"/>
          </w:tcPr>
          <w:p w14:paraId="2FE57063">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拟在本合同</w:t>
            </w:r>
          </w:p>
          <w:p w14:paraId="256DDCF4">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项目担任职务</w:t>
            </w:r>
          </w:p>
        </w:tc>
        <w:tc>
          <w:tcPr>
            <w:tcW w:w="1270" w:type="dxa"/>
            <w:vAlign w:val="center"/>
          </w:tcPr>
          <w:p w14:paraId="689A9EBC">
            <w:pPr>
              <w:snapToGrid w:val="0"/>
              <w:spacing w:line="320" w:lineRule="atLeast"/>
              <w:jc w:val="center"/>
              <w:rPr>
                <w:rFonts w:hint="eastAsia" w:ascii="宋体" w:hAnsi="宋体" w:eastAsia="宋体" w:cs="宋体"/>
                <w:color w:val="auto"/>
                <w:highlight w:val="none"/>
              </w:rPr>
            </w:pPr>
          </w:p>
        </w:tc>
      </w:tr>
      <w:tr w14:paraId="108249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4" w:hRule="atLeast"/>
          <w:jc w:val="center"/>
        </w:trPr>
        <w:tc>
          <w:tcPr>
            <w:tcW w:w="1474" w:type="dxa"/>
            <w:gridSpan w:val="2"/>
            <w:vAlign w:val="center"/>
          </w:tcPr>
          <w:p w14:paraId="2A2B955D">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毕业学校</w:t>
            </w:r>
          </w:p>
        </w:tc>
        <w:tc>
          <w:tcPr>
            <w:tcW w:w="7166" w:type="dxa"/>
            <w:gridSpan w:val="7"/>
            <w:vAlign w:val="center"/>
          </w:tcPr>
          <w:p w14:paraId="74139764">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月毕业于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学校</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系(科)，学制</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p>
        </w:tc>
      </w:tr>
      <w:tr w14:paraId="588F2D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50" w:hRule="atLeast"/>
          <w:jc w:val="center"/>
        </w:trPr>
        <w:tc>
          <w:tcPr>
            <w:tcW w:w="8640" w:type="dxa"/>
            <w:gridSpan w:val="9"/>
            <w:vAlign w:val="center"/>
          </w:tcPr>
          <w:p w14:paraId="400AC2EF">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经                        历</w:t>
            </w:r>
          </w:p>
        </w:tc>
      </w:tr>
      <w:tr w14:paraId="2AADFF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81" w:hRule="atLeast"/>
          <w:jc w:val="center"/>
        </w:trPr>
        <w:tc>
          <w:tcPr>
            <w:tcW w:w="1468" w:type="dxa"/>
            <w:vAlign w:val="center"/>
          </w:tcPr>
          <w:p w14:paraId="28C20BDF">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年   月</w:t>
            </w:r>
          </w:p>
        </w:tc>
        <w:tc>
          <w:tcPr>
            <w:tcW w:w="3600" w:type="dxa"/>
            <w:gridSpan w:val="4"/>
            <w:vAlign w:val="center"/>
          </w:tcPr>
          <w:p w14:paraId="018A0AF5">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工作经历</w:t>
            </w:r>
          </w:p>
        </w:tc>
        <w:tc>
          <w:tcPr>
            <w:tcW w:w="2040" w:type="dxa"/>
            <w:gridSpan w:val="2"/>
            <w:vAlign w:val="center"/>
          </w:tcPr>
          <w:p w14:paraId="33381322">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担 任 何 职</w:t>
            </w:r>
          </w:p>
        </w:tc>
        <w:tc>
          <w:tcPr>
            <w:tcW w:w="1532" w:type="dxa"/>
            <w:gridSpan w:val="2"/>
            <w:vAlign w:val="center"/>
          </w:tcPr>
          <w:p w14:paraId="6C19288B">
            <w:pPr>
              <w:snapToGrid w:val="0"/>
              <w:spacing w:line="320" w:lineRule="atLeast"/>
              <w:jc w:val="center"/>
              <w:rPr>
                <w:rFonts w:hint="eastAsia" w:ascii="宋体" w:hAnsi="宋体" w:eastAsia="宋体" w:cs="宋体"/>
                <w:color w:val="auto"/>
                <w:highlight w:val="none"/>
              </w:rPr>
            </w:pPr>
            <w:r>
              <w:rPr>
                <w:rFonts w:hint="eastAsia" w:ascii="宋体" w:hAnsi="宋体" w:eastAsia="宋体" w:cs="宋体"/>
                <w:color w:val="auto"/>
                <w:highlight w:val="none"/>
              </w:rPr>
              <w:t>备   注</w:t>
            </w:r>
          </w:p>
        </w:tc>
      </w:tr>
      <w:tr w14:paraId="2E9ADB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3438" w:hRule="atLeast"/>
          <w:jc w:val="center"/>
        </w:trPr>
        <w:tc>
          <w:tcPr>
            <w:tcW w:w="1468" w:type="dxa"/>
            <w:vAlign w:val="center"/>
          </w:tcPr>
          <w:p w14:paraId="42FAEE64">
            <w:pPr>
              <w:snapToGrid w:val="0"/>
              <w:spacing w:line="320" w:lineRule="atLeast"/>
              <w:jc w:val="center"/>
              <w:rPr>
                <w:rFonts w:hint="eastAsia" w:ascii="宋体" w:hAnsi="宋体" w:eastAsia="宋体" w:cs="宋体"/>
                <w:color w:val="auto"/>
                <w:highlight w:val="none"/>
              </w:rPr>
            </w:pPr>
          </w:p>
          <w:p w14:paraId="4B1C5798">
            <w:pPr>
              <w:snapToGrid w:val="0"/>
              <w:spacing w:line="320" w:lineRule="atLeast"/>
              <w:jc w:val="center"/>
              <w:rPr>
                <w:rFonts w:hint="eastAsia" w:ascii="宋体" w:hAnsi="宋体" w:eastAsia="宋体" w:cs="宋体"/>
                <w:color w:val="auto"/>
                <w:highlight w:val="none"/>
              </w:rPr>
            </w:pPr>
          </w:p>
          <w:p w14:paraId="1F5597E6">
            <w:pPr>
              <w:snapToGrid w:val="0"/>
              <w:spacing w:line="320" w:lineRule="atLeast"/>
              <w:jc w:val="center"/>
              <w:rPr>
                <w:rFonts w:hint="eastAsia" w:ascii="宋体" w:hAnsi="宋体" w:eastAsia="宋体" w:cs="宋体"/>
                <w:color w:val="auto"/>
                <w:highlight w:val="none"/>
              </w:rPr>
            </w:pPr>
          </w:p>
          <w:p w14:paraId="5D3C1157">
            <w:pPr>
              <w:snapToGrid w:val="0"/>
              <w:spacing w:line="320" w:lineRule="atLeast"/>
              <w:jc w:val="center"/>
              <w:rPr>
                <w:rFonts w:hint="eastAsia" w:ascii="宋体" w:hAnsi="宋体" w:eastAsia="宋体" w:cs="宋体"/>
                <w:color w:val="auto"/>
                <w:highlight w:val="none"/>
              </w:rPr>
            </w:pPr>
          </w:p>
          <w:p w14:paraId="28541F88">
            <w:pPr>
              <w:snapToGrid w:val="0"/>
              <w:spacing w:line="320" w:lineRule="atLeast"/>
              <w:jc w:val="center"/>
              <w:rPr>
                <w:rFonts w:hint="eastAsia" w:ascii="宋体" w:hAnsi="宋体" w:eastAsia="宋体" w:cs="宋体"/>
                <w:color w:val="auto"/>
                <w:highlight w:val="none"/>
              </w:rPr>
            </w:pPr>
          </w:p>
          <w:p w14:paraId="3548B829">
            <w:pPr>
              <w:snapToGrid w:val="0"/>
              <w:spacing w:line="320" w:lineRule="atLeast"/>
              <w:jc w:val="center"/>
              <w:rPr>
                <w:rFonts w:hint="eastAsia" w:ascii="宋体" w:hAnsi="宋体" w:eastAsia="宋体" w:cs="宋体"/>
                <w:color w:val="auto"/>
                <w:highlight w:val="none"/>
              </w:rPr>
            </w:pPr>
          </w:p>
          <w:p w14:paraId="479D0AE0">
            <w:pPr>
              <w:snapToGrid w:val="0"/>
              <w:spacing w:line="320" w:lineRule="atLeast"/>
              <w:jc w:val="center"/>
              <w:rPr>
                <w:rFonts w:hint="eastAsia" w:ascii="宋体" w:hAnsi="宋体" w:eastAsia="宋体" w:cs="宋体"/>
                <w:color w:val="auto"/>
                <w:highlight w:val="none"/>
              </w:rPr>
            </w:pPr>
          </w:p>
          <w:p w14:paraId="2F1ED318">
            <w:pPr>
              <w:snapToGrid w:val="0"/>
              <w:spacing w:line="320" w:lineRule="atLeast"/>
              <w:jc w:val="center"/>
              <w:rPr>
                <w:rFonts w:hint="eastAsia" w:ascii="宋体" w:hAnsi="宋体" w:eastAsia="宋体" w:cs="宋体"/>
                <w:color w:val="auto"/>
                <w:highlight w:val="none"/>
              </w:rPr>
            </w:pPr>
          </w:p>
        </w:tc>
        <w:tc>
          <w:tcPr>
            <w:tcW w:w="3600" w:type="dxa"/>
            <w:gridSpan w:val="4"/>
            <w:vAlign w:val="center"/>
          </w:tcPr>
          <w:p w14:paraId="7815069B">
            <w:pPr>
              <w:snapToGrid w:val="0"/>
              <w:spacing w:line="320" w:lineRule="atLeast"/>
              <w:jc w:val="center"/>
              <w:rPr>
                <w:rFonts w:hint="eastAsia" w:ascii="宋体" w:hAnsi="宋体" w:eastAsia="宋体" w:cs="宋体"/>
                <w:color w:val="auto"/>
                <w:highlight w:val="none"/>
              </w:rPr>
            </w:pPr>
          </w:p>
        </w:tc>
        <w:tc>
          <w:tcPr>
            <w:tcW w:w="2040" w:type="dxa"/>
            <w:gridSpan w:val="2"/>
            <w:vAlign w:val="center"/>
          </w:tcPr>
          <w:p w14:paraId="16CBE303">
            <w:pPr>
              <w:snapToGrid w:val="0"/>
              <w:spacing w:line="320" w:lineRule="atLeast"/>
              <w:jc w:val="center"/>
              <w:rPr>
                <w:rFonts w:hint="eastAsia" w:ascii="宋体" w:hAnsi="宋体" w:eastAsia="宋体" w:cs="宋体"/>
                <w:color w:val="auto"/>
                <w:highlight w:val="none"/>
              </w:rPr>
            </w:pPr>
          </w:p>
        </w:tc>
        <w:tc>
          <w:tcPr>
            <w:tcW w:w="1532" w:type="dxa"/>
            <w:gridSpan w:val="2"/>
            <w:vAlign w:val="center"/>
          </w:tcPr>
          <w:p w14:paraId="28EE5925">
            <w:pPr>
              <w:snapToGrid w:val="0"/>
              <w:spacing w:line="320" w:lineRule="atLeast"/>
              <w:jc w:val="center"/>
              <w:rPr>
                <w:rFonts w:hint="eastAsia" w:ascii="宋体" w:hAnsi="宋体" w:eastAsia="宋体" w:cs="宋体"/>
                <w:color w:val="auto"/>
                <w:highlight w:val="none"/>
              </w:rPr>
            </w:pPr>
          </w:p>
          <w:p w14:paraId="1F8F5E93">
            <w:pPr>
              <w:snapToGrid w:val="0"/>
              <w:spacing w:line="320" w:lineRule="atLeast"/>
              <w:jc w:val="center"/>
              <w:rPr>
                <w:rFonts w:hint="eastAsia" w:ascii="宋体" w:hAnsi="宋体" w:eastAsia="宋体" w:cs="宋体"/>
                <w:color w:val="auto"/>
                <w:highlight w:val="none"/>
              </w:rPr>
            </w:pPr>
          </w:p>
          <w:p w14:paraId="0C70E58B">
            <w:pPr>
              <w:snapToGrid w:val="0"/>
              <w:spacing w:line="320" w:lineRule="atLeast"/>
              <w:jc w:val="center"/>
              <w:rPr>
                <w:rFonts w:hint="eastAsia" w:ascii="宋体" w:hAnsi="宋体" w:eastAsia="宋体" w:cs="宋体"/>
                <w:color w:val="auto"/>
                <w:highlight w:val="none"/>
              </w:rPr>
            </w:pPr>
          </w:p>
          <w:p w14:paraId="587BB75A">
            <w:pPr>
              <w:snapToGrid w:val="0"/>
              <w:spacing w:line="320" w:lineRule="atLeast"/>
              <w:jc w:val="center"/>
              <w:rPr>
                <w:rFonts w:hint="eastAsia" w:ascii="宋体" w:hAnsi="宋体" w:eastAsia="宋体" w:cs="宋体"/>
                <w:color w:val="auto"/>
                <w:highlight w:val="none"/>
              </w:rPr>
            </w:pPr>
          </w:p>
          <w:p w14:paraId="7F4BAADE">
            <w:pPr>
              <w:snapToGrid w:val="0"/>
              <w:spacing w:line="320" w:lineRule="atLeast"/>
              <w:jc w:val="center"/>
              <w:rPr>
                <w:rFonts w:hint="eastAsia" w:ascii="宋体" w:hAnsi="宋体" w:eastAsia="宋体" w:cs="宋体"/>
                <w:color w:val="auto"/>
                <w:highlight w:val="none"/>
              </w:rPr>
            </w:pPr>
          </w:p>
        </w:tc>
      </w:tr>
    </w:tbl>
    <w:p w14:paraId="730D51E1">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cs="宋体"/>
          <w:color w:val="auto"/>
          <w:highlight w:val="none"/>
          <w:lang w:val="en-US" w:eastAsia="zh-CN"/>
        </w:rPr>
        <w:t xml:space="preserve">   </w:t>
      </w:r>
      <w:r>
        <w:rPr>
          <w:rFonts w:hint="eastAsia" w:ascii="宋体" w:hAnsi="宋体" w:eastAsia="宋体" w:cs="宋体"/>
          <w:color w:val="auto"/>
          <w:highlight w:val="none"/>
        </w:rPr>
        <w:t>注：与评分有关的证明材料附后。</w:t>
      </w:r>
    </w:p>
    <w:p w14:paraId="249529CC">
      <w:pPr>
        <w:snapToGrid w:val="0"/>
        <w:spacing w:line="360" w:lineRule="auto"/>
        <w:ind w:firstLine="576"/>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 xml:space="preserve">           </w:t>
      </w:r>
    </w:p>
    <w:p w14:paraId="034CF2EF">
      <w:pPr>
        <w:snapToGrid w:val="0"/>
        <w:spacing w:line="360" w:lineRule="auto"/>
        <w:ind w:firstLine="576"/>
        <w:jc w:val="center"/>
        <w:rPr>
          <w:rFonts w:hint="eastAsia" w:ascii="宋体" w:hAnsi="宋体" w:eastAsia="宋体" w:cs="宋体"/>
          <w:color w:val="auto"/>
          <w:kern w:val="0"/>
          <w:sz w:val="24"/>
          <w:highlight w:val="none"/>
          <w:lang w:val="en-US" w:eastAsia="zh-CN"/>
        </w:rPr>
      </w:pPr>
    </w:p>
    <w:p w14:paraId="569DC87B">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投标人名称(电子签名)：                              </w:t>
      </w:r>
    </w:p>
    <w:p w14:paraId="59D6A5EB">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66BDBDD2">
      <w:pPr>
        <w:pStyle w:val="4"/>
        <w:rPr>
          <w:rFonts w:hint="eastAsia" w:ascii="宋体" w:hAnsi="宋体" w:eastAsia="宋体" w:cs="宋体"/>
          <w:color w:val="auto"/>
          <w:highlight w:val="none"/>
        </w:rPr>
      </w:pPr>
    </w:p>
    <w:p w14:paraId="05DB091A">
      <w:pPr>
        <w:rPr>
          <w:rFonts w:hint="eastAsia" w:ascii="宋体" w:hAnsi="宋体" w:cs="宋体"/>
          <w:b/>
          <w:color w:val="auto"/>
          <w:kern w:val="0"/>
          <w:sz w:val="32"/>
          <w:szCs w:val="32"/>
          <w:highlight w:val="none"/>
          <w:lang w:eastAsia="zh-CN"/>
        </w:rPr>
      </w:pPr>
      <w:r>
        <w:rPr>
          <w:rFonts w:hint="eastAsia" w:ascii="宋体" w:hAnsi="宋体" w:cs="宋体"/>
          <w:b/>
          <w:color w:val="auto"/>
          <w:kern w:val="0"/>
          <w:sz w:val="32"/>
          <w:szCs w:val="32"/>
          <w:highlight w:val="none"/>
          <w:lang w:eastAsia="zh-CN"/>
        </w:rPr>
        <w:br w:type="page"/>
      </w:r>
    </w:p>
    <w:p w14:paraId="097D2AFE">
      <w:pPr>
        <w:numPr>
          <w:ilvl w:val="0"/>
          <w:numId w:val="0"/>
        </w:numPr>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eastAsia="zh-CN"/>
        </w:rPr>
        <w:t>八</w:t>
      </w:r>
      <w:r>
        <w:rPr>
          <w:rFonts w:hint="eastAsia" w:ascii="宋体" w:hAnsi="宋体" w:eastAsia="宋体" w:cs="宋体"/>
          <w:b/>
          <w:color w:val="auto"/>
          <w:kern w:val="0"/>
          <w:sz w:val="32"/>
          <w:szCs w:val="32"/>
          <w:highlight w:val="none"/>
          <w:lang w:eastAsia="zh-CN"/>
        </w:rPr>
        <w:t>、</w:t>
      </w:r>
      <w:r>
        <w:rPr>
          <w:rFonts w:hint="eastAsia" w:ascii="宋体" w:hAnsi="宋体" w:eastAsia="宋体" w:cs="宋体"/>
          <w:b/>
          <w:color w:val="auto"/>
          <w:kern w:val="0"/>
          <w:sz w:val="32"/>
          <w:szCs w:val="32"/>
          <w:highlight w:val="none"/>
        </w:rPr>
        <w:t>商务技术偏离表</w:t>
      </w:r>
    </w:p>
    <w:p w14:paraId="0A9D9DDC">
      <w:pPr>
        <w:pStyle w:val="24"/>
        <w:keepNext w:val="0"/>
        <w:keepLines w:val="0"/>
        <w:pageBreakBefore w:val="0"/>
        <w:widowControl w:val="0"/>
        <w:numPr>
          <w:ilvl w:val="0"/>
          <w:numId w:val="0"/>
        </w:numPr>
        <w:kinsoku/>
        <w:wordWrap/>
        <w:overflowPunct/>
        <w:topLinePunct w:val="0"/>
        <w:autoSpaceDE w:val="0"/>
        <w:autoSpaceDN w:val="0"/>
        <w:bidi w:val="0"/>
        <w:adjustRightInd w:val="0"/>
        <w:snapToGrid/>
        <w:spacing w:before="157" w:beforeLines="50"/>
        <w:ind w:leftChars="200"/>
        <w:jc w:val="center"/>
        <w:textAlignment w:val="auto"/>
        <w:rPr>
          <w:rFonts w:hint="eastAsia" w:ascii="仿宋_GB2312" w:hAnsi="仿宋" w:eastAsia="仿宋_GB2312" w:cs="仿宋_GB2312"/>
          <w:b/>
          <w:snapToGrid/>
          <w:color w:val="auto"/>
          <w:kern w:val="0"/>
          <w:sz w:val="32"/>
          <w:szCs w:val="32"/>
          <w:highlight w:val="none"/>
          <w:lang w:val="en-US" w:eastAsia="zh-CN" w:bidi="ar-SA"/>
        </w:rPr>
      </w:pPr>
      <w:r>
        <w:rPr>
          <w:rFonts w:hint="eastAsia" w:ascii="仿宋_GB2312" w:hAnsi="仿宋" w:eastAsia="仿宋_GB2312" w:cs="仿宋_GB2312"/>
          <w:b/>
          <w:snapToGrid/>
          <w:color w:val="auto"/>
          <w:kern w:val="0"/>
          <w:sz w:val="32"/>
          <w:szCs w:val="32"/>
          <w:highlight w:val="none"/>
          <w:lang w:val="en-US" w:eastAsia="zh-CN" w:bidi="ar-SA"/>
        </w:rPr>
        <w:t>（一）商务偏离表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75B0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204C5F">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14:paraId="14631C58">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tcPr>
          <w:p w14:paraId="62313B16">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tcPr>
          <w:p w14:paraId="36A65040">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271E3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8839B5F">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14:paraId="34A2FD8D">
            <w:pPr>
              <w:jc w:val="center"/>
              <w:rPr>
                <w:rFonts w:hint="eastAsia" w:ascii="宋体" w:hAnsi="宋体" w:eastAsia="宋体" w:cs="宋体"/>
                <w:b/>
                <w:color w:val="auto"/>
                <w:kern w:val="0"/>
                <w:sz w:val="32"/>
                <w:szCs w:val="32"/>
                <w:highlight w:val="none"/>
              </w:rPr>
            </w:pPr>
          </w:p>
        </w:tc>
        <w:tc>
          <w:tcPr>
            <w:tcW w:w="3546" w:type="dxa"/>
          </w:tcPr>
          <w:p w14:paraId="34257B5C">
            <w:pPr>
              <w:jc w:val="center"/>
              <w:rPr>
                <w:rFonts w:hint="eastAsia" w:ascii="宋体" w:hAnsi="宋体" w:eastAsia="宋体" w:cs="宋体"/>
                <w:b/>
                <w:color w:val="auto"/>
                <w:kern w:val="0"/>
                <w:sz w:val="32"/>
                <w:szCs w:val="32"/>
                <w:highlight w:val="none"/>
              </w:rPr>
            </w:pPr>
          </w:p>
        </w:tc>
        <w:tc>
          <w:tcPr>
            <w:tcW w:w="1276" w:type="dxa"/>
          </w:tcPr>
          <w:p w14:paraId="6B40BB0B">
            <w:pPr>
              <w:jc w:val="center"/>
              <w:rPr>
                <w:rFonts w:hint="eastAsia" w:ascii="宋体" w:hAnsi="宋体" w:eastAsia="宋体" w:cs="宋体"/>
                <w:b/>
                <w:color w:val="auto"/>
                <w:kern w:val="0"/>
                <w:sz w:val="32"/>
                <w:szCs w:val="32"/>
                <w:highlight w:val="none"/>
              </w:rPr>
            </w:pPr>
          </w:p>
        </w:tc>
      </w:tr>
      <w:tr w14:paraId="1EF43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C4E8EBB">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14:paraId="614E2BC1">
            <w:pPr>
              <w:jc w:val="center"/>
              <w:rPr>
                <w:rFonts w:hint="eastAsia" w:ascii="宋体" w:hAnsi="宋体" w:eastAsia="宋体" w:cs="宋体"/>
                <w:b/>
                <w:color w:val="auto"/>
                <w:kern w:val="0"/>
                <w:sz w:val="32"/>
                <w:szCs w:val="32"/>
                <w:highlight w:val="none"/>
              </w:rPr>
            </w:pPr>
          </w:p>
        </w:tc>
        <w:tc>
          <w:tcPr>
            <w:tcW w:w="3546" w:type="dxa"/>
          </w:tcPr>
          <w:p w14:paraId="06D575F4">
            <w:pPr>
              <w:jc w:val="center"/>
              <w:rPr>
                <w:rFonts w:hint="eastAsia" w:ascii="宋体" w:hAnsi="宋体" w:eastAsia="宋体" w:cs="宋体"/>
                <w:b/>
                <w:color w:val="auto"/>
                <w:kern w:val="0"/>
                <w:sz w:val="32"/>
                <w:szCs w:val="32"/>
                <w:highlight w:val="none"/>
              </w:rPr>
            </w:pPr>
          </w:p>
        </w:tc>
        <w:tc>
          <w:tcPr>
            <w:tcW w:w="1276" w:type="dxa"/>
          </w:tcPr>
          <w:p w14:paraId="74370EA5">
            <w:pPr>
              <w:jc w:val="center"/>
              <w:rPr>
                <w:rFonts w:hint="eastAsia" w:ascii="宋体" w:hAnsi="宋体" w:eastAsia="宋体" w:cs="宋体"/>
                <w:b/>
                <w:color w:val="auto"/>
                <w:kern w:val="0"/>
                <w:sz w:val="32"/>
                <w:szCs w:val="32"/>
                <w:highlight w:val="none"/>
              </w:rPr>
            </w:pPr>
          </w:p>
        </w:tc>
      </w:tr>
      <w:tr w14:paraId="2ABAC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33351E7">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14:paraId="59FE3C0A">
            <w:pPr>
              <w:jc w:val="center"/>
              <w:rPr>
                <w:rFonts w:hint="eastAsia" w:ascii="宋体" w:hAnsi="宋体" w:eastAsia="宋体" w:cs="宋体"/>
                <w:b/>
                <w:color w:val="auto"/>
                <w:kern w:val="0"/>
                <w:sz w:val="32"/>
                <w:szCs w:val="32"/>
                <w:highlight w:val="none"/>
              </w:rPr>
            </w:pPr>
          </w:p>
        </w:tc>
        <w:tc>
          <w:tcPr>
            <w:tcW w:w="3546" w:type="dxa"/>
          </w:tcPr>
          <w:p w14:paraId="7C6F26F8">
            <w:pPr>
              <w:jc w:val="center"/>
              <w:rPr>
                <w:rFonts w:hint="eastAsia" w:ascii="宋体" w:hAnsi="宋体" w:eastAsia="宋体" w:cs="宋体"/>
                <w:b/>
                <w:color w:val="auto"/>
                <w:kern w:val="0"/>
                <w:sz w:val="32"/>
                <w:szCs w:val="32"/>
                <w:highlight w:val="none"/>
              </w:rPr>
            </w:pPr>
          </w:p>
        </w:tc>
        <w:tc>
          <w:tcPr>
            <w:tcW w:w="1276" w:type="dxa"/>
          </w:tcPr>
          <w:p w14:paraId="69D2040F">
            <w:pPr>
              <w:jc w:val="center"/>
              <w:rPr>
                <w:rFonts w:hint="eastAsia" w:ascii="宋体" w:hAnsi="宋体" w:eastAsia="宋体" w:cs="宋体"/>
                <w:b/>
                <w:color w:val="auto"/>
                <w:kern w:val="0"/>
                <w:sz w:val="32"/>
                <w:szCs w:val="32"/>
                <w:highlight w:val="none"/>
              </w:rPr>
            </w:pPr>
          </w:p>
        </w:tc>
      </w:tr>
    </w:tbl>
    <w:p w14:paraId="37234731">
      <w:pPr>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14:paraId="74122769">
      <w:pPr>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注：</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rPr>
        <w:t>按本格式和要求提供。</w:t>
      </w:r>
    </w:p>
    <w:p w14:paraId="45E9633F">
      <w:pPr>
        <w:spacing w:line="360" w:lineRule="auto"/>
        <w:ind w:firstLine="480" w:firstLineChars="20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2.本表格所反映的偏离情况与“符合性审查资料”、“评标标准相应的商务技术资料”不一致的，以“符合性审查资料”、“评标标准相应的商务技术资料”为准。</w:t>
      </w:r>
    </w:p>
    <w:p w14:paraId="7681BF44">
      <w:pPr>
        <w:spacing w:line="360" w:lineRule="auto"/>
        <w:ind w:firstLine="480" w:firstLineChars="20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3.投标人须保证：除商务技术偏离表列出的偏离外，投标人响应招标文件的全部非实质性要求。</w:t>
      </w:r>
    </w:p>
    <w:p w14:paraId="19D7E832">
      <w:pPr>
        <w:jc w:val="center"/>
        <w:rPr>
          <w:rFonts w:hint="eastAsia" w:ascii="宋体" w:hAnsi="宋体" w:eastAsia="宋体" w:cs="宋体"/>
          <w:b/>
          <w:color w:val="auto"/>
          <w:kern w:val="0"/>
          <w:sz w:val="32"/>
          <w:szCs w:val="32"/>
          <w:highlight w:val="none"/>
        </w:rPr>
      </w:pPr>
    </w:p>
    <w:p w14:paraId="66B66339">
      <w:pPr>
        <w:jc w:val="center"/>
        <w:rPr>
          <w:rFonts w:hint="eastAsia" w:ascii="宋体" w:hAnsi="宋体" w:eastAsia="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19" w:right="1304" w:bottom="1191" w:left="1304" w:header="851" w:footer="992" w:gutter="0"/>
          <w:pgBorders>
            <w:top w:val="none" w:sz="0" w:space="0"/>
            <w:left w:val="none" w:sz="0" w:space="0"/>
            <w:bottom w:val="none" w:sz="0" w:space="0"/>
            <w:right w:val="none" w:sz="0" w:space="0"/>
          </w:pgBorders>
          <w:cols w:space="720" w:num="1"/>
          <w:titlePg/>
          <w:docGrid w:linePitch="312" w:charSpace="0"/>
        </w:sectPr>
      </w:pPr>
    </w:p>
    <w:p w14:paraId="04579BB8">
      <w:pPr>
        <w:numPr>
          <w:ilvl w:val="0"/>
          <w:numId w:val="0"/>
        </w:numPr>
        <w:jc w:val="center"/>
        <w:rPr>
          <w:rFonts w:hint="eastAsia" w:ascii="仿宋_GB2312" w:hAnsi="仿宋" w:eastAsia="仿宋_GB2312" w:cs="仿宋_GB2312"/>
          <w:b/>
          <w:color w:val="auto"/>
          <w:kern w:val="0"/>
          <w:sz w:val="32"/>
          <w:szCs w:val="32"/>
          <w:highlight w:val="none"/>
          <w:lang w:eastAsia="zh-CN"/>
        </w:rPr>
      </w:pPr>
      <w:r>
        <w:rPr>
          <w:rFonts w:hint="eastAsia" w:ascii="仿宋_GB2312" w:hAnsi="仿宋" w:eastAsia="仿宋_GB2312" w:cs="仿宋_GB2312"/>
          <w:b/>
          <w:color w:val="auto"/>
          <w:kern w:val="0"/>
          <w:sz w:val="32"/>
          <w:szCs w:val="32"/>
          <w:highlight w:val="none"/>
          <w:lang w:eastAsia="zh-CN"/>
        </w:rPr>
        <w:t>（二）技术响应表</w:t>
      </w:r>
    </w:p>
    <w:p w14:paraId="01E78467">
      <w:pPr>
        <w:pStyle w:val="63"/>
        <w:keepNext w:val="0"/>
        <w:keepLines w:val="0"/>
        <w:pageBreakBefore w:val="0"/>
        <w:widowControl w:val="0"/>
        <w:numPr>
          <w:ilvl w:val="0"/>
          <w:numId w:val="0"/>
        </w:numPr>
        <w:kinsoku/>
        <w:wordWrap/>
        <w:overflowPunct/>
        <w:topLinePunct w:val="0"/>
        <w:autoSpaceDE/>
        <w:autoSpaceDN/>
        <w:bidi w:val="0"/>
        <w:adjustRightInd/>
        <w:snapToGrid/>
        <w:spacing w:before="157" w:beforeLines="50"/>
        <w:ind w:leftChars="400"/>
        <w:textAlignment w:val="auto"/>
        <w:rPr>
          <w:rFonts w:hint="eastAsia" w:ascii="仿宋" w:hAnsi="仿宋" w:eastAsia="仿宋" w:cs="仿宋"/>
          <w:b/>
          <w:bCs/>
          <w:color w:val="auto"/>
          <w:sz w:val="24"/>
          <w:szCs w:val="32"/>
          <w:highlight w:val="none"/>
          <w:lang w:val="en-US" w:eastAsia="zh-CN"/>
        </w:rPr>
      </w:pPr>
      <w:r>
        <w:rPr>
          <w:rFonts w:hint="eastAsia" w:ascii="仿宋" w:hAnsi="仿宋" w:eastAsia="仿宋" w:cs="仿宋"/>
          <w:b/>
          <w:bCs/>
          <w:color w:val="auto"/>
          <w:sz w:val="24"/>
          <w:szCs w:val="32"/>
          <w:highlight w:val="none"/>
          <w:lang w:eastAsia="zh-CN"/>
        </w:rPr>
        <w:t>项目名称：</w:t>
      </w:r>
      <w:r>
        <w:rPr>
          <w:rFonts w:hint="eastAsia" w:ascii="仿宋" w:hAnsi="仿宋" w:eastAsia="仿宋" w:cs="仿宋"/>
          <w:b/>
          <w:bCs/>
          <w:color w:val="auto"/>
          <w:sz w:val="24"/>
          <w:szCs w:val="32"/>
          <w:highlight w:val="none"/>
          <w:lang w:val="en-US" w:eastAsia="zh-CN"/>
        </w:rPr>
        <w:t xml:space="preserve">                                                                               </w:t>
      </w:r>
      <w:r>
        <w:rPr>
          <w:rFonts w:hint="eastAsia" w:ascii="仿宋" w:hAnsi="仿宋" w:eastAsia="仿宋" w:cs="仿宋"/>
          <w:b/>
          <w:bCs/>
          <w:color w:val="auto"/>
          <w:sz w:val="24"/>
          <w:szCs w:val="32"/>
          <w:highlight w:val="none"/>
          <w:lang w:eastAsia="zh-CN"/>
        </w:rPr>
        <w:t>项目编号：</w:t>
      </w:r>
    </w:p>
    <w:tbl>
      <w:tblPr>
        <w:tblStyle w:val="65"/>
        <w:tblW w:w="14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2054"/>
        <w:gridCol w:w="4367"/>
        <w:gridCol w:w="4236"/>
        <w:gridCol w:w="2906"/>
      </w:tblGrid>
      <w:tr w14:paraId="45D25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vAlign w:val="center"/>
          </w:tcPr>
          <w:p w14:paraId="296298D1">
            <w:pPr>
              <w:jc w:val="center"/>
              <w:rPr>
                <w:rFonts w:hint="eastAsia" w:ascii="仿宋_GB2312" w:hAnsi="仿宋" w:eastAsia="仿宋_GB2312" w:cs="仿宋_GB2312"/>
                <w:b/>
                <w:color w:val="auto"/>
                <w:kern w:val="0"/>
                <w:sz w:val="24"/>
                <w:szCs w:val="24"/>
                <w:highlight w:val="none"/>
                <w:vertAlign w:val="baseline"/>
                <w:lang w:eastAsia="zh-CN"/>
              </w:rPr>
            </w:pPr>
            <w:r>
              <w:rPr>
                <w:rFonts w:hint="eastAsia" w:ascii="仿宋_GB2312" w:hAnsi="仿宋" w:eastAsia="仿宋_GB2312" w:cs="仿宋_GB2312"/>
                <w:b/>
                <w:color w:val="auto"/>
                <w:kern w:val="0"/>
                <w:sz w:val="24"/>
                <w:szCs w:val="24"/>
                <w:highlight w:val="none"/>
                <w:vertAlign w:val="baseline"/>
                <w:lang w:eastAsia="zh-CN"/>
              </w:rPr>
              <w:t>序号</w:t>
            </w:r>
          </w:p>
        </w:tc>
        <w:tc>
          <w:tcPr>
            <w:tcW w:w="2054" w:type="dxa"/>
            <w:vAlign w:val="center"/>
          </w:tcPr>
          <w:p w14:paraId="34062D67">
            <w:pPr>
              <w:jc w:val="center"/>
              <w:rPr>
                <w:rFonts w:hint="eastAsia" w:ascii="仿宋_GB2312" w:hAnsi="仿宋" w:eastAsia="仿宋_GB2312" w:cs="仿宋_GB2312"/>
                <w:b/>
                <w:color w:val="auto"/>
                <w:kern w:val="0"/>
                <w:sz w:val="24"/>
                <w:szCs w:val="24"/>
                <w:highlight w:val="none"/>
                <w:vertAlign w:val="baseline"/>
                <w:lang w:eastAsia="zh-CN"/>
              </w:rPr>
            </w:pPr>
            <w:r>
              <w:rPr>
                <w:rFonts w:hint="eastAsia" w:ascii="仿宋_GB2312" w:hAnsi="仿宋" w:eastAsia="仿宋_GB2312" w:cs="仿宋_GB2312"/>
                <w:b/>
                <w:color w:val="auto"/>
                <w:kern w:val="0"/>
                <w:sz w:val="24"/>
                <w:szCs w:val="24"/>
                <w:highlight w:val="none"/>
                <w:vertAlign w:val="baseline"/>
                <w:lang w:eastAsia="zh-CN"/>
              </w:rPr>
              <w:t>名称或内容</w:t>
            </w:r>
          </w:p>
        </w:tc>
        <w:tc>
          <w:tcPr>
            <w:tcW w:w="4367" w:type="dxa"/>
            <w:vAlign w:val="center"/>
          </w:tcPr>
          <w:p w14:paraId="0E822E85">
            <w:pPr>
              <w:jc w:val="center"/>
              <w:rPr>
                <w:rFonts w:hint="eastAsia" w:ascii="仿宋_GB2312" w:hAnsi="仿宋" w:eastAsia="仿宋_GB2312" w:cs="仿宋_GB2312"/>
                <w:b/>
                <w:color w:val="auto"/>
                <w:kern w:val="0"/>
                <w:sz w:val="24"/>
                <w:szCs w:val="24"/>
                <w:highlight w:val="none"/>
                <w:vertAlign w:val="baseline"/>
                <w:lang w:eastAsia="zh-CN"/>
              </w:rPr>
            </w:pPr>
            <w:r>
              <w:rPr>
                <w:rFonts w:hint="eastAsia" w:ascii="仿宋_GB2312" w:hAnsi="仿宋" w:eastAsia="仿宋_GB2312" w:cs="仿宋_GB2312"/>
                <w:b/>
                <w:color w:val="auto"/>
                <w:kern w:val="0"/>
                <w:sz w:val="24"/>
                <w:szCs w:val="24"/>
                <w:highlight w:val="none"/>
                <w:vertAlign w:val="baseline"/>
                <w:lang w:eastAsia="zh-CN"/>
              </w:rPr>
              <w:t>招标要求</w:t>
            </w:r>
          </w:p>
        </w:tc>
        <w:tc>
          <w:tcPr>
            <w:tcW w:w="4236" w:type="dxa"/>
            <w:vAlign w:val="center"/>
          </w:tcPr>
          <w:p w14:paraId="7B64C3AF">
            <w:pPr>
              <w:jc w:val="center"/>
              <w:rPr>
                <w:rFonts w:hint="eastAsia" w:ascii="仿宋_GB2312" w:hAnsi="仿宋" w:eastAsia="仿宋_GB2312" w:cs="仿宋_GB2312"/>
                <w:b/>
                <w:color w:val="auto"/>
                <w:kern w:val="0"/>
                <w:sz w:val="24"/>
                <w:szCs w:val="24"/>
                <w:highlight w:val="none"/>
                <w:vertAlign w:val="baseline"/>
                <w:lang w:eastAsia="zh-CN"/>
              </w:rPr>
            </w:pPr>
            <w:r>
              <w:rPr>
                <w:rFonts w:hint="eastAsia" w:ascii="仿宋_GB2312" w:hAnsi="仿宋" w:eastAsia="仿宋_GB2312" w:cs="仿宋_GB2312"/>
                <w:b/>
                <w:color w:val="auto"/>
                <w:kern w:val="0"/>
                <w:sz w:val="24"/>
                <w:szCs w:val="24"/>
                <w:highlight w:val="none"/>
                <w:vertAlign w:val="baseline"/>
                <w:lang w:eastAsia="zh-CN"/>
              </w:rPr>
              <w:t>投标响应</w:t>
            </w:r>
          </w:p>
          <w:p w14:paraId="2B917852">
            <w:pPr>
              <w:jc w:val="center"/>
              <w:rPr>
                <w:rFonts w:hint="eastAsia" w:ascii="仿宋_GB2312" w:hAnsi="仿宋" w:eastAsia="仿宋_GB2312" w:cs="仿宋_GB2312"/>
                <w:b/>
                <w:color w:val="auto"/>
                <w:kern w:val="0"/>
                <w:sz w:val="24"/>
                <w:szCs w:val="24"/>
                <w:highlight w:val="none"/>
                <w:vertAlign w:val="baseline"/>
                <w:lang w:eastAsia="zh-CN"/>
              </w:rPr>
            </w:pPr>
            <w:r>
              <w:rPr>
                <w:rFonts w:hint="eastAsia" w:ascii="仿宋_GB2312" w:hAnsi="仿宋" w:eastAsia="仿宋_GB2312" w:cs="仿宋_GB2312"/>
                <w:b/>
                <w:color w:val="auto"/>
                <w:kern w:val="0"/>
                <w:sz w:val="24"/>
                <w:szCs w:val="24"/>
                <w:highlight w:val="none"/>
                <w:vertAlign w:val="baseline"/>
                <w:lang w:eastAsia="zh-CN"/>
              </w:rPr>
              <w:t>（逐一对应）</w:t>
            </w:r>
          </w:p>
        </w:tc>
        <w:tc>
          <w:tcPr>
            <w:tcW w:w="2906" w:type="dxa"/>
            <w:vAlign w:val="center"/>
          </w:tcPr>
          <w:p w14:paraId="6621CCDD">
            <w:pPr>
              <w:jc w:val="center"/>
              <w:rPr>
                <w:rFonts w:hint="eastAsia" w:ascii="仿宋_GB2312" w:hAnsi="仿宋" w:eastAsia="仿宋_GB2312" w:cs="仿宋_GB2312"/>
                <w:b/>
                <w:color w:val="auto"/>
                <w:kern w:val="0"/>
                <w:sz w:val="24"/>
                <w:szCs w:val="24"/>
                <w:highlight w:val="none"/>
                <w:vertAlign w:val="baseline"/>
                <w:lang w:eastAsia="zh-CN"/>
              </w:rPr>
            </w:pPr>
            <w:r>
              <w:rPr>
                <w:rFonts w:hint="eastAsia" w:ascii="仿宋_GB2312" w:hAnsi="仿宋" w:eastAsia="仿宋_GB2312" w:cs="仿宋_GB2312"/>
                <w:b/>
                <w:color w:val="auto"/>
                <w:kern w:val="0"/>
                <w:sz w:val="24"/>
                <w:szCs w:val="24"/>
                <w:highlight w:val="none"/>
                <w:vertAlign w:val="baseline"/>
                <w:lang w:eastAsia="zh-CN"/>
              </w:rPr>
              <w:t>偏离说明</w:t>
            </w:r>
          </w:p>
        </w:tc>
      </w:tr>
      <w:tr w14:paraId="73E03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tcPr>
          <w:p w14:paraId="4CBACE21">
            <w:pPr>
              <w:rPr>
                <w:rFonts w:hint="eastAsia" w:ascii="仿宋_GB2312" w:hAnsi="仿宋" w:eastAsia="仿宋_GB2312" w:cs="仿宋_GB2312"/>
                <w:b/>
                <w:color w:val="auto"/>
                <w:kern w:val="0"/>
                <w:sz w:val="32"/>
                <w:szCs w:val="32"/>
                <w:highlight w:val="none"/>
                <w:vertAlign w:val="baseline"/>
              </w:rPr>
            </w:pPr>
          </w:p>
        </w:tc>
        <w:tc>
          <w:tcPr>
            <w:tcW w:w="2054" w:type="dxa"/>
          </w:tcPr>
          <w:p w14:paraId="69BEC5D0">
            <w:pPr>
              <w:rPr>
                <w:rFonts w:hint="eastAsia" w:ascii="仿宋_GB2312" w:hAnsi="仿宋" w:eastAsia="仿宋_GB2312" w:cs="仿宋_GB2312"/>
                <w:b/>
                <w:color w:val="auto"/>
                <w:kern w:val="0"/>
                <w:sz w:val="32"/>
                <w:szCs w:val="32"/>
                <w:highlight w:val="none"/>
                <w:vertAlign w:val="baseline"/>
              </w:rPr>
            </w:pPr>
          </w:p>
        </w:tc>
        <w:tc>
          <w:tcPr>
            <w:tcW w:w="4367" w:type="dxa"/>
          </w:tcPr>
          <w:p w14:paraId="3C8601D2">
            <w:pPr>
              <w:rPr>
                <w:rFonts w:hint="eastAsia" w:ascii="仿宋_GB2312" w:hAnsi="仿宋" w:eastAsia="仿宋_GB2312" w:cs="仿宋_GB2312"/>
                <w:b/>
                <w:color w:val="auto"/>
                <w:kern w:val="0"/>
                <w:sz w:val="40"/>
                <w:szCs w:val="40"/>
                <w:highlight w:val="none"/>
                <w:vertAlign w:val="baseline"/>
              </w:rPr>
            </w:pPr>
          </w:p>
        </w:tc>
        <w:tc>
          <w:tcPr>
            <w:tcW w:w="4236" w:type="dxa"/>
          </w:tcPr>
          <w:p w14:paraId="0A6A9FB6">
            <w:pPr>
              <w:keepNext w:val="0"/>
              <w:keepLines w:val="0"/>
              <w:widowControl/>
              <w:suppressLineNumbers w:val="0"/>
              <w:jc w:val="left"/>
              <w:rPr>
                <w:rFonts w:hint="eastAsia" w:ascii="仿宋_GB2312" w:hAnsi="仿宋" w:eastAsia="仿宋_GB2312" w:cs="仿宋_GB2312"/>
                <w:b/>
                <w:color w:val="auto"/>
                <w:kern w:val="0"/>
                <w:sz w:val="40"/>
                <w:szCs w:val="40"/>
                <w:highlight w:val="none"/>
                <w:vertAlign w:val="baseline"/>
              </w:rPr>
            </w:pPr>
            <w:r>
              <w:rPr>
                <w:rFonts w:ascii="仿宋" w:hAnsi="仿宋" w:eastAsia="仿宋" w:cs="仿宋"/>
                <w:b/>
                <w:bCs/>
                <w:color w:val="auto"/>
                <w:kern w:val="0"/>
                <w:sz w:val="24"/>
                <w:szCs w:val="24"/>
                <w:highlight w:val="none"/>
                <w:lang w:val="en-US" w:eastAsia="zh-CN" w:bidi="ar"/>
              </w:rPr>
              <w:t>严禁完全复制粘贴招标要求</w:t>
            </w:r>
          </w:p>
        </w:tc>
        <w:tc>
          <w:tcPr>
            <w:tcW w:w="2906" w:type="dxa"/>
          </w:tcPr>
          <w:p w14:paraId="75E1C454">
            <w:pPr>
              <w:rPr>
                <w:rFonts w:hint="eastAsia" w:ascii="仿宋_GB2312" w:hAnsi="仿宋" w:eastAsia="仿宋_GB2312" w:cs="仿宋_GB2312"/>
                <w:b/>
                <w:color w:val="auto"/>
                <w:kern w:val="0"/>
                <w:sz w:val="40"/>
                <w:szCs w:val="40"/>
                <w:highlight w:val="none"/>
                <w:vertAlign w:val="baseline"/>
              </w:rPr>
            </w:pPr>
          </w:p>
        </w:tc>
      </w:tr>
      <w:tr w14:paraId="51DDF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tcPr>
          <w:p w14:paraId="5DD6E28E">
            <w:pPr>
              <w:rPr>
                <w:rFonts w:hint="eastAsia" w:ascii="仿宋_GB2312" w:hAnsi="仿宋" w:eastAsia="仿宋_GB2312" w:cs="仿宋_GB2312"/>
                <w:b/>
                <w:color w:val="auto"/>
                <w:kern w:val="0"/>
                <w:sz w:val="40"/>
                <w:szCs w:val="40"/>
                <w:highlight w:val="none"/>
                <w:vertAlign w:val="baseline"/>
              </w:rPr>
            </w:pPr>
          </w:p>
        </w:tc>
        <w:tc>
          <w:tcPr>
            <w:tcW w:w="2054" w:type="dxa"/>
          </w:tcPr>
          <w:p w14:paraId="5444A8C0">
            <w:pPr>
              <w:rPr>
                <w:rFonts w:hint="eastAsia" w:ascii="仿宋_GB2312" w:hAnsi="仿宋" w:eastAsia="仿宋_GB2312" w:cs="仿宋_GB2312"/>
                <w:b/>
                <w:color w:val="auto"/>
                <w:kern w:val="0"/>
                <w:sz w:val="40"/>
                <w:szCs w:val="40"/>
                <w:highlight w:val="none"/>
                <w:vertAlign w:val="baseline"/>
              </w:rPr>
            </w:pPr>
          </w:p>
        </w:tc>
        <w:tc>
          <w:tcPr>
            <w:tcW w:w="4367" w:type="dxa"/>
          </w:tcPr>
          <w:p w14:paraId="63410C6C">
            <w:pPr>
              <w:rPr>
                <w:rFonts w:hint="eastAsia" w:ascii="仿宋_GB2312" w:hAnsi="仿宋" w:eastAsia="仿宋_GB2312" w:cs="仿宋_GB2312"/>
                <w:b/>
                <w:color w:val="auto"/>
                <w:kern w:val="0"/>
                <w:sz w:val="40"/>
                <w:szCs w:val="40"/>
                <w:highlight w:val="none"/>
                <w:vertAlign w:val="baseline"/>
              </w:rPr>
            </w:pPr>
          </w:p>
        </w:tc>
        <w:tc>
          <w:tcPr>
            <w:tcW w:w="4236" w:type="dxa"/>
          </w:tcPr>
          <w:p w14:paraId="70C41DFB">
            <w:pPr>
              <w:rPr>
                <w:rFonts w:hint="eastAsia" w:ascii="仿宋_GB2312" w:hAnsi="仿宋" w:eastAsia="仿宋_GB2312" w:cs="仿宋_GB2312"/>
                <w:b/>
                <w:color w:val="auto"/>
                <w:kern w:val="0"/>
                <w:sz w:val="40"/>
                <w:szCs w:val="40"/>
                <w:highlight w:val="none"/>
                <w:vertAlign w:val="baseline"/>
              </w:rPr>
            </w:pPr>
          </w:p>
        </w:tc>
        <w:tc>
          <w:tcPr>
            <w:tcW w:w="2906" w:type="dxa"/>
          </w:tcPr>
          <w:p w14:paraId="392274F1">
            <w:pPr>
              <w:rPr>
                <w:rFonts w:hint="eastAsia" w:ascii="仿宋_GB2312" w:hAnsi="仿宋" w:eastAsia="仿宋_GB2312" w:cs="仿宋_GB2312"/>
                <w:b/>
                <w:color w:val="auto"/>
                <w:kern w:val="0"/>
                <w:sz w:val="40"/>
                <w:szCs w:val="40"/>
                <w:highlight w:val="none"/>
                <w:vertAlign w:val="baseline"/>
              </w:rPr>
            </w:pPr>
          </w:p>
        </w:tc>
      </w:tr>
      <w:tr w14:paraId="5266A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tcPr>
          <w:p w14:paraId="656A29A0">
            <w:pPr>
              <w:rPr>
                <w:rFonts w:hint="eastAsia" w:ascii="仿宋_GB2312" w:hAnsi="仿宋" w:eastAsia="仿宋_GB2312" w:cs="仿宋_GB2312"/>
                <w:b/>
                <w:color w:val="auto"/>
                <w:kern w:val="0"/>
                <w:sz w:val="40"/>
                <w:szCs w:val="40"/>
                <w:highlight w:val="none"/>
                <w:vertAlign w:val="baseline"/>
              </w:rPr>
            </w:pPr>
          </w:p>
        </w:tc>
        <w:tc>
          <w:tcPr>
            <w:tcW w:w="2054" w:type="dxa"/>
          </w:tcPr>
          <w:p w14:paraId="3859F14D">
            <w:pPr>
              <w:rPr>
                <w:rFonts w:hint="eastAsia" w:ascii="仿宋_GB2312" w:hAnsi="仿宋" w:eastAsia="仿宋_GB2312" w:cs="仿宋_GB2312"/>
                <w:b/>
                <w:color w:val="auto"/>
                <w:kern w:val="0"/>
                <w:sz w:val="40"/>
                <w:szCs w:val="40"/>
                <w:highlight w:val="none"/>
                <w:vertAlign w:val="baseline"/>
              </w:rPr>
            </w:pPr>
          </w:p>
        </w:tc>
        <w:tc>
          <w:tcPr>
            <w:tcW w:w="4367" w:type="dxa"/>
          </w:tcPr>
          <w:p w14:paraId="32427EB1">
            <w:pPr>
              <w:rPr>
                <w:rFonts w:hint="eastAsia" w:ascii="仿宋_GB2312" w:hAnsi="仿宋" w:eastAsia="仿宋_GB2312" w:cs="仿宋_GB2312"/>
                <w:b/>
                <w:color w:val="auto"/>
                <w:kern w:val="0"/>
                <w:sz w:val="40"/>
                <w:szCs w:val="40"/>
                <w:highlight w:val="none"/>
                <w:vertAlign w:val="baseline"/>
              </w:rPr>
            </w:pPr>
          </w:p>
        </w:tc>
        <w:tc>
          <w:tcPr>
            <w:tcW w:w="4236" w:type="dxa"/>
          </w:tcPr>
          <w:p w14:paraId="34601F7F">
            <w:pPr>
              <w:rPr>
                <w:rFonts w:hint="eastAsia" w:ascii="仿宋_GB2312" w:hAnsi="仿宋" w:eastAsia="仿宋_GB2312" w:cs="仿宋_GB2312"/>
                <w:b/>
                <w:color w:val="auto"/>
                <w:kern w:val="0"/>
                <w:sz w:val="40"/>
                <w:szCs w:val="40"/>
                <w:highlight w:val="none"/>
                <w:vertAlign w:val="baseline"/>
              </w:rPr>
            </w:pPr>
          </w:p>
        </w:tc>
        <w:tc>
          <w:tcPr>
            <w:tcW w:w="2906" w:type="dxa"/>
          </w:tcPr>
          <w:p w14:paraId="76C3AE7A">
            <w:pPr>
              <w:rPr>
                <w:rFonts w:hint="eastAsia" w:ascii="仿宋_GB2312" w:hAnsi="仿宋" w:eastAsia="仿宋_GB2312" w:cs="仿宋_GB2312"/>
                <w:b/>
                <w:color w:val="auto"/>
                <w:kern w:val="0"/>
                <w:sz w:val="40"/>
                <w:szCs w:val="40"/>
                <w:highlight w:val="none"/>
                <w:vertAlign w:val="baseline"/>
              </w:rPr>
            </w:pPr>
          </w:p>
        </w:tc>
      </w:tr>
      <w:tr w14:paraId="18E06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tcPr>
          <w:p w14:paraId="55509291">
            <w:pPr>
              <w:rPr>
                <w:rFonts w:hint="eastAsia" w:ascii="仿宋_GB2312" w:hAnsi="仿宋" w:eastAsia="仿宋_GB2312" w:cs="仿宋_GB2312"/>
                <w:b/>
                <w:color w:val="auto"/>
                <w:kern w:val="0"/>
                <w:sz w:val="40"/>
                <w:szCs w:val="40"/>
                <w:highlight w:val="none"/>
                <w:vertAlign w:val="baseline"/>
              </w:rPr>
            </w:pPr>
          </w:p>
        </w:tc>
        <w:tc>
          <w:tcPr>
            <w:tcW w:w="2054" w:type="dxa"/>
          </w:tcPr>
          <w:p w14:paraId="4DB15D04">
            <w:pPr>
              <w:rPr>
                <w:rFonts w:hint="eastAsia" w:ascii="仿宋_GB2312" w:hAnsi="仿宋" w:eastAsia="仿宋_GB2312" w:cs="仿宋_GB2312"/>
                <w:b/>
                <w:color w:val="auto"/>
                <w:kern w:val="0"/>
                <w:sz w:val="40"/>
                <w:szCs w:val="40"/>
                <w:highlight w:val="none"/>
                <w:vertAlign w:val="baseline"/>
              </w:rPr>
            </w:pPr>
          </w:p>
        </w:tc>
        <w:tc>
          <w:tcPr>
            <w:tcW w:w="4367" w:type="dxa"/>
          </w:tcPr>
          <w:p w14:paraId="12874397">
            <w:pPr>
              <w:rPr>
                <w:rFonts w:hint="eastAsia" w:ascii="仿宋_GB2312" w:hAnsi="仿宋" w:eastAsia="仿宋_GB2312" w:cs="仿宋_GB2312"/>
                <w:b/>
                <w:color w:val="auto"/>
                <w:kern w:val="0"/>
                <w:sz w:val="40"/>
                <w:szCs w:val="40"/>
                <w:highlight w:val="none"/>
                <w:vertAlign w:val="baseline"/>
              </w:rPr>
            </w:pPr>
          </w:p>
        </w:tc>
        <w:tc>
          <w:tcPr>
            <w:tcW w:w="4236" w:type="dxa"/>
          </w:tcPr>
          <w:p w14:paraId="4A8E0909">
            <w:pPr>
              <w:rPr>
                <w:rFonts w:hint="eastAsia" w:ascii="仿宋_GB2312" w:hAnsi="仿宋" w:eastAsia="仿宋_GB2312" w:cs="仿宋_GB2312"/>
                <w:b/>
                <w:color w:val="auto"/>
                <w:kern w:val="0"/>
                <w:sz w:val="40"/>
                <w:szCs w:val="40"/>
                <w:highlight w:val="none"/>
                <w:vertAlign w:val="baseline"/>
              </w:rPr>
            </w:pPr>
          </w:p>
        </w:tc>
        <w:tc>
          <w:tcPr>
            <w:tcW w:w="2906" w:type="dxa"/>
          </w:tcPr>
          <w:p w14:paraId="2CC49A2C">
            <w:pPr>
              <w:rPr>
                <w:rFonts w:hint="eastAsia" w:ascii="仿宋_GB2312" w:hAnsi="仿宋" w:eastAsia="仿宋_GB2312" w:cs="仿宋_GB2312"/>
                <w:b/>
                <w:color w:val="auto"/>
                <w:kern w:val="0"/>
                <w:sz w:val="40"/>
                <w:szCs w:val="40"/>
                <w:highlight w:val="none"/>
                <w:vertAlign w:val="baseline"/>
              </w:rPr>
            </w:pPr>
          </w:p>
        </w:tc>
      </w:tr>
      <w:tr w14:paraId="09AF8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tcPr>
          <w:p w14:paraId="48BD9F83">
            <w:pPr>
              <w:rPr>
                <w:rFonts w:hint="eastAsia" w:ascii="仿宋_GB2312" w:hAnsi="仿宋" w:eastAsia="仿宋_GB2312" w:cs="仿宋_GB2312"/>
                <w:b/>
                <w:color w:val="auto"/>
                <w:kern w:val="0"/>
                <w:sz w:val="40"/>
                <w:szCs w:val="40"/>
                <w:highlight w:val="none"/>
                <w:vertAlign w:val="baseline"/>
              </w:rPr>
            </w:pPr>
          </w:p>
        </w:tc>
        <w:tc>
          <w:tcPr>
            <w:tcW w:w="2054" w:type="dxa"/>
          </w:tcPr>
          <w:p w14:paraId="56AEFDDB">
            <w:pPr>
              <w:rPr>
                <w:rFonts w:hint="eastAsia" w:ascii="仿宋_GB2312" w:hAnsi="仿宋" w:eastAsia="仿宋_GB2312" w:cs="仿宋_GB2312"/>
                <w:b/>
                <w:color w:val="auto"/>
                <w:kern w:val="0"/>
                <w:sz w:val="40"/>
                <w:szCs w:val="40"/>
                <w:highlight w:val="none"/>
                <w:vertAlign w:val="baseline"/>
              </w:rPr>
            </w:pPr>
          </w:p>
        </w:tc>
        <w:tc>
          <w:tcPr>
            <w:tcW w:w="4367" w:type="dxa"/>
          </w:tcPr>
          <w:p w14:paraId="4813DC05">
            <w:pPr>
              <w:rPr>
                <w:rFonts w:hint="eastAsia" w:ascii="仿宋_GB2312" w:hAnsi="仿宋" w:eastAsia="仿宋_GB2312" w:cs="仿宋_GB2312"/>
                <w:b/>
                <w:color w:val="auto"/>
                <w:kern w:val="0"/>
                <w:sz w:val="40"/>
                <w:szCs w:val="40"/>
                <w:highlight w:val="none"/>
                <w:vertAlign w:val="baseline"/>
              </w:rPr>
            </w:pPr>
          </w:p>
        </w:tc>
        <w:tc>
          <w:tcPr>
            <w:tcW w:w="4236" w:type="dxa"/>
          </w:tcPr>
          <w:p w14:paraId="12821A25">
            <w:pPr>
              <w:rPr>
                <w:rFonts w:hint="eastAsia" w:ascii="仿宋_GB2312" w:hAnsi="仿宋" w:eastAsia="仿宋_GB2312" w:cs="仿宋_GB2312"/>
                <w:b/>
                <w:color w:val="auto"/>
                <w:kern w:val="0"/>
                <w:sz w:val="40"/>
                <w:szCs w:val="40"/>
                <w:highlight w:val="none"/>
                <w:vertAlign w:val="baseline"/>
              </w:rPr>
            </w:pPr>
          </w:p>
        </w:tc>
        <w:tc>
          <w:tcPr>
            <w:tcW w:w="2906" w:type="dxa"/>
          </w:tcPr>
          <w:p w14:paraId="52FEA471">
            <w:pPr>
              <w:rPr>
                <w:rFonts w:hint="eastAsia" w:ascii="仿宋_GB2312" w:hAnsi="仿宋" w:eastAsia="仿宋_GB2312" w:cs="仿宋_GB2312"/>
                <w:b/>
                <w:color w:val="auto"/>
                <w:kern w:val="0"/>
                <w:sz w:val="40"/>
                <w:szCs w:val="40"/>
                <w:highlight w:val="none"/>
                <w:vertAlign w:val="baseline"/>
              </w:rPr>
            </w:pPr>
          </w:p>
        </w:tc>
      </w:tr>
      <w:tr w14:paraId="5B90A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6" w:type="dxa"/>
          </w:tcPr>
          <w:p w14:paraId="54E53A08">
            <w:pPr>
              <w:rPr>
                <w:rFonts w:hint="eastAsia" w:ascii="仿宋_GB2312" w:hAnsi="仿宋" w:eastAsia="仿宋_GB2312" w:cs="仿宋_GB2312"/>
                <w:b/>
                <w:color w:val="auto"/>
                <w:kern w:val="0"/>
                <w:sz w:val="40"/>
                <w:szCs w:val="40"/>
                <w:highlight w:val="none"/>
                <w:vertAlign w:val="baseline"/>
              </w:rPr>
            </w:pPr>
          </w:p>
        </w:tc>
        <w:tc>
          <w:tcPr>
            <w:tcW w:w="2054" w:type="dxa"/>
          </w:tcPr>
          <w:p w14:paraId="0845A8A7">
            <w:pPr>
              <w:rPr>
                <w:rFonts w:hint="eastAsia" w:ascii="仿宋_GB2312" w:hAnsi="仿宋" w:eastAsia="仿宋_GB2312" w:cs="仿宋_GB2312"/>
                <w:b/>
                <w:color w:val="auto"/>
                <w:kern w:val="0"/>
                <w:sz w:val="40"/>
                <w:szCs w:val="40"/>
                <w:highlight w:val="none"/>
                <w:vertAlign w:val="baseline"/>
              </w:rPr>
            </w:pPr>
          </w:p>
        </w:tc>
        <w:tc>
          <w:tcPr>
            <w:tcW w:w="4367" w:type="dxa"/>
          </w:tcPr>
          <w:p w14:paraId="4C73B45E">
            <w:pPr>
              <w:rPr>
                <w:rFonts w:hint="eastAsia" w:ascii="仿宋_GB2312" w:hAnsi="仿宋" w:eastAsia="仿宋_GB2312" w:cs="仿宋_GB2312"/>
                <w:b/>
                <w:color w:val="auto"/>
                <w:kern w:val="0"/>
                <w:sz w:val="40"/>
                <w:szCs w:val="40"/>
                <w:highlight w:val="none"/>
                <w:vertAlign w:val="baseline"/>
              </w:rPr>
            </w:pPr>
          </w:p>
        </w:tc>
        <w:tc>
          <w:tcPr>
            <w:tcW w:w="4236" w:type="dxa"/>
          </w:tcPr>
          <w:p w14:paraId="42133AAB">
            <w:pPr>
              <w:rPr>
                <w:rFonts w:hint="eastAsia" w:ascii="仿宋_GB2312" w:hAnsi="仿宋" w:eastAsia="仿宋_GB2312" w:cs="仿宋_GB2312"/>
                <w:b/>
                <w:color w:val="auto"/>
                <w:kern w:val="0"/>
                <w:sz w:val="40"/>
                <w:szCs w:val="40"/>
                <w:highlight w:val="none"/>
                <w:vertAlign w:val="baseline"/>
              </w:rPr>
            </w:pPr>
          </w:p>
        </w:tc>
        <w:tc>
          <w:tcPr>
            <w:tcW w:w="2906" w:type="dxa"/>
          </w:tcPr>
          <w:p w14:paraId="60338FC0">
            <w:pPr>
              <w:rPr>
                <w:rFonts w:hint="eastAsia" w:ascii="仿宋_GB2312" w:hAnsi="仿宋" w:eastAsia="仿宋_GB2312" w:cs="仿宋_GB2312"/>
                <w:b/>
                <w:color w:val="auto"/>
                <w:kern w:val="0"/>
                <w:sz w:val="40"/>
                <w:szCs w:val="40"/>
                <w:highlight w:val="none"/>
                <w:vertAlign w:val="baseline"/>
              </w:rPr>
            </w:pPr>
          </w:p>
        </w:tc>
      </w:tr>
    </w:tbl>
    <w:p w14:paraId="129F9E75">
      <w:pPr>
        <w:keepNext w:val="0"/>
        <w:keepLines w:val="0"/>
        <w:widowControl/>
        <w:suppressLineNumbers w:val="0"/>
        <w:jc w:val="left"/>
        <w:rPr>
          <w:rFonts w:hint="default"/>
          <w:color w:val="auto"/>
          <w:highlight w:val="none"/>
          <w:lang w:val="en-US"/>
        </w:rPr>
      </w:pPr>
      <w:r>
        <w:rPr>
          <w:rFonts w:ascii="仿宋" w:hAnsi="仿宋" w:eastAsia="仿宋" w:cs="仿宋"/>
          <w:b/>
          <w:bCs/>
          <w:color w:val="auto"/>
          <w:kern w:val="0"/>
          <w:sz w:val="24"/>
          <w:szCs w:val="24"/>
          <w:highlight w:val="none"/>
          <w:lang w:val="en-US" w:eastAsia="zh-CN" w:bidi="ar"/>
        </w:rPr>
        <w:t>备注：1、对照《第三部分 采购需求书》如实填写上表，虚假应标一律按提供虚假材料处理；2、“偏离情况”栏填写：</w:t>
      </w:r>
      <w:r>
        <w:rPr>
          <w:rFonts w:hint="eastAsia" w:ascii="仿宋" w:hAnsi="仿宋" w:eastAsia="仿宋" w:cs="仿宋"/>
          <w:b/>
          <w:bCs/>
          <w:color w:val="auto"/>
          <w:kern w:val="0"/>
          <w:sz w:val="24"/>
          <w:szCs w:val="24"/>
          <w:highlight w:val="none"/>
          <w:lang w:val="en-US" w:eastAsia="zh-CN" w:bidi="ar"/>
        </w:rPr>
        <w:t>“响应”或“不响应”。3、后附相关说明材料（如有）</w:t>
      </w:r>
    </w:p>
    <w:p w14:paraId="602DEF87">
      <w:pPr>
        <w:pStyle w:val="24"/>
        <w:rPr>
          <w:rFonts w:hint="eastAsia"/>
          <w:color w:val="auto"/>
          <w:highlight w:val="none"/>
        </w:rPr>
        <w:sectPr>
          <w:pgSz w:w="16838" w:h="11906" w:orient="landscape"/>
          <w:pgMar w:top="1418" w:right="1276" w:bottom="1418" w:left="1247" w:header="851" w:footer="992" w:gutter="0"/>
          <w:pgBorders>
            <w:top w:val="none" w:sz="0" w:space="0"/>
            <w:left w:val="none" w:sz="0" w:space="0"/>
            <w:bottom w:val="none" w:sz="0" w:space="0"/>
            <w:right w:val="none" w:sz="0" w:space="0"/>
          </w:pgBorders>
          <w:cols w:space="720" w:num="1"/>
          <w:titlePg/>
          <w:docGrid w:linePitch="312" w:charSpace="0"/>
        </w:sectPr>
      </w:pPr>
    </w:p>
    <w:p w14:paraId="4F4C4216">
      <w:pPr>
        <w:pStyle w:val="24"/>
        <w:rPr>
          <w:rFonts w:hint="eastAsia"/>
          <w:color w:val="auto"/>
          <w:highlight w:val="none"/>
        </w:rPr>
      </w:pPr>
    </w:p>
    <w:p w14:paraId="4336F1E2">
      <w:pPr>
        <w:ind w:firstLine="1911" w:firstLineChars="595"/>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eastAsia="zh-CN"/>
        </w:rPr>
        <w:t>九</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政府采购供应商廉洁自律承诺书</w:t>
      </w:r>
    </w:p>
    <w:p w14:paraId="4AE0CD72">
      <w:pPr>
        <w:snapToGrid w:val="0"/>
        <w:spacing w:line="360" w:lineRule="auto"/>
        <w:rPr>
          <w:rFonts w:hint="eastAsia" w:ascii="宋体" w:hAnsi="宋体" w:eastAsia="宋体" w:cs="宋体"/>
          <w:color w:val="auto"/>
          <w:sz w:val="24"/>
          <w:highlight w:val="none"/>
        </w:rPr>
      </w:pPr>
    </w:p>
    <w:p w14:paraId="0C05871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 xml:space="preserve">  （采购人）、（采购代理机构）</w:t>
      </w:r>
      <w:r>
        <w:rPr>
          <w:rFonts w:hint="eastAsia" w:ascii="宋体" w:hAnsi="宋体" w:eastAsia="宋体" w:cs="宋体"/>
          <w:color w:val="auto"/>
          <w:kern w:val="0"/>
          <w:sz w:val="24"/>
          <w:highlight w:val="none"/>
          <w:lang w:val="zh-CN"/>
        </w:rPr>
        <w:t>：</w:t>
      </w:r>
    </w:p>
    <w:p w14:paraId="68384B3E">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0DF7605C">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5E91909C">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3C5D16C1">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7CBB59A2">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0B5BCE60">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514A142C">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52C8E23A">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70010008">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5C7C2216">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442C7D3C">
      <w:pPr>
        <w:autoSpaceDE w:val="0"/>
        <w:autoSpaceDN w:val="0"/>
        <w:spacing w:line="360" w:lineRule="auto"/>
        <w:ind w:left="2"/>
        <w:jc w:val="left"/>
        <w:rPr>
          <w:rFonts w:hint="eastAsia" w:ascii="宋体" w:hAnsi="宋体" w:eastAsia="宋体" w:cs="宋体"/>
          <w:color w:val="auto"/>
          <w:kern w:val="0"/>
          <w:sz w:val="24"/>
          <w:highlight w:val="none"/>
          <w:lang w:val="zh-CN"/>
        </w:rPr>
      </w:pPr>
    </w:p>
    <w:p w14:paraId="4091CF9E">
      <w:pPr>
        <w:autoSpaceDE w:val="0"/>
        <w:autoSpaceDN w:val="0"/>
        <w:spacing w:line="360" w:lineRule="auto"/>
        <w:ind w:left="2"/>
        <w:jc w:val="left"/>
        <w:rPr>
          <w:rFonts w:hint="eastAsia" w:ascii="宋体" w:hAnsi="宋体" w:eastAsia="宋体" w:cs="宋体"/>
          <w:color w:val="auto"/>
          <w:kern w:val="0"/>
          <w:sz w:val="24"/>
          <w:highlight w:val="none"/>
          <w:lang w:val="zh-CN"/>
        </w:rPr>
      </w:pPr>
    </w:p>
    <w:p w14:paraId="191EF973">
      <w:pPr>
        <w:autoSpaceDE w:val="0"/>
        <w:autoSpaceDN w:val="0"/>
        <w:spacing w:line="360" w:lineRule="auto"/>
        <w:ind w:left="2"/>
        <w:jc w:val="left"/>
        <w:rPr>
          <w:rFonts w:hint="eastAsia" w:ascii="宋体" w:hAnsi="宋体" w:eastAsia="宋体" w:cs="宋体"/>
          <w:color w:val="auto"/>
          <w:kern w:val="0"/>
          <w:sz w:val="24"/>
          <w:highlight w:val="none"/>
          <w:lang w:val="zh-CN"/>
        </w:rPr>
      </w:pPr>
    </w:p>
    <w:p w14:paraId="5AE31DEA">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0F526803">
      <w:pPr>
        <w:spacing w:line="360" w:lineRule="auto"/>
        <w:ind w:left="4620" w:leftChars="2200"/>
        <w:rPr>
          <w:rFonts w:ascii="仿宋" w:hAnsi="仿宋" w:eastAsia="仿宋" w:cs="仿宋"/>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33012BD5">
      <w:pPr>
        <w:spacing w:line="360" w:lineRule="auto"/>
        <w:jc w:val="center"/>
        <w:rPr>
          <w:rFonts w:hint="eastAsia" w:ascii="宋体" w:hAnsi="宋体" w:eastAsia="宋体" w:cs="宋体"/>
          <w:b/>
          <w:bCs/>
          <w:color w:val="auto"/>
          <w:sz w:val="24"/>
          <w:highlight w:val="none"/>
        </w:rPr>
      </w:pPr>
    </w:p>
    <w:p w14:paraId="33174CB4">
      <w:pPr>
        <w:spacing w:line="360" w:lineRule="auto"/>
        <w:jc w:val="center"/>
        <w:rPr>
          <w:rFonts w:hint="eastAsia" w:ascii="宋体" w:hAnsi="宋体" w:eastAsia="宋体" w:cs="宋体"/>
          <w:b/>
          <w:bCs/>
          <w:color w:val="auto"/>
          <w:sz w:val="24"/>
          <w:highlight w:val="none"/>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02F192DE">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52E16455">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4C2212BE">
      <w:pPr>
        <w:spacing w:line="360" w:lineRule="auto"/>
        <w:jc w:val="center"/>
        <w:outlineLvl w:val="0"/>
        <w:rPr>
          <w:rFonts w:hint="eastAsia" w:ascii="宋体" w:hAnsi="宋体" w:eastAsia="宋体" w:cs="宋体"/>
          <w:b/>
          <w:color w:val="auto"/>
          <w:kern w:val="0"/>
          <w:sz w:val="36"/>
          <w:szCs w:val="36"/>
          <w:highlight w:val="none"/>
        </w:rPr>
      </w:pPr>
    </w:p>
    <w:p w14:paraId="7C2AF1F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14:paraId="5A4D3EE0">
      <w:pPr>
        <w:spacing w:line="360" w:lineRule="auto"/>
        <w:rPr>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35FC1AD8">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）中小企业声明函………………………………………………………………（页码）</w:t>
      </w:r>
    </w:p>
    <w:p w14:paraId="68A85574">
      <w:pPr>
        <w:snapToGrid w:val="0"/>
        <w:spacing w:line="360" w:lineRule="auto"/>
        <w:ind w:right="480"/>
        <w:jc w:val="center"/>
        <w:rPr>
          <w:rFonts w:hint="eastAsia" w:ascii="宋体" w:hAnsi="宋体" w:eastAsia="宋体" w:cs="宋体"/>
          <w:b/>
          <w:color w:val="auto"/>
          <w:kern w:val="0"/>
          <w:sz w:val="32"/>
          <w:szCs w:val="32"/>
          <w:highlight w:val="none"/>
        </w:rPr>
      </w:pPr>
    </w:p>
    <w:p w14:paraId="0E66A1B3">
      <w:pPr>
        <w:snapToGrid w:val="0"/>
        <w:spacing w:line="360" w:lineRule="auto"/>
        <w:ind w:right="480"/>
        <w:jc w:val="center"/>
        <w:rPr>
          <w:rFonts w:hint="eastAsia" w:ascii="宋体" w:hAnsi="宋体" w:eastAsia="宋体" w:cs="宋体"/>
          <w:b/>
          <w:color w:val="auto"/>
          <w:kern w:val="0"/>
          <w:sz w:val="32"/>
          <w:szCs w:val="32"/>
          <w:highlight w:val="none"/>
        </w:rPr>
      </w:pPr>
    </w:p>
    <w:p w14:paraId="66130404">
      <w:pPr>
        <w:snapToGrid w:val="0"/>
        <w:spacing w:line="360" w:lineRule="auto"/>
        <w:ind w:right="480"/>
        <w:jc w:val="center"/>
        <w:rPr>
          <w:rFonts w:hint="eastAsia" w:ascii="宋体" w:hAnsi="宋体" w:eastAsia="宋体" w:cs="宋体"/>
          <w:b/>
          <w:color w:val="auto"/>
          <w:kern w:val="0"/>
          <w:sz w:val="32"/>
          <w:szCs w:val="32"/>
          <w:highlight w:val="none"/>
        </w:rPr>
      </w:pPr>
    </w:p>
    <w:p w14:paraId="6032A77E">
      <w:pPr>
        <w:snapToGrid w:val="0"/>
        <w:spacing w:line="360" w:lineRule="auto"/>
        <w:ind w:right="480"/>
        <w:jc w:val="center"/>
        <w:rPr>
          <w:rFonts w:hint="eastAsia" w:ascii="宋体" w:hAnsi="宋体" w:eastAsia="宋体" w:cs="宋体"/>
          <w:b/>
          <w:color w:val="auto"/>
          <w:kern w:val="0"/>
          <w:sz w:val="32"/>
          <w:szCs w:val="32"/>
          <w:highlight w:val="none"/>
        </w:rPr>
      </w:pPr>
    </w:p>
    <w:p w14:paraId="0F6A5D21">
      <w:pPr>
        <w:snapToGrid w:val="0"/>
        <w:spacing w:line="360" w:lineRule="auto"/>
        <w:ind w:right="480"/>
        <w:jc w:val="center"/>
        <w:rPr>
          <w:rFonts w:hint="eastAsia" w:ascii="宋体" w:hAnsi="宋体" w:eastAsia="宋体" w:cs="宋体"/>
          <w:b/>
          <w:color w:val="auto"/>
          <w:kern w:val="0"/>
          <w:sz w:val="32"/>
          <w:szCs w:val="32"/>
          <w:highlight w:val="none"/>
        </w:rPr>
      </w:pPr>
    </w:p>
    <w:p w14:paraId="602537F9">
      <w:pPr>
        <w:snapToGrid w:val="0"/>
        <w:spacing w:line="360" w:lineRule="auto"/>
        <w:ind w:right="480"/>
        <w:jc w:val="center"/>
        <w:rPr>
          <w:rFonts w:hint="eastAsia" w:ascii="宋体" w:hAnsi="宋体" w:eastAsia="宋体" w:cs="宋体"/>
          <w:b/>
          <w:color w:val="auto"/>
          <w:kern w:val="0"/>
          <w:sz w:val="32"/>
          <w:szCs w:val="32"/>
          <w:highlight w:val="none"/>
        </w:rPr>
      </w:pPr>
    </w:p>
    <w:p w14:paraId="3EAC4185">
      <w:pPr>
        <w:snapToGrid w:val="0"/>
        <w:spacing w:line="360" w:lineRule="auto"/>
        <w:ind w:right="480"/>
        <w:jc w:val="center"/>
        <w:rPr>
          <w:rFonts w:hint="eastAsia" w:ascii="宋体" w:hAnsi="宋体" w:eastAsia="宋体" w:cs="宋体"/>
          <w:b/>
          <w:color w:val="auto"/>
          <w:kern w:val="0"/>
          <w:sz w:val="32"/>
          <w:szCs w:val="32"/>
          <w:highlight w:val="none"/>
        </w:rPr>
      </w:pPr>
    </w:p>
    <w:p w14:paraId="4670E772">
      <w:pPr>
        <w:snapToGrid w:val="0"/>
        <w:spacing w:line="360" w:lineRule="auto"/>
        <w:ind w:right="480"/>
        <w:jc w:val="center"/>
        <w:rPr>
          <w:rFonts w:hint="eastAsia" w:ascii="宋体" w:hAnsi="宋体" w:eastAsia="宋体" w:cs="宋体"/>
          <w:b/>
          <w:color w:val="auto"/>
          <w:kern w:val="0"/>
          <w:sz w:val="32"/>
          <w:szCs w:val="32"/>
          <w:highlight w:val="none"/>
        </w:rPr>
      </w:pPr>
    </w:p>
    <w:p w14:paraId="3F1D9DB6">
      <w:pPr>
        <w:snapToGrid w:val="0"/>
        <w:spacing w:line="360" w:lineRule="auto"/>
        <w:ind w:right="480"/>
        <w:jc w:val="center"/>
        <w:rPr>
          <w:rFonts w:hint="eastAsia" w:ascii="宋体" w:hAnsi="宋体" w:eastAsia="宋体" w:cs="宋体"/>
          <w:b/>
          <w:color w:val="auto"/>
          <w:kern w:val="0"/>
          <w:sz w:val="32"/>
          <w:szCs w:val="32"/>
          <w:highlight w:val="none"/>
        </w:rPr>
      </w:pPr>
    </w:p>
    <w:p w14:paraId="75180179">
      <w:pPr>
        <w:snapToGrid w:val="0"/>
        <w:spacing w:line="360" w:lineRule="auto"/>
        <w:ind w:right="480"/>
        <w:jc w:val="center"/>
        <w:rPr>
          <w:rFonts w:hint="eastAsia" w:ascii="宋体" w:hAnsi="宋体" w:eastAsia="宋体" w:cs="宋体"/>
          <w:b/>
          <w:color w:val="auto"/>
          <w:kern w:val="0"/>
          <w:sz w:val="32"/>
          <w:szCs w:val="32"/>
          <w:highlight w:val="none"/>
        </w:rPr>
      </w:pPr>
    </w:p>
    <w:p w14:paraId="1551A85C">
      <w:pPr>
        <w:snapToGrid w:val="0"/>
        <w:spacing w:line="360" w:lineRule="auto"/>
        <w:ind w:right="480"/>
        <w:jc w:val="center"/>
        <w:rPr>
          <w:rFonts w:hint="eastAsia" w:ascii="宋体" w:hAnsi="宋体" w:eastAsia="宋体" w:cs="宋体"/>
          <w:b/>
          <w:color w:val="auto"/>
          <w:kern w:val="0"/>
          <w:sz w:val="32"/>
          <w:szCs w:val="32"/>
          <w:highlight w:val="none"/>
        </w:rPr>
      </w:pPr>
    </w:p>
    <w:p w14:paraId="5C91ECDF">
      <w:pPr>
        <w:snapToGrid w:val="0"/>
        <w:spacing w:line="360" w:lineRule="auto"/>
        <w:ind w:right="480"/>
        <w:jc w:val="center"/>
        <w:rPr>
          <w:rFonts w:hint="eastAsia" w:ascii="宋体" w:hAnsi="宋体" w:eastAsia="宋体" w:cs="宋体"/>
          <w:b/>
          <w:color w:val="auto"/>
          <w:kern w:val="0"/>
          <w:sz w:val="32"/>
          <w:szCs w:val="32"/>
          <w:highlight w:val="none"/>
        </w:rPr>
      </w:pPr>
    </w:p>
    <w:p w14:paraId="628C6586">
      <w:pPr>
        <w:snapToGrid w:val="0"/>
        <w:spacing w:line="360" w:lineRule="auto"/>
        <w:ind w:right="480"/>
        <w:jc w:val="center"/>
        <w:rPr>
          <w:rFonts w:hint="eastAsia" w:ascii="宋体" w:hAnsi="宋体" w:eastAsia="宋体" w:cs="宋体"/>
          <w:b/>
          <w:color w:val="auto"/>
          <w:kern w:val="0"/>
          <w:sz w:val="32"/>
          <w:szCs w:val="32"/>
          <w:highlight w:val="none"/>
        </w:rPr>
      </w:pPr>
    </w:p>
    <w:p w14:paraId="7BF1201B">
      <w:pPr>
        <w:snapToGrid w:val="0"/>
        <w:spacing w:line="360" w:lineRule="auto"/>
        <w:ind w:right="480"/>
        <w:jc w:val="center"/>
        <w:rPr>
          <w:rFonts w:hint="eastAsia" w:ascii="宋体" w:hAnsi="宋体" w:eastAsia="宋体" w:cs="宋体"/>
          <w:b/>
          <w:color w:val="auto"/>
          <w:kern w:val="0"/>
          <w:sz w:val="32"/>
          <w:szCs w:val="32"/>
          <w:highlight w:val="none"/>
        </w:rPr>
      </w:pPr>
    </w:p>
    <w:p w14:paraId="336FA1DC">
      <w:pPr>
        <w:snapToGrid w:val="0"/>
        <w:spacing w:line="360" w:lineRule="auto"/>
        <w:ind w:right="480"/>
        <w:jc w:val="center"/>
        <w:rPr>
          <w:rFonts w:hint="eastAsia" w:ascii="宋体" w:hAnsi="宋体" w:eastAsia="宋体" w:cs="宋体"/>
          <w:b/>
          <w:color w:val="auto"/>
          <w:kern w:val="0"/>
          <w:sz w:val="32"/>
          <w:szCs w:val="32"/>
          <w:highlight w:val="none"/>
        </w:rPr>
      </w:pPr>
    </w:p>
    <w:p w14:paraId="122A8E76">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46AF6A8E">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4829397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3DA540B7">
      <w:pPr>
        <w:snapToGrid w:val="0"/>
        <w:spacing w:line="360" w:lineRule="auto"/>
        <w:ind w:firstLine="482"/>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kern w:val="0"/>
          <w:sz w:val="24"/>
          <w:highlight w:val="none"/>
          <w:lang w:val="en-US" w:eastAsia="zh-CN"/>
        </w:rPr>
        <w:t>项目名称</w:t>
      </w:r>
      <w:r>
        <w:rPr>
          <w:rFonts w:hint="eastAsia" w:ascii="仿宋" w:hAnsi="仿宋" w:eastAsia="仿宋" w:cs="仿宋"/>
          <w:color w:val="auto"/>
          <w:kern w:val="0"/>
          <w:sz w:val="24"/>
          <w:highlight w:val="none"/>
          <w:lang w:val="zh-CN"/>
        </w:rPr>
        <w:t>）【招标编号：QTCG-GK-2025-056</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4E68AC48">
      <w:pPr>
        <w:spacing w:line="360" w:lineRule="auto"/>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4"/>
        <w:tblW w:w="145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55"/>
        <w:gridCol w:w="6105"/>
        <w:gridCol w:w="4791"/>
        <w:gridCol w:w="1374"/>
      </w:tblGrid>
      <w:tr w14:paraId="4EA03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255" w:type="dxa"/>
            <w:vAlign w:val="center"/>
          </w:tcPr>
          <w:p w14:paraId="3011DABD">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p w14:paraId="45D51AC9">
            <w:pPr>
              <w:spacing w:line="460" w:lineRule="exact"/>
              <w:jc w:val="center"/>
              <w:rPr>
                <w:rFonts w:hint="eastAsia" w:ascii="仿宋" w:hAnsi="仿宋" w:eastAsia="仿宋" w:cs="仿宋"/>
                <w:color w:val="auto"/>
                <w:sz w:val="24"/>
                <w:szCs w:val="24"/>
                <w:highlight w:val="none"/>
              </w:rPr>
            </w:pPr>
          </w:p>
        </w:tc>
        <w:tc>
          <w:tcPr>
            <w:tcW w:w="6105" w:type="dxa"/>
            <w:vAlign w:val="center"/>
          </w:tcPr>
          <w:p w14:paraId="63E6AB5F">
            <w:pPr>
              <w:spacing w:line="4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w:t>
            </w:r>
            <w:r>
              <w:rPr>
                <w:rFonts w:hint="eastAsia" w:ascii="仿宋" w:hAnsi="仿宋" w:eastAsia="仿宋" w:cs="仿宋"/>
                <w:color w:val="auto"/>
                <w:sz w:val="24"/>
                <w:szCs w:val="24"/>
                <w:highlight w:val="none"/>
                <w:lang w:eastAsia="zh-CN"/>
              </w:rPr>
              <w:t>名称</w:t>
            </w:r>
          </w:p>
        </w:tc>
        <w:tc>
          <w:tcPr>
            <w:tcW w:w="4791" w:type="dxa"/>
            <w:vAlign w:val="center"/>
          </w:tcPr>
          <w:p w14:paraId="4F650D1B">
            <w:pPr>
              <w:spacing w:line="4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总价（元）</w:t>
            </w:r>
          </w:p>
        </w:tc>
        <w:tc>
          <w:tcPr>
            <w:tcW w:w="1374" w:type="dxa"/>
            <w:vAlign w:val="center"/>
          </w:tcPr>
          <w:p w14:paraId="2AC0AB3B">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1A647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exact"/>
        </w:trPr>
        <w:tc>
          <w:tcPr>
            <w:tcW w:w="2255" w:type="dxa"/>
            <w:shd w:val="clear" w:color="auto" w:fill="auto"/>
            <w:vAlign w:val="center"/>
          </w:tcPr>
          <w:p w14:paraId="4413EAD0">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105" w:type="dxa"/>
            <w:shd w:val="clear" w:color="auto" w:fill="FFFFFF"/>
            <w:vAlign w:val="center"/>
          </w:tcPr>
          <w:p w14:paraId="77220366">
            <w:pPr>
              <w:widowControl/>
              <w:spacing w:before="120" w:beforeLines="50" w:after="120" w:afterLines="50" w:line="460" w:lineRule="exact"/>
              <w:jc w:val="center"/>
              <w:rPr>
                <w:rFonts w:hint="eastAsia" w:ascii="仿宋" w:hAnsi="仿宋" w:eastAsia="仿宋" w:cs="仿宋"/>
                <w:color w:val="auto"/>
                <w:sz w:val="24"/>
                <w:szCs w:val="24"/>
                <w:highlight w:val="none"/>
                <w:lang w:eastAsia="zh-CN"/>
              </w:rPr>
            </w:pPr>
          </w:p>
        </w:tc>
        <w:tc>
          <w:tcPr>
            <w:tcW w:w="4791" w:type="dxa"/>
            <w:vAlign w:val="center"/>
          </w:tcPr>
          <w:p w14:paraId="79F5A5A3">
            <w:pPr>
              <w:widowControl/>
              <w:spacing w:before="120" w:beforeLines="50" w:after="120" w:afterLines="50" w:line="460" w:lineRule="exact"/>
              <w:jc w:val="center"/>
              <w:rPr>
                <w:rFonts w:hint="eastAsia" w:ascii="仿宋" w:hAnsi="仿宋" w:eastAsia="仿宋" w:cs="仿宋"/>
                <w:color w:val="auto"/>
                <w:sz w:val="24"/>
                <w:szCs w:val="24"/>
                <w:highlight w:val="none"/>
                <w:lang w:eastAsia="zh-CN"/>
              </w:rPr>
            </w:pPr>
          </w:p>
        </w:tc>
        <w:tc>
          <w:tcPr>
            <w:tcW w:w="1374" w:type="dxa"/>
            <w:vAlign w:val="center"/>
          </w:tcPr>
          <w:p w14:paraId="38E8DE20">
            <w:pPr>
              <w:widowControl/>
              <w:spacing w:before="120" w:beforeLines="50" w:after="120" w:afterLines="50" w:line="460" w:lineRule="exact"/>
              <w:jc w:val="center"/>
              <w:rPr>
                <w:rFonts w:hint="eastAsia" w:ascii="仿宋" w:hAnsi="仿宋" w:eastAsia="仿宋" w:cs="仿宋"/>
                <w:color w:val="auto"/>
                <w:sz w:val="24"/>
                <w:szCs w:val="24"/>
                <w:highlight w:val="none"/>
                <w:lang w:eastAsia="zh-CN"/>
              </w:rPr>
            </w:pPr>
          </w:p>
        </w:tc>
      </w:tr>
      <w:tr w14:paraId="6A31D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trPr>
        <w:tc>
          <w:tcPr>
            <w:tcW w:w="8360" w:type="dxa"/>
            <w:gridSpan w:val="2"/>
            <w:vAlign w:val="top"/>
          </w:tcPr>
          <w:p w14:paraId="6ABB2CEE">
            <w:pPr>
              <w:spacing w:line="460" w:lineRule="exact"/>
              <w:ind w:firstLine="1800" w:firstLineChars="75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总报价</w:t>
            </w:r>
            <w:r>
              <w:rPr>
                <w:rFonts w:hint="eastAsia" w:ascii="仿宋" w:hAnsi="仿宋" w:eastAsia="仿宋" w:cs="仿宋"/>
                <w:color w:val="auto"/>
                <w:sz w:val="24"/>
                <w:szCs w:val="24"/>
                <w:highlight w:val="none"/>
                <w:lang w:val="en-US" w:eastAsia="zh-CN"/>
              </w:rPr>
              <w:t>小写</w:t>
            </w:r>
            <w:r>
              <w:rPr>
                <w:rFonts w:hint="eastAsia" w:ascii="仿宋" w:hAnsi="仿宋" w:eastAsia="仿宋" w:cs="仿宋"/>
                <w:color w:val="auto"/>
                <w:sz w:val="24"/>
                <w:szCs w:val="24"/>
                <w:highlight w:val="none"/>
                <w:lang w:eastAsia="zh-CN"/>
              </w:rPr>
              <w:t>（元）</w:t>
            </w:r>
          </w:p>
        </w:tc>
        <w:tc>
          <w:tcPr>
            <w:tcW w:w="4791" w:type="dxa"/>
            <w:vAlign w:val="top"/>
          </w:tcPr>
          <w:p w14:paraId="1DBB6DED">
            <w:pPr>
              <w:spacing w:line="460" w:lineRule="exact"/>
              <w:ind w:firstLine="1800" w:firstLineChars="750"/>
              <w:jc w:val="center"/>
              <w:rPr>
                <w:rFonts w:hint="eastAsia" w:ascii="仿宋" w:hAnsi="仿宋" w:eastAsia="仿宋" w:cs="仿宋"/>
                <w:color w:val="auto"/>
                <w:sz w:val="24"/>
                <w:szCs w:val="24"/>
                <w:highlight w:val="none"/>
              </w:rPr>
            </w:pPr>
          </w:p>
        </w:tc>
        <w:tc>
          <w:tcPr>
            <w:tcW w:w="1374" w:type="dxa"/>
            <w:vAlign w:val="top"/>
          </w:tcPr>
          <w:p w14:paraId="308686F7">
            <w:pPr>
              <w:spacing w:line="460" w:lineRule="exact"/>
              <w:ind w:firstLine="1800" w:firstLineChars="750"/>
              <w:jc w:val="center"/>
              <w:rPr>
                <w:rFonts w:hint="eastAsia" w:ascii="仿宋" w:hAnsi="仿宋" w:eastAsia="仿宋" w:cs="仿宋"/>
                <w:color w:val="auto"/>
                <w:sz w:val="24"/>
                <w:szCs w:val="24"/>
                <w:highlight w:val="none"/>
              </w:rPr>
            </w:pPr>
          </w:p>
        </w:tc>
      </w:tr>
      <w:tr w14:paraId="250B9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trPr>
        <w:tc>
          <w:tcPr>
            <w:tcW w:w="8360" w:type="dxa"/>
            <w:gridSpan w:val="2"/>
            <w:vAlign w:val="top"/>
          </w:tcPr>
          <w:p w14:paraId="05C43B92">
            <w:pPr>
              <w:spacing w:line="460" w:lineRule="exact"/>
              <w:ind w:firstLine="1800" w:firstLineChars="7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总报价</w:t>
            </w:r>
            <w:r>
              <w:rPr>
                <w:rFonts w:hint="eastAsia" w:ascii="仿宋" w:hAnsi="仿宋" w:eastAsia="仿宋" w:cs="仿宋"/>
                <w:color w:val="auto"/>
                <w:sz w:val="24"/>
                <w:szCs w:val="24"/>
                <w:highlight w:val="none"/>
                <w:lang w:val="en-US" w:eastAsia="zh-CN"/>
              </w:rPr>
              <w:t>大写</w:t>
            </w:r>
            <w:r>
              <w:rPr>
                <w:rFonts w:hint="eastAsia" w:ascii="仿宋" w:hAnsi="仿宋" w:eastAsia="仿宋" w:cs="仿宋"/>
                <w:color w:val="auto"/>
                <w:sz w:val="24"/>
                <w:szCs w:val="24"/>
                <w:highlight w:val="none"/>
                <w:lang w:eastAsia="zh-CN"/>
              </w:rPr>
              <w:t>（元）</w:t>
            </w:r>
          </w:p>
        </w:tc>
        <w:tc>
          <w:tcPr>
            <w:tcW w:w="4791" w:type="dxa"/>
            <w:vAlign w:val="top"/>
          </w:tcPr>
          <w:p w14:paraId="2EA5CC8C">
            <w:pPr>
              <w:spacing w:line="460" w:lineRule="exact"/>
              <w:ind w:firstLine="1800" w:firstLineChars="750"/>
              <w:jc w:val="center"/>
              <w:rPr>
                <w:rFonts w:hint="eastAsia" w:ascii="仿宋" w:hAnsi="仿宋" w:eastAsia="仿宋" w:cs="仿宋"/>
                <w:color w:val="auto"/>
                <w:sz w:val="24"/>
                <w:szCs w:val="24"/>
                <w:highlight w:val="none"/>
              </w:rPr>
            </w:pPr>
          </w:p>
        </w:tc>
        <w:tc>
          <w:tcPr>
            <w:tcW w:w="1374" w:type="dxa"/>
            <w:vAlign w:val="top"/>
          </w:tcPr>
          <w:p w14:paraId="132672DA">
            <w:pPr>
              <w:spacing w:line="460" w:lineRule="exact"/>
              <w:ind w:firstLine="1800" w:firstLineChars="750"/>
              <w:jc w:val="center"/>
              <w:rPr>
                <w:rFonts w:hint="eastAsia" w:ascii="仿宋" w:hAnsi="仿宋" w:eastAsia="仿宋" w:cs="仿宋"/>
                <w:color w:val="auto"/>
                <w:sz w:val="24"/>
                <w:szCs w:val="24"/>
                <w:highlight w:val="none"/>
              </w:rPr>
            </w:pPr>
          </w:p>
        </w:tc>
      </w:tr>
    </w:tbl>
    <w:p w14:paraId="7AEBB58C">
      <w:pPr>
        <w:snapToGrid w:val="0"/>
        <w:spacing w:line="360" w:lineRule="auto"/>
        <w:ind w:left="480"/>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02CBE82A">
      <w:pPr>
        <w:spacing w:line="360" w:lineRule="auto"/>
        <w:ind w:left="-2" w:leftChars="-1"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1、投标人需按本表格式填写，不得自行更改。</w:t>
      </w:r>
    </w:p>
    <w:p w14:paraId="7440161D">
      <w:pPr>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kern w:val="0"/>
          <w:sz w:val="24"/>
          <w:highlight w:val="none"/>
          <w:lang w:val="zh-CN"/>
        </w:rPr>
        <w:t>总价</w:t>
      </w:r>
      <w:r>
        <w:rPr>
          <w:rFonts w:hint="eastAsia" w:ascii="仿宋" w:hAnsi="仿宋" w:eastAsia="仿宋" w:cs="仿宋"/>
          <w:color w:val="auto"/>
          <w:kern w:val="0"/>
          <w:sz w:val="24"/>
          <w:highlight w:val="none"/>
          <w:lang w:val="zh-CN" w:eastAsia="zh-CN"/>
        </w:rPr>
        <w:t>不为零</w:t>
      </w:r>
      <w:r>
        <w:rPr>
          <w:rFonts w:hint="eastAsia" w:ascii="仿宋" w:hAnsi="仿宋" w:eastAsia="仿宋" w:cs="仿宋"/>
          <w:color w:val="auto"/>
          <w:kern w:val="0"/>
          <w:sz w:val="24"/>
          <w:highlight w:val="none"/>
          <w:lang w:val="zh-CN"/>
        </w:rPr>
        <w:t>，报价明细表中</w:t>
      </w:r>
      <w:r>
        <w:rPr>
          <w:rFonts w:hint="eastAsia" w:ascii="仿宋" w:hAnsi="仿宋" w:eastAsia="仿宋" w:cs="仿宋"/>
          <w:color w:val="auto"/>
          <w:kern w:val="0"/>
          <w:sz w:val="24"/>
          <w:highlight w:val="none"/>
          <w:lang w:val="zh-CN" w:eastAsia="zh-CN"/>
        </w:rPr>
        <w:t>部分</w:t>
      </w:r>
      <w:r>
        <w:rPr>
          <w:rFonts w:hint="eastAsia" w:ascii="仿宋" w:hAnsi="仿宋" w:eastAsia="仿宋" w:cs="仿宋"/>
          <w:color w:val="auto"/>
          <w:kern w:val="0"/>
          <w:sz w:val="24"/>
          <w:highlight w:val="none"/>
          <w:lang w:val="zh-CN"/>
        </w:rPr>
        <w:t>产品、服务单价为零的，视作已包含在总价中</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zh-CN"/>
        </w:rPr>
        <w:t>采购内容未包含在《开标一览表（报价表）》名称栏中，投标人不能作出合理解释的，视为投标文件含有采购人不能接受的附加条件的，投标无效。</w:t>
      </w:r>
    </w:p>
    <w:p w14:paraId="04D7B34D">
      <w:pPr>
        <w:snapToGrid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val="zh-CN"/>
        </w:rPr>
        <w:t>、特别提示：采购机构将对项目名称和项目编号，中标供应商名称、地址和中标金额，主要中标标的的名称、规格型号、数量、单价、服务要求等予以公示。</w:t>
      </w:r>
    </w:p>
    <w:p w14:paraId="346617CA">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仿宋" w:hAnsi="仿宋" w:eastAsia="仿宋" w:cs="仿宋"/>
          <w:color w:val="auto"/>
          <w:kern w:val="0"/>
          <w:sz w:val="24"/>
          <w:szCs w:val="22"/>
          <w:highlight w:val="none"/>
          <w:lang w:val="en-US" w:eastAsia="zh-CN"/>
        </w:rPr>
        <w:t>4</w:t>
      </w:r>
      <w:r>
        <w:rPr>
          <w:rFonts w:hint="eastAsia" w:ascii="仿宋" w:hAnsi="仿宋" w:eastAsia="仿宋" w:cs="仿宋"/>
          <w:color w:val="auto"/>
          <w:kern w:val="0"/>
          <w:sz w:val="24"/>
          <w:szCs w:val="22"/>
          <w:highlight w:val="none"/>
          <w:lang w:val="zh-CN"/>
        </w:rPr>
        <w:t>、</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254F93D">
      <w:pPr>
        <w:spacing w:line="360" w:lineRule="auto"/>
        <w:ind w:firstLine="480" w:firstLineChars="200"/>
        <w:rPr>
          <w:rFonts w:hint="eastAsia" w:ascii="宋体" w:hAnsi="宋体" w:eastAsia="宋体" w:cs="宋体"/>
          <w:b/>
          <w:color w:val="auto"/>
          <w:kern w:val="0"/>
          <w:sz w:val="24"/>
          <w:highlight w:val="none"/>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 w:hAnsi="仿宋" w:eastAsia="仿宋" w:cs="仿宋"/>
          <w:color w:val="auto"/>
          <w:kern w:val="0"/>
          <w:sz w:val="24"/>
          <w:szCs w:val="22"/>
          <w:highlight w:val="none"/>
          <w:lang w:val="en-US" w:eastAsia="zh-CN"/>
        </w:rPr>
        <w:t>5</w:t>
      </w:r>
      <w:r>
        <w:rPr>
          <w:rFonts w:hint="eastAsia" w:ascii="仿宋" w:hAnsi="仿宋" w:eastAsia="仿宋" w:cs="仿宋"/>
          <w:color w:val="auto"/>
          <w:kern w:val="0"/>
          <w:sz w:val="24"/>
          <w:szCs w:val="22"/>
          <w:highlight w:val="none"/>
          <w:lang w:val="zh-CN"/>
        </w:rPr>
        <w:t>、</w:t>
      </w:r>
      <w:r>
        <w:rPr>
          <w:rFonts w:hint="eastAsia" w:ascii="宋体" w:hAnsi="宋体" w:eastAsia="宋体" w:cs="宋体"/>
          <w:b/>
          <w:bCs/>
          <w:color w:val="auto"/>
          <w:sz w:val="24"/>
          <w:highlight w:val="none"/>
        </w:rPr>
        <w:t>供应商报价低于项目预算50%的，应当在报价文件中详细阐述不影响产品质量或者诚信履约的具体原因。</w:t>
      </w:r>
    </w:p>
    <w:p w14:paraId="4803E149">
      <w:pPr>
        <w:snapToGrid w:val="0"/>
        <w:jc w:val="center"/>
        <w:rPr>
          <w:rFonts w:hint="eastAsia"/>
          <w:color w:val="auto"/>
          <w:sz w:val="36"/>
          <w:szCs w:val="36"/>
          <w:highlight w:val="none"/>
        </w:rPr>
      </w:pPr>
      <w:r>
        <w:rPr>
          <w:rFonts w:hint="eastAsia" w:ascii="仿宋" w:hAnsi="仿宋" w:eastAsia="仿宋" w:cs="仿宋"/>
          <w:color w:val="auto"/>
          <w:kern w:val="2"/>
          <w:sz w:val="32"/>
          <w:szCs w:val="32"/>
          <w:highlight w:val="none"/>
          <w:lang w:val="en-US" w:eastAsia="zh-CN"/>
        </w:rPr>
        <w:t xml:space="preserve">   报价明细表</w:t>
      </w:r>
    </w:p>
    <w:p w14:paraId="7EA87FC0">
      <w:pPr>
        <w:adjustRightInd w:val="0"/>
        <w:spacing w:line="360" w:lineRule="auto"/>
        <w:rPr>
          <w:rFonts w:hint="eastAsia" w:ascii="仿宋" w:hAnsi="仿宋" w:eastAsia="仿宋" w:cs="仿宋"/>
          <w:snapToGrid w:val="0"/>
          <w:color w:val="auto"/>
          <w:kern w:val="2"/>
          <w:sz w:val="24"/>
          <w:szCs w:val="21"/>
          <w:highlight w:val="none"/>
          <w:lang w:val="zh-CN" w:eastAsia="zh-CN" w:bidi="ar-SA"/>
        </w:rPr>
      </w:pPr>
      <w:r>
        <w:rPr>
          <w:rFonts w:hint="eastAsia" w:ascii="仿宋" w:hAnsi="仿宋" w:eastAsia="仿宋" w:cs="仿宋"/>
          <w:snapToGrid w:val="0"/>
          <w:color w:val="auto"/>
          <w:kern w:val="2"/>
          <w:sz w:val="24"/>
          <w:szCs w:val="21"/>
          <w:highlight w:val="none"/>
          <w:lang w:val="zh-CN" w:eastAsia="zh-CN" w:bidi="ar-SA"/>
        </w:rPr>
        <w:t>项目名称：</w:t>
      </w:r>
      <w:r>
        <w:rPr>
          <w:rFonts w:hint="eastAsia" w:ascii="仿宋" w:hAnsi="仿宋" w:eastAsia="仿宋" w:cs="仿宋"/>
          <w:snapToGrid w:val="0"/>
          <w:color w:val="auto"/>
          <w:kern w:val="2"/>
          <w:sz w:val="24"/>
          <w:szCs w:val="21"/>
          <w:highlight w:val="none"/>
          <w:lang w:val="en-US" w:eastAsia="zh-CN" w:bidi="ar-SA"/>
        </w:rPr>
        <w:t xml:space="preserve"> </w:t>
      </w:r>
    </w:p>
    <w:p w14:paraId="23FBA98C">
      <w:pPr>
        <w:keepNext w:val="0"/>
        <w:keepLines w:val="0"/>
        <w:widowControl/>
        <w:suppressLineNumbers w:val="0"/>
        <w:spacing w:line="360" w:lineRule="auto"/>
        <w:jc w:val="left"/>
        <w:textAlignment w:val="top"/>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snapToGrid w:val="0"/>
          <w:color w:val="auto"/>
          <w:kern w:val="2"/>
          <w:sz w:val="24"/>
          <w:szCs w:val="21"/>
          <w:highlight w:val="none"/>
          <w:lang w:val="zh-CN" w:eastAsia="zh-CN" w:bidi="ar-SA"/>
        </w:rPr>
        <w:t>采购编号：</w:t>
      </w:r>
    </w:p>
    <w:tbl>
      <w:tblPr>
        <w:tblStyle w:val="64"/>
        <w:tblW w:w="519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2"/>
        <w:gridCol w:w="3903"/>
        <w:gridCol w:w="2645"/>
        <w:gridCol w:w="1663"/>
      </w:tblGrid>
      <w:tr w14:paraId="6FDCC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742" w:type="pct"/>
            <w:vAlign w:val="center"/>
          </w:tcPr>
          <w:p w14:paraId="2A1B8E2A">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p w14:paraId="53282715">
            <w:pPr>
              <w:spacing w:line="460" w:lineRule="exact"/>
              <w:jc w:val="center"/>
              <w:rPr>
                <w:rFonts w:hint="eastAsia" w:ascii="仿宋" w:hAnsi="仿宋" w:eastAsia="仿宋" w:cs="仿宋"/>
                <w:color w:val="auto"/>
                <w:sz w:val="24"/>
                <w:szCs w:val="24"/>
                <w:highlight w:val="none"/>
              </w:rPr>
            </w:pPr>
          </w:p>
        </w:tc>
        <w:tc>
          <w:tcPr>
            <w:tcW w:w="2023" w:type="pct"/>
            <w:vAlign w:val="center"/>
          </w:tcPr>
          <w:p w14:paraId="79FE2B24">
            <w:pPr>
              <w:spacing w:line="4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w:t>
            </w:r>
            <w:r>
              <w:rPr>
                <w:rFonts w:hint="eastAsia" w:ascii="仿宋" w:hAnsi="仿宋" w:eastAsia="仿宋" w:cs="仿宋"/>
                <w:color w:val="auto"/>
                <w:sz w:val="24"/>
                <w:szCs w:val="24"/>
                <w:highlight w:val="none"/>
                <w:lang w:eastAsia="zh-CN"/>
              </w:rPr>
              <w:t>内容</w:t>
            </w:r>
          </w:p>
        </w:tc>
        <w:tc>
          <w:tcPr>
            <w:tcW w:w="1371" w:type="pct"/>
            <w:vAlign w:val="center"/>
          </w:tcPr>
          <w:p w14:paraId="4EA3B9DD">
            <w:pPr>
              <w:spacing w:line="4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报价（元）</w:t>
            </w:r>
          </w:p>
        </w:tc>
        <w:tc>
          <w:tcPr>
            <w:tcW w:w="862" w:type="pct"/>
            <w:vAlign w:val="center"/>
          </w:tcPr>
          <w:p w14:paraId="7E0B6E30">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58FDC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exact"/>
        </w:trPr>
        <w:tc>
          <w:tcPr>
            <w:tcW w:w="742" w:type="pct"/>
            <w:shd w:val="clear" w:color="auto" w:fill="auto"/>
            <w:vAlign w:val="center"/>
          </w:tcPr>
          <w:p w14:paraId="0EFE83C7">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023" w:type="pct"/>
            <w:shd w:val="clear" w:color="auto" w:fill="FFFFFF"/>
            <w:vAlign w:val="center"/>
          </w:tcPr>
          <w:p w14:paraId="2CE505FF">
            <w:pPr>
              <w:widowControl/>
              <w:spacing w:before="0" w:beforeLines="-2147483648" w:after="0" w:afterLines="-2147483648" w:line="4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kern w:val="2"/>
                <w:sz w:val="24"/>
                <w:highlight w:val="none"/>
                <w:lang w:eastAsia="zh-CN" w:bidi="ar"/>
              </w:rPr>
              <w:t>项目前期策划咨询</w:t>
            </w:r>
          </w:p>
        </w:tc>
        <w:tc>
          <w:tcPr>
            <w:tcW w:w="1371" w:type="pct"/>
            <w:vAlign w:val="center"/>
          </w:tcPr>
          <w:p w14:paraId="23398727">
            <w:pPr>
              <w:widowControl/>
              <w:spacing w:before="120" w:beforeLines="50" w:after="120" w:afterLines="50" w:line="460" w:lineRule="exact"/>
              <w:jc w:val="center"/>
              <w:rPr>
                <w:rFonts w:hint="eastAsia" w:ascii="仿宋" w:hAnsi="仿宋" w:eastAsia="仿宋" w:cs="仿宋"/>
                <w:color w:val="auto"/>
                <w:sz w:val="24"/>
                <w:szCs w:val="24"/>
                <w:highlight w:val="none"/>
                <w:lang w:eastAsia="zh-CN"/>
              </w:rPr>
            </w:pPr>
          </w:p>
        </w:tc>
        <w:tc>
          <w:tcPr>
            <w:tcW w:w="862" w:type="pct"/>
            <w:vAlign w:val="center"/>
          </w:tcPr>
          <w:p w14:paraId="2ADA0E37">
            <w:pPr>
              <w:widowControl/>
              <w:spacing w:before="120" w:beforeLines="50" w:after="120" w:afterLines="50" w:line="24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上限报价30万元</w:t>
            </w:r>
          </w:p>
        </w:tc>
      </w:tr>
      <w:tr w14:paraId="75E25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8" w:hRule="exact"/>
        </w:trPr>
        <w:tc>
          <w:tcPr>
            <w:tcW w:w="742" w:type="pct"/>
            <w:shd w:val="clear" w:color="auto" w:fill="auto"/>
            <w:vAlign w:val="center"/>
          </w:tcPr>
          <w:p w14:paraId="5F541BA1">
            <w:pPr>
              <w:spacing w:line="4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2023" w:type="pct"/>
            <w:shd w:val="clear" w:color="auto" w:fill="FFFFFF"/>
            <w:vAlign w:val="center"/>
          </w:tcPr>
          <w:p w14:paraId="0C3BAC9B">
            <w:pPr>
              <w:widowControl/>
              <w:spacing w:before="0" w:beforeLines="-2147483648" w:after="0" w:afterLines="-2147483648" w:line="4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kern w:val="2"/>
                <w:sz w:val="24"/>
                <w:highlight w:val="none"/>
                <w:lang w:val="en-US" w:eastAsia="zh-CN" w:bidi="ar"/>
              </w:rPr>
              <w:t>项目概念方案设计</w:t>
            </w:r>
          </w:p>
        </w:tc>
        <w:tc>
          <w:tcPr>
            <w:tcW w:w="1371" w:type="pct"/>
            <w:vAlign w:val="center"/>
          </w:tcPr>
          <w:p w14:paraId="5F5A3D47">
            <w:pPr>
              <w:widowControl/>
              <w:spacing w:before="120" w:beforeLines="50" w:after="120" w:afterLines="50" w:line="460" w:lineRule="exact"/>
              <w:jc w:val="center"/>
              <w:rPr>
                <w:rFonts w:hint="eastAsia" w:ascii="仿宋" w:hAnsi="仿宋" w:eastAsia="仿宋" w:cs="仿宋"/>
                <w:color w:val="auto"/>
                <w:sz w:val="24"/>
                <w:szCs w:val="24"/>
                <w:highlight w:val="none"/>
                <w:lang w:eastAsia="zh-CN"/>
              </w:rPr>
            </w:pPr>
          </w:p>
        </w:tc>
        <w:tc>
          <w:tcPr>
            <w:tcW w:w="862" w:type="pct"/>
            <w:vAlign w:val="center"/>
          </w:tcPr>
          <w:p w14:paraId="42A7A072">
            <w:pPr>
              <w:widowControl/>
              <w:spacing w:before="120" w:beforeLines="50" w:after="120" w:afterLines="50"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上限报价18万元</w:t>
            </w:r>
          </w:p>
        </w:tc>
      </w:tr>
      <w:tr w14:paraId="0DF8A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7" w:hRule="exact"/>
        </w:trPr>
        <w:tc>
          <w:tcPr>
            <w:tcW w:w="742" w:type="pct"/>
            <w:shd w:val="clear" w:color="auto" w:fill="auto"/>
            <w:vAlign w:val="center"/>
          </w:tcPr>
          <w:p w14:paraId="577FC85F">
            <w:pPr>
              <w:spacing w:line="4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2023" w:type="pct"/>
            <w:shd w:val="clear" w:color="auto" w:fill="FFFFFF"/>
            <w:vAlign w:val="center"/>
          </w:tcPr>
          <w:p w14:paraId="4D2B5E08">
            <w:pPr>
              <w:widowControl/>
              <w:spacing w:before="0" w:beforeLines="-2147483648" w:after="0" w:afterLines="-2147483648" w:line="4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kern w:val="2"/>
                <w:sz w:val="24"/>
                <w:highlight w:val="none"/>
                <w:lang w:val="en-US" w:eastAsia="zh-CN" w:bidi="ar"/>
              </w:rPr>
              <w:t>项目投融资咨询</w:t>
            </w:r>
          </w:p>
        </w:tc>
        <w:tc>
          <w:tcPr>
            <w:tcW w:w="1371" w:type="pct"/>
            <w:vAlign w:val="center"/>
          </w:tcPr>
          <w:p w14:paraId="03AB64E1">
            <w:pPr>
              <w:widowControl/>
              <w:spacing w:before="120" w:beforeLines="50" w:after="120" w:afterLines="50" w:line="460" w:lineRule="exact"/>
              <w:jc w:val="center"/>
              <w:rPr>
                <w:rFonts w:hint="eastAsia" w:ascii="仿宋" w:hAnsi="仿宋" w:eastAsia="仿宋" w:cs="仿宋"/>
                <w:color w:val="auto"/>
                <w:sz w:val="24"/>
                <w:szCs w:val="24"/>
                <w:highlight w:val="none"/>
                <w:lang w:eastAsia="zh-CN"/>
              </w:rPr>
            </w:pPr>
          </w:p>
        </w:tc>
        <w:tc>
          <w:tcPr>
            <w:tcW w:w="862" w:type="pct"/>
            <w:vAlign w:val="center"/>
          </w:tcPr>
          <w:p w14:paraId="7D51A920">
            <w:pPr>
              <w:widowControl/>
              <w:spacing w:before="120" w:beforeLines="50" w:after="120" w:afterLines="50"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上限报价12万元</w:t>
            </w:r>
          </w:p>
        </w:tc>
      </w:tr>
      <w:tr w14:paraId="4DDC8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exact"/>
        </w:trPr>
        <w:tc>
          <w:tcPr>
            <w:tcW w:w="742" w:type="pct"/>
            <w:shd w:val="clear" w:color="auto" w:fill="auto"/>
            <w:vAlign w:val="center"/>
          </w:tcPr>
          <w:p w14:paraId="5C9459EF">
            <w:pPr>
              <w:spacing w:line="4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2023" w:type="pct"/>
            <w:shd w:val="clear" w:color="auto" w:fill="FFFFFF"/>
            <w:vAlign w:val="center"/>
          </w:tcPr>
          <w:p w14:paraId="173E2ED8">
            <w:pPr>
              <w:widowControl/>
              <w:spacing w:before="120" w:beforeLines="50" w:after="120" w:afterLines="50" w:line="46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合计（元）</w:t>
            </w:r>
          </w:p>
        </w:tc>
        <w:tc>
          <w:tcPr>
            <w:tcW w:w="1371" w:type="pct"/>
            <w:vAlign w:val="center"/>
          </w:tcPr>
          <w:p w14:paraId="002F11C4">
            <w:pPr>
              <w:widowControl/>
              <w:spacing w:before="120" w:beforeLines="50" w:after="120" w:afterLines="50" w:line="460" w:lineRule="exact"/>
              <w:jc w:val="center"/>
              <w:rPr>
                <w:rFonts w:hint="eastAsia" w:ascii="仿宋" w:hAnsi="仿宋" w:eastAsia="仿宋" w:cs="仿宋"/>
                <w:color w:val="auto"/>
                <w:sz w:val="24"/>
                <w:szCs w:val="24"/>
                <w:highlight w:val="none"/>
                <w:lang w:eastAsia="zh-CN"/>
              </w:rPr>
            </w:pPr>
          </w:p>
        </w:tc>
        <w:tc>
          <w:tcPr>
            <w:tcW w:w="862" w:type="pct"/>
            <w:vAlign w:val="center"/>
          </w:tcPr>
          <w:p w14:paraId="55188842">
            <w:pPr>
              <w:widowControl/>
              <w:spacing w:before="120" w:beforeLines="50" w:after="120" w:afterLines="50" w:line="460" w:lineRule="exact"/>
              <w:jc w:val="center"/>
              <w:rPr>
                <w:rFonts w:hint="eastAsia" w:ascii="仿宋" w:hAnsi="仿宋" w:eastAsia="仿宋" w:cs="仿宋"/>
                <w:color w:val="auto"/>
                <w:sz w:val="24"/>
                <w:szCs w:val="24"/>
                <w:highlight w:val="none"/>
                <w:lang w:eastAsia="zh-CN"/>
              </w:rPr>
            </w:pPr>
          </w:p>
        </w:tc>
      </w:tr>
    </w:tbl>
    <w:p w14:paraId="65621E1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4A81E9D0">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val="en-US" w:eastAsia="zh-CN"/>
        </w:rPr>
        <w:t>报价明细</w:t>
      </w:r>
      <w:r>
        <w:rPr>
          <w:rFonts w:hint="eastAsia" w:ascii="仿宋" w:hAnsi="仿宋" w:eastAsia="仿宋" w:cs="仿宋"/>
          <w:color w:val="auto"/>
          <w:sz w:val="24"/>
          <w:szCs w:val="24"/>
          <w:highlight w:val="none"/>
          <w:lang w:eastAsia="zh-CN"/>
        </w:rPr>
        <w:t>按上表填写</w:t>
      </w:r>
      <w:r>
        <w:rPr>
          <w:rFonts w:hint="eastAsia" w:ascii="仿宋" w:hAnsi="仿宋" w:eastAsia="仿宋" w:cs="仿宋"/>
          <w:color w:val="auto"/>
          <w:sz w:val="24"/>
          <w:szCs w:val="24"/>
          <w:highlight w:val="none"/>
        </w:rPr>
        <w:t>。</w:t>
      </w:r>
    </w:p>
    <w:p w14:paraId="6C7CCB4E">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2、上表所述“报价”应与“开标一览表”中的报价一致，如有矛盾，以“开标一览表”中的为准。</w:t>
      </w:r>
    </w:p>
    <w:p w14:paraId="722618F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3.采购人将以合同形式有偿取得货物或服务，不接受投标人给予的赠品、回扣或者与采购无关的其他商品、服务，各项明细费用请按实填写（不得出现“0元”“免费赠送”等形式的无偿报价）。</w:t>
      </w:r>
    </w:p>
    <w:p w14:paraId="3A4B0962">
      <w:pPr>
        <w:pStyle w:val="24"/>
        <w:rPr>
          <w:rFonts w:hint="default" w:eastAsia="仿宋"/>
          <w:b/>
          <w:bCs/>
          <w:color w:val="auto"/>
          <w:highlight w:val="none"/>
          <w:lang w:val="en-US" w:eastAsia="zh-CN"/>
        </w:rPr>
      </w:pPr>
      <w:r>
        <w:rPr>
          <w:rFonts w:hint="eastAsia" w:ascii="仿宋" w:hAnsi="仿宋" w:eastAsia="仿宋" w:cs="仿宋"/>
          <w:b/>
          <w:bCs/>
          <w:color w:val="auto"/>
          <w:sz w:val="24"/>
          <w:szCs w:val="24"/>
          <w:highlight w:val="none"/>
          <w:lang w:val="en-US" w:eastAsia="zh-CN"/>
        </w:rPr>
        <w:t>▲4.单项报价超过“备注”注明上限价格，按无效标处理。</w:t>
      </w:r>
    </w:p>
    <w:p w14:paraId="4A282CCE">
      <w:pPr>
        <w:keepNext w:val="0"/>
        <w:keepLines w:val="0"/>
        <w:widowControl/>
        <w:suppressLineNumbers w:val="0"/>
        <w:spacing w:line="360" w:lineRule="auto"/>
        <w:jc w:val="left"/>
        <w:textAlignment w:val="top"/>
        <w:rPr>
          <w:rFonts w:hint="eastAsia" w:ascii="仿宋" w:hAnsi="仿宋" w:eastAsia="仿宋" w:cs="仿宋"/>
          <w:i w:val="0"/>
          <w:iCs w:val="0"/>
          <w:color w:val="auto"/>
          <w:kern w:val="0"/>
          <w:sz w:val="24"/>
          <w:szCs w:val="24"/>
          <w:highlight w:val="none"/>
          <w:u w:val="none"/>
          <w:lang w:val="en-US" w:eastAsia="zh-CN" w:bidi="ar"/>
        </w:rPr>
      </w:pPr>
    </w:p>
    <w:p w14:paraId="58791582">
      <w:pPr>
        <w:autoSpaceDE w:val="0"/>
        <w:autoSpaceDN w:val="0"/>
        <w:spacing w:line="240" w:lineRule="auto"/>
        <w:ind w:left="2" w:leftChars="1" w:right="1120" w:firstLine="4560" w:firstLineChars="1900"/>
        <w:jc w:val="right"/>
        <w:rPr>
          <w:rFonts w:hint="eastAsia" w:ascii="仿宋" w:hAnsi="仿宋" w:eastAsia="仿宋" w:cs="仿宋"/>
          <w:color w:val="auto"/>
          <w:sz w:val="24"/>
          <w:szCs w:val="24"/>
          <w:highlight w:val="none"/>
          <w:lang w:val="zh-CN"/>
        </w:rPr>
      </w:pPr>
    </w:p>
    <w:p w14:paraId="1A74531B">
      <w:pPr>
        <w:autoSpaceDE w:val="0"/>
        <w:autoSpaceDN w:val="0"/>
        <w:spacing w:line="240" w:lineRule="auto"/>
        <w:ind w:left="2" w:leftChars="1" w:right="1120" w:firstLine="4560" w:firstLineChars="1900"/>
        <w:jc w:val="righ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供应商名称（</w:t>
      </w:r>
      <w:r>
        <w:rPr>
          <w:rFonts w:hint="eastAsia" w:ascii="仿宋" w:hAnsi="仿宋" w:eastAsia="仿宋" w:cs="仿宋"/>
          <w:color w:val="auto"/>
          <w:sz w:val="24"/>
          <w:szCs w:val="24"/>
          <w:highlight w:val="none"/>
        </w:rPr>
        <w:t>电子签名</w:t>
      </w:r>
      <w:r>
        <w:rPr>
          <w:rFonts w:hint="eastAsia" w:ascii="仿宋" w:hAnsi="仿宋" w:eastAsia="仿宋" w:cs="仿宋"/>
          <w:color w:val="auto"/>
          <w:sz w:val="24"/>
          <w:szCs w:val="24"/>
          <w:highlight w:val="none"/>
          <w:lang w:val="zh-CN"/>
        </w:rPr>
        <w:t xml:space="preserve">）：                                                                                                                                                                                                               </w:t>
      </w:r>
    </w:p>
    <w:p w14:paraId="1A5AB532">
      <w:pPr>
        <w:autoSpaceDE w:val="0"/>
        <w:autoSpaceDN w:val="0"/>
        <w:spacing w:line="240" w:lineRule="auto"/>
        <w:ind w:left="2" w:leftChars="1" w:right="1120" w:firstLine="4560" w:firstLineChars="1900"/>
        <w:jc w:val="right"/>
        <w:rPr>
          <w:rFonts w:hint="eastAsia" w:ascii="宋体" w:hAnsi="宋体" w:eastAsia="宋体" w:cs="宋体"/>
          <w:color w:val="auto"/>
          <w:kern w:val="2"/>
          <w:sz w:val="32"/>
          <w:szCs w:val="32"/>
          <w:highlight w:val="none"/>
        </w:rPr>
      </w:pPr>
      <w:r>
        <w:rPr>
          <w:rFonts w:hint="eastAsia" w:ascii="仿宋" w:hAnsi="仿宋" w:eastAsia="仿宋" w:cs="仿宋"/>
          <w:color w:val="auto"/>
          <w:sz w:val="24"/>
          <w:szCs w:val="24"/>
          <w:highlight w:val="none"/>
          <w:lang w:val="zh-CN"/>
        </w:rPr>
        <w:t>日期</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 xml:space="preserve">   年   月   日</w:t>
      </w:r>
    </w:p>
    <w:p w14:paraId="4FA2C802">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14:paraId="6B5CC0A1">
      <w:pPr>
        <w:pStyle w:val="694"/>
        <w:keepNext w:val="0"/>
        <w:pageBreakBefore/>
        <w:numPr>
          <w:ilvl w:val="0"/>
          <w:numId w:val="3"/>
        </w:numPr>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报价情况说明（如果有）</w:t>
      </w:r>
    </w:p>
    <w:p w14:paraId="250EC613">
      <w:pPr>
        <w:pStyle w:val="4"/>
        <w:keepNext w:val="0"/>
        <w:pageBreakBefore w:val="0"/>
        <w:numPr>
          <w:ilvl w:val="-1"/>
          <w:numId w:val="0"/>
        </w:numPr>
        <w:tabs>
          <w:tab w:val="clear" w:pos="432"/>
        </w:tabs>
        <w:snapToGrid w:val="0"/>
        <w:spacing w:before="120" w:after="120"/>
        <w:ind w:firstLine="0"/>
        <w:outlineLvl w:val="9"/>
        <w:rPr>
          <w:rFonts w:hint="default" w:ascii="宋体" w:hAnsi="宋体" w:eastAsia="宋体" w:cs="宋体"/>
          <w:color w:val="auto"/>
          <w:kern w:val="2"/>
          <w:sz w:val="32"/>
          <w:szCs w:val="32"/>
          <w:highlight w:val="none"/>
          <w:lang w:val="en-US" w:eastAsia="zh-CN"/>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4AD23A16">
      <w:pPr>
        <w:rPr>
          <w:rFonts w:hint="eastAsia" w:ascii="宋体" w:hAnsi="宋体" w:eastAsia="宋体" w:cs="宋体"/>
          <w:color w:val="auto"/>
          <w:kern w:val="2"/>
          <w:sz w:val="32"/>
          <w:szCs w:val="32"/>
          <w:highlight w:val="none"/>
          <w:lang w:eastAsia="zh-CN"/>
        </w:rPr>
      </w:pPr>
      <w:r>
        <w:rPr>
          <w:rFonts w:hint="eastAsia" w:ascii="宋体" w:hAnsi="宋体" w:eastAsia="宋体" w:cs="宋体"/>
          <w:color w:val="auto"/>
          <w:kern w:val="2"/>
          <w:sz w:val="32"/>
          <w:szCs w:val="32"/>
          <w:highlight w:val="none"/>
          <w:lang w:eastAsia="zh-CN"/>
        </w:rPr>
        <w:br w:type="page"/>
      </w:r>
    </w:p>
    <w:p w14:paraId="5333C597">
      <w:pPr>
        <w:pStyle w:val="694"/>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lang w:eastAsia="zh-CN"/>
        </w:rPr>
      </w:pPr>
      <w:r>
        <w:rPr>
          <w:rFonts w:hint="eastAsia" w:ascii="宋体" w:hAnsi="宋体" w:eastAsia="宋体" w:cs="宋体"/>
          <w:color w:val="auto"/>
          <w:kern w:val="2"/>
          <w:sz w:val="32"/>
          <w:szCs w:val="32"/>
          <w:highlight w:val="none"/>
          <w:lang w:eastAsia="zh-CN"/>
        </w:rPr>
        <w:t>三</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r>
        <w:rPr>
          <w:rFonts w:hint="eastAsia" w:ascii="宋体" w:hAnsi="宋体" w:eastAsia="宋体" w:cs="宋体"/>
          <w:color w:val="auto"/>
          <w:sz w:val="32"/>
          <w:szCs w:val="32"/>
          <w:highlight w:val="none"/>
          <w:lang w:eastAsia="zh-CN"/>
        </w:rPr>
        <w:t>（如有）</w:t>
      </w:r>
    </w:p>
    <w:p w14:paraId="0C16D5DE">
      <w:pPr>
        <w:widowControl/>
        <w:spacing w:line="360" w:lineRule="auto"/>
        <w:ind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宋体" w:hAnsi="宋体" w:cs="宋体"/>
          <w:b/>
          <w:color w:val="auto"/>
          <w:sz w:val="24"/>
          <w:highlight w:val="none"/>
          <w:lang w:val="en-US" w:eastAsia="zh-CN"/>
        </w:rPr>
        <w:t>7</w:t>
      </w:r>
      <w:r>
        <w:rPr>
          <w:rFonts w:hint="eastAsia" w:ascii="宋体" w:hAnsi="宋体" w:eastAsia="宋体" w:cs="宋体"/>
          <w:b/>
          <w:color w:val="auto"/>
          <w:sz w:val="24"/>
          <w:highlight w:val="none"/>
        </w:rPr>
        <w:t>）。]</w:t>
      </w:r>
    </w:p>
    <w:p w14:paraId="09D800DF">
      <w:pPr>
        <w:pStyle w:val="694"/>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r>
        <w:rPr>
          <w:rFonts w:hint="eastAsia" w:ascii="宋体" w:hAnsi="宋体" w:eastAsia="宋体" w:cs="宋体"/>
          <w:b/>
          <w:bCs/>
          <w:color w:val="auto"/>
          <w:kern w:val="0"/>
          <w:sz w:val="24"/>
          <w:highlight w:val="none"/>
        </w:rPr>
        <w:t>标的：</w:t>
      </w:r>
      <w:r>
        <w:rPr>
          <w:rFonts w:hint="eastAsia" w:ascii="宋体" w:hAnsi="宋体" w:eastAsia="宋体" w:cs="宋体"/>
          <w:b/>
          <w:bCs/>
          <w:color w:val="auto"/>
          <w:kern w:val="0"/>
          <w:sz w:val="24"/>
          <w:highlight w:val="none"/>
          <w:u w:val="single"/>
          <w:lang w:eastAsia="zh-CN"/>
        </w:rPr>
        <w:t>中企国际港配套体育公园功能定位、建设、运营模式全生命周期课题研究</w:t>
      </w:r>
      <w:r>
        <w:rPr>
          <w:rFonts w:hint="eastAsia" w:ascii="宋体" w:hAnsi="宋体" w:eastAsia="宋体" w:cs="宋体"/>
          <w:b/>
          <w:bCs/>
          <w:color w:val="auto"/>
          <w:kern w:val="0"/>
          <w:sz w:val="24"/>
          <w:highlight w:val="none"/>
        </w:rPr>
        <w:t>，属于</w:t>
      </w:r>
      <w:r>
        <w:rPr>
          <w:rFonts w:hint="eastAsia" w:ascii="宋体" w:hAnsi="宋体" w:eastAsia="宋体" w:cs="宋体"/>
          <w:b/>
          <w:bCs/>
          <w:color w:val="auto"/>
          <w:kern w:val="0"/>
          <w:sz w:val="24"/>
          <w:highlight w:val="none"/>
          <w:u w:val="single"/>
          <w:lang w:eastAsia="zh-CN"/>
        </w:rPr>
        <w:t>其他未列明行业</w:t>
      </w:r>
    </w:p>
    <w:p w14:paraId="5283481E">
      <w:pPr>
        <w:spacing w:line="360" w:lineRule="auto"/>
        <w:ind w:right="420" w:firstLine="3614" w:firstLineChars="1000"/>
        <w:rPr>
          <w:rFonts w:hint="eastAsia" w:ascii="宋体" w:hAnsi="宋体" w:eastAsia="宋体" w:cs="宋体"/>
          <w:b/>
          <w:color w:val="auto"/>
          <w:kern w:val="0"/>
          <w:sz w:val="36"/>
          <w:szCs w:val="36"/>
          <w:highlight w:val="none"/>
        </w:rPr>
      </w:pPr>
    </w:p>
    <w:p w14:paraId="39AD1B5E">
      <w:pPr>
        <w:spacing w:line="360" w:lineRule="auto"/>
        <w:ind w:right="420" w:firstLine="3614" w:firstLineChars="1000"/>
        <w:rPr>
          <w:rFonts w:hint="eastAsia" w:ascii="宋体" w:hAnsi="宋体" w:eastAsia="宋体" w:cs="宋体"/>
          <w:b/>
          <w:color w:val="auto"/>
          <w:kern w:val="0"/>
          <w:sz w:val="36"/>
          <w:szCs w:val="36"/>
          <w:highlight w:val="none"/>
        </w:rPr>
      </w:pPr>
    </w:p>
    <w:p w14:paraId="5A1FF647">
      <w:pPr>
        <w:spacing w:line="360" w:lineRule="auto"/>
        <w:ind w:right="420" w:firstLine="3614" w:firstLineChars="1000"/>
        <w:rPr>
          <w:rFonts w:hint="eastAsia" w:ascii="宋体" w:hAnsi="宋体" w:eastAsia="宋体" w:cs="宋体"/>
          <w:b/>
          <w:color w:val="auto"/>
          <w:kern w:val="0"/>
          <w:sz w:val="36"/>
          <w:szCs w:val="36"/>
          <w:highlight w:val="none"/>
        </w:rPr>
      </w:pPr>
    </w:p>
    <w:p w14:paraId="0D6814E6">
      <w:pPr>
        <w:spacing w:line="360" w:lineRule="auto"/>
        <w:ind w:right="420" w:firstLine="3614" w:firstLineChars="1000"/>
        <w:rPr>
          <w:rFonts w:hint="eastAsia" w:ascii="宋体" w:hAnsi="宋体" w:eastAsia="宋体" w:cs="宋体"/>
          <w:b/>
          <w:color w:val="auto"/>
          <w:kern w:val="0"/>
          <w:sz w:val="36"/>
          <w:szCs w:val="36"/>
          <w:highlight w:val="none"/>
        </w:rPr>
      </w:pPr>
    </w:p>
    <w:p w14:paraId="380C9DF2">
      <w:pPr>
        <w:spacing w:line="360" w:lineRule="auto"/>
        <w:ind w:right="420" w:firstLine="3614" w:firstLineChars="1000"/>
        <w:rPr>
          <w:rFonts w:hint="eastAsia" w:ascii="宋体" w:hAnsi="宋体" w:eastAsia="宋体" w:cs="宋体"/>
          <w:b/>
          <w:color w:val="auto"/>
          <w:kern w:val="0"/>
          <w:sz w:val="36"/>
          <w:szCs w:val="36"/>
          <w:highlight w:val="none"/>
        </w:rPr>
      </w:pPr>
    </w:p>
    <w:p w14:paraId="5E3BC32E">
      <w:pPr>
        <w:spacing w:line="360" w:lineRule="auto"/>
        <w:ind w:right="420" w:firstLine="3614" w:firstLineChars="1000"/>
        <w:rPr>
          <w:rFonts w:hint="eastAsia" w:ascii="宋体" w:hAnsi="宋体" w:eastAsia="宋体" w:cs="宋体"/>
          <w:b/>
          <w:color w:val="auto"/>
          <w:kern w:val="0"/>
          <w:sz w:val="36"/>
          <w:szCs w:val="36"/>
          <w:highlight w:val="none"/>
        </w:rPr>
      </w:pPr>
    </w:p>
    <w:p w14:paraId="2AC10D95">
      <w:pPr>
        <w:spacing w:line="360" w:lineRule="auto"/>
        <w:ind w:right="420" w:firstLine="3614" w:firstLineChars="1000"/>
        <w:rPr>
          <w:rFonts w:hint="eastAsia" w:ascii="宋体" w:hAnsi="宋体" w:eastAsia="宋体" w:cs="宋体"/>
          <w:b/>
          <w:color w:val="auto"/>
          <w:kern w:val="0"/>
          <w:sz w:val="36"/>
          <w:szCs w:val="36"/>
          <w:highlight w:val="none"/>
        </w:rPr>
      </w:pPr>
    </w:p>
    <w:p w14:paraId="2FAB7BEA">
      <w:pPr>
        <w:spacing w:line="360" w:lineRule="auto"/>
        <w:ind w:right="420" w:firstLine="3614" w:firstLineChars="1000"/>
        <w:rPr>
          <w:rFonts w:hint="eastAsia" w:ascii="宋体" w:hAnsi="宋体" w:eastAsia="宋体" w:cs="宋体"/>
          <w:b/>
          <w:color w:val="auto"/>
          <w:kern w:val="0"/>
          <w:sz w:val="36"/>
          <w:szCs w:val="36"/>
          <w:highlight w:val="none"/>
        </w:rPr>
      </w:pPr>
    </w:p>
    <w:p w14:paraId="31CFFE88">
      <w:pPr>
        <w:spacing w:line="360" w:lineRule="auto"/>
        <w:ind w:right="420" w:firstLine="3614" w:firstLineChars="1000"/>
        <w:rPr>
          <w:rFonts w:hint="eastAsia" w:ascii="宋体" w:hAnsi="宋体" w:eastAsia="宋体" w:cs="宋体"/>
          <w:b/>
          <w:color w:val="auto"/>
          <w:kern w:val="0"/>
          <w:sz w:val="36"/>
          <w:szCs w:val="36"/>
          <w:highlight w:val="none"/>
        </w:rPr>
      </w:pPr>
    </w:p>
    <w:p w14:paraId="3D61D152">
      <w:pPr>
        <w:spacing w:line="360" w:lineRule="auto"/>
        <w:ind w:right="420" w:firstLine="3614" w:firstLineChars="1000"/>
        <w:rPr>
          <w:rFonts w:hint="eastAsia" w:ascii="宋体" w:hAnsi="宋体" w:eastAsia="宋体" w:cs="宋体"/>
          <w:b/>
          <w:color w:val="auto"/>
          <w:kern w:val="0"/>
          <w:sz w:val="36"/>
          <w:szCs w:val="36"/>
          <w:highlight w:val="none"/>
        </w:rPr>
      </w:pPr>
    </w:p>
    <w:p w14:paraId="22DD1B25">
      <w:pPr>
        <w:spacing w:line="360" w:lineRule="auto"/>
        <w:ind w:right="420" w:firstLine="3614" w:firstLineChars="1000"/>
        <w:rPr>
          <w:rFonts w:hint="eastAsia" w:ascii="宋体" w:hAnsi="宋体" w:eastAsia="宋体" w:cs="宋体"/>
          <w:b/>
          <w:color w:val="auto"/>
          <w:kern w:val="0"/>
          <w:sz w:val="36"/>
          <w:szCs w:val="36"/>
          <w:highlight w:val="none"/>
        </w:rPr>
      </w:pPr>
    </w:p>
    <w:p w14:paraId="0B1473E2">
      <w:pPr>
        <w:spacing w:line="360" w:lineRule="auto"/>
        <w:ind w:right="420" w:firstLine="3614" w:firstLineChars="1000"/>
        <w:rPr>
          <w:rFonts w:hint="eastAsia" w:ascii="宋体" w:hAnsi="宋体" w:eastAsia="宋体" w:cs="宋体"/>
          <w:b/>
          <w:color w:val="auto"/>
          <w:kern w:val="0"/>
          <w:sz w:val="36"/>
          <w:szCs w:val="36"/>
          <w:highlight w:val="none"/>
        </w:rPr>
      </w:pPr>
    </w:p>
    <w:p w14:paraId="31F392DF">
      <w:pPr>
        <w:spacing w:line="360" w:lineRule="auto"/>
        <w:ind w:right="420" w:firstLine="3614" w:firstLineChars="1000"/>
        <w:rPr>
          <w:rFonts w:hint="eastAsia" w:ascii="宋体" w:hAnsi="宋体" w:eastAsia="宋体" w:cs="宋体"/>
          <w:b/>
          <w:color w:val="auto"/>
          <w:kern w:val="0"/>
          <w:sz w:val="36"/>
          <w:szCs w:val="36"/>
          <w:highlight w:val="none"/>
        </w:rPr>
      </w:pPr>
    </w:p>
    <w:p w14:paraId="5D2FAF4C">
      <w:pPr>
        <w:spacing w:line="360" w:lineRule="auto"/>
        <w:ind w:right="420" w:firstLine="3614" w:firstLineChars="1000"/>
        <w:rPr>
          <w:rFonts w:hint="eastAsia" w:ascii="宋体" w:hAnsi="宋体" w:eastAsia="宋体" w:cs="宋体"/>
          <w:b/>
          <w:color w:val="auto"/>
          <w:kern w:val="0"/>
          <w:sz w:val="36"/>
          <w:szCs w:val="36"/>
          <w:highlight w:val="none"/>
        </w:rPr>
      </w:pPr>
    </w:p>
    <w:p w14:paraId="744A90BF">
      <w:pPr>
        <w:spacing w:line="360" w:lineRule="auto"/>
        <w:ind w:right="420" w:firstLine="3614" w:firstLineChars="1000"/>
        <w:rPr>
          <w:rFonts w:hint="eastAsia" w:ascii="宋体" w:hAnsi="宋体" w:eastAsia="宋体" w:cs="宋体"/>
          <w:b/>
          <w:color w:val="auto"/>
          <w:kern w:val="0"/>
          <w:sz w:val="36"/>
          <w:szCs w:val="36"/>
          <w:highlight w:val="none"/>
        </w:rPr>
      </w:pPr>
    </w:p>
    <w:p w14:paraId="0573F9CE">
      <w:pPr>
        <w:spacing w:line="360" w:lineRule="auto"/>
        <w:ind w:right="420" w:firstLine="3614" w:firstLineChars="1000"/>
        <w:rPr>
          <w:rFonts w:hint="eastAsia" w:ascii="宋体" w:hAnsi="宋体" w:eastAsia="宋体" w:cs="宋体"/>
          <w:b/>
          <w:color w:val="auto"/>
          <w:kern w:val="0"/>
          <w:sz w:val="36"/>
          <w:szCs w:val="36"/>
          <w:highlight w:val="none"/>
        </w:rPr>
      </w:pPr>
    </w:p>
    <w:p w14:paraId="089C94CC">
      <w:pPr>
        <w:spacing w:line="360"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关于钱塘区政府采购支持中小企业信用融资相关事项通知</w:t>
      </w:r>
    </w:p>
    <w:p w14:paraId="5FCC53A3">
      <w:pPr>
        <w:spacing w:line="360" w:lineRule="auto"/>
        <w:jc w:val="center"/>
        <w:rPr>
          <w:rFonts w:hint="eastAsia" w:ascii="宋体" w:hAnsi="宋体" w:eastAsia="宋体" w:cs="宋体"/>
          <w:b/>
          <w:color w:val="auto"/>
          <w:szCs w:val="21"/>
          <w:highlight w:val="none"/>
        </w:rPr>
      </w:pPr>
    </w:p>
    <w:p w14:paraId="2B7D9188">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14:paraId="1BBB74DA">
      <w:pPr>
        <w:snapToGrid w:val="0"/>
        <w:spacing w:line="360" w:lineRule="auto"/>
        <w:ind w:firstLine="482" w:firstLineChars="200"/>
        <w:jc w:val="left"/>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一、适用对象</w:t>
      </w:r>
    </w:p>
    <w:p w14:paraId="5C725A6D">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在浙江“政采云”平台注册入库，并取得钱塘区政府采购合同的中小企业供应商。</w:t>
      </w:r>
    </w:p>
    <w:p w14:paraId="373F508D">
      <w:pPr>
        <w:snapToGrid w:val="0"/>
        <w:spacing w:line="360" w:lineRule="auto"/>
        <w:ind w:firstLine="482" w:firstLineChars="200"/>
        <w:jc w:val="left"/>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二、相关信息获取方式</w:t>
      </w:r>
    </w:p>
    <w:p w14:paraId="17F9E0C1">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请登陆杭州钱塘新区管理委员会官网（http://qt.hangzhou.gov.cn） “公告公示”专栏，查看信用融资政策文件及各相关银行服务方案。</w:t>
      </w:r>
    </w:p>
    <w:p w14:paraId="76DE100A">
      <w:pPr>
        <w:snapToGrid w:val="0"/>
        <w:spacing w:line="360" w:lineRule="auto"/>
        <w:ind w:firstLine="482" w:firstLineChars="200"/>
        <w:jc w:val="left"/>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三、申请方式和步骤</w:t>
      </w:r>
    </w:p>
    <w:p w14:paraId="328B7686">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1、供应商若有融资意向，需先与钱塘区财政局合作的银行对接，办理相关融资前期手续；</w:t>
      </w:r>
    </w:p>
    <w:p w14:paraId="06D6A4CD">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2、中标后，供应商应与采购单位或者采购代理机构及时联系，告知融资需求；</w:t>
      </w:r>
    </w:p>
    <w:p w14:paraId="0FA3E696">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3、相关合作银行联系并审核供应商及相关中标信息，办理相关融资事宜；</w:t>
      </w:r>
    </w:p>
    <w:p w14:paraId="62895B1F">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4</w:t>
      </w:r>
      <w:r>
        <w:rPr>
          <w:rFonts w:hint="eastAsia" w:ascii="宋体" w:hAnsi="宋体" w:eastAsia="宋体" w:cs="宋体"/>
          <w:color w:val="auto"/>
          <w:kern w:val="0"/>
          <w:sz w:val="24"/>
          <w:highlight w:val="none"/>
          <w:lang w:val="zh-CN"/>
        </w:rPr>
        <w:t>、采购单位应及时将信用融资合同提交备案。</w:t>
      </w:r>
    </w:p>
    <w:p w14:paraId="60D7E1B6">
      <w:pPr>
        <w:snapToGrid w:val="0"/>
        <w:spacing w:line="360" w:lineRule="auto"/>
        <w:ind w:firstLine="482" w:firstLineChars="200"/>
        <w:jc w:val="left"/>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四、注意事项</w:t>
      </w:r>
    </w:p>
    <w:p w14:paraId="711E903A">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请各采购单位和采购代理机构积极支持和配合政府采购信用融资工作，在合同备案环节务必请仔细核对收款银行、账号信息等内容。</w:t>
      </w:r>
    </w:p>
    <w:p w14:paraId="69825A52">
      <w:pPr>
        <w:snapToGrid w:val="0"/>
        <w:spacing w:line="360" w:lineRule="auto"/>
        <w:ind w:firstLine="482" w:firstLineChars="200"/>
        <w:jc w:val="left"/>
        <w:rPr>
          <w:rFonts w:hint="eastAsia" w:ascii="宋体" w:hAnsi="宋体" w:eastAsia="宋体" w:cs="宋体"/>
          <w:b/>
          <w:bCs/>
          <w:color w:val="auto"/>
          <w:kern w:val="0"/>
          <w:sz w:val="24"/>
          <w:highlight w:val="none"/>
          <w:lang w:val="zh-CN"/>
        </w:rPr>
      </w:pPr>
      <w:r>
        <w:rPr>
          <w:rFonts w:hint="eastAsia" w:ascii="宋体" w:hAnsi="宋体" w:eastAsia="宋体" w:cs="宋体"/>
          <w:b/>
          <w:bCs/>
          <w:color w:val="auto"/>
          <w:kern w:val="0"/>
          <w:sz w:val="24"/>
          <w:highlight w:val="none"/>
          <w:lang w:val="zh-CN"/>
        </w:rPr>
        <w:t>五、合作银行及联系方式</w:t>
      </w:r>
    </w:p>
    <w:tbl>
      <w:tblPr>
        <w:tblStyle w:val="64"/>
        <w:tblW w:w="8740" w:type="dxa"/>
        <w:tblInd w:w="95" w:type="dxa"/>
        <w:tblLayout w:type="fixed"/>
        <w:tblCellMar>
          <w:top w:w="0" w:type="dxa"/>
          <w:left w:w="108" w:type="dxa"/>
          <w:bottom w:w="0" w:type="dxa"/>
          <w:right w:w="108" w:type="dxa"/>
        </w:tblCellMar>
      </w:tblPr>
      <w:tblGrid>
        <w:gridCol w:w="1080"/>
        <w:gridCol w:w="3020"/>
        <w:gridCol w:w="1420"/>
        <w:gridCol w:w="3220"/>
      </w:tblGrid>
      <w:tr w14:paraId="333ADF5C">
        <w:tblPrEx>
          <w:tblCellMar>
            <w:top w:w="0" w:type="dxa"/>
            <w:left w:w="108" w:type="dxa"/>
            <w:bottom w:w="0" w:type="dxa"/>
            <w:right w:w="108" w:type="dxa"/>
          </w:tblCellMar>
        </w:tblPrEx>
        <w:trPr>
          <w:trHeight w:val="750" w:hRule="atLeast"/>
        </w:trPr>
        <w:tc>
          <w:tcPr>
            <w:tcW w:w="1080" w:type="dxa"/>
            <w:tcBorders>
              <w:top w:val="single" w:color="auto" w:sz="4" w:space="0"/>
              <w:left w:val="single" w:color="auto" w:sz="4" w:space="0"/>
              <w:bottom w:val="single" w:color="auto" w:sz="4" w:space="0"/>
              <w:right w:val="single" w:color="auto" w:sz="4" w:space="0"/>
            </w:tcBorders>
            <w:vAlign w:val="center"/>
          </w:tcPr>
          <w:p w14:paraId="0D809428">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序号</w:t>
            </w:r>
          </w:p>
        </w:tc>
        <w:tc>
          <w:tcPr>
            <w:tcW w:w="3020" w:type="dxa"/>
            <w:tcBorders>
              <w:top w:val="single" w:color="auto" w:sz="4" w:space="0"/>
              <w:left w:val="nil"/>
              <w:bottom w:val="single" w:color="auto" w:sz="4" w:space="0"/>
              <w:right w:val="single" w:color="auto" w:sz="4" w:space="0"/>
            </w:tcBorders>
            <w:vAlign w:val="center"/>
          </w:tcPr>
          <w:p w14:paraId="0BA0C139">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银行</w:t>
            </w:r>
          </w:p>
        </w:tc>
        <w:tc>
          <w:tcPr>
            <w:tcW w:w="1420" w:type="dxa"/>
            <w:tcBorders>
              <w:top w:val="single" w:color="auto" w:sz="4" w:space="0"/>
              <w:left w:val="nil"/>
              <w:bottom w:val="single" w:color="auto" w:sz="4" w:space="0"/>
              <w:right w:val="single" w:color="auto" w:sz="4" w:space="0"/>
            </w:tcBorders>
            <w:vAlign w:val="center"/>
          </w:tcPr>
          <w:p w14:paraId="1E1F7D84">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联系人</w:t>
            </w:r>
          </w:p>
        </w:tc>
        <w:tc>
          <w:tcPr>
            <w:tcW w:w="3220" w:type="dxa"/>
            <w:tcBorders>
              <w:top w:val="single" w:color="auto" w:sz="4" w:space="0"/>
              <w:left w:val="nil"/>
              <w:bottom w:val="single" w:color="auto" w:sz="4" w:space="0"/>
              <w:right w:val="single" w:color="auto" w:sz="4" w:space="0"/>
            </w:tcBorders>
            <w:vAlign w:val="center"/>
          </w:tcPr>
          <w:p w14:paraId="15231BE2">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电话</w:t>
            </w:r>
          </w:p>
        </w:tc>
      </w:tr>
      <w:tr w14:paraId="5074601E">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17C350C8">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1</w:t>
            </w:r>
          </w:p>
        </w:tc>
        <w:tc>
          <w:tcPr>
            <w:tcW w:w="3020" w:type="dxa"/>
            <w:tcBorders>
              <w:top w:val="nil"/>
              <w:left w:val="nil"/>
              <w:bottom w:val="single" w:color="auto" w:sz="4" w:space="0"/>
              <w:right w:val="single" w:color="auto" w:sz="4" w:space="0"/>
            </w:tcBorders>
            <w:vAlign w:val="center"/>
          </w:tcPr>
          <w:p w14:paraId="07092D8F">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建设银行钱塘支行</w:t>
            </w:r>
          </w:p>
        </w:tc>
        <w:tc>
          <w:tcPr>
            <w:tcW w:w="1420" w:type="dxa"/>
            <w:tcBorders>
              <w:top w:val="nil"/>
              <w:left w:val="nil"/>
              <w:bottom w:val="single" w:color="auto" w:sz="4" w:space="0"/>
              <w:right w:val="single" w:color="auto" w:sz="4" w:space="0"/>
            </w:tcBorders>
            <w:vAlign w:val="center"/>
          </w:tcPr>
          <w:p w14:paraId="049AE890">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张苏航</w:t>
            </w:r>
          </w:p>
        </w:tc>
        <w:tc>
          <w:tcPr>
            <w:tcW w:w="3220" w:type="dxa"/>
            <w:tcBorders>
              <w:top w:val="nil"/>
              <w:left w:val="nil"/>
              <w:bottom w:val="single" w:color="auto" w:sz="4" w:space="0"/>
              <w:right w:val="single" w:color="auto" w:sz="4" w:space="0"/>
            </w:tcBorders>
            <w:vAlign w:val="center"/>
          </w:tcPr>
          <w:p w14:paraId="287F9832">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13065710830</w:t>
            </w:r>
          </w:p>
        </w:tc>
      </w:tr>
      <w:tr w14:paraId="1743645D">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6F6EF0CF">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2</w:t>
            </w:r>
          </w:p>
        </w:tc>
        <w:tc>
          <w:tcPr>
            <w:tcW w:w="3020" w:type="dxa"/>
            <w:tcBorders>
              <w:top w:val="nil"/>
              <w:left w:val="nil"/>
              <w:bottom w:val="single" w:color="auto" w:sz="4" w:space="0"/>
              <w:right w:val="single" w:color="auto" w:sz="4" w:space="0"/>
            </w:tcBorders>
            <w:vAlign w:val="center"/>
          </w:tcPr>
          <w:p w14:paraId="3313C5FA">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中信银行开发支行</w:t>
            </w:r>
          </w:p>
        </w:tc>
        <w:tc>
          <w:tcPr>
            <w:tcW w:w="1420" w:type="dxa"/>
            <w:tcBorders>
              <w:top w:val="nil"/>
              <w:left w:val="nil"/>
              <w:bottom w:val="single" w:color="auto" w:sz="4" w:space="0"/>
              <w:right w:val="single" w:color="auto" w:sz="4" w:space="0"/>
            </w:tcBorders>
            <w:vAlign w:val="center"/>
          </w:tcPr>
          <w:p w14:paraId="54287863">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左劼</w:t>
            </w:r>
          </w:p>
        </w:tc>
        <w:tc>
          <w:tcPr>
            <w:tcW w:w="3220" w:type="dxa"/>
            <w:tcBorders>
              <w:top w:val="nil"/>
              <w:left w:val="nil"/>
              <w:bottom w:val="single" w:color="auto" w:sz="4" w:space="0"/>
              <w:right w:val="single" w:color="auto" w:sz="4" w:space="0"/>
            </w:tcBorders>
            <w:vAlign w:val="center"/>
          </w:tcPr>
          <w:p w14:paraId="2627937E">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13777889798</w:t>
            </w:r>
          </w:p>
        </w:tc>
      </w:tr>
      <w:tr w14:paraId="39A0F963">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4F158304">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3</w:t>
            </w:r>
          </w:p>
        </w:tc>
        <w:tc>
          <w:tcPr>
            <w:tcW w:w="3020" w:type="dxa"/>
            <w:tcBorders>
              <w:top w:val="nil"/>
              <w:left w:val="nil"/>
              <w:bottom w:val="single" w:color="auto" w:sz="4" w:space="0"/>
              <w:right w:val="single" w:color="auto" w:sz="4" w:space="0"/>
            </w:tcBorders>
            <w:vAlign w:val="center"/>
          </w:tcPr>
          <w:p w14:paraId="746BF214">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民生银行下沙支行</w:t>
            </w:r>
          </w:p>
        </w:tc>
        <w:tc>
          <w:tcPr>
            <w:tcW w:w="1420" w:type="dxa"/>
            <w:tcBorders>
              <w:top w:val="nil"/>
              <w:left w:val="nil"/>
              <w:bottom w:val="single" w:color="auto" w:sz="4" w:space="0"/>
              <w:right w:val="single" w:color="auto" w:sz="4" w:space="0"/>
            </w:tcBorders>
            <w:vAlign w:val="center"/>
          </w:tcPr>
          <w:p w14:paraId="187BD6A4">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吕刚</w:t>
            </w:r>
          </w:p>
        </w:tc>
        <w:tc>
          <w:tcPr>
            <w:tcW w:w="3220" w:type="dxa"/>
            <w:tcBorders>
              <w:top w:val="nil"/>
              <w:left w:val="nil"/>
              <w:bottom w:val="single" w:color="auto" w:sz="4" w:space="0"/>
              <w:right w:val="single" w:color="auto" w:sz="4" w:space="0"/>
            </w:tcBorders>
            <w:vAlign w:val="center"/>
          </w:tcPr>
          <w:p w14:paraId="55B62BCB">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13906811832</w:t>
            </w:r>
          </w:p>
        </w:tc>
      </w:tr>
      <w:tr w14:paraId="37CE2A24">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5493EEFA">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4</w:t>
            </w:r>
          </w:p>
        </w:tc>
        <w:tc>
          <w:tcPr>
            <w:tcW w:w="3020" w:type="dxa"/>
            <w:tcBorders>
              <w:top w:val="nil"/>
              <w:left w:val="nil"/>
              <w:bottom w:val="single" w:color="auto" w:sz="4" w:space="0"/>
              <w:right w:val="single" w:color="auto" w:sz="4" w:space="0"/>
            </w:tcBorders>
            <w:vAlign w:val="center"/>
          </w:tcPr>
          <w:p w14:paraId="6A6D50BC">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杭州银行钱塘支行</w:t>
            </w:r>
          </w:p>
        </w:tc>
        <w:tc>
          <w:tcPr>
            <w:tcW w:w="1420" w:type="dxa"/>
            <w:tcBorders>
              <w:top w:val="nil"/>
              <w:left w:val="nil"/>
              <w:bottom w:val="single" w:color="auto" w:sz="4" w:space="0"/>
              <w:right w:val="single" w:color="auto" w:sz="4" w:space="0"/>
            </w:tcBorders>
            <w:vAlign w:val="center"/>
          </w:tcPr>
          <w:p w14:paraId="3505B9C4">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费莎</w:t>
            </w:r>
          </w:p>
          <w:p w14:paraId="00A59BF2">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严培蓓</w:t>
            </w:r>
          </w:p>
        </w:tc>
        <w:tc>
          <w:tcPr>
            <w:tcW w:w="3220" w:type="dxa"/>
            <w:tcBorders>
              <w:top w:val="nil"/>
              <w:left w:val="nil"/>
              <w:bottom w:val="single" w:color="auto" w:sz="4" w:space="0"/>
              <w:right w:val="single" w:color="auto" w:sz="4" w:space="0"/>
            </w:tcBorders>
            <w:vAlign w:val="center"/>
          </w:tcPr>
          <w:p w14:paraId="18AC96C1">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13388617781</w:t>
            </w:r>
          </w:p>
          <w:p w14:paraId="08189E5C">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13858023883</w:t>
            </w:r>
          </w:p>
        </w:tc>
      </w:tr>
      <w:tr w14:paraId="47F45D67">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787E84EA">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5</w:t>
            </w:r>
          </w:p>
        </w:tc>
        <w:tc>
          <w:tcPr>
            <w:tcW w:w="3020" w:type="dxa"/>
            <w:tcBorders>
              <w:top w:val="nil"/>
              <w:left w:val="nil"/>
              <w:bottom w:val="single" w:color="auto" w:sz="4" w:space="0"/>
              <w:right w:val="single" w:color="auto" w:sz="4" w:space="0"/>
            </w:tcBorders>
            <w:vAlign w:val="center"/>
          </w:tcPr>
          <w:p w14:paraId="59699753">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兴业银行开发区支行</w:t>
            </w:r>
          </w:p>
        </w:tc>
        <w:tc>
          <w:tcPr>
            <w:tcW w:w="1420" w:type="dxa"/>
            <w:tcBorders>
              <w:top w:val="nil"/>
              <w:left w:val="nil"/>
              <w:bottom w:val="single" w:color="auto" w:sz="4" w:space="0"/>
              <w:right w:val="single" w:color="auto" w:sz="4" w:space="0"/>
            </w:tcBorders>
            <w:vAlign w:val="center"/>
          </w:tcPr>
          <w:p w14:paraId="7FB5029B">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丁萍</w:t>
            </w:r>
          </w:p>
        </w:tc>
        <w:tc>
          <w:tcPr>
            <w:tcW w:w="3220" w:type="dxa"/>
            <w:tcBorders>
              <w:top w:val="nil"/>
              <w:left w:val="nil"/>
              <w:bottom w:val="single" w:color="auto" w:sz="4" w:space="0"/>
              <w:right w:val="single" w:color="auto" w:sz="4" w:space="0"/>
            </w:tcBorders>
            <w:vAlign w:val="center"/>
          </w:tcPr>
          <w:p w14:paraId="01424B54">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13777421564</w:t>
            </w:r>
          </w:p>
        </w:tc>
      </w:tr>
      <w:tr w14:paraId="576FC6D4">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70F2A1A1">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6</w:t>
            </w:r>
          </w:p>
        </w:tc>
        <w:tc>
          <w:tcPr>
            <w:tcW w:w="3020" w:type="dxa"/>
            <w:tcBorders>
              <w:top w:val="nil"/>
              <w:left w:val="nil"/>
              <w:bottom w:val="single" w:color="auto" w:sz="4" w:space="0"/>
              <w:right w:val="single" w:color="auto" w:sz="4" w:space="0"/>
            </w:tcBorders>
            <w:vAlign w:val="center"/>
          </w:tcPr>
          <w:p w14:paraId="51F668C2">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中国银行钱塘支行</w:t>
            </w:r>
          </w:p>
        </w:tc>
        <w:tc>
          <w:tcPr>
            <w:tcW w:w="1420" w:type="dxa"/>
            <w:tcBorders>
              <w:top w:val="nil"/>
              <w:left w:val="nil"/>
              <w:bottom w:val="single" w:color="auto" w:sz="4" w:space="0"/>
              <w:right w:val="single" w:color="auto" w:sz="4" w:space="0"/>
            </w:tcBorders>
            <w:vAlign w:val="center"/>
          </w:tcPr>
          <w:p w14:paraId="333A7383">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沈振华</w:t>
            </w:r>
          </w:p>
        </w:tc>
        <w:tc>
          <w:tcPr>
            <w:tcW w:w="3220" w:type="dxa"/>
            <w:tcBorders>
              <w:top w:val="nil"/>
              <w:left w:val="nil"/>
              <w:bottom w:val="single" w:color="auto" w:sz="4" w:space="0"/>
              <w:right w:val="single" w:color="auto" w:sz="4" w:space="0"/>
            </w:tcBorders>
            <w:vAlign w:val="center"/>
          </w:tcPr>
          <w:p w14:paraId="44038694">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13957168926</w:t>
            </w:r>
          </w:p>
        </w:tc>
      </w:tr>
      <w:tr w14:paraId="3EEC4319">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vAlign w:val="center"/>
          </w:tcPr>
          <w:p w14:paraId="6B451941">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7</w:t>
            </w:r>
          </w:p>
        </w:tc>
        <w:tc>
          <w:tcPr>
            <w:tcW w:w="3020" w:type="dxa"/>
            <w:tcBorders>
              <w:top w:val="nil"/>
              <w:left w:val="nil"/>
              <w:bottom w:val="single" w:color="auto" w:sz="4" w:space="0"/>
              <w:right w:val="single" w:color="auto" w:sz="4" w:space="0"/>
            </w:tcBorders>
            <w:vAlign w:val="center"/>
          </w:tcPr>
          <w:p w14:paraId="7F64788E">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工商银行开发区支行</w:t>
            </w:r>
          </w:p>
        </w:tc>
        <w:tc>
          <w:tcPr>
            <w:tcW w:w="1420" w:type="dxa"/>
            <w:tcBorders>
              <w:top w:val="nil"/>
              <w:left w:val="nil"/>
              <w:bottom w:val="single" w:color="auto" w:sz="4" w:space="0"/>
              <w:right w:val="single" w:color="auto" w:sz="4" w:space="0"/>
            </w:tcBorders>
            <w:vAlign w:val="center"/>
          </w:tcPr>
          <w:p w14:paraId="7507E967">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李燕珍</w:t>
            </w:r>
          </w:p>
        </w:tc>
        <w:tc>
          <w:tcPr>
            <w:tcW w:w="3220" w:type="dxa"/>
            <w:tcBorders>
              <w:top w:val="nil"/>
              <w:left w:val="nil"/>
              <w:bottom w:val="single" w:color="auto" w:sz="4" w:space="0"/>
              <w:right w:val="single" w:color="auto" w:sz="4" w:space="0"/>
            </w:tcBorders>
            <w:vAlign w:val="center"/>
          </w:tcPr>
          <w:p w14:paraId="0C64051D">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13735710338</w:t>
            </w:r>
          </w:p>
        </w:tc>
      </w:tr>
      <w:tr w14:paraId="2E836620">
        <w:tblPrEx>
          <w:tblCellMar>
            <w:top w:w="0" w:type="dxa"/>
            <w:left w:w="108" w:type="dxa"/>
            <w:bottom w:w="0" w:type="dxa"/>
            <w:right w:w="108" w:type="dxa"/>
          </w:tblCellMar>
        </w:tblPrEx>
        <w:trPr>
          <w:trHeight w:val="555" w:hRule="atLeast"/>
        </w:trPr>
        <w:tc>
          <w:tcPr>
            <w:tcW w:w="1080" w:type="dxa"/>
            <w:tcBorders>
              <w:top w:val="nil"/>
              <w:left w:val="single" w:color="auto" w:sz="4" w:space="0"/>
              <w:bottom w:val="single" w:color="auto" w:sz="4" w:space="0"/>
              <w:right w:val="single" w:color="auto" w:sz="4" w:space="0"/>
            </w:tcBorders>
            <w:vAlign w:val="center"/>
          </w:tcPr>
          <w:p w14:paraId="37D1FB18">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8</w:t>
            </w:r>
          </w:p>
        </w:tc>
        <w:tc>
          <w:tcPr>
            <w:tcW w:w="3020" w:type="dxa"/>
            <w:tcBorders>
              <w:top w:val="nil"/>
              <w:left w:val="nil"/>
              <w:bottom w:val="single" w:color="auto" w:sz="4" w:space="0"/>
              <w:right w:val="single" w:color="auto" w:sz="4" w:space="0"/>
            </w:tcBorders>
            <w:vAlign w:val="center"/>
          </w:tcPr>
          <w:p w14:paraId="78446340">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宁波银行开发区支行</w:t>
            </w:r>
          </w:p>
        </w:tc>
        <w:tc>
          <w:tcPr>
            <w:tcW w:w="1420" w:type="dxa"/>
            <w:tcBorders>
              <w:top w:val="nil"/>
              <w:left w:val="nil"/>
              <w:bottom w:val="single" w:color="auto" w:sz="4" w:space="0"/>
              <w:right w:val="single" w:color="auto" w:sz="4" w:space="0"/>
            </w:tcBorders>
            <w:vAlign w:val="center"/>
          </w:tcPr>
          <w:p w14:paraId="79516E0F">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贾磊</w:t>
            </w:r>
          </w:p>
        </w:tc>
        <w:tc>
          <w:tcPr>
            <w:tcW w:w="3220" w:type="dxa"/>
            <w:tcBorders>
              <w:top w:val="nil"/>
              <w:left w:val="nil"/>
              <w:bottom w:val="single" w:color="auto" w:sz="4" w:space="0"/>
              <w:right w:val="single" w:color="auto" w:sz="4" w:space="0"/>
            </w:tcBorders>
            <w:vAlign w:val="center"/>
          </w:tcPr>
          <w:p w14:paraId="327A88CD">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13575745232</w:t>
            </w:r>
          </w:p>
        </w:tc>
      </w:tr>
      <w:tr w14:paraId="73433335">
        <w:tblPrEx>
          <w:tblCellMar>
            <w:top w:w="0" w:type="dxa"/>
            <w:left w:w="108" w:type="dxa"/>
            <w:bottom w:w="0" w:type="dxa"/>
            <w:right w:w="108" w:type="dxa"/>
          </w:tblCellMar>
        </w:tblPrEx>
        <w:trPr>
          <w:trHeight w:val="480" w:hRule="atLeast"/>
        </w:trPr>
        <w:tc>
          <w:tcPr>
            <w:tcW w:w="1080" w:type="dxa"/>
            <w:tcBorders>
              <w:top w:val="nil"/>
              <w:left w:val="single" w:color="auto" w:sz="4" w:space="0"/>
              <w:bottom w:val="single" w:color="auto" w:sz="4" w:space="0"/>
              <w:right w:val="single" w:color="auto" w:sz="4" w:space="0"/>
            </w:tcBorders>
            <w:vAlign w:val="center"/>
          </w:tcPr>
          <w:p w14:paraId="14AA0EBC">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9</w:t>
            </w:r>
          </w:p>
        </w:tc>
        <w:tc>
          <w:tcPr>
            <w:tcW w:w="3020" w:type="dxa"/>
            <w:tcBorders>
              <w:top w:val="nil"/>
              <w:left w:val="nil"/>
              <w:bottom w:val="single" w:color="auto" w:sz="4" w:space="0"/>
              <w:right w:val="single" w:color="auto" w:sz="4" w:space="0"/>
            </w:tcBorders>
            <w:vAlign w:val="center"/>
          </w:tcPr>
          <w:p w14:paraId="5514C79D">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杭州联合银行下沙支行</w:t>
            </w:r>
          </w:p>
        </w:tc>
        <w:tc>
          <w:tcPr>
            <w:tcW w:w="1420" w:type="dxa"/>
            <w:tcBorders>
              <w:top w:val="nil"/>
              <w:left w:val="nil"/>
              <w:bottom w:val="single" w:color="auto" w:sz="4" w:space="0"/>
              <w:right w:val="single" w:color="auto" w:sz="4" w:space="0"/>
            </w:tcBorders>
            <w:vAlign w:val="center"/>
          </w:tcPr>
          <w:p w14:paraId="4CC8DACB">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王宁</w:t>
            </w:r>
          </w:p>
        </w:tc>
        <w:tc>
          <w:tcPr>
            <w:tcW w:w="3220" w:type="dxa"/>
            <w:tcBorders>
              <w:top w:val="nil"/>
              <w:left w:val="nil"/>
              <w:bottom w:val="single" w:color="auto" w:sz="4" w:space="0"/>
              <w:right w:val="single" w:color="auto" w:sz="4" w:space="0"/>
            </w:tcBorders>
            <w:vAlign w:val="center"/>
          </w:tcPr>
          <w:p w14:paraId="49A82922">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18906520030</w:t>
            </w:r>
          </w:p>
        </w:tc>
      </w:tr>
      <w:tr w14:paraId="0B0D3A56">
        <w:tblPrEx>
          <w:tblCellMar>
            <w:top w:w="0" w:type="dxa"/>
            <w:left w:w="108" w:type="dxa"/>
            <w:bottom w:w="0" w:type="dxa"/>
            <w:right w:w="108" w:type="dxa"/>
          </w:tblCellMar>
        </w:tblPrEx>
        <w:trPr>
          <w:trHeight w:val="562" w:hRule="atLeast"/>
        </w:trPr>
        <w:tc>
          <w:tcPr>
            <w:tcW w:w="1080" w:type="dxa"/>
            <w:tcBorders>
              <w:top w:val="nil"/>
              <w:left w:val="single" w:color="auto" w:sz="4" w:space="0"/>
              <w:bottom w:val="single" w:color="auto" w:sz="4" w:space="0"/>
              <w:right w:val="single" w:color="auto" w:sz="4" w:space="0"/>
            </w:tcBorders>
            <w:vAlign w:val="center"/>
          </w:tcPr>
          <w:p w14:paraId="3B2DA6EA">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10</w:t>
            </w:r>
          </w:p>
        </w:tc>
        <w:tc>
          <w:tcPr>
            <w:tcW w:w="3020" w:type="dxa"/>
            <w:tcBorders>
              <w:top w:val="nil"/>
              <w:left w:val="nil"/>
              <w:bottom w:val="single" w:color="auto" w:sz="4" w:space="0"/>
              <w:right w:val="single" w:color="auto" w:sz="4" w:space="0"/>
            </w:tcBorders>
            <w:vAlign w:val="center"/>
          </w:tcPr>
          <w:p w14:paraId="03C343D6">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农业银行钱塘支行</w:t>
            </w:r>
          </w:p>
        </w:tc>
        <w:tc>
          <w:tcPr>
            <w:tcW w:w="1420" w:type="dxa"/>
            <w:tcBorders>
              <w:top w:val="nil"/>
              <w:left w:val="nil"/>
              <w:bottom w:val="single" w:color="auto" w:sz="4" w:space="0"/>
              <w:right w:val="single" w:color="auto" w:sz="4" w:space="0"/>
            </w:tcBorders>
            <w:vAlign w:val="center"/>
          </w:tcPr>
          <w:p w14:paraId="0870989D">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王安东</w:t>
            </w:r>
          </w:p>
          <w:p w14:paraId="197248FB">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方若愚</w:t>
            </w:r>
          </w:p>
        </w:tc>
        <w:tc>
          <w:tcPr>
            <w:tcW w:w="3220" w:type="dxa"/>
            <w:tcBorders>
              <w:top w:val="nil"/>
              <w:left w:val="nil"/>
              <w:bottom w:val="single" w:color="auto" w:sz="4" w:space="0"/>
              <w:right w:val="single" w:color="auto" w:sz="4" w:space="0"/>
            </w:tcBorders>
            <w:vAlign w:val="center"/>
          </w:tcPr>
          <w:p w14:paraId="65726661">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15158025713</w:t>
            </w:r>
          </w:p>
          <w:p w14:paraId="62A7DEB8">
            <w:pPr>
              <w:widowControl/>
              <w:jc w:val="center"/>
              <w:rPr>
                <w:rFonts w:hint="eastAsia" w:ascii="宋体" w:hAnsi="宋体" w:eastAsia="宋体" w:cs="宋体"/>
                <w:color w:val="auto"/>
                <w:highlight w:val="none"/>
              </w:rPr>
            </w:pPr>
            <w:r>
              <w:rPr>
                <w:rFonts w:hint="eastAsia" w:ascii="宋体" w:hAnsi="宋体" w:eastAsia="宋体" w:cs="宋体"/>
                <w:color w:val="auto"/>
                <w:kern w:val="0"/>
                <w:sz w:val="24"/>
                <w:highlight w:val="none"/>
              </w:rPr>
              <w:t>15067483470</w:t>
            </w:r>
          </w:p>
        </w:tc>
      </w:tr>
      <w:tr w14:paraId="66240A61">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vAlign w:val="center"/>
          </w:tcPr>
          <w:p w14:paraId="47F432C9">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11</w:t>
            </w:r>
          </w:p>
        </w:tc>
        <w:tc>
          <w:tcPr>
            <w:tcW w:w="3020" w:type="dxa"/>
            <w:tcBorders>
              <w:top w:val="single" w:color="auto" w:sz="4" w:space="0"/>
              <w:left w:val="nil"/>
              <w:bottom w:val="single" w:color="auto" w:sz="4" w:space="0"/>
              <w:right w:val="single" w:color="auto" w:sz="4" w:space="0"/>
            </w:tcBorders>
            <w:vAlign w:val="center"/>
          </w:tcPr>
          <w:p w14:paraId="1FEDB975">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浙商银行杭州钱塘支行</w:t>
            </w:r>
          </w:p>
        </w:tc>
        <w:tc>
          <w:tcPr>
            <w:tcW w:w="1420" w:type="dxa"/>
            <w:tcBorders>
              <w:top w:val="single" w:color="auto" w:sz="4" w:space="0"/>
              <w:left w:val="nil"/>
              <w:bottom w:val="single" w:color="auto" w:sz="4" w:space="0"/>
              <w:right w:val="single" w:color="auto" w:sz="4" w:space="0"/>
            </w:tcBorders>
            <w:vAlign w:val="center"/>
          </w:tcPr>
          <w:p w14:paraId="43D308CF">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徐伟刚</w:t>
            </w:r>
          </w:p>
        </w:tc>
        <w:tc>
          <w:tcPr>
            <w:tcW w:w="3220" w:type="dxa"/>
            <w:tcBorders>
              <w:top w:val="single" w:color="auto" w:sz="4" w:space="0"/>
              <w:left w:val="nil"/>
              <w:bottom w:val="single" w:color="auto" w:sz="4" w:space="0"/>
              <w:right w:val="single" w:color="auto" w:sz="4" w:space="0"/>
            </w:tcBorders>
            <w:vAlign w:val="center"/>
          </w:tcPr>
          <w:p w14:paraId="0FF6B296">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82921293，18258888258</w:t>
            </w:r>
          </w:p>
        </w:tc>
      </w:tr>
      <w:tr w14:paraId="1F091438">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vAlign w:val="center"/>
          </w:tcPr>
          <w:p w14:paraId="0E3E58DD">
            <w:pPr>
              <w:widowControl/>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12</w:t>
            </w:r>
          </w:p>
        </w:tc>
        <w:tc>
          <w:tcPr>
            <w:tcW w:w="3020" w:type="dxa"/>
            <w:tcBorders>
              <w:top w:val="single" w:color="auto" w:sz="4" w:space="0"/>
              <w:left w:val="nil"/>
              <w:bottom w:val="single" w:color="auto" w:sz="4" w:space="0"/>
              <w:right w:val="single" w:color="auto" w:sz="4" w:space="0"/>
            </w:tcBorders>
            <w:vAlign w:val="center"/>
          </w:tcPr>
          <w:p w14:paraId="6CA277C4">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浦发银行</w:t>
            </w:r>
          </w:p>
        </w:tc>
        <w:tc>
          <w:tcPr>
            <w:tcW w:w="1420" w:type="dxa"/>
            <w:tcBorders>
              <w:top w:val="single" w:color="auto" w:sz="4" w:space="0"/>
              <w:left w:val="nil"/>
              <w:bottom w:val="single" w:color="auto" w:sz="4" w:space="0"/>
              <w:right w:val="single" w:color="auto" w:sz="4" w:space="0"/>
            </w:tcBorders>
            <w:vAlign w:val="center"/>
          </w:tcPr>
          <w:p w14:paraId="3CA5ED7F">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林云鹏</w:t>
            </w:r>
          </w:p>
        </w:tc>
        <w:tc>
          <w:tcPr>
            <w:tcW w:w="3220" w:type="dxa"/>
            <w:tcBorders>
              <w:top w:val="single" w:color="auto" w:sz="4" w:space="0"/>
              <w:left w:val="nil"/>
              <w:bottom w:val="single" w:color="auto" w:sz="4" w:space="0"/>
              <w:right w:val="single" w:color="auto" w:sz="4" w:space="0"/>
            </w:tcBorders>
            <w:vAlign w:val="center"/>
          </w:tcPr>
          <w:p w14:paraId="111D3DA1">
            <w:pPr>
              <w:widowControl/>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18805812679</w:t>
            </w:r>
          </w:p>
        </w:tc>
      </w:tr>
    </w:tbl>
    <w:p w14:paraId="235ECBCF">
      <w:pPr>
        <w:spacing w:line="360" w:lineRule="auto"/>
        <w:ind w:left="5060" w:hanging="5060" w:hangingChars="2100"/>
        <w:rPr>
          <w:rFonts w:hint="eastAsia" w:ascii="宋体" w:hAnsi="宋体" w:eastAsia="宋体" w:cs="宋体"/>
          <w:b/>
          <w:bCs/>
          <w:color w:val="auto"/>
          <w:kern w:val="0"/>
          <w:sz w:val="24"/>
          <w:highlight w:val="none"/>
        </w:rPr>
      </w:pPr>
    </w:p>
    <w:p w14:paraId="2A73C554">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highlight w:val="none"/>
        </w:rPr>
      </w:pPr>
      <w:bookmarkStart w:id="394" w:name="_Toc465665161"/>
      <w:r>
        <w:rPr>
          <w:rFonts w:hint="eastAsia" w:ascii="宋体" w:hAnsi="宋体" w:eastAsia="宋体" w:cs="宋体"/>
          <w:color w:val="auto"/>
          <w:highlight w:val="none"/>
        </w:rPr>
        <w:t>附件</w:t>
      </w:r>
      <w:bookmarkEnd w:id="394"/>
    </w:p>
    <w:p w14:paraId="2761A963">
      <w:pPr>
        <w:spacing w:line="360" w:lineRule="auto"/>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74B36DC0">
      <w:pPr>
        <w:spacing w:line="360" w:lineRule="auto"/>
        <w:jc w:val="center"/>
        <w:rPr>
          <w:rFonts w:hint="eastAsia" w:ascii="宋体" w:hAnsi="宋体" w:eastAsia="宋体" w:cs="宋体"/>
          <w:b/>
          <w:color w:val="auto"/>
          <w:spacing w:val="6"/>
          <w:sz w:val="32"/>
          <w:szCs w:val="32"/>
          <w:highlight w:val="none"/>
        </w:rPr>
      </w:pPr>
      <w:bookmarkStart w:id="395" w:name="OLE_LINK14"/>
      <w:bookmarkStart w:id="396" w:name="OLE_LINK13"/>
      <w:r>
        <w:rPr>
          <w:rFonts w:hint="eastAsia" w:ascii="宋体" w:hAnsi="宋体" w:eastAsia="宋体" w:cs="宋体"/>
          <w:b/>
          <w:color w:val="auto"/>
          <w:spacing w:val="6"/>
          <w:sz w:val="32"/>
          <w:szCs w:val="32"/>
          <w:highlight w:val="none"/>
        </w:rPr>
        <w:t>残疾人福利性单位声明函</w:t>
      </w:r>
    </w:p>
    <w:bookmarkEnd w:id="395"/>
    <w:bookmarkEnd w:id="396"/>
    <w:p w14:paraId="7726FC37">
      <w:pPr>
        <w:spacing w:line="360" w:lineRule="auto"/>
        <w:rPr>
          <w:rFonts w:hint="eastAsia" w:ascii="宋体" w:hAnsi="宋体" w:eastAsia="宋体" w:cs="宋体"/>
          <w:b/>
          <w:color w:val="auto"/>
          <w:spacing w:val="6"/>
          <w:sz w:val="30"/>
          <w:szCs w:val="30"/>
          <w:highlight w:val="none"/>
        </w:rPr>
      </w:pPr>
    </w:p>
    <w:p w14:paraId="50D91EF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772D9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7D6888D5">
      <w:pPr>
        <w:spacing w:line="360" w:lineRule="auto"/>
        <w:ind w:firstLine="480" w:firstLineChars="200"/>
        <w:rPr>
          <w:rFonts w:hint="eastAsia" w:ascii="宋体" w:hAnsi="宋体" w:eastAsia="宋体" w:cs="宋体"/>
          <w:color w:val="auto"/>
          <w:sz w:val="24"/>
          <w:highlight w:val="none"/>
        </w:rPr>
      </w:pPr>
    </w:p>
    <w:p w14:paraId="12E48F49">
      <w:pPr>
        <w:spacing w:line="360" w:lineRule="auto"/>
        <w:ind w:firstLine="480" w:firstLineChars="200"/>
        <w:rPr>
          <w:rFonts w:hint="eastAsia" w:ascii="宋体" w:hAnsi="宋体" w:eastAsia="宋体" w:cs="宋体"/>
          <w:color w:val="auto"/>
          <w:sz w:val="24"/>
          <w:highlight w:val="none"/>
        </w:rPr>
      </w:pPr>
    </w:p>
    <w:p w14:paraId="09AA361F">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投标人名称（电子签名）</w:t>
      </w:r>
      <w:r>
        <w:rPr>
          <w:rFonts w:hint="eastAsia" w:ascii="宋体" w:hAnsi="宋体" w:eastAsia="宋体" w:cs="宋体"/>
          <w:color w:val="auto"/>
          <w:sz w:val="24"/>
          <w:highlight w:val="none"/>
        </w:rPr>
        <w:t>：</w:t>
      </w:r>
    </w:p>
    <w:p w14:paraId="1515B53B">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0EF625E7">
      <w:pPr>
        <w:spacing w:line="360" w:lineRule="auto"/>
        <w:ind w:firstLine="480" w:firstLineChars="200"/>
        <w:rPr>
          <w:rFonts w:hint="eastAsia" w:ascii="宋体" w:hAnsi="宋体" w:eastAsia="宋体" w:cs="宋体"/>
          <w:color w:val="auto"/>
          <w:sz w:val="24"/>
          <w:highlight w:val="none"/>
        </w:rPr>
      </w:pPr>
    </w:p>
    <w:p w14:paraId="6EEA5A77">
      <w:pPr>
        <w:spacing w:line="360" w:lineRule="auto"/>
        <w:ind w:firstLine="420" w:firstLineChars="200"/>
        <w:rPr>
          <w:rFonts w:hint="eastAsia" w:ascii="宋体" w:hAnsi="宋体" w:eastAsia="宋体" w:cs="宋体"/>
          <w:color w:val="auto"/>
          <w:highlight w:val="none"/>
        </w:rPr>
      </w:pPr>
    </w:p>
    <w:p w14:paraId="6FD75C39">
      <w:pPr>
        <w:spacing w:line="360" w:lineRule="auto"/>
        <w:ind w:firstLine="420" w:firstLineChars="200"/>
        <w:rPr>
          <w:rFonts w:hint="eastAsia" w:ascii="宋体" w:hAnsi="宋体" w:eastAsia="宋体" w:cs="宋体"/>
          <w:color w:val="auto"/>
          <w:highlight w:val="none"/>
        </w:rPr>
      </w:pPr>
    </w:p>
    <w:p w14:paraId="4F080D28">
      <w:pPr>
        <w:spacing w:line="360" w:lineRule="auto"/>
        <w:ind w:firstLine="420" w:firstLineChars="200"/>
        <w:rPr>
          <w:rFonts w:hint="eastAsia" w:ascii="宋体" w:hAnsi="宋体" w:eastAsia="宋体" w:cs="宋体"/>
          <w:color w:val="auto"/>
          <w:highlight w:val="none"/>
        </w:rPr>
      </w:pPr>
    </w:p>
    <w:p w14:paraId="4CA53CDE">
      <w:pPr>
        <w:spacing w:line="360" w:lineRule="auto"/>
        <w:ind w:firstLine="420" w:firstLineChars="200"/>
        <w:rPr>
          <w:rFonts w:hint="eastAsia" w:ascii="宋体" w:hAnsi="宋体" w:eastAsia="宋体" w:cs="宋体"/>
          <w:color w:val="auto"/>
          <w:highlight w:val="none"/>
        </w:rPr>
      </w:pPr>
    </w:p>
    <w:p w14:paraId="678B5B9A">
      <w:pPr>
        <w:spacing w:line="360" w:lineRule="auto"/>
        <w:rPr>
          <w:rFonts w:hint="eastAsia" w:ascii="宋体" w:hAnsi="宋体" w:eastAsia="宋体" w:cs="宋体"/>
          <w:b/>
          <w:color w:val="auto"/>
          <w:sz w:val="24"/>
          <w:highlight w:val="none"/>
        </w:rPr>
      </w:pPr>
    </w:p>
    <w:p w14:paraId="1218769D">
      <w:pPr>
        <w:spacing w:line="360" w:lineRule="auto"/>
        <w:rPr>
          <w:rFonts w:hint="eastAsia" w:ascii="宋体" w:hAnsi="宋体" w:eastAsia="宋体" w:cs="宋体"/>
          <w:b/>
          <w:color w:val="auto"/>
          <w:sz w:val="24"/>
          <w:highlight w:val="none"/>
        </w:rPr>
      </w:pPr>
    </w:p>
    <w:p w14:paraId="0FD47AA8">
      <w:pPr>
        <w:spacing w:line="360" w:lineRule="auto"/>
        <w:rPr>
          <w:rFonts w:hint="eastAsia" w:ascii="宋体" w:hAnsi="宋体" w:eastAsia="宋体" w:cs="宋体"/>
          <w:b/>
          <w:color w:val="auto"/>
          <w:sz w:val="24"/>
          <w:highlight w:val="none"/>
        </w:rPr>
      </w:pPr>
    </w:p>
    <w:p w14:paraId="59430358">
      <w:pPr>
        <w:spacing w:line="360" w:lineRule="auto"/>
        <w:rPr>
          <w:rFonts w:hint="eastAsia" w:ascii="宋体" w:hAnsi="宋体" w:eastAsia="宋体" w:cs="宋体"/>
          <w:b/>
          <w:color w:val="auto"/>
          <w:sz w:val="24"/>
          <w:highlight w:val="none"/>
        </w:rPr>
      </w:pPr>
    </w:p>
    <w:p w14:paraId="3305FC2C">
      <w:pPr>
        <w:spacing w:line="360" w:lineRule="auto"/>
        <w:rPr>
          <w:rFonts w:hint="eastAsia" w:ascii="宋体" w:hAnsi="宋体" w:eastAsia="宋体" w:cs="宋体"/>
          <w:b/>
          <w:color w:val="auto"/>
          <w:sz w:val="24"/>
          <w:highlight w:val="none"/>
        </w:rPr>
      </w:pPr>
    </w:p>
    <w:p w14:paraId="1D4C0411">
      <w:pPr>
        <w:spacing w:line="360" w:lineRule="auto"/>
        <w:rPr>
          <w:rFonts w:hint="eastAsia" w:ascii="宋体" w:hAnsi="宋体" w:eastAsia="宋体" w:cs="宋体"/>
          <w:b/>
          <w:color w:val="auto"/>
          <w:sz w:val="24"/>
          <w:highlight w:val="none"/>
        </w:rPr>
      </w:pPr>
    </w:p>
    <w:p w14:paraId="36DCFEDD">
      <w:pPr>
        <w:spacing w:line="360" w:lineRule="auto"/>
        <w:rPr>
          <w:rFonts w:hint="eastAsia" w:ascii="宋体" w:hAnsi="宋体" w:eastAsia="宋体" w:cs="宋体"/>
          <w:b/>
          <w:color w:val="auto"/>
          <w:sz w:val="24"/>
          <w:highlight w:val="none"/>
        </w:rPr>
      </w:pPr>
    </w:p>
    <w:p w14:paraId="0E0EA65E">
      <w:pPr>
        <w:spacing w:line="360" w:lineRule="auto"/>
        <w:rPr>
          <w:rFonts w:hint="eastAsia" w:ascii="宋体" w:hAnsi="宋体" w:eastAsia="宋体" w:cs="宋体"/>
          <w:b/>
          <w:color w:val="auto"/>
          <w:sz w:val="24"/>
          <w:highlight w:val="none"/>
        </w:rPr>
      </w:pPr>
    </w:p>
    <w:p w14:paraId="5F2641A6">
      <w:pPr>
        <w:spacing w:line="360" w:lineRule="auto"/>
        <w:rPr>
          <w:rFonts w:hint="eastAsia" w:ascii="宋体" w:hAnsi="宋体" w:eastAsia="宋体" w:cs="宋体"/>
          <w:b/>
          <w:color w:val="auto"/>
          <w:sz w:val="24"/>
          <w:highlight w:val="none"/>
        </w:rPr>
      </w:pPr>
    </w:p>
    <w:p w14:paraId="5CA933D3">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14:paraId="3FE674CE">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1A121C7E">
      <w:pPr>
        <w:snapToGrid w:val="0"/>
        <w:spacing w:before="240" w:beforeLines="100"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一、质疑供应商基本信息</w:t>
      </w:r>
    </w:p>
    <w:p w14:paraId="440061FD">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质疑供应商：</w:t>
      </w:r>
      <w:r>
        <w:rPr>
          <w:rFonts w:hint="eastAsia" w:ascii="宋体" w:hAnsi="宋体" w:eastAsia="宋体" w:cs="宋体"/>
          <w:color w:val="auto"/>
          <w:sz w:val="24"/>
          <w:highlight w:val="none"/>
          <w:u w:val="dotted"/>
        </w:rPr>
        <w:t xml:space="preserve">                                        </w:t>
      </w:r>
    </w:p>
    <w:p w14:paraId="00623F7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738039C6">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6BDBD84">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p>
    <w:p w14:paraId="3EC8C87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21141EC3">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p>
    <w:p w14:paraId="0F419A8F">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二、质疑项目基本情况</w:t>
      </w:r>
    </w:p>
    <w:p w14:paraId="75BCE182">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质疑项目的名称：</w:t>
      </w:r>
      <w:r>
        <w:rPr>
          <w:rFonts w:hint="eastAsia" w:ascii="宋体" w:hAnsi="宋体" w:eastAsia="宋体" w:cs="宋体"/>
          <w:color w:val="auto"/>
          <w:sz w:val="24"/>
          <w:highlight w:val="none"/>
          <w:u w:val="dotted"/>
        </w:rPr>
        <w:t xml:space="preserve">                                      </w:t>
      </w:r>
    </w:p>
    <w:p w14:paraId="29EC8787">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质疑项目的编号：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5A613BA7">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p>
    <w:p w14:paraId="494E529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采购文件获取日期：</w:t>
      </w:r>
      <w:r>
        <w:rPr>
          <w:rFonts w:hint="eastAsia" w:ascii="宋体" w:hAnsi="宋体" w:eastAsia="宋体" w:cs="宋体"/>
          <w:color w:val="auto"/>
          <w:sz w:val="24"/>
          <w:highlight w:val="none"/>
          <w:u w:val="dotted"/>
        </w:rPr>
        <w:t xml:space="preserve">                                           </w:t>
      </w:r>
    </w:p>
    <w:p w14:paraId="4105C6AE">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三、质疑事项具体内容</w:t>
      </w:r>
    </w:p>
    <w:p w14:paraId="0CD65DAE">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质疑事项1：</w:t>
      </w:r>
      <w:r>
        <w:rPr>
          <w:rFonts w:hint="eastAsia" w:ascii="宋体" w:hAnsi="宋体" w:eastAsia="宋体" w:cs="宋体"/>
          <w:color w:val="auto"/>
          <w:sz w:val="24"/>
          <w:highlight w:val="none"/>
          <w:u w:val="dotted"/>
        </w:rPr>
        <w:t xml:space="preserve">                                         </w:t>
      </w:r>
    </w:p>
    <w:p w14:paraId="53589F7F">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18A6C24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 xml:space="preserve">                                                       </w:t>
      </w:r>
    </w:p>
    <w:p w14:paraId="6F291999">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55371A5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706A61BA">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质疑事项2</w:t>
      </w:r>
    </w:p>
    <w:p w14:paraId="1F2B6D8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74BC8951">
      <w:p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四、与质疑事项相关的质疑请求</w:t>
      </w:r>
    </w:p>
    <w:p w14:paraId="62090FD1">
      <w:pPr>
        <w:snapToGrid w:val="0"/>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p>
    <w:p w14:paraId="34C6329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54493D4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39DFD2A3">
      <w:pPr>
        <w:spacing w:line="360" w:lineRule="auto"/>
        <w:jc w:val="center"/>
        <w:rPr>
          <w:rFonts w:hint="eastAsia" w:ascii="宋体" w:hAnsi="宋体" w:eastAsia="宋体" w:cs="宋体"/>
          <w:b/>
          <w:bCs/>
          <w:color w:val="auto"/>
          <w:sz w:val="24"/>
          <w:highlight w:val="none"/>
        </w:rPr>
      </w:pPr>
    </w:p>
    <w:p w14:paraId="144A55FA">
      <w:pPr>
        <w:spacing w:line="360" w:lineRule="auto"/>
        <w:rPr>
          <w:rFonts w:hint="eastAsia" w:ascii="宋体" w:hAnsi="宋体" w:eastAsia="宋体" w:cs="宋体"/>
          <w:b/>
          <w:color w:val="auto"/>
          <w:sz w:val="24"/>
          <w:highlight w:val="none"/>
        </w:rPr>
      </w:pPr>
    </w:p>
    <w:p w14:paraId="48F3CD31">
      <w:pPr>
        <w:spacing w:line="360" w:lineRule="auto"/>
        <w:rPr>
          <w:rFonts w:hint="eastAsia" w:ascii="宋体" w:hAnsi="宋体" w:eastAsia="宋体" w:cs="宋体"/>
          <w:b/>
          <w:color w:val="auto"/>
          <w:sz w:val="24"/>
          <w:highlight w:val="none"/>
        </w:rPr>
      </w:pPr>
    </w:p>
    <w:p w14:paraId="3CCAFFE5">
      <w:pPr>
        <w:spacing w:line="360" w:lineRule="auto"/>
        <w:rPr>
          <w:rFonts w:hint="eastAsia" w:ascii="宋体" w:hAnsi="宋体" w:eastAsia="宋体" w:cs="宋体"/>
          <w:b/>
          <w:color w:val="auto"/>
          <w:sz w:val="24"/>
          <w:highlight w:val="none"/>
        </w:rPr>
      </w:pPr>
    </w:p>
    <w:p w14:paraId="3E70047C">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58482AD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52DA4A60">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27748D3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1B0F38EB">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22AC88A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7B8B1783">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59DB2182">
      <w:pPr>
        <w:widowControl/>
        <w:spacing w:line="360" w:lineRule="auto"/>
        <w:ind w:firstLine="600" w:firstLineChars="200"/>
        <w:jc w:val="left"/>
        <w:rPr>
          <w:rFonts w:hint="eastAsia" w:ascii="宋体" w:hAnsi="宋体" w:eastAsia="宋体" w:cs="宋体"/>
          <w:color w:val="auto"/>
          <w:sz w:val="30"/>
          <w:szCs w:val="30"/>
          <w:highlight w:val="none"/>
        </w:rPr>
      </w:pPr>
    </w:p>
    <w:p w14:paraId="54D2BF62">
      <w:pPr>
        <w:spacing w:line="360" w:lineRule="auto"/>
        <w:jc w:val="center"/>
        <w:rPr>
          <w:rFonts w:hint="eastAsia" w:ascii="宋体" w:hAnsi="宋体" w:eastAsia="宋体" w:cs="宋体"/>
          <w:b/>
          <w:color w:val="auto"/>
          <w:spacing w:val="6"/>
          <w:sz w:val="32"/>
          <w:szCs w:val="32"/>
          <w:highlight w:val="none"/>
        </w:rPr>
      </w:pPr>
    </w:p>
    <w:p w14:paraId="5208F6C7">
      <w:pPr>
        <w:spacing w:line="360" w:lineRule="auto"/>
        <w:jc w:val="center"/>
        <w:rPr>
          <w:rFonts w:hint="eastAsia" w:ascii="宋体" w:hAnsi="宋体" w:eastAsia="宋体" w:cs="宋体"/>
          <w:b/>
          <w:color w:val="auto"/>
          <w:spacing w:val="6"/>
          <w:sz w:val="32"/>
          <w:szCs w:val="32"/>
          <w:highlight w:val="none"/>
        </w:rPr>
      </w:pPr>
    </w:p>
    <w:p w14:paraId="6B69FFAE">
      <w:pPr>
        <w:spacing w:line="360" w:lineRule="auto"/>
        <w:jc w:val="center"/>
        <w:rPr>
          <w:rFonts w:hint="eastAsia" w:ascii="宋体" w:hAnsi="宋体" w:eastAsia="宋体" w:cs="宋体"/>
          <w:b/>
          <w:color w:val="auto"/>
          <w:spacing w:val="6"/>
          <w:sz w:val="32"/>
          <w:szCs w:val="32"/>
          <w:highlight w:val="none"/>
        </w:rPr>
      </w:pPr>
    </w:p>
    <w:p w14:paraId="04B08A1D">
      <w:pPr>
        <w:spacing w:line="360" w:lineRule="auto"/>
        <w:jc w:val="center"/>
        <w:rPr>
          <w:rFonts w:hint="eastAsia" w:ascii="宋体" w:hAnsi="宋体" w:eastAsia="宋体" w:cs="宋体"/>
          <w:b/>
          <w:color w:val="auto"/>
          <w:spacing w:val="6"/>
          <w:sz w:val="32"/>
          <w:szCs w:val="32"/>
          <w:highlight w:val="none"/>
        </w:rPr>
      </w:pPr>
    </w:p>
    <w:p w14:paraId="56E3BEC0">
      <w:pPr>
        <w:spacing w:line="360" w:lineRule="auto"/>
        <w:jc w:val="center"/>
        <w:rPr>
          <w:rFonts w:hint="eastAsia" w:ascii="宋体" w:hAnsi="宋体" w:eastAsia="宋体" w:cs="宋体"/>
          <w:b/>
          <w:color w:val="auto"/>
          <w:spacing w:val="6"/>
          <w:sz w:val="32"/>
          <w:szCs w:val="32"/>
          <w:highlight w:val="none"/>
        </w:rPr>
      </w:pPr>
    </w:p>
    <w:p w14:paraId="29329313">
      <w:pPr>
        <w:spacing w:line="360" w:lineRule="auto"/>
        <w:jc w:val="center"/>
        <w:rPr>
          <w:rFonts w:hint="eastAsia" w:ascii="宋体" w:hAnsi="宋体" w:eastAsia="宋体" w:cs="宋体"/>
          <w:b/>
          <w:color w:val="auto"/>
          <w:spacing w:val="6"/>
          <w:sz w:val="32"/>
          <w:szCs w:val="32"/>
          <w:highlight w:val="none"/>
        </w:rPr>
      </w:pPr>
    </w:p>
    <w:p w14:paraId="241081E0">
      <w:pPr>
        <w:spacing w:line="360" w:lineRule="auto"/>
        <w:jc w:val="center"/>
        <w:rPr>
          <w:rFonts w:hint="eastAsia" w:ascii="宋体" w:hAnsi="宋体" w:eastAsia="宋体" w:cs="宋体"/>
          <w:b/>
          <w:color w:val="auto"/>
          <w:spacing w:val="6"/>
          <w:sz w:val="32"/>
          <w:szCs w:val="32"/>
          <w:highlight w:val="none"/>
        </w:rPr>
      </w:pPr>
    </w:p>
    <w:p w14:paraId="2836313E">
      <w:pPr>
        <w:spacing w:line="360" w:lineRule="auto"/>
        <w:jc w:val="center"/>
        <w:rPr>
          <w:rFonts w:hint="eastAsia" w:ascii="宋体" w:hAnsi="宋体" w:eastAsia="宋体" w:cs="宋体"/>
          <w:b/>
          <w:color w:val="auto"/>
          <w:spacing w:val="6"/>
          <w:sz w:val="32"/>
          <w:szCs w:val="32"/>
          <w:highlight w:val="none"/>
        </w:rPr>
      </w:pPr>
    </w:p>
    <w:p w14:paraId="7EAF7A09">
      <w:pPr>
        <w:spacing w:line="360" w:lineRule="auto"/>
        <w:jc w:val="center"/>
        <w:rPr>
          <w:rFonts w:hint="eastAsia" w:ascii="宋体" w:hAnsi="宋体" w:eastAsia="宋体" w:cs="宋体"/>
          <w:b/>
          <w:color w:val="auto"/>
          <w:spacing w:val="6"/>
          <w:sz w:val="32"/>
          <w:szCs w:val="32"/>
          <w:highlight w:val="none"/>
        </w:rPr>
      </w:pPr>
    </w:p>
    <w:p w14:paraId="59618309">
      <w:pPr>
        <w:spacing w:line="360" w:lineRule="auto"/>
        <w:jc w:val="center"/>
        <w:rPr>
          <w:rFonts w:hint="eastAsia" w:ascii="宋体" w:hAnsi="宋体" w:eastAsia="宋体" w:cs="宋体"/>
          <w:b/>
          <w:color w:val="auto"/>
          <w:spacing w:val="6"/>
          <w:sz w:val="32"/>
          <w:szCs w:val="32"/>
          <w:highlight w:val="none"/>
        </w:rPr>
      </w:pPr>
    </w:p>
    <w:p w14:paraId="1826750D">
      <w:pPr>
        <w:spacing w:line="360" w:lineRule="auto"/>
        <w:jc w:val="center"/>
        <w:rPr>
          <w:rFonts w:hint="eastAsia" w:ascii="宋体" w:hAnsi="宋体" w:eastAsia="宋体" w:cs="宋体"/>
          <w:b/>
          <w:color w:val="auto"/>
          <w:spacing w:val="6"/>
          <w:sz w:val="32"/>
          <w:szCs w:val="32"/>
          <w:highlight w:val="none"/>
        </w:rPr>
      </w:pPr>
    </w:p>
    <w:p w14:paraId="04D84C18">
      <w:pPr>
        <w:spacing w:line="360" w:lineRule="auto"/>
        <w:jc w:val="center"/>
        <w:rPr>
          <w:rFonts w:hint="eastAsia" w:ascii="宋体" w:hAnsi="宋体" w:eastAsia="宋体" w:cs="宋体"/>
          <w:b/>
          <w:color w:val="auto"/>
          <w:spacing w:val="6"/>
          <w:sz w:val="32"/>
          <w:szCs w:val="32"/>
          <w:highlight w:val="none"/>
        </w:rPr>
      </w:pPr>
    </w:p>
    <w:p w14:paraId="777F701B">
      <w:pPr>
        <w:spacing w:line="360" w:lineRule="auto"/>
        <w:jc w:val="left"/>
        <w:rPr>
          <w:rFonts w:hint="eastAsia" w:ascii="宋体" w:hAnsi="宋体" w:eastAsia="宋体" w:cs="宋体"/>
          <w:b/>
          <w:color w:val="auto"/>
          <w:spacing w:val="6"/>
          <w:sz w:val="32"/>
          <w:szCs w:val="32"/>
          <w:highlight w:val="none"/>
        </w:rPr>
      </w:pPr>
    </w:p>
    <w:p w14:paraId="1708933B">
      <w:pPr>
        <w:spacing w:line="360" w:lineRule="auto"/>
        <w:jc w:val="left"/>
        <w:rPr>
          <w:rFonts w:hint="eastAsia" w:ascii="宋体" w:hAnsi="宋体" w:eastAsia="宋体" w:cs="宋体"/>
          <w:b/>
          <w:color w:val="auto"/>
          <w:spacing w:val="6"/>
          <w:sz w:val="32"/>
          <w:szCs w:val="32"/>
          <w:highlight w:val="none"/>
        </w:rPr>
      </w:pPr>
    </w:p>
    <w:p w14:paraId="5740995E">
      <w:pPr>
        <w:spacing w:line="360" w:lineRule="auto"/>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14:paraId="00DD7C1A">
      <w:pPr>
        <w:spacing w:line="360" w:lineRule="auto"/>
        <w:jc w:val="center"/>
        <w:rPr>
          <w:rFonts w:hint="eastAsia" w:ascii="宋体" w:hAnsi="宋体" w:eastAsia="宋体" w:cs="宋体"/>
          <w:b/>
          <w:color w:val="auto"/>
          <w:sz w:val="24"/>
          <w:highlight w:val="none"/>
        </w:rPr>
      </w:pPr>
    </w:p>
    <w:p w14:paraId="664EFBA7">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0195592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0DABE047">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3896539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30D724C">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57618DDC">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78CB737D">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15638EE">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559D70A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4A45B69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0B5C00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FA665B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45B0BA2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01903AF5">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14E0B1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70232B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4194854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63AC0875">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0C4C6E8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398D833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C0A6DC6">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5DBE42F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3D3C527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258F4BFC">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353CA29E">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0B090616">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52044BCE">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3C7AC78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5CE1F22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61BEEC2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1C143599">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75A6736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5EC8782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1535F2E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48F6517D">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6A6D9F32">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36F9E59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7C4B08FF">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4FDC00B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12E7D01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7B89DA46">
      <w:pPr>
        <w:spacing w:line="360" w:lineRule="auto"/>
        <w:rPr>
          <w:rFonts w:hint="eastAsia" w:ascii="宋体" w:hAnsi="宋体" w:eastAsia="宋体" w:cs="宋体"/>
          <w:b/>
          <w:color w:val="auto"/>
          <w:sz w:val="24"/>
          <w:highlight w:val="none"/>
        </w:rPr>
      </w:pPr>
    </w:p>
    <w:p w14:paraId="0E9F5C13">
      <w:pPr>
        <w:spacing w:line="360" w:lineRule="auto"/>
        <w:rPr>
          <w:rFonts w:hint="eastAsia" w:ascii="宋体" w:hAnsi="宋体" w:eastAsia="宋体" w:cs="宋体"/>
          <w:b/>
          <w:color w:val="auto"/>
          <w:sz w:val="24"/>
          <w:highlight w:val="none"/>
        </w:rPr>
      </w:pPr>
    </w:p>
    <w:p w14:paraId="155B976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2AF17F74">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59247A60">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3BD860B9">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5D0C958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6D49DE75">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5B558C11">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18E99325">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0876BCB3">
      <w:pPr>
        <w:spacing w:line="360" w:lineRule="auto"/>
        <w:rPr>
          <w:rFonts w:hint="eastAsia" w:ascii="宋体" w:hAnsi="宋体" w:eastAsia="宋体" w:cs="宋体"/>
          <w:b/>
          <w:color w:val="auto"/>
          <w:sz w:val="24"/>
          <w:highlight w:val="none"/>
        </w:rPr>
      </w:pPr>
    </w:p>
    <w:p w14:paraId="23BAD987">
      <w:pPr>
        <w:autoSpaceDE w:val="0"/>
        <w:autoSpaceDN w:val="0"/>
        <w:jc w:val="center"/>
        <w:rPr>
          <w:rFonts w:hint="eastAsia" w:ascii="宋体" w:hAnsi="宋体" w:eastAsia="宋体" w:cs="宋体"/>
          <w:b/>
          <w:color w:val="auto"/>
          <w:spacing w:val="6"/>
          <w:sz w:val="32"/>
          <w:szCs w:val="32"/>
          <w:highlight w:val="none"/>
        </w:rPr>
      </w:pPr>
    </w:p>
    <w:p w14:paraId="3EF751C5">
      <w:pPr>
        <w:autoSpaceDE w:val="0"/>
        <w:autoSpaceDN w:val="0"/>
        <w:jc w:val="center"/>
        <w:rPr>
          <w:rFonts w:hint="eastAsia" w:ascii="宋体" w:hAnsi="宋体" w:eastAsia="宋体" w:cs="宋体"/>
          <w:b/>
          <w:color w:val="auto"/>
          <w:spacing w:val="6"/>
          <w:sz w:val="32"/>
          <w:szCs w:val="32"/>
          <w:highlight w:val="none"/>
        </w:rPr>
      </w:pPr>
    </w:p>
    <w:p w14:paraId="53C9AF63">
      <w:pPr>
        <w:autoSpaceDE w:val="0"/>
        <w:autoSpaceDN w:val="0"/>
        <w:jc w:val="center"/>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14:paraId="1BDD441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p>
    <w:p w14:paraId="7CAC087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你方组织的（项目名称）项目【招标编号：（采购编号）】</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 xml:space="preserve">我方所使用的“XX专用章”与法定名称章具有同等的法律效力，对使用“XX专用章”的行为予以完全承认，并愿意承担相应责任。   </w:t>
      </w:r>
    </w:p>
    <w:p w14:paraId="62B1E4F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4B0652BA">
      <w:pPr>
        <w:spacing w:line="360" w:lineRule="auto"/>
        <w:ind w:firstLine="494"/>
        <w:rPr>
          <w:rFonts w:hint="eastAsia" w:ascii="宋体" w:hAnsi="宋体" w:eastAsia="宋体" w:cs="宋体"/>
          <w:color w:val="auto"/>
          <w:sz w:val="24"/>
          <w:highlight w:val="none"/>
        </w:rPr>
      </w:pPr>
    </w:p>
    <w:p w14:paraId="09D47CF8">
      <w:pPr>
        <w:spacing w:line="360" w:lineRule="auto"/>
        <w:ind w:firstLine="494"/>
        <w:rPr>
          <w:rFonts w:hint="eastAsia" w:ascii="宋体" w:hAnsi="宋体" w:eastAsia="宋体" w:cs="宋体"/>
          <w:color w:val="auto"/>
          <w:sz w:val="24"/>
          <w:highlight w:val="none"/>
        </w:rPr>
      </w:pPr>
    </w:p>
    <w:p w14:paraId="5575BED4">
      <w:pPr>
        <w:spacing w:line="360" w:lineRule="auto"/>
        <w:ind w:firstLine="494"/>
        <w:rPr>
          <w:rFonts w:hint="eastAsia" w:ascii="宋体" w:hAnsi="宋体" w:eastAsia="宋体" w:cs="宋体"/>
          <w:color w:val="auto"/>
          <w:sz w:val="24"/>
          <w:highlight w:val="none"/>
        </w:rPr>
      </w:pPr>
    </w:p>
    <w:p w14:paraId="44D50675">
      <w:pPr>
        <w:spacing w:line="360" w:lineRule="auto"/>
        <w:ind w:firstLine="494"/>
        <w:rPr>
          <w:rFonts w:hint="eastAsia" w:ascii="宋体" w:hAnsi="宋体" w:eastAsia="宋体" w:cs="宋体"/>
          <w:color w:val="auto"/>
          <w:sz w:val="24"/>
          <w:highlight w:val="none"/>
        </w:rPr>
      </w:pPr>
    </w:p>
    <w:p w14:paraId="465BBDA9">
      <w:pPr>
        <w:spacing w:line="360" w:lineRule="auto"/>
        <w:ind w:right="480" w:firstLine="4080" w:firstLineChars="17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14:paraId="7B284FB7">
      <w:pPr>
        <w:ind w:right="1440" w:firstLine="49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327E68DF">
      <w:pP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237DB653">
      <w:pPr>
        <w:spacing w:line="360" w:lineRule="auto"/>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14:paraId="08F6E471">
      <w:pPr>
        <w:autoSpaceDE w:val="0"/>
        <w:autoSpaceDN w:val="0"/>
        <w:jc w:val="center"/>
        <w:rPr>
          <w:rFonts w:hint="eastAsia" w:ascii="宋体" w:hAnsi="宋体" w:eastAsia="宋体" w:cs="宋体"/>
          <w:b/>
          <w:color w:val="auto"/>
          <w:spacing w:val="6"/>
          <w:sz w:val="32"/>
          <w:szCs w:val="32"/>
          <w:highlight w:val="none"/>
        </w:rPr>
      </w:pPr>
    </w:p>
    <w:p w14:paraId="41B76602">
      <w:pPr>
        <w:autoSpaceDE w:val="0"/>
        <w:autoSpaceDN w:val="0"/>
        <w:jc w:val="center"/>
        <w:rPr>
          <w:rFonts w:hint="eastAsia" w:ascii="宋体" w:hAnsi="宋体" w:eastAsia="宋体" w:cs="宋体"/>
          <w:b/>
          <w:color w:val="auto"/>
          <w:spacing w:val="6"/>
          <w:sz w:val="32"/>
          <w:szCs w:val="32"/>
          <w:highlight w:val="none"/>
        </w:rPr>
      </w:pPr>
    </w:p>
    <w:p w14:paraId="0406506A">
      <w:pPr>
        <w:autoSpaceDE w:val="0"/>
        <w:autoSpaceDN w:val="0"/>
        <w:jc w:val="center"/>
        <w:rPr>
          <w:rFonts w:hint="eastAsia" w:ascii="宋体" w:hAnsi="宋体" w:eastAsia="宋体" w:cs="宋体"/>
          <w:b/>
          <w:color w:val="auto"/>
          <w:spacing w:val="6"/>
          <w:sz w:val="32"/>
          <w:szCs w:val="32"/>
          <w:highlight w:val="none"/>
        </w:rPr>
      </w:pPr>
    </w:p>
    <w:p w14:paraId="06CED683">
      <w:pPr>
        <w:autoSpaceDE w:val="0"/>
        <w:autoSpaceDN w:val="0"/>
        <w:jc w:val="center"/>
        <w:rPr>
          <w:rFonts w:hint="eastAsia" w:ascii="宋体" w:hAnsi="宋体" w:eastAsia="宋体" w:cs="宋体"/>
          <w:b/>
          <w:color w:val="auto"/>
          <w:spacing w:val="6"/>
          <w:sz w:val="32"/>
          <w:szCs w:val="32"/>
          <w:highlight w:val="none"/>
        </w:rPr>
      </w:pPr>
    </w:p>
    <w:p w14:paraId="5FB051B6">
      <w:pPr>
        <w:autoSpaceDE w:val="0"/>
        <w:autoSpaceDN w:val="0"/>
        <w:jc w:val="center"/>
        <w:rPr>
          <w:rFonts w:hint="eastAsia" w:ascii="宋体" w:hAnsi="宋体" w:eastAsia="宋体" w:cs="宋体"/>
          <w:b/>
          <w:color w:val="auto"/>
          <w:spacing w:val="6"/>
          <w:sz w:val="32"/>
          <w:szCs w:val="32"/>
          <w:highlight w:val="none"/>
        </w:rPr>
      </w:pPr>
    </w:p>
    <w:p w14:paraId="21F384E5">
      <w:pPr>
        <w:autoSpaceDE w:val="0"/>
        <w:autoSpaceDN w:val="0"/>
        <w:jc w:val="center"/>
        <w:rPr>
          <w:rFonts w:hint="eastAsia" w:ascii="宋体" w:hAnsi="宋体" w:eastAsia="宋体" w:cs="宋体"/>
          <w:b/>
          <w:color w:val="auto"/>
          <w:spacing w:val="6"/>
          <w:sz w:val="32"/>
          <w:szCs w:val="32"/>
          <w:highlight w:val="none"/>
        </w:rPr>
      </w:pPr>
    </w:p>
    <w:p w14:paraId="538B004C">
      <w:pPr>
        <w:autoSpaceDE w:val="0"/>
        <w:autoSpaceDN w:val="0"/>
        <w:jc w:val="center"/>
        <w:rPr>
          <w:rFonts w:hint="eastAsia" w:ascii="宋体" w:hAnsi="宋体" w:eastAsia="宋体" w:cs="宋体"/>
          <w:b/>
          <w:color w:val="auto"/>
          <w:spacing w:val="6"/>
          <w:sz w:val="32"/>
          <w:szCs w:val="32"/>
          <w:highlight w:val="none"/>
        </w:rPr>
      </w:pPr>
    </w:p>
    <w:p w14:paraId="46D00270">
      <w:pPr>
        <w:autoSpaceDE w:val="0"/>
        <w:autoSpaceDN w:val="0"/>
        <w:jc w:val="center"/>
        <w:rPr>
          <w:rFonts w:hint="eastAsia" w:ascii="宋体" w:hAnsi="宋体" w:eastAsia="宋体" w:cs="宋体"/>
          <w:b/>
          <w:color w:val="auto"/>
          <w:spacing w:val="6"/>
          <w:sz w:val="32"/>
          <w:szCs w:val="32"/>
          <w:highlight w:val="none"/>
        </w:rPr>
      </w:pPr>
    </w:p>
    <w:p w14:paraId="0EBFFA53">
      <w:pPr>
        <w:autoSpaceDE w:val="0"/>
        <w:autoSpaceDN w:val="0"/>
        <w:jc w:val="center"/>
        <w:rPr>
          <w:rFonts w:hint="eastAsia" w:ascii="宋体" w:hAnsi="宋体" w:eastAsia="宋体" w:cs="宋体"/>
          <w:b/>
          <w:color w:val="auto"/>
          <w:spacing w:val="6"/>
          <w:sz w:val="32"/>
          <w:szCs w:val="32"/>
          <w:highlight w:val="none"/>
        </w:rPr>
      </w:pPr>
    </w:p>
    <w:p w14:paraId="38C10AD5">
      <w:pPr>
        <w:autoSpaceDE w:val="0"/>
        <w:autoSpaceDN w:val="0"/>
        <w:jc w:val="center"/>
        <w:rPr>
          <w:rFonts w:hint="eastAsia" w:ascii="宋体" w:hAnsi="宋体" w:eastAsia="宋体" w:cs="宋体"/>
          <w:b/>
          <w:color w:val="auto"/>
          <w:spacing w:val="6"/>
          <w:sz w:val="32"/>
          <w:szCs w:val="32"/>
          <w:highlight w:val="none"/>
        </w:rPr>
      </w:pPr>
    </w:p>
    <w:p w14:paraId="771E51BA">
      <w:pPr>
        <w:autoSpaceDE w:val="0"/>
        <w:autoSpaceDN w:val="0"/>
        <w:jc w:val="center"/>
        <w:rPr>
          <w:rFonts w:hint="eastAsia" w:ascii="宋体" w:hAnsi="宋体" w:eastAsia="宋体" w:cs="宋体"/>
          <w:b/>
          <w:color w:val="auto"/>
          <w:spacing w:val="6"/>
          <w:sz w:val="32"/>
          <w:szCs w:val="32"/>
          <w:highlight w:val="none"/>
        </w:rPr>
      </w:pPr>
    </w:p>
    <w:p w14:paraId="09CCFBBE">
      <w:pPr>
        <w:autoSpaceDE w:val="0"/>
        <w:autoSpaceDN w:val="0"/>
        <w:jc w:val="center"/>
        <w:rPr>
          <w:rFonts w:hint="eastAsia" w:ascii="宋体" w:hAnsi="宋体" w:eastAsia="宋体" w:cs="宋体"/>
          <w:b/>
          <w:color w:val="auto"/>
          <w:spacing w:val="6"/>
          <w:sz w:val="32"/>
          <w:szCs w:val="32"/>
          <w:highlight w:val="none"/>
        </w:rPr>
      </w:pPr>
    </w:p>
    <w:p w14:paraId="27BCF059">
      <w:pPr>
        <w:autoSpaceDE w:val="0"/>
        <w:autoSpaceDN w:val="0"/>
        <w:jc w:val="center"/>
        <w:rPr>
          <w:rFonts w:hint="eastAsia" w:ascii="宋体" w:hAnsi="宋体" w:eastAsia="宋体" w:cs="宋体"/>
          <w:b/>
          <w:color w:val="auto"/>
          <w:spacing w:val="6"/>
          <w:sz w:val="32"/>
          <w:szCs w:val="32"/>
          <w:highlight w:val="none"/>
        </w:rPr>
      </w:pPr>
    </w:p>
    <w:p w14:paraId="631A0824">
      <w:pPr>
        <w:autoSpaceDE w:val="0"/>
        <w:autoSpaceDN w:val="0"/>
        <w:jc w:val="center"/>
        <w:rPr>
          <w:rFonts w:hint="eastAsia" w:ascii="宋体" w:hAnsi="宋体" w:eastAsia="宋体" w:cs="宋体"/>
          <w:b/>
          <w:color w:val="auto"/>
          <w:spacing w:val="6"/>
          <w:sz w:val="32"/>
          <w:szCs w:val="32"/>
          <w:highlight w:val="none"/>
        </w:rPr>
      </w:pPr>
    </w:p>
    <w:p w14:paraId="6C225235">
      <w:pPr>
        <w:autoSpaceDE w:val="0"/>
        <w:autoSpaceDN w:val="0"/>
        <w:jc w:val="center"/>
        <w:rPr>
          <w:rFonts w:hint="eastAsia" w:ascii="宋体" w:hAnsi="宋体" w:eastAsia="宋体" w:cs="宋体"/>
          <w:b/>
          <w:color w:val="auto"/>
          <w:spacing w:val="6"/>
          <w:sz w:val="32"/>
          <w:szCs w:val="32"/>
          <w:highlight w:val="none"/>
        </w:rPr>
      </w:pPr>
    </w:p>
    <w:p w14:paraId="75C82B8F">
      <w:pPr>
        <w:autoSpaceDE w:val="0"/>
        <w:autoSpaceDN w:val="0"/>
        <w:jc w:val="center"/>
        <w:rPr>
          <w:rFonts w:hint="eastAsia" w:ascii="宋体" w:hAnsi="宋体" w:eastAsia="宋体" w:cs="宋体"/>
          <w:b/>
          <w:color w:val="auto"/>
          <w:spacing w:val="6"/>
          <w:sz w:val="32"/>
          <w:szCs w:val="32"/>
          <w:highlight w:val="none"/>
        </w:rPr>
      </w:pPr>
    </w:p>
    <w:p w14:paraId="31C9B0C3">
      <w:pPr>
        <w:autoSpaceDE w:val="0"/>
        <w:autoSpaceDN w:val="0"/>
        <w:jc w:val="center"/>
        <w:rPr>
          <w:rFonts w:hint="eastAsia" w:ascii="宋体" w:hAnsi="宋体" w:eastAsia="宋体" w:cs="宋体"/>
          <w:b/>
          <w:color w:val="auto"/>
          <w:spacing w:val="6"/>
          <w:sz w:val="32"/>
          <w:szCs w:val="32"/>
          <w:highlight w:val="none"/>
        </w:rPr>
      </w:pPr>
    </w:p>
    <w:p w14:paraId="035B4836">
      <w:pPr>
        <w:autoSpaceDE w:val="0"/>
        <w:autoSpaceDN w:val="0"/>
        <w:jc w:val="center"/>
        <w:rPr>
          <w:rFonts w:hint="eastAsia" w:ascii="宋体" w:hAnsi="宋体" w:eastAsia="宋体" w:cs="宋体"/>
          <w:b/>
          <w:color w:val="auto"/>
          <w:spacing w:val="6"/>
          <w:sz w:val="32"/>
          <w:szCs w:val="32"/>
          <w:highlight w:val="none"/>
        </w:rPr>
      </w:pPr>
    </w:p>
    <w:p w14:paraId="5B6F9785">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1E06DFB4">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243AC5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068DBB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5DC1E1C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1B913D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68D2D518">
      <w:pPr>
        <w:snapToGrid w:val="0"/>
        <w:spacing w:line="360" w:lineRule="auto"/>
        <w:ind w:firstLine="576"/>
        <w:rPr>
          <w:rFonts w:ascii="宋体" w:hAnsi="宋体" w:cs="宋体"/>
          <w:color w:val="auto"/>
          <w:kern w:val="0"/>
          <w:sz w:val="24"/>
          <w:highlight w:val="none"/>
          <w:lang w:val="zh-CN"/>
        </w:rPr>
      </w:pPr>
      <w:bookmarkStart w:id="397"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1F829D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6B7233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397"/>
    <w:p w14:paraId="23EA662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1F2CB107">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D5FF62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64D5CBC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FD61B0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AEF6FE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73A486D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84B91B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121C2F3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E60958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FB0E69C">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46402CB">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7CDE4F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96F143E">
      <w:pPr>
        <w:autoSpaceDE w:val="0"/>
        <w:autoSpaceDN w:val="0"/>
        <w:jc w:val="center"/>
        <w:rPr>
          <w:rFonts w:ascii="宋体" w:hAnsi="宋体" w:cs="宋体"/>
          <w:b/>
          <w:color w:val="auto"/>
          <w:spacing w:val="6"/>
          <w:sz w:val="32"/>
          <w:szCs w:val="32"/>
          <w:highlight w:val="none"/>
        </w:rPr>
      </w:pPr>
    </w:p>
    <w:p w14:paraId="72B2AE4D">
      <w:pPr>
        <w:autoSpaceDE w:val="0"/>
        <w:autoSpaceDN w:val="0"/>
        <w:jc w:val="center"/>
        <w:rPr>
          <w:rFonts w:ascii="宋体" w:hAnsi="宋体" w:cs="宋体"/>
          <w:b/>
          <w:color w:val="auto"/>
          <w:spacing w:val="6"/>
          <w:sz w:val="32"/>
          <w:szCs w:val="32"/>
          <w:highlight w:val="none"/>
        </w:rPr>
      </w:pPr>
    </w:p>
    <w:p w14:paraId="7CCECDD2">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728ECA0A">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20981473">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22DC98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794EDA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463E995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14A0EA7">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7B8EAAE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3761646E">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2C6F99EE">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398"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398"/>
    </w:p>
    <w:p w14:paraId="49D9396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24FE30BC">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295D399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000A4A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B38570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376F17AB">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268482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9A126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0DC81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72A3F15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3B683FC">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39028D30">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374C4B4D">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82D25E4">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CB8C9D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7E3A5B4">
      <w:pPr>
        <w:autoSpaceDE w:val="0"/>
        <w:autoSpaceDN w:val="0"/>
        <w:jc w:val="center"/>
        <w:rPr>
          <w:rFonts w:ascii="宋体" w:hAnsi="宋体" w:cs="宋体"/>
          <w:b/>
          <w:color w:val="auto"/>
          <w:spacing w:val="6"/>
          <w:sz w:val="32"/>
          <w:szCs w:val="32"/>
          <w:highlight w:val="none"/>
        </w:rPr>
      </w:pPr>
    </w:p>
    <w:p w14:paraId="0A7776DB">
      <w:pP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br w:type="page"/>
      </w:r>
    </w:p>
    <w:p w14:paraId="4FF70F99">
      <w:pPr>
        <w:autoSpaceDE w:val="0"/>
        <w:autoSpaceDN w:val="0"/>
        <w:jc w:val="both"/>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7</w:t>
      </w:r>
      <w:r>
        <w:rPr>
          <w:rFonts w:hint="eastAsia" w:ascii="宋体" w:hAnsi="宋体" w:eastAsia="宋体" w:cs="宋体"/>
          <w:b/>
          <w:color w:val="auto"/>
          <w:spacing w:val="6"/>
          <w:sz w:val="32"/>
          <w:szCs w:val="32"/>
          <w:highlight w:val="none"/>
        </w:rPr>
        <w:t>：</w:t>
      </w:r>
      <w:r>
        <w:rPr>
          <w:rFonts w:hint="eastAsia" w:ascii="宋体" w:hAnsi="宋体" w:eastAsia="宋体" w:cs="宋体"/>
          <w:b/>
          <w:color w:val="auto"/>
          <w:sz w:val="32"/>
          <w:szCs w:val="32"/>
          <w:highlight w:val="none"/>
        </w:rPr>
        <w:t>中小企业声明函</w:t>
      </w:r>
    </w:p>
    <w:p w14:paraId="4FF59B15">
      <w:pPr>
        <w:spacing w:line="360" w:lineRule="auto"/>
        <w:jc w:val="center"/>
        <w:rPr>
          <w:rFonts w:hint="eastAsia" w:ascii="宋体" w:hAnsi="宋体" w:eastAsia="宋体" w:cs="宋体"/>
          <w:color w:val="auto"/>
          <w:sz w:val="24"/>
          <w:highlight w:val="none"/>
          <w:u w:val="single"/>
        </w:rPr>
      </w:pPr>
    </w:p>
    <w:p w14:paraId="0073544E">
      <w:pPr>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w:t>
      </w:r>
      <w:r>
        <w:rPr>
          <w:rFonts w:hint="eastAsia" w:ascii="宋体" w:hAnsi="宋体" w:cs="宋体"/>
          <w:b/>
          <w:color w:val="auto"/>
          <w:sz w:val="32"/>
          <w:szCs w:val="32"/>
          <w:highlight w:val="none"/>
          <w:lang w:eastAsia="zh-CN"/>
        </w:rPr>
        <w:t>服务</w:t>
      </w:r>
      <w:r>
        <w:rPr>
          <w:rFonts w:hint="eastAsia" w:ascii="宋体" w:hAnsi="宋体" w:eastAsia="宋体" w:cs="宋体"/>
          <w:b/>
          <w:color w:val="auto"/>
          <w:sz w:val="32"/>
          <w:szCs w:val="32"/>
          <w:highlight w:val="none"/>
        </w:rPr>
        <w:t>）</w:t>
      </w:r>
    </w:p>
    <w:p w14:paraId="740B351F">
      <w:pPr>
        <w:spacing w:line="360" w:lineRule="auto"/>
        <w:rPr>
          <w:rFonts w:hint="eastAsia" w:ascii="宋体" w:hAnsi="宋体" w:eastAsia="宋体" w:cs="宋体"/>
          <w:color w:val="auto"/>
          <w:highlight w:val="none"/>
        </w:rPr>
      </w:pPr>
    </w:p>
    <w:p w14:paraId="24477607">
      <w:pPr>
        <w:spacing w:line="360" w:lineRule="auto"/>
        <w:ind w:firstLine="360" w:firstLineChars="1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本公司（联合体）郑重声明，根据《政府采购促进中小企业发展管理办法》（财库﹝2020﹞46 号）的规定，本公司（联合体）参加 （</w:t>
      </w:r>
      <w:r>
        <w:rPr>
          <w:rFonts w:hint="eastAsia" w:ascii="宋体" w:hAnsi="宋体" w:cs="宋体"/>
          <w:color w:val="auto"/>
          <w:sz w:val="24"/>
          <w:highlight w:val="none"/>
          <w:lang w:eastAsia="zh-CN"/>
        </w:rPr>
        <w:t>杭州市钱塘区产城融合建设发展中心</w:t>
      </w:r>
      <w:r>
        <w:rPr>
          <w:rFonts w:hint="eastAsia" w:ascii="宋体" w:hAnsi="宋体" w:eastAsia="宋体" w:cs="宋体"/>
          <w:color w:val="auto"/>
          <w:sz w:val="24"/>
          <w:highlight w:val="none"/>
        </w:rPr>
        <w:t>） 的 （</w:t>
      </w:r>
      <w:r>
        <w:rPr>
          <w:rFonts w:hint="eastAsia" w:ascii="宋体" w:hAnsi="宋体" w:cs="宋体"/>
          <w:color w:val="auto"/>
          <w:sz w:val="24"/>
          <w:highlight w:val="none"/>
          <w:lang w:eastAsia="zh-CN"/>
        </w:rPr>
        <w:t>中企国际港配套体育公园功能定位、建设、运营模式全生命周期课题研究</w:t>
      </w:r>
      <w:r>
        <w:rPr>
          <w:rFonts w:hint="eastAsia" w:ascii="宋体" w:hAnsi="宋体" w:eastAsia="宋体" w:cs="宋体"/>
          <w:color w:val="auto"/>
          <w:sz w:val="24"/>
          <w:highlight w:val="none"/>
        </w:rPr>
        <w:t>）采购活动，服务全部由符合政策要求的中小企业承接。相关企业（含联合体中的中小企业、签订分包意向协议的中小企业）的具体情况如下：</w:t>
      </w:r>
    </w:p>
    <w:p w14:paraId="24861535">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highlight w:val="none"/>
        </w:rPr>
        <w:t xml:space="preserve"> </w:t>
      </w:r>
      <w:r>
        <w:rPr>
          <w:rFonts w:hint="eastAsia" w:ascii="宋体" w:hAnsi="宋体" w:cs="宋体"/>
          <w:color w:val="auto"/>
          <w:sz w:val="24"/>
          <w:highlight w:val="none"/>
          <w:u w:val="single"/>
          <w:lang w:eastAsia="zh-CN"/>
        </w:rPr>
        <w:t>中企国际港配套体育公园功能定位、建设、运营模式全生命周期课题研究</w:t>
      </w:r>
      <w:r>
        <w:rPr>
          <w:rFonts w:hint="eastAsia" w:ascii="宋体" w:hAnsi="宋体" w:eastAsia="宋体" w:cs="宋体"/>
          <w:color w:val="auto"/>
          <w:sz w:val="24"/>
          <w:highlight w:val="none"/>
        </w:rPr>
        <w:t xml:space="preserve">，属于 </w:t>
      </w:r>
      <w:r>
        <w:rPr>
          <w:rFonts w:hint="eastAsia" w:ascii="宋体" w:hAnsi="宋体" w:cs="宋体"/>
          <w:color w:val="auto"/>
          <w:sz w:val="24"/>
          <w:highlight w:val="none"/>
          <w:u w:val="single"/>
          <w:lang w:eastAsia="zh-CN"/>
        </w:rPr>
        <w:t>其他未列明行业</w:t>
      </w:r>
      <w:r>
        <w:rPr>
          <w:rFonts w:hint="eastAsia" w:ascii="宋体" w:hAnsi="宋体" w:eastAsia="宋体" w:cs="宋体"/>
          <w:color w:val="auto"/>
          <w:sz w:val="24"/>
          <w:highlight w:val="none"/>
        </w:rPr>
        <w:t xml:space="preserve">；承建（承接）企业为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7A413A32">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u w:val="single"/>
        </w:rPr>
        <w:t>（标的名称）</w:t>
      </w:r>
      <w:r>
        <w:rPr>
          <w:rFonts w:hint="eastAsia" w:ascii="宋体" w:hAnsi="宋体" w:eastAsia="宋体" w:cs="宋体"/>
          <w:color w:val="auto"/>
          <w:sz w:val="24"/>
          <w:highlight w:val="none"/>
        </w:rPr>
        <w:t xml:space="preserve">，属于 </w:t>
      </w:r>
      <w:r>
        <w:rPr>
          <w:rFonts w:hint="eastAsia" w:ascii="宋体" w:hAnsi="宋体" w:eastAsia="宋体" w:cs="宋体"/>
          <w:color w:val="auto"/>
          <w:sz w:val="24"/>
          <w:highlight w:val="none"/>
          <w:u w:val="single"/>
        </w:rPr>
        <w:t>（采购文件中明确的所属行业）</w:t>
      </w:r>
      <w:r>
        <w:rPr>
          <w:rFonts w:hint="eastAsia" w:ascii="宋体" w:hAnsi="宋体" w:eastAsia="宋体" w:cs="宋体"/>
          <w:color w:val="auto"/>
          <w:sz w:val="24"/>
          <w:highlight w:val="none"/>
        </w:rPr>
        <w:t xml:space="preserve"> ；承建（承接）企业为 </w:t>
      </w:r>
      <w:r>
        <w:rPr>
          <w:rFonts w:hint="eastAsia" w:ascii="宋体" w:hAnsi="宋体" w:eastAsia="宋体" w:cs="宋体"/>
          <w:color w:val="auto"/>
          <w:sz w:val="24"/>
          <w:highlight w:val="none"/>
          <w:u w:val="single"/>
        </w:rPr>
        <w:t>（企业名称）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 </w:t>
      </w:r>
      <w:r>
        <w:rPr>
          <w:rFonts w:hint="eastAsia" w:ascii="宋体" w:hAnsi="宋体" w:eastAsia="宋体" w:cs="宋体"/>
          <w:color w:val="auto"/>
          <w:sz w:val="24"/>
          <w:highlight w:val="none"/>
        </w:rPr>
        <w:t>；</w:t>
      </w:r>
    </w:p>
    <w:p w14:paraId="13AF7113">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42AED9AB">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043E18E0">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54A7EF35">
      <w:pPr>
        <w:spacing w:line="360" w:lineRule="auto"/>
        <w:ind w:right="17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投标人名称（电子签名）：</w:t>
      </w:r>
    </w:p>
    <w:p w14:paraId="69A2F947">
      <w:pPr>
        <w:spacing w:line="360" w:lineRule="auto"/>
        <w:ind w:right="1120" w:firstLine="4680" w:firstLineChars="195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6214D47B">
      <w:pPr>
        <w:spacing w:line="360" w:lineRule="auto"/>
        <w:ind w:firstLine="310" w:firstLineChars="147"/>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从业人员、营业收入、资产总额填报上一年度数据，无上一年度数据的新成立企业可不填报。</w:t>
      </w:r>
    </w:p>
    <w:p w14:paraId="4F776F87">
      <w:pPr>
        <w:spacing w:line="360" w:lineRule="auto"/>
        <w:ind w:right="420"/>
        <w:rPr>
          <w:rFonts w:hint="eastAsia" w:ascii="宋体" w:hAnsi="宋体" w:eastAsia="宋体" w:cs="宋体"/>
          <w:color w:val="auto"/>
          <w:sz w:val="24"/>
          <w:highlight w:val="none"/>
        </w:rPr>
      </w:pPr>
    </w:p>
    <w:p w14:paraId="08614912">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default" w:ascii="宋体" w:hAnsi="宋体" w:eastAsia="宋体" w:cs="宋体"/>
          <w:color w:val="auto"/>
          <w:sz w:val="24"/>
          <w:highlight w:val="none"/>
          <w:lang w:eastAsia="zh-CN"/>
        </w:rPr>
        <w:t>①</w:t>
      </w:r>
      <w:r>
        <w:rPr>
          <w:rFonts w:hint="eastAsia" w:ascii="宋体" w:hAnsi="宋体" w:eastAsia="宋体" w:cs="宋体"/>
          <w:color w:val="auto"/>
          <w:sz w:val="24"/>
          <w:highlight w:val="none"/>
          <w:lang w:val="en" w:eastAsia="zh-CN"/>
        </w:rPr>
        <w:t>从业人员、营业收入、资产总额填报上一年度数据，无上一年度数据的新成立企业可不填报</w:t>
      </w:r>
      <w:r>
        <w:rPr>
          <w:rFonts w:hint="default" w:ascii="宋体" w:hAnsi="宋体" w:eastAsia="宋体" w:cs="宋体"/>
          <w:color w:val="auto"/>
          <w:sz w:val="24"/>
          <w:highlight w:val="none"/>
          <w:lang w:eastAsia="zh-CN"/>
        </w:rPr>
        <w:t>。②《中小企业声明函》中“标的名称”、“采购文件中明确的所属行业”依据招标文件第二部分投标人须知前附表中“采购标的及其对应的中小企业划分标准所属行业”的指引，逐一填写，不得缺漏。</w:t>
      </w:r>
    </w:p>
    <w:p w14:paraId="5B37D109">
      <w:pPr>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br w:type="page"/>
      </w:r>
    </w:p>
    <w:p w14:paraId="09C623D0">
      <w:pPr>
        <w:pStyle w:val="4"/>
        <w:rPr>
          <w:rFonts w:hint="eastAsia" w:ascii="宋体" w:hAnsi="宋体" w:eastAsia="宋体" w:cs="宋体"/>
          <w:color w:val="auto"/>
          <w:highlight w:val="none"/>
          <w:lang w:val="en-US"/>
        </w:rPr>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4F5995AB">
      <w:pPr>
        <w:pStyle w:val="24"/>
        <w:rPr>
          <w:rFonts w:hint="eastAsia" w:ascii="宋体" w:hAnsi="宋体" w:eastAsia="宋体" w:cs="宋体"/>
          <w:color w:val="auto"/>
          <w:highlight w:val="none"/>
        </w:rPr>
      </w:pPr>
      <w:r>
        <w:rPr>
          <w:rFonts w:hint="eastAsia" w:ascii="宋体" w:hAnsi="宋体" w:eastAsia="宋体" w:cs="宋体"/>
          <w:color w:val="auto"/>
          <w:highlight w:val="none"/>
          <w:lang w:val="en-US"/>
        </w:rPr>
        <w:drawing>
          <wp:inline distT="0" distB="0" distL="114300" distR="114300">
            <wp:extent cx="9091295" cy="5498465"/>
            <wp:effectExtent l="0" t="0" r="6985" b="3175"/>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26"/>
                    <a:stretch>
                      <a:fillRect/>
                    </a:stretch>
                  </pic:blipFill>
                  <pic:spPr>
                    <a:xfrm>
                      <a:off x="0" y="0"/>
                      <a:ext cx="9091295" cy="5498465"/>
                    </a:xfrm>
                    <a:prstGeom prst="rect">
                      <a:avLst/>
                    </a:prstGeom>
                    <a:noFill/>
                    <a:ln>
                      <a:noFill/>
                    </a:ln>
                  </pic:spPr>
                </pic:pic>
              </a:graphicData>
            </a:graphic>
          </wp:inline>
        </w:drawing>
      </w:r>
    </w:p>
    <w:p w14:paraId="691F922C">
      <w:pPr>
        <w:rPr>
          <w:color w:val="auto"/>
          <w:highlight w:val="none"/>
        </w:rPr>
      </w:pPr>
    </w:p>
    <w:sectPr>
      <w:pgSz w:w="16838" w:h="11906" w:orient="landscape"/>
      <w:pgMar w:top="1418" w:right="1276" w:bottom="1418" w:left="1247"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swiss"/>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modern"/>
    <w:pitch w:val="default"/>
    <w:sig w:usb0="E00006FF" w:usb1="420024FF" w:usb2="02000000" w:usb3="00000000" w:csb0="2000019F" w:csb1="00000000"/>
  </w:font>
  <w:font w:name="微软雅黑">
    <w:panose1 w:val="020B0503020204020204"/>
    <w:charset w:val="86"/>
    <w:family w:val="decorative"/>
    <w:pitch w:val="default"/>
    <w:sig w:usb0="80000287" w:usb1="2ACF3C50" w:usb2="00000016" w:usb3="00000000" w:csb0="0004001F" w:csb1="00000000"/>
  </w:font>
  <w:font w:name="隶书">
    <w:panose1 w:val="02010509060101010101"/>
    <w:charset w:val="86"/>
    <w:family w:val="swiss"/>
    <w:pitch w:val="default"/>
    <w:sig w:usb0="00000001" w:usb1="080E0000" w:usb2="00000000" w:usb3="00000000" w:csb0="00040000" w:csb1="00000000"/>
  </w:font>
  <w:font w:name="楷体_GB2312">
    <w:altName w:val="楷体"/>
    <w:panose1 w:val="02010609030101010101"/>
    <w:charset w:val="86"/>
    <w:family w:val="swiss"/>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decorative"/>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decorative"/>
    <w:pitch w:val="default"/>
    <w:sig w:usb0="E1002EFF" w:usb1="C000605B" w:usb2="00000029" w:usb3="00000000" w:csb0="200101FF" w:csb1="20280000"/>
  </w:font>
  <w:font w:name="MS Sans Serif">
    <w:altName w:val="Segoe UI Symbol"/>
    <w:panose1 w:val="020B0500000000000000"/>
    <w:charset w:val="00"/>
    <w:family w:val="decorative"/>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decorative"/>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decorative"/>
    <w:pitch w:val="default"/>
    <w:sig w:usb0="A00006FF" w:usb1="4000205B" w:usb2="00000010" w:usb3="00000000" w:csb0="2000019F" w:csb1="00000000"/>
  </w:font>
  <w:font w:name="ˎ̥">
    <w:altName w:val="Noto Serif SC"/>
    <w:panose1 w:val="00000000000000000000"/>
    <w:charset w:val="00"/>
    <w:family w:val="modern"/>
    <w:pitch w:val="default"/>
    <w:sig w:usb0="00000000" w:usb1="00000000" w:usb2="00000000" w:usb3="00000000" w:csb0="00040001" w:csb1="00000000"/>
  </w:font>
  <w:font w:name="Noto Serif SC">
    <w:panose1 w:val="02020200000000000000"/>
    <w:charset w:val="86"/>
    <w:family w:val="auto"/>
    <w:pitch w:val="default"/>
    <w:sig w:usb0="20000083" w:usb1="2ADF3C10" w:usb2="00000016" w:usb3="00000000" w:csb0="60060107" w:csb1="00000000"/>
  </w:font>
  <w:font w:name="幼圆">
    <w:panose1 w:val="02010509060101010101"/>
    <w:charset w:val="86"/>
    <w:family w:val="swiss"/>
    <w:pitch w:val="default"/>
    <w:sig w:usb0="00000001" w:usb1="080E0000" w:usb2="00000000" w:usb3="00000000" w:csb0="00040000" w:csb1="00000000"/>
  </w:font>
  <w:font w:name="Arial Narrow">
    <w:panose1 w:val="020B0606020202030204"/>
    <w:charset w:val="00"/>
    <w:family w:val="decorative"/>
    <w:pitch w:val="default"/>
    <w:sig w:usb0="00000287" w:usb1="00000800" w:usb2="00000000" w:usb3="00000000" w:csb0="2000009F" w:csb1="DFD70000"/>
  </w:font>
  <w:font w:name="FHLHE E+ Futura Bk">
    <w:altName w:val="宋体"/>
    <w:panose1 w:val="00000000000000000000"/>
    <w:charset w:val="86"/>
    <w:family w:val="decorative"/>
    <w:pitch w:val="default"/>
    <w:sig w:usb0="00000000" w:usb1="00000000" w:usb2="00000010" w:usb3="00000000" w:csb0="00040000" w:csb1="00000000"/>
  </w:font>
  <w:font w:name="Arial (W1)">
    <w:altName w:val="Arial"/>
    <w:panose1 w:val="00000000000000000000"/>
    <w:charset w:val="00"/>
    <w:family w:val="decorative"/>
    <w:pitch w:val="default"/>
    <w:sig w:usb0="00000000" w:usb1="00000000" w:usb2="00000008" w:usb3="00000000" w:csb0="000001FF" w:csb1="00000000"/>
  </w:font>
  <w:font w:name="Arial Unicode MS">
    <w:altName w:val="宋体"/>
    <w:panose1 w:val="020B0604020202020204"/>
    <w:charset w:val="86"/>
    <w:family w:val="decorative"/>
    <w:pitch w:val="default"/>
    <w:sig w:usb0="00000000" w:usb1="00000000" w:usb2="0000003F" w:usb3="00000000" w:csb0="603F01FF" w:csb1="FFFF0000"/>
  </w:font>
  <w:font w:name="Helvetica">
    <w:altName w:val="Arial"/>
    <w:panose1 w:val="00000000000000000000"/>
    <w:charset w:val="00"/>
    <w:family w:val="decorative"/>
    <w:pitch w:val="default"/>
    <w:sig w:usb0="00000000" w:usb1="00000000" w:usb2="00000000" w:usb3="00000000" w:csb0="2000019F" w:csb1="4F010000"/>
  </w:font>
  <w:font w:name="Cumberland">
    <w:altName w:val="Noto Serif SC"/>
    <w:panose1 w:val="00000000000000000000"/>
    <w:charset w:val="00"/>
    <w:family w:val="swiss"/>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decorative"/>
    <w:pitch w:val="default"/>
    <w:sig w:usb0="00000000" w:usb1="00000000" w:usb2="00000000" w:usb3="00000000" w:csb0="000001FB" w:csb1="00000000"/>
  </w:font>
  <w:font w:name="Segoe UI">
    <w:panose1 w:val="020B0502040204020203"/>
    <w:charset w:val="00"/>
    <w:family w:val="decorative"/>
    <w:pitch w:val="default"/>
    <w:sig w:usb0="E4002EFF" w:usb1="C000E47F" w:usb2="00000009" w:usb3="00000000" w:csb0="200001FF" w:csb1="00000000"/>
  </w:font>
  <w:font w:name="Latha">
    <w:altName w:val="Segoe Print"/>
    <w:panose1 w:val="020B0604020202020204"/>
    <w:charset w:val="01"/>
    <w:family w:val="moder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swiss"/>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decorative"/>
    <w:pitch w:val="default"/>
    <w:sig w:usb0="00000287" w:usb1="00000000" w:usb2="00000000" w:usb3="00000000" w:csb0="2000009F" w:csb1="DFD70000"/>
  </w:font>
  <w:font w:name="Aldine401 BT">
    <w:altName w:val="Segoe Print"/>
    <w:panose1 w:val="00000000000000000000"/>
    <w:charset w:val="00"/>
    <w:family w:val="modern"/>
    <w:pitch w:val="default"/>
    <w:sig w:usb0="00000000" w:usb1="00000000" w:usb2="00000000" w:usb3="00000000" w:csb0="00000011" w:csb1="00000000"/>
  </w:font>
  <w:font w:name=".PingFang SC">
    <w:altName w:val="宋体"/>
    <w:panose1 w:val="02020603050405020304"/>
    <w:charset w:val="86"/>
    <w:family w:val="swiss"/>
    <w:pitch w:val="default"/>
    <w:sig w:usb0="00000000" w:usb1="00000000" w:usb2="00000009" w:usb3="00000000" w:csb0="400001FF" w:csb1="FFFF0000"/>
  </w:font>
  <w:font w:name="Meiryo">
    <w:altName w:val="Yu Gothic UI"/>
    <w:panose1 w:val="020B0604030504040204"/>
    <w:charset w:val="80"/>
    <w:family w:val="auto"/>
    <w:pitch w:val="default"/>
    <w:sig w:usb0="00000000" w:usb1="00000000" w:usb2="00010012" w:usb3="00000000" w:csb0="6002009F" w:csb1="DFD70000"/>
  </w:font>
  <w:font w:name="Yu Gothic UI">
    <w:panose1 w:val="020B0500000000000000"/>
    <w:charset w:val="80"/>
    <w:family w:val="auto"/>
    <w:pitch w:val="default"/>
    <w:sig w:usb0="E00002FF" w:usb1="2AC7FDFF" w:usb2="00000016" w:usb3="00000000" w:csb0="2002009F" w:csb1="00000000"/>
  </w:font>
  <w:font w:name="MS Gothic">
    <w:panose1 w:val="020B0609070205080204"/>
    <w:charset w:val="80"/>
    <w:family w:val="swiss"/>
    <w:pitch w:val="default"/>
    <w:sig w:usb0="E00002FF" w:usb1="6AC7FDFB" w:usb2="08000012" w:usb3="00000000" w:csb0="4002009F" w:csb1="DFD70000"/>
  </w:font>
  <w:font w:name="Wingdings 2">
    <w:panose1 w:val="05020102010507070707"/>
    <w:charset w:val="00"/>
    <w:family w:val="auto"/>
    <w:pitch w:val="default"/>
    <w:sig w:usb0="00000000" w:usb1="00000000" w:usb2="00000000" w:usb3="00000000" w:csb0="80000000" w:csb1="00000000"/>
  </w:font>
  <w:font w:name="MS Mincho">
    <w:altName w:val="Yu Gothic UI"/>
    <w:panose1 w:val="02020609040205080304"/>
    <w:charset w:val="80"/>
    <w:family w:val="moder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1961B">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19E47">
    <w:pPr>
      <w:pStyle w:val="43"/>
      <w:framePr w:wrap="around" w:vAnchor="text" w:hAnchor="margin" w:xAlign="right" w:y="1"/>
      <w:rPr>
        <w:rStyle w:val="74"/>
      </w:rPr>
    </w:pPr>
    <w:r>
      <w:fldChar w:fldCharType="begin"/>
    </w:r>
    <w:r>
      <w:rPr>
        <w:rStyle w:val="74"/>
      </w:rPr>
      <w:instrText xml:space="preserve">PAGE  </w:instrText>
    </w:r>
    <w:r>
      <w:fldChar w:fldCharType="end"/>
    </w:r>
  </w:p>
  <w:p w14:paraId="3561DCF4">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A09F41">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67963">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p w14:paraId="3654F80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7323BA">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p w14:paraId="4F9BF61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296FA">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p w14:paraId="6A0F846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04D79">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hint="eastAsia" w:ascii="仿宋_GB2312" w:eastAsia="仿宋_GB2312"/>
        <w:kern w:val="0"/>
      </w:rPr>
      <w:t>86</w:t>
    </w:r>
    <w:r>
      <w:rPr>
        <w:rFonts w:hint="eastAsia" w:ascii="仿宋_GB2312" w:eastAsia="仿宋_GB2312"/>
        <w:kern w:val="0"/>
      </w:rPr>
      <w:fldChar w:fldCharType="end"/>
    </w:r>
    <w:r>
      <w:rPr>
        <w:rFonts w:hint="eastAsia" w:ascii="仿宋_GB2312" w:eastAsia="仿宋_GB2312"/>
        <w:kern w:val="0"/>
      </w:rPr>
      <w:t xml:space="preserve"> 页</w:t>
    </w:r>
  </w:p>
  <w:p w14:paraId="0DD7A43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8BC2B">
    <w:pPr>
      <w:pStyle w:val="43"/>
      <w:jc w:val="center"/>
      <w:rPr>
        <w:rFonts w:ascii="仿宋_GB2312" w:eastAsia="仿宋_GB2312"/>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812B564">
                          <w:pPr>
                            <w:pStyle w:val="43"/>
                            <w:jc w:val="center"/>
                            <w:rPr>
                              <w:rFonts w:ascii="仿宋" w:hAnsi="仿宋" w:eastAsia="仿宋" w:cs="仿宋"/>
                            </w:rPr>
                          </w:pPr>
                          <w:r>
                            <w:rPr>
                              <w:rFonts w:hint="eastAsia" w:ascii="仿宋" w:hAnsi="仿宋" w:eastAsia="仿宋" w:cs="仿宋"/>
                              <w:kern w:val="0"/>
                              <w:szCs w:val="21"/>
                            </w:rPr>
                            <w:t xml:space="preserve">第 </w:t>
                          </w: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PAGE </w:instrText>
                          </w:r>
                          <w:r>
                            <w:rPr>
                              <w:rFonts w:hint="eastAsia" w:ascii="仿宋" w:hAnsi="仿宋" w:eastAsia="仿宋" w:cs="仿宋"/>
                              <w:kern w:val="0"/>
                              <w:szCs w:val="21"/>
                            </w:rPr>
                            <w:fldChar w:fldCharType="separate"/>
                          </w:r>
                          <w:r>
                            <w:rPr>
                              <w:rFonts w:ascii="仿宋" w:hAnsi="仿宋" w:eastAsia="仿宋" w:cs="仿宋"/>
                              <w:kern w:val="0"/>
                              <w:szCs w:val="21"/>
                            </w:rPr>
                            <w:t>71</w:t>
                          </w:r>
                          <w:r>
                            <w:rPr>
                              <w:rFonts w:hint="eastAsia" w:ascii="仿宋" w:hAnsi="仿宋" w:eastAsia="仿宋" w:cs="仿宋"/>
                              <w:kern w:val="0"/>
                              <w:szCs w:val="21"/>
                            </w:rPr>
                            <w:fldChar w:fldCharType="end"/>
                          </w:r>
                          <w:r>
                            <w:rPr>
                              <w:rFonts w:hint="eastAsia" w:ascii="仿宋" w:hAnsi="仿宋" w:eastAsia="仿宋" w:cs="仿宋"/>
                              <w:kern w:val="0"/>
                              <w:szCs w:val="21"/>
                            </w:rPr>
                            <w:t xml:space="preserve"> 页 共 </w:t>
                          </w: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NUMPAGES </w:instrText>
                          </w:r>
                          <w:r>
                            <w:rPr>
                              <w:rFonts w:hint="eastAsia" w:ascii="仿宋" w:hAnsi="仿宋" w:eastAsia="仿宋" w:cs="仿宋"/>
                              <w:kern w:val="0"/>
                              <w:szCs w:val="21"/>
                            </w:rPr>
                            <w:fldChar w:fldCharType="separate"/>
                          </w:r>
                          <w:r>
                            <w:rPr>
                              <w:rFonts w:hint="eastAsia" w:ascii="仿宋" w:hAnsi="仿宋" w:eastAsia="仿宋" w:cs="仿宋"/>
                              <w:kern w:val="0"/>
                              <w:szCs w:val="21"/>
                            </w:rPr>
                            <w:t>86</w:t>
                          </w:r>
                          <w:r>
                            <w:rPr>
                              <w:rFonts w:hint="eastAsia" w:ascii="仿宋" w:hAnsi="仿宋" w:eastAsia="仿宋" w:cs="仿宋"/>
                              <w:kern w:val="0"/>
                              <w:szCs w:val="21"/>
                            </w:rPr>
                            <w:fldChar w:fldCharType="end"/>
                          </w:r>
                          <w:r>
                            <w:rPr>
                              <w:rFonts w:hint="eastAsia" w:ascii="仿宋" w:hAnsi="仿宋" w:eastAsia="仿宋" w:cs="仿宋"/>
                              <w:kern w:val="0"/>
                              <w:szCs w:val="21"/>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G53hjQAQAApwMAAA4AAABkcnMvZTJvRG9jLnhtbK1TS27bMBDd&#10;F+gdCO5rKQbSCILlIIWRokCRFkhzAJoiLQL8gUNb8gXaG3TVTfc9l8/RISU5QbLJIhtpfnyc92a4&#10;uh6MJgcRQDnb0ItFSYmw3LXK7hr68OP2Q0UJRGZbpp0VDT0KoNfr9+9Wva/F0nVOtyIQBLFQ976h&#10;XYy+LgrgnTAMFs4Li0npgmER3bAr2sB6RDe6WJblx6J3ofXBcQGA0c2YpBNieA2gk1JxsXF8b4SN&#10;I2oQmkWkBJ3yQNe5WykFj9+kBBGJbigyjfmLl6C9Td9ivWL1LjDfKT61wF7TwjNOhimLl56hNiwy&#10;sg/qBZRRPDhwMi64M8VIJCuCLC7KZ9rcd8yLzAWlBn8WHd4Olt8dvgeiWtyEJSWWGZz46fev059/&#10;p78/CcZQoN5DjXX3Hivj8MkNWDzHAYOJ9yCDSX9kRDCP8h7P8oohEp4OVcuqKjHFMTc7iF88HvcB&#10;4mfhDElGQwPOL8vKDl8hjqVzSbrNululdZ6htqRH1Mvq6jKfOKcQXdtULPI6TDiJ09h7suKwHSai&#10;W9cekWePK9FQiy+AEv3FouJpe2YjzMZ2MhI++Jt9xIZynwl1hEJ+ycH5ZabTrqUFeernqsf3tf4P&#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FG53hjQAQAApwMAAA4AAAAAAAAAAQAgAAAAIgEA&#10;AGRycy9lMm9Eb2MueG1sUEsFBgAAAAAGAAYAWQEAAGQFAAAAAA==&#10;">
              <v:fill on="f" focussize="0,0"/>
              <v:stroke on="f" weight="1.25pt"/>
              <v:imagedata o:title=""/>
              <o:lock v:ext="edit" aspectratio="f"/>
              <v:textbox inset="0mm,0mm,0mm,0mm" style="mso-fit-shape-to-text:t;">
                <w:txbxContent>
                  <w:p w14:paraId="7812B564">
                    <w:pPr>
                      <w:pStyle w:val="43"/>
                      <w:jc w:val="center"/>
                      <w:rPr>
                        <w:rFonts w:ascii="仿宋" w:hAnsi="仿宋" w:eastAsia="仿宋" w:cs="仿宋"/>
                      </w:rPr>
                    </w:pPr>
                    <w:r>
                      <w:rPr>
                        <w:rFonts w:hint="eastAsia" w:ascii="仿宋" w:hAnsi="仿宋" w:eastAsia="仿宋" w:cs="仿宋"/>
                        <w:kern w:val="0"/>
                        <w:szCs w:val="21"/>
                      </w:rPr>
                      <w:t xml:space="preserve">第 </w:t>
                    </w: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PAGE </w:instrText>
                    </w:r>
                    <w:r>
                      <w:rPr>
                        <w:rFonts w:hint="eastAsia" w:ascii="仿宋" w:hAnsi="仿宋" w:eastAsia="仿宋" w:cs="仿宋"/>
                        <w:kern w:val="0"/>
                        <w:szCs w:val="21"/>
                      </w:rPr>
                      <w:fldChar w:fldCharType="separate"/>
                    </w:r>
                    <w:r>
                      <w:rPr>
                        <w:rFonts w:ascii="仿宋" w:hAnsi="仿宋" w:eastAsia="仿宋" w:cs="仿宋"/>
                        <w:kern w:val="0"/>
                        <w:szCs w:val="21"/>
                      </w:rPr>
                      <w:t>71</w:t>
                    </w:r>
                    <w:r>
                      <w:rPr>
                        <w:rFonts w:hint="eastAsia" w:ascii="仿宋" w:hAnsi="仿宋" w:eastAsia="仿宋" w:cs="仿宋"/>
                        <w:kern w:val="0"/>
                        <w:szCs w:val="21"/>
                      </w:rPr>
                      <w:fldChar w:fldCharType="end"/>
                    </w:r>
                    <w:r>
                      <w:rPr>
                        <w:rFonts w:hint="eastAsia" w:ascii="仿宋" w:hAnsi="仿宋" w:eastAsia="仿宋" w:cs="仿宋"/>
                        <w:kern w:val="0"/>
                        <w:szCs w:val="21"/>
                      </w:rPr>
                      <w:t xml:space="preserve"> 页 共 </w:t>
                    </w: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NUMPAGES </w:instrText>
                    </w:r>
                    <w:r>
                      <w:rPr>
                        <w:rFonts w:hint="eastAsia" w:ascii="仿宋" w:hAnsi="仿宋" w:eastAsia="仿宋" w:cs="仿宋"/>
                        <w:kern w:val="0"/>
                        <w:szCs w:val="21"/>
                      </w:rPr>
                      <w:fldChar w:fldCharType="separate"/>
                    </w:r>
                    <w:r>
                      <w:rPr>
                        <w:rFonts w:hint="eastAsia" w:ascii="仿宋" w:hAnsi="仿宋" w:eastAsia="仿宋" w:cs="仿宋"/>
                        <w:kern w:val="0"/>
                        <w:szCs w:val="21"/>
                      </w:rPr>
                      <w:t>86</w:t>
                    </w:r>
                    <w:r>
                      <w:rPr>
                        <w:rFonts w:hint="eastAsia" w:ascii="仿宋" w:hAnsi="仿宋" w:eastAsia="仿宋" w:cs="仿宋"/>
                        <w:kern w:val="0"/>
                        <w:szCs w:val="21"/>
                      </w:rPr>
                      <w:fldChar w:fldCharType="end"/>
                    </w:r>
                    <w:r>
                      <w:rPr>
                        <w:rFonts w:hint="eastAsia" w:ascii="仿宋" w:hAnsi="仿宋" w:eastAsia="仿宋" w:cs="仿宋"/>
                        <w:kern w:val="0"/>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87CD6">
    <w:pPr>
      <w:pStyle w:val="43"/>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1FA4A80D">
                          <w:pPr>
                            <w:pStyle w:val="43"/>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hint="eastAsia" w:ascii="仿宋_GB2312" w:eastAsia="仿宋_GB2312"/>
                              <w:kern w:val="0"/>
                              <w:szCs w:val="21"/>
                            </w:rPr>
                            <w:t>86</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Eb+DLQAQAApwMAAA4AAABkcnMvZTJvRG9jLnhtbK1TS27bMBDd&#10;F8gdCO5jKS7SCoLlIIWRIEDRFkh7AJoiLQL8gUNb8gXaG3TVTfc9l8/RISU5RbrJIhtpfnyc92a4&#10;uhmMJgcRQDnb0KtFSYmw3LXK7hr67evdZUUJRGZbpp0VDT0KoDfrizer3tdi6TqnWxEIglioe9/Q&#10;LkZfFwXwThgGC+eFxaR0wbCIbtgVbWA9ohtdLMvyXdG70PrguADA6GZM0gkxvATQSam42Di+N8LG&#10;ETUIzSJSgk55oOvcrZSCx89SgohENxSZxvzFS9Depm+xXrF6F5jvFJ9aYC9p4Rknw5TFS89QGxYZ&#10;2Qf1H5RRPDhwMi64M8VIJCuCLK7KZ9o8dsyLzAWlBn8WHV4Pln86fAlEtbgJbymxzODETz9/nH79&#10;Of3+TjCGAvUeaqx79FgZhw9uwOI5DhhMvAcZTPojI4J5lPd4llcMkfB0qFpWVYkpjrnZQfzi6bgP&#10;EO+FMyQZDQ04vywrO3yEOJbOJek26+6U1nmG2pIeUa+r99f5xDmF6NqmYpHXYcJJnMbekxWH7TAR&#10;3br2iDx7XImGWnwBlOgHi4qn7ZmNMBvbyUj44G/3ERvKfSbUEQr5JQfnl5lOu5YW5F8/Vz29r/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BEb+DLQAQAApwMAAA4AAAAAAAAAAQAgAAAAIgEA&#10;AGRycy9lMm9Eb2MueG1sUEsFBgAAAAAGAAYAWQEAAGQFAAAAAA==&#10;">
              <v:fill on="f" focussize="0,0"/>
              <v:stroke on="f" weight="1.25pt"/>
              <v:imagedata o:title=""/>
              <o:lock v:ext="edit" aspectratio="f"/>
              <v:textbox inset="0mm,0mm,0mm,0mm" style="mso-fit-shape-to-text:t;">
                <w:txbxContent>
                  <w:p w14:paraId="1FA4A80D">
                    <w:pPr>
                      <w:pStyle w:val="43"/>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hint="eastAsia" w:ascii="仿宋_GB2312" w:eastAsia="仿宋_GB2312"/>
                        <w:kern w:val="0"/>
                        <w:szCs w:val="21"/>
                      </w:rPr>
                      <w:t>86</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03C01">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hint="eastAsia" w:ascii="仿宋_GB2312" w:eastAsia="仿宋_GB2312"/>
        <w:kern w:val="0"/>
        <w:szCs w:val="21"/>
      </w:rPr>
      <w:t>86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EE4F2">
    <w:pPr>
      <w:pStyle w:val="43"/>
      <w:framePr w:wrap="around" w:vAnchor="text" w:hAnchor="margin" w:xAlign="right" w:y="1"/>
      <w:rPr>
        <w:rStyle w:val="74"/>
      </w:rPr>
    </w:pPr>
    <w:r>
      <w:fldChar w:fldCharType="begin"/>
    </w:r>
    <w:r>
      <w:rPr>
        <w:rStyle w:val="74"/>
      </w:rPr>
      <w:instrText xml:space="preserve">PAGE  </w:instrText>
    </w:r>
    <w:r>
      <w:fldChar w:fldCharType="end"/>
    </w:r>
  </w:p>
  <w:p w14:paraId="3E44022E">
    <w:pPr>
      <w:pStyle w:val="43"/>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F5802">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hint="eastAsia" w:ascii="仿宋_GB2312" w:eastAsia="仿宋_GB2312"/>
        <w:kern w:val="0"/>
        <w:szCs w:val="21"/>
      </w:rPr>
      <w:t>86</w:t>
    </w:r>
    <w:r>
      <w:rPr>
        <w:rFonts w:hint="eastAsia" w:ascii="仿宋_GB2312" w:eastAsia="仿宋_GB2312"/>
        <w:kern w:val="0"/>
        <w:szCs w:val="21"/>
      </w:rPr>
      <w:fldChar w:fldCharType="end"/>
    </w:r>
    <w:bookmarkStart w:id="399" w:name="_Toc164085800"/>
    <w:bookmarkStart w:id="400" w:name="_Toc91899912"/>
    <w:bookmarkStart w:id="401" w:name="_Toc131845147"/>
    <w:bookmarkStart w:id="402" w:name="_Toc36110187"/>
    <w:r>
      <w:rPr>
        <w:rFonts w:hint="eastAsia" w:ascii="仿宋_GB2312" w:eastAsia="仿宋_GB2312"/>
        <w:kern w:val="0"/>
        <w:szCs w:val="21"/>
      </w:rPr>
      <w:t xml:space="preserve"> 页</w:t>
    </w:r>
    <w:bookmarkEnd w:id="399"/>
    <w:bookmarkEnd w:id="400"/>
    <w:bookmarkEnd w:id="401"/>
    <w:bookmarkEnd w:id="40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C9E45">
    <w:pPr>
      <w:pStyle w:val="45"/>
      <w:pBdr>
        <w:bottom w:val="none" w:color="auto" w:sz="0" w:space="4"/>
      </w:pBdr>
      <w:jc w:val="right"/>
    </w:pPr>
    <w:r>
      <w:t></w:t>
    </w:r>
    <w:r>
      <w:rPr>
        <w:rFonts w:hint="eastAsia"/>
      </w:rPr>
      <w:t xml:space="preserve">       </w:t>
    </w:r>
    <w:r>
      <w:t>杭州市</w:t>
    </w:r>
    <w:r>
      <w:rPr>
        <w:rFonts w:hint="eastAsia"/>
      </w:rPr>
      <w:t>钱塘区</w:t>
    </w:r>
    <w:r>
      <w:t>政府采购公开招标文件</w:t>
    </w:r>
  </w:p>
  <w:p w14:paraId="47C2877E">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3E0DE">
    <w:pPr>
      <w:pStyle w:val="45"/>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zh-CN"/>
      </w:rPr>
      <w:t>钱塘区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BD7B6F">
    <w:pPr>
      <w:pStyle w:val="45"/>
      <w:rPr>
        <w:rFonts w:ascii="仿宋_GB2312" w:eastAsia="仿宋_GB2312"/>
        <w:b/>
        <w:i/>
        <w:u w:val="single"/>
      </w:rPr>
    </w:pPr>
    <w:r>
      <w:t></w:t>
    </w:r>
    <w:r>
      <w:rPr>
        <w:rFonts w:hint="eastAsia"/>
      </w:rPr>
      <w:t xml:space="preserve">                                                  </w:t>
    </w:r>
    <w:r>
      <w:t>杭州市</w:t>
    </w:r>
    <w:r>
      <w:rPr>
        <w:rFonts w:hint="eastAsia"/>
      </w:rPr>
      <w:t>钱塘区</w:t>
    </w:r>
    <w:r>
      <w:t>政府采购公开招标文件</w:t>
    </w:r>
  </w:p>
  <w:p w14:paraId="31DFF344">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0FF086">
    <w:pPr>
      <w:pStyle w:val="45"/>
    </w:pPr>
    <w:r>
      <w:t></w:t>
    </w:r>
    <w:r>
      <w:rPr>
        <w:rFonts w:hint="eastAsia"/>
      </w:rPr>
      <w:t xml:space="preserve">         </w:t>
    </w:r>
  </w:p>
  <w:p w14:paraId="5DA3A203">
    <w:pPr>
      <w:pStyle w:val="45"/>
    </w:pPr>
    <w:r>
      <w:rPr>
        <w:rFonts w:hint="eastAsia"/>
      </w:rPr>
      <w:t xml:space="preserve">                                                                  </w:t>
    </w:r>
    <w:r>
      <w:t>杭州市</w:t>
    </w:r>
    <w:r>
      <w:rPr>
        <w:rFonts w:hint="eastAsia"/>
      </w:rPr>
      <w:t>钱塘区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F9C4E9">
    <w:pPr>
      <w:pStyle w:val="45"/>
      <w:jc w:val="right"/>
      <w:rPr>
        <w:rFonts w:ascii="仿宋_GB2312" w:eastAsia="仿宋_GB2312"/>
        <w:b/>
        <w:i/>
        <w:u w:val="single"/>
      </w:rPr>
    </w:pPr>
    <w:r>
      <w:rPr>
        <w:rFonts w:hint="eastAsia"/>
      </w:rPr>
      <w:t xml:space="preserve">                                  </w:t>
    </w:r>
    <w:r>
      <w:t>杭州市</w:t>
    </w:r>
    <w:r>
      <w:rPr>
        <w:rFonts w:hint="eastAsia"/>
      </w:rPr>
      <w:t>钱塘区</w:t>
    </w:r>
    <w:r>
      <w:t>政府采购公开招标文件</w:t>
    </w:r>
  </w:p>
  <w:p w14:paraId="70EDB50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98B091">
    <w:pPr>
      <w:pStyle w:val="45"/>
      <w:jc w:val="right"/>
    </w:pPr>
    <w:r>
      <w:rPr>
        <w:rFonts w:hint="eastAsia"/>
      </w:rPr>
      <w:t xml:space="preserve">                                                                                                        </w:t>
    </w:r>
    <w:r>
      <w:t>杭州市</w:t>
    </w:r>
    <w:r>
      <w:rPr>
        <w:rFonts w:hint="eastAsia"/>
      </w:rPr>
      <w:t>钱塘区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9AA7EE">
    <w:pPr>
      <w:pStyle w:val="45"/>
      <w:jc w:val="right"/>
      <w:rPr>
        <w:rFonts w:ascii="仿宋_GB2312" w:eastAsia="仿宋_GB2312"/>
        <w:b/>
        <w:i/>
        <w:iCs/>
        <w:u w:val="single"/>
      </w:rPr>
    </w:pPr>
    <w:r>
      <w:t>杭州市</w:t>
    </w:r>
    <w:r>
      <w:rPr>
        <w:rFonts w:hint="eastAsia"/>
      </w:rPr>
      <w:t>钱塘区</w:t>
    </w:r>
    <w:r>
      <w:t>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D8A9C6">
    <w:pPr>
      <w:pStyle w:val="45"/>
    </w:pPr>
    <w:r>
      <w:t></w:t>
    </w:r>
    <w:r>
      <w:rPr>
        <w:rFonts w:hint="eastAsia"/>
        <w:lang w:val="en-US" w:eastAsia="zh-CN"/>
      </w:rPr>
      <w:t xml:space="preserve">                                                                                      </w:t>
    </w:r>
    <w:r>
      <w:t>杭州市</w:t>
    </w:r>
    <w:r>
      <w:rPr>
        <w:rFonts w:hint="eastAsia"/>
      </w:rPr>
      <w:t>钱塘区</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EA80E5">
    <w:pPr>
      <w:pStyle w:val="45"/>
      <w:jc w:val="right"/>
      <w:rPr>
        <w:rFonts w:ascii="仿宋_GB2312" w:eastAsia="仿宋_GB2312"/>
        <w:b/>
        <w:i/>
        <w:iCs/>
        <w:u w:val="single"/>
      </w:rPr>
    </w:pPr>
    <w:r>
      <w:t>杭州市</w:t>
    </w:r>
    <w:r>
      <w:rPr>
        <w:rFonts w:hint="eastAsia"/>
      </w:rPr>
      <w:t>钱塘区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A5551">
    <w:pPr>
      <w:pStyle w:val="45"/>
    </w:pPr>
    <w:r>
      <w:t></w:t>
    </w:r>
    <w:r>
      <w:rPr>
        <w:rFonts w:hint="eastAsia"/>
      </w:rPr>
      <w:t xml:space="preserve">                                          </w:t>
    </w:r>
    <w:r>
      <w:t>杭州市</w:t>
    </w:r>
    <w:r>
      <w:rPr>
        <w:rFonts w:hint="eastAsia"/>
      </w:rPr>
      <w:t>钱塘区</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BF4669"/>
    <w:multiLevelType w:val="singleLevel"/>
    <w:tmpl w:val="0FBF4669"/>
    <w:lvl w:ilvl="0" w:tentative="0">
      <w:start w:val="3"/>
      <w:numFmt w:val="chineseCounting"/>
      <w:suff w:val="space"/>
      <w:lvlText w:val="第%1部分"/>
      <w:lvlJc w:val="left"/>
      <w:rPr>
        <w:rFonts w:hint="eastAsia"/>
      </w:rPr>
    </w:lvl>
  </w:abstractNum>
  <w:abstractNum w:abstractNumId="1">
    <w:nsid w:val="35D71722"/>
    <w:multiLevelType w:val="singleLevel"/>
    <w:tmpl w:val="35D71722"/>
    <w:lvl w:ilvl="0" w:tentative="0">
      <w:start w:val="2"/>
      <w:numFmt w:val="chineseCounting"/>
      <w:suff w:val="nothing"/>
      <w:lvlText w:val="%1、"/>
      <w:lvlJc w:val="left"/>
      <w:rPr>
        <w:rFonts w:hint="eastAsia"/>
      </w:rPr>
    </w:lvl>
  </w:abstractNum>
  <w:abstractNum w:abstractNumId="2">
    <w:nsid w:val="7E339128"/>
    <w:multiLevelType w:val="singleLevel"/>
    <w:tmpl w:val="7E339128"/>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JmZjBiYjZjMGM5ZTRmMzU0MjIzNDFkNzNiNzUzMz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5B3"/>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4CF7"/>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993"/>
    <w:rsid w:val="00092FE9"/>
    <w:rsid w:val="000936BF"/>
    <w:rsid w:val="0009382F"/>
    <w:rsid w:val="00093A30"/>
    <w:rsid w:val="00094342"/>
    <w:rsid w:val="000945BA"/>
    <w:rsid w:val="00095954"/>
    <w:rsid w:val="000960BA"/>
    <w:rsid w:val="0009662A"/>
    <w:rsid w:val="0009690D"/>
    <w:rsid w:val="00096DFF"/>
    <w:rsid w:val="000A0729"/>
    <w:rsid w:val="000A0E69"/>
    <w:rsid w:val="000A17D3"/>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2A98"/>
    <w:rsid w:val="000B456C"/>
    <w:rsid w:val="000B45B9"/>
    <w:rsid w:val="000B47CE"/>
    <w:rsid w:val="000B4B56"/>
    <w:rsid w:val="000B4C62"/>
    <w:rsid w:val="000B541D"/>
    <w:rsid w:val="000B54C1"/>
    <w:rsid w:val="000B5553"/>
    <w:rsid w:val="000B5FE8"/>
    <w:rsid w:val="000B666E"/>
    <w:rsid w:val="000C0A43"/>
    <w:rsid w:val="000C0CB1"/>
    <w:rsid w:val="000C1411"/>
    <w:rsid w:val="000C1536"/>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591"/>
    <w:rsid w:val="000C6688"/>
    <w:rsid w:val="000C692E"/>
    <w:rsid w:val="000C6B28"/>
    <w:rsid w:val="000C7BEB"/>
    <w:rsid w:val="000D0124"/>
    <w:rsid w:val="000D11E5"/>
    <w:rsid w:val="000D19E8"/>
    <w:rsid w:val="000D1FA1"/>
    <w:rsid w:val="000D2834"/>
    <w:rsid w:val="000D2CAC"/>
    <w:rsid w:val="000D34C8"/>
    <w:rsid w:val="000D34FD"/>
    <w:rsid w:val="000D371C"/>
    <w:rsid w:val="000D3BE5"/>
    <w:rsid w:val="000D3C37"/>
    <w:rsid w:val="000D453A"/>
    <w:rsid w:val="000D4AFA"/>
    <w:rsid w:val="000D5EA6"/>
    <w:rsid w:val="000D5F00"/>
    <w:rsid w:val="000D6C9F"/>
    <w:rsid w:val="000D6E3B"/>
    <w:rsid w:val="000D6F30"/>
    <w:rsid w:val="000D74E4"/>
    <w:rsid w:val="000D7C9D"/>
    <w:rsid w:val="000D7CE0"/>
    <w:rsid w:val="000E0BBA"/>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17C9"/>
    <w:rsid w:val="000F254E"/>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355"/>
    <w:rsid w:val="001164F4"/>
    <w:rsid w:val="001168F8"/>
    <w:rsid w:val="001176FF"/>
    <w:rsid w:val="00120BA0"/>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6D7"/>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8F3"/>
    <w:rsid w:val="00141D28"/>
    <w:rsid w:val="00141DFE"/>
    <w:rsid w:val="00142185"/>
    <w:rsid w:val="001422E2"/>
    <w:rsid w:val="001433BC"/>
    <w:rsid w:val="00143872"/>
    <w:rsid w:val="00143A85"/>
    <w:rsid w:val="00144649"/>
    <w:rsid w:val="00145022"/>
    <w:rsid w:val="00145662"/>
    <w:rsid w:val="00145B10"/>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638"/>
    <w:rsid w:val="00161185"/>
    <w:rsid w:val="001620BA"/>
    <w:rsid w:val="001623AC"/>
    <w:rsid w:val="001626A9"/>
    <w:rsid w:val="00162BAA"/>
    <w:rsid w:val="00163C40"/>
    <w:rsid w:val="0016488B"/>
    <w:rsid w:val="00165758"/>
    <w:rsid w:val="00165A65"/>
    <w:rsid w:val="00166317"/>
    <w:rsid w:val="00166B84"/>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35C7"/>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BF0"/>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51"/>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1ED"/>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2F85"/>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974"/>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1F34"/>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4C"/>
    <w:rsid w:val="00497BD7"/>
    <w:rsid w:val="00497D1A"/>
    <w:rsid w:val="004A00C9"/>
    <w:rsid w:val="004A02ED"/>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1B04"/>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0E1C"/>
    <w:rsid w:val="0058134C"/>
    <w:rsid w:val="005815CD"/>
    <w:rsid w:val="005827A7"/>
    <w:rsid w:val="00583D43"/>
    <w:rsid w:val="005846C3"/>
    <w:rsid w:val="00584F04"/>
    <w:rsid w:val="0058544C"/>
    <w:rsid w:val="005855F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1A"/>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2E9E"/>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6B5"/>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00"/>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49B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2FB3"/>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68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2738"/>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5F29"/>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8B0"/>
    <w:rsid w:val="009D6B9A"/>
    <w:rsid w:val="009D6D30"/>
    <w:rsid w:val="009D7523"/>
    <w:rsid w:val="009D76B5"/>
    <w:rsid w:val="009D7AF1"/>
    <w:rsid w:val="009D7AFC"/>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1E99"/>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989"/>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0D1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253F"/>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4C0"/>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4C77"/>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15B"/>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191F"/>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2DB5"/>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1649"/>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17EF3"/>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791"/>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2A8"/>
    <w:rsid w:val="00D459C3"/>
    <w:rsid w:val="00D45C61"/>
    <w:rsid w:val="00D45DDC"/>
    <w:rsid w:val="00D5064C"/>
    <w:rsid w:val="00D50C94"/>
    <w:rsid w:val="00D511E7"/>
    <w:rsid w:val="00D517ED"/>
    <w:rsid w:val="00D5251C"/>
    <w:rsid w:val="00D52F56"/>
    <w:rsid w:val="00D52F74"/>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532"/>
    <w:rsid w:val="00DD6CE2"/>
    <w:rsid w:val="00DD720D"/>
    <w:rsid w:val="00DD7F60"/>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AE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B00"/>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3B5"/>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670"/>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9D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4D6"/>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08"/>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5B5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03AC5"/>
    <w:rsid w:val="015170CD"/>
    <w:rsid w:val="01637B34"/>
    <w:rsid w:val="0176597C"/>
    <w:rsid w:val="019F7441"/>
    <w:rsid w:val="01B37585"/>
    <w:rsid w:val="01D55165"/>
    <w:rsid w:val="01DD59FB"/>
    <w:rsid w:val="01DF6BF8"/>
    <w:rsid w:val="01EC2C57"/>
    <w:rsid w:val="01EC5DEA"/>
    <w:rsid w:val="02221BE4"/>
    <w:rsid w:val="022A44B7"/>
    <w:rsid w:val="02421D02"/>
    <w:rsid w:val="024E22C1"/>
    <w:rsid w:val="026B2E25"/>
    <w:rsid w:val="02824D4D"/>
    <w:rsid w:val="02B148A7"/>
    <w:rsid w:val="02DC4B10"/>
    <w:rsid w:val="02DD76CE"/>
    <w:rsid w:val="02E546D4"/>
    <w:rsid w:val="02E8310E"/>
    <w:rsid w:val="02F36323"/>
    <w:rsid w:val="02F5619C"/>
    <w:rsid w:val="02F93514"/>
    <w:rsid w:val="0326446A"/>
    <w:rsid w:val="032D5555"/>
    <w:rsid w:val="034F46D6"/>
    <w:rsid w:val="036634D2"/>
    <w:rsid w:val="03A7069D"/>
    <w:rsid w:val="03AE3097"/>
    <w:rsid w:val="03B026B0"/>
    <w:rsid w:val="03DD35E4"/>
    <w:rsid w:val="04076900"/>
    <w:rsid w:val="04156DBF"/>
    <w:rsid w:val="041A5A3B"/>
    <w:rsid w:val="042311BA"/>
    <w:rsid w:val="042B157A"/>
    <w:rsid w:val="0471373D"/>
    <w:rsid w:val="047C774D"/>
    <w:rsid w:val="047F0912"/>
    <w:rsid w:val="048F763B"/>
    <w:rsid w:val="049251C3"/>
    <w:rsid w:val="049F330E"/>
    <w:rsid w:val="04A12857"/>
    <w:rsid w:val="04AA775C"/>
    <w:rsid w:val="04AF1889"/>
    <w:rsid w:val="04F66F48"/>
    <w:rsid w:val="05090C88"/>
    <w:rsid w:val="05183DDF"/>
    <w:rsid w:val="05251E14"/>
    <w:rsid w:val="0558476D"/>
    <w:rsid w:val="05A16594"/>
    <w:rsid w:val="05A7762D"/>
    <w:rsid w:val="05A94533"/>
    <w:rsid w:val="05AD5697"/>
    <w:rsid w:val="05E530D0"/>
    <w:rsid w:val="05F260A8"/>
    <w:rsid w:val="060D24AA"/>
    <w:rsid w:val="060D4A0C"/>
    <w:rsid w:val="060E5941"/>
    <w:rsid w:val="06110FAF"/>
    <w:rsid w:val="06290196"/>
    <w:rsid w:val="063302DF"/>
    <w:rsid w:val="06493CA7"/>
    <w:rsid w:val="064A5A9D"/>
    <w:rsid w:val="065629A5"/>
    <w:rsid w:val="065A6178"/>
    <w:rsid w:val="066F1CF3"/>
    <w:rsid w:val="06930BB8"/>
    <w:rsid w:val="06EF3008"/>
    <w:rsid w:val="072440CC"/>
    <w:rsid w:val="07245D42"/>
    <w:rsid w:val="07264C62"/>
    <w:rsid w:val="072F2309"/>
    <w:rsid w:val="07336117"/>
    <w:rsid w:val="07375BAD"/>
    <w:rsid w:val="074F408E"/>
    <w:rsid w:val="0779354C"/>
    <w:rsid w:val="07B635D8"/>
    <w:rsid w:val="07BB00D5"/>
    <w:rsid w:val="07C8288B"/>
    <w:rsid w:val="07F9567C"/>
    <w:rsid w:val="08061376"/>
    <w:rsid w:val="081F197E"/>
    <w:rsid w:val="082B4D2E"/>
    <w:rsid w:val="08452D77"/>
    <w:rsid w:val="086401F8"/>
    <w:rsid w:val="08751CAA"/>
    <w:rsid w:val="087E4C40"/>
    <w:rsid w:val="08C56A5F"/>
    <w:rsid w:val="08D66AD6"/>
    <w:rsid w:val="08DA33A3"/>
    <w:rsid w:val="08E009D8"/>
    <w:rsid w:val="08E80F13"/>
    <w:rsid w:val="08F90C61"/>
    <w:rsid w:val="09012917"/>
    <w:rsid w:val="09335624"/>
    <w:rsid w:val="09366FA2"/>
    <w:rsid w:val="09414035"/>
    <w:rsid w:val="0944690F"/>
    <w:rsid w:val="09535675"/>
    <w:rsid w:val="095F057D"/>
    <w:rsid w:val="09642282"/>
    <w:rsid w:val="09723479"/>
    <w:rsid w:val="09733572"/>
    <w:rsid w:val="09772C16"/>
    <w:rsid w:val="098353B5"/>
    <w:rsid w:val="09843F23"/>
    <w:rsid w:val="099D7B88"/>
    <w:rsid w:val="09A92330"/>
    <w:rsid w:val="09B064D1"/>
    <w:rsid w:val="09B06B87"/>
    <w:rsid w:val="09B83739"/>
    <w:rsid w:val="09C108F9"/>
    <w:rsid w:val="09C13146"/>
    <w:rsid w:val="09CA0F5B"/>
    <w:rsid w:val="09CA3EEF"/>
    <w:rsid w:val="09CF528E"/>
    <w:rsid w:val="09E04166"/>
    <w:rsid w:val="09E244F6"/>
    <w:rsid w:val="09F77876"/>
    <w:rsid w:val="0A1C0718"/>
    <w:rsid w:val="0A1C711F"/>
    <w:rsid w:val="0A3E7710"/>
    <w:rsid w:val="0A5B7E63"/>
    <w:rsid w:val="0A7B72A1"/>
    <w:rsid w:val="0A831762"/>
    <w:rsid w:val="0A886720"/>
    <w:rsid w:val="0AA374A5"/>
    <w:rsid w:val="0AAB7649"/>
    <w:rsid w:val="0ABA0FCF"/>
    <w:rsid w:val="0ABC5606"/>
    <w:rsid w:val="0AED4F34"/>
    <w:rsid w:val="0B30404E"/>
    <w:rsid w:val="0B4C6C14"/>
    <w:rsid w:val="0B5A6B2D"/>
    <w:rsid w:val="0B631A88"/>
    <w:rsid w:val="0B65570E"/>
    <w:rsid w:val="0B683D45"/>
    <w:rsid w:val="0B7C6285"/>
    <w:rsid w:val="0B7F3F11"/>
    <w:rsid w:val="0B884417"/>
    <w:rsid w:val="0B962613"/>
    <w:rsid w:val="0BBB4540"/>
    <w:rsid w:val="0BF6188C"/>
    <w:rsid w:val="0BF67E81"/>
    <w:rsid w:val="0BF73C91"/>
    <w:rsid w:val="0C087B18"/>
    <w:rsid w:val="0C170175"/>
    <w:rsid w:val="0C571A41"/>
    <w:rsid w:val="0C5A3AFD"/>
    <w:rsid w:val="0C5C1171"/>
    <w:rsid w:val="0C5E1CBC"/>
    <w:rsid w:val="0C6100D1"/>
    <w:rsid w:val="0C615B50"/>
    <w:rsid w:val="0C63281E"/>
    <w:rsid w:val="0C693CD8"/>
    <w:rsid w:val="0C6E4CD5"/>
    <w:rsid w:val="0C8445DA"/>
    <w:rsid w:val="0C87121B"/>
    <w:rsid w:val="0C937D2A"/>
    <w:rsid w:val="0CC007F7"/>
    <w:rsid w:val="0CFA1B57"/>
    <w:rsid w:val="0CFE707A"/>
    <w:rsid w:val="0D063BDA"/>
    <w:rsid w:val="0D08375F"/>
    <w:rsid w:val="0D184CFB"/>
    <w:rsid w:val="0D43448F"/>
    <w:rsid w:val="0D4A7419"/>
    <w:rsid w:val="0D722EC3"/>
    <w:rsid w:val="0D827401"/>
    <w:rsid w:val="0D84094E"/>
    <w:rsid w:val="0D8A00E9"/>
    <w:rsid w:val="0D8D589E"/>
    <w:rsid w:val="0D9D0734"/>
    <w:rsid w:val="0DA01C73"/>
    <w:rsid w:val="0DAE649D"/>
    <w:rsid w:val="0DCB704F"/>
    <w:rsid w:val="0DD5767E"/>
    <w:rsid w:val="0DD63300"/>
    <w:rsid w:val="0DDA1988"/>
    <w:rsid w:val="0DF50604"/>
    <w:rsid w:val="0DF702FE"/>
    <w:rsid w:val="0E043D1B"/>
    <w:rsid w:val="0E060E51"/>
    <w:rsid w:val="0E266A6C"/>
    <w:rsid w:val="0E3B4869"/>
    <w:rsid w:val="0E48321F"/>
    <w:rsid w:val="0E4A0E95"/>
    <w:rsid w:val="0E5604B2"/>
    <w:rsid w:val="0E6D5D79"/>
    <w:rsid w:val="0E796AAB"/>
    <w:rsid w:val="0E9D0089"/>
    <w:rsid w:val="0EB14BFE"/>
    <w:rsid w:val="0EB803EE"/>
    <w:rsid w:val="0EB9334C"/>
    <w:rsid w:val="0EBB16B3"/>
    <w:rsid w:val="0EBD624E"/>
    <w:rsid w:val="0ED97325"/>
    <w:rsid w:val="0EF94D4B"/>
    <w:rsid w:val="0F0D5102"/>
    <w:rsid w:val="0F28535E"/>
    <w:rsid w:val="0F423341"/>
    <w:rsid w:val="0F4958DC"/>
    <w:rsid w:val="0F515DF7"/>
    <w:rsid w:val="0F596BA8"/>
    <w:rsid w:val="0F6248D2"/>
    <w:rsid w:val="0F693536"/>
    <w:rsid w:val="0F6B0AEA"/>
    <w:rsid w:val="0F7B0511"/>
    <w:rsid w:val="0F7B76D9"/>
    <w:rsid w:val="0F816ACD"/>
    <w:rsid w:val="0F86776E"/>
    <w:rsid w:val="0F9832DB"/>
    <w:rsid w:val="0FBF3FD2"/>
    <w:rsid w:val="0FBF7FF3"/>
    <w:rsid w:val="0FC14B87"/>
    <w:rsid w:val="100827DD"/>
    <w:rsid w:val="102B64CB"/>
    <w:rsid w:val="10492BB2"/>
    <w:rsid w:val="10646583"/>
    <w:rsid w:val="107D4B15"/>
    <w:rsid w:val="108A3C80"/>
    <w:rsid w:val="108D1597"/>
    <w:rsid w:val="10A451BD"/>
    <w:rsid w:val="10C26171"/>
    <w:rsid w:val="10D854FC"/>
    <w:rsid w:val="10F33360"/>
    <w:rsid w:val="10FC16EA"/>
    <w:rsid w:val="110411F6"/>
    <w:rsid w:val="11052878"/>
    <w:rsid w:val="11065F93"/>
    <w:rsid w:val="110F1D40"/>
    <w:rsid w:val="11266F33"/>
    <w:rsid w:val="113B1C7F"/>
    <w:rsid w:val="11511BFB"/>
    <w:rsid w:val="116F61EF"/>
    <w:rsid w:val="118539B9"/>
    <w:rsid w:val="11867E5D"/>
    <w:rsid w:val="11877D9F"/>
    <w:rsid w:val="118963A1"/>
    <w:rsid w:val="11B54F6F"/>
    <w:rsid w:val="11C6522A"/>
    <w:rsid w:val="11DD21FB"/>
    <w:rsid w:val="11E104CC"/>
    <w:rsid w:val="11E20309"/>
    <w:rsid w:val="11F03528"/>
    <w:rsid w:val="121D3BF2"/>
    <w:rsid w:val="12255233"/>
    <w:rsid w:val="123F772E"/>
    <w:rsid w:val="124E014F"/>
    <w:rsid w:val="12530213"/>
    <w:rsid w:val="127723A9"/>
    <w:rsid w:val="127C3DF3"/>
    <w:rsid w:val="12862074"/>
    <w:rsid w:val="12883966"/>
    <w:rsid w:val="129C68B7"/>
    <w:rsid w:val="129E45B4"/>
    <w:rsid w:val="12D81596"/>
    <w:rsid w:val="12DE27F1"/>
    <w:rsid w:val="12E070F9"/>
    <w:rsid w:val="13072A44"/>
    <w:rsid w:val="130848A2"/>
    <w:rsid w:val="131D034D"/>
    <w:rsid w:val="1357061D"/>
    <w:rsid w:val="135F4BE2"/>
    <w:rsid w:val="13653BA0"/>
    <w:rsid w:val="139B1A0A"/>
    <w:rsid w:val="139D25C7"/>
    <w:rsid w:val="13BF3CE4"/>
    <w:rsid w:val="13C01EFD"/>
    <w:rsid w:val="13CE7899"/>
    <w:rsid w:val="13D80718"/>
    <w:rsid w:val="13EB2A21"/>
    <w:rsid w:val="141008D8"/>
    <w:rsid w:val="14125FE6"/>
    <w:rsid w:val="146D271E"/>
    <w:rsid w:val="14982588"/>
    <w:rsid w:val="149A5AD9"/>
    <w:rsid w:val="149A7D65"/>
    <w:rsid w:val="149B4A25"/>
    <w:rsid w:val="14A7619D"/>
    <w:rsid w:val="14B922F8"/>
    <w:rsid w:val="14CB6C8E"/>
    <w:rsid w:val="14EA425F"/>
    <w:rsid w:val="14F41582"/>
    <w:rsid w:val="150536C3"/>
    <w:rsid w:val="150C1963"/>
    <w:rsid w:val="151447A0"/>
    <w:rsid w:val="15252DED"/>
    <w:rsid w:val="152C5355"/>
    <w:rsid w:val="154A6454"/>
    <w:rsid w:val="15523289"/>
    <w:rsid w:val="156B4FD4"/>
    <w:rsid w:val="15762120"/>
    <w:rsid w:val="15C076B6"/>
    <w:rsid w:val="15C745A0"/>
    <w:rsid w:val="161C18B0"/>
    <w:rsid w:val="165622AB"/>
    <w:rsid w:val="16610551"/>
    <w:rsid w:val="1685192A"/>
    <w:rsid w:val="16A8729C"/>
    <w:rsid w:val="16AE61C8"/>
    <w:rsid w:val="16B33777"/>
    <w:rsid w:val="16BC70A7"/>
    <w:rsid w:val="16C6339E"/>
    <w:rsid w:val="16FE22E5"/>
    <w:rsid w:val="172674C2"/>
    <w:rsid w:val="172F2D79"/>
    <w:rsid w:val="1739771E"/>
    <w:rsid w:val="17423684"/>
    <w:rsid w:val="17545079"/>
    <w:rsid w:val="17557BEF"/>
    <w:rsid w:val="178937FF"/>
    <w:rsid w:val="17B12B44"/>
    <w:rsid w:val="17B9770D"/>
    <w:rsid w:val="17CE15C4"/>
    <w:rsid w:val="17D349C1"/>
    <w:rsid w:val="17FB2C27"/>
    <w:rsid w:val="1830729E"/>
    <w:rsid w:val="18422604"/>
    <w:rsid w:val="18470AF1"/>
    <w:rsid w:val="185C1071"/>
    <w:rsid w:val="1862520D"/>
    <w:rsid w:val="1870062C"/>
    <w:rsid w:val="18817102"/>
    <w:rsid w:val="18830A15"/>
    <w:rsid w:val="18852B28"/>
    <w:rsid w:val="188B5321"/>
    <w:rsid w:val="189310B2"/>
    <w:rsid w:val="18E436BB"/>
    <w:rsid w:val="18E8247B"/>
    <w:rsid w:val="18ED6A14"/>
    <w:rsid w:val="190E2B30"/>
    <w:rsid w:val="194235E6"/>
    <w:rsid w:val="19682B5C"/>
    <w:rsid w:val="197113F3"/>
    <w:rsid w:val="1976569C"/>
    <w:rsid w:val="19897B25"/>
    <w:rsid w:val="19932372"/>
    <w:rsid w:val="19A20DD5"/>
    <w:rsid w:val="19AE03F1"/>
    <w:rsid w:val="19BB7BD2"/>
    <w:rsid w:val="19CC03D7"/>
    <w:rsid w:val="1A071A03"/>
    <w:rsid w:val="1A0B502C"/>
    <w:rsid w:val="1A1B5468"/>
    <w:rsid w:val="1A1F16AE"/>
    <w:rsid w:val="1A3B5C77"/>
    <w:rsid w:val="1A40546F"/>
    <w:rsid w:val="1A427337"/>
    <w:rsid w:val="1A472154"/>
    <w:rsid w:val="1A861582"/>
    <w:rsid w:val="1A8F7FB2"/>
    <w:rsid w:val="1A984BAD"/>
    <w:rsid w:val="1AB42F10"/>
    <w:rsid w:val="1AB8220E"/>
    <w:rsid w:val="1AD02BFD"/>
    <w:rsid w:val="1AE4166C"/>
    <w:rsid w:val="1AE549D4"/>
    <w:rsid w:val="1AF06CFB"/>
    <w:rsid w:val="1AF11B8D"/>
    <w:rsid w:val="1AF66431"/>
    <w:rsid w:val="1B11359C"/>
    <w:rsid w:val="1B2A271F"/>
    <w:rsid w:val="1B3D1D91"/>
    <w:rsid w:val="1B530544"/>
    <w:rsid w:val="1B6F7DCE"/>
    <w:rsid w:val="1B713184"/>
    <w:rsid w:val="1B7B4982"/>
    <w:rsid w:val="1BA209CF"/>
    <w:rsid w:val="1BB03114"/>
    <w:rsid w:val="1BB4777D"/>
    <w:rsid w:val="1BD75AB8"/>
    <w:rsid w:val="1BE1655F"/>
    <w:rsid w:val="1C0459C2"/>
    <w:rsid w:val="1C057BD0"/>
    <w:rsid w:val="1C1B3B4A"/>
    <w:rsid w:val="1C257D13"/>
    <w:rsid w:val="1C32539C"/>
    <w:rsid w:val="1C4C3A51"/>
    <w:rsid w:val="1C4F52EF"/>
    <w:rsid w:val="1C4F625B"/>
    <w:rsid w:val="1C70153A"/>
    <w:rsid w:val="1C88086E"/>
    <w:rsid w:val="1C942349"/>
    <w:rsid w:val="1C9D605B"/>
    <w:rsid w:val="1C9F52CF"/>
    <w:rsid w:val="1CB82E70"/>
    <w:rsid w:val="1CEB6DC6"/>
    <w:rsid w:val="1D012A8E"/>
    <w:rsid w:val="1D0165EA"/>
    <w:rsid w:val="1D266CE1"/>
    <w:rsid w:val="1D3963AF"/>
    <w:rsid w:val="1D6A673C"/>
    <w:rsid w:val="1D79411E"/>
    <w:rsid w:val="1D9247AE"/>
    <w:rsid w:val="1DA03128"/>
    <w:rsid w:val="1DA4060B"/>
    <w:rsid w:val="1DB567EC"/>
    <w:rsid w:val="1DB73B26"/>
    <w:rsid w:val="1DC97EE6"/>
    <w:rsid w:val="1DE5415D"/>
    <w:rsid w:val="1DED6501"/>
    <w:rsid w:val="1DF51A98"/>
    <w:rsid w:val="1DF94B09"/>
    <w:rsid w:val="1E0D3A73"/>
    <w:rsid w:val="1E3D060F"/>
    <w:rsid w:val="1E3F7D2E"/>
    <w:rsid w:val="1E4134E4"/>
    <w:rsid w:val="1E5062B3"/>
    <w:rsid w:val="1E523514"/>
    <w:rsid w:val="1E714A66"/>
    <w:rsid w:val="1E802593"/>
    <w:rsid w:val="1E8C1C92"/>
    <w:rsid w:val="1EA703CC"/>
    <w:rsid w:val="1EB7330C"/>
    <w:rsid w:val="1EB75058"/>
    <w:rsid w:val="1EC92309"/>
    <w:rsid w:val="1EE94378"/>
    <w:rsid w:val="1EF33E4F"/>
    <w:rsid w:val="1EF8754F"/>
    <w:rsid w:val="1F0A0FF3"/>
    <w:rsid w:val="1F102E83"/>
    <w:rsid w:val="1F186645"/>
    <w:rsid w:val="1F2952CA"/>
    <w:rsid w:val="1F5771FF"/>
    <w:rsid w:val="1F5A0233"/>
    <w:rsid w:val="1F5E5F75"/>
    <w:rsid w:val="1F6439BF"/>
    <w:rsid w:val="1F902F37"/>
    <w:rsid w:val="1F9B006B"/>
    <w:rsid w:val="1FA91497"/>
    <w:rsid w:val="1FC833B6"/>
    <w:rsid w:val="1FD54776"/>
    <w:rsid w:val="1FE868A9"/>
    <w:rsid w:val="1FF24910"/>
    <w:rsid w:val="20034907"/>
    <w:rsid w:val="20173E4B"/>
    <w:rsid w:val="204E48BC"/>
    <w:rsid w:val="206C4F9F"/>
    <w:rsid w:val="20757347"/>
    <w:rsid w:val="2075762A"/>
    <w:rsid w:val="208921B3"/>
    <w:rsid w:val="20973DEB"/>
    <w:rsid w:val="209F07ED"/>
    <w:rsid w:val="20B26522"/>
    <w:rsid w:val="20B44310"/>
    <w:rsid w:val="20D91B6B"/>
    <w:rsid w:val="20DC50C5"/>
    <w:rsid w:val="20EB516A"/>
    <w:rsid w:val="2110329F"/>
    <w:rsid w:val="211116EB"/>
    <w:rsid w:val="211445E0"/>
    <w:rsid w:val="21374D3A"/>
    <w:rsid w:val="21476B94"/>
    <w:rsid w:val="21505E37"/>
    <w:rsid w:val="216133FC"/>
    <w:rsid w:val="216A1B8D"/>
    <w:rsid w:val="216E7FC6"/>
    <w:rsid w:val="21982B20"/>
    <w:rsid w:val="21D56769"/>
    <w:rsid w:val="21E52EF3"/>
    <w:rsid w:val="21EE0130"/>
    <w:rsid w:val="21FB5D7B"/>
    <w:rsid w:val="21FE759C"/>
    <w:rsid w:val="220B1C3D"/>
    <w:rsid w:val="221D1D20"/>
    <w:rsid w:val="22334A87"/>
    <w:rsid w:val="22474DEB"/>
    <w:rsid w:val="224A1EDC"/>
    <w:rsid w:val="2288080F"/>
    <w:rsid w:val="228F4698"/>
    <w:rsid w:val="22A16179"/>
    <w:rsid w:val="22AA1510"/>
    <w:rsid w:val="22AB052C"/>
    <w:rsid w:val="22B244AF"/>
    <w:rsid w:val="22BE6801"/>
    <w:rsid w:val="231B2B24"/>
    <w:rsid w:val="232E00B4"/>
    <w:rsid w:val="233500BF"/>
    <w:rsid w:val="23377FF7"/>
    <w:rsid w:val="23553472"/>
    <w:rsid w:val="2355768F"/>
    <w:rsid w:val="23675887"/>
    <w:rsid w:val="236B425F"/>
    <w:rsid w:val="23836192"/>
    <w:rsid w:val="23901F29"/>
    <w:rsid w:val="239C0061"/>
    <w:rsid w:val="23B908A4"/>
    <w:rsid w:val="23CB16FF"/>
    <w:rsid w:val="23E95BEF"/>
    <w:rsid w:val="23F14863"/>
    <w:rsid w:val="23FD0064"/>
    <w:rsid w:val="243F735B"/>
    <w:rsid w:val="245375B0"/>
    <w:rsid w:val="245C04C3"/>
    <w:rsid w:val="245E3AAD"/>
    <w:rsid w:val="24642C0A"/>
    <w:rsid w:val="2466790C"/>
    <w:rsid w:val="246B4C91"/>
    <w:rsid w:val="248B1B4A"/>
    <w:rsid w:val="24A24B56"/>
    <w:rsid w:val="24AA3A0B"/>
    <w:rsid w:val="24AC7783"/>
    <w:rsid w:val="24B22173"/>
    <w:rsid w:val="24B95AD9"/>
    <w:rsid w:val="24BE24DA"/>
    <w:rsid w:val="24CF5825"/>
    <w:rsid w:val="24D663E6"/>
    <w:rsid w:val="24D77F2B"/>
    <w:rsid w:val="24F579FC"/>
    <w:rsid w:val="250B32BE"/>
    <w:rsid w:val="251C02B7"/>
    <w:rsid w:val="251F61A7"/>
    <w:rsid w:val="258B00E2"/>
    <w:rsid w:val="25A917A6"/>
    <w:rsid w:val="25BE27CC"/>
    <w:rsid w:val="25F74A5C"/>
    <w:rsid w:val="26045291"/>
    <w:rsid w:val="2628662C"/>
    <w:rsid w:val="262D45DE"/>
    <w:rsid w:val="263C68E5"/>
    <w:rsid w:val="26414336"/>
    <w:rsid w:val="264805A4"/>
    <w:rsid w:val="265E0AEC"/>
    <w:rsid w:val="267F794B"/>
    <w:rsid w:val="2696551A"/>
    <w:rsid w:val="26A050C5"/>
    <w:rsid w:val="26A53EF9"/>
    <w:rsid w:val="26A94201"/>
    <w:rsid w:val="26AC274F"/>
    <w:rsid w:val="26D44D6F"/>
    <w:rsid w:val="26D61214"/>
    <w:rsid w:val="26D74138"/>
    <w:rsid w:val="26E015A3"/>
    <w:rsid w:val="26EF28A9"/>
    <w:rsid w:val="26F10CC3"/>
    <w:rsid w:val="26F36771"/>
    <w:rsid w:val="27044A29"/>
    <w:rsid w:val="2707258A"/>
    <w:rsid w:val="271D34C8"/>
    <w:rsid w:val="276142BF"/>
    <w:rsid w:val="27702F68"/>
    <w:rsid w:val="27783712"/>
    <w:rsid w:val="27907362"/>
    <w:rsid w:val="279B6A9B"/>
    <w:rsid w:val="27A85178"/>
    <w:rsid w:val="27B1193F"/>
    <w:rsid w:val="27B452A6"/>
    <w:rsid w:val="27BA3B5B"/>
    <w:rsid w:val="27E0730D"/>
    <w:rsid w:val="27E9145B"/>
    <w:rsid w:val="27FE2AE4"/>
    <w:rsid w:val="28333E1D"/>
    <w:rsid w:val="28342D3F"/>
    <w:rsid w:val="28454BD6"/>
    <w:rsid w:val="28455253"/>
    <w:rsid w:val="284F320C"/>
    <w:rsid w:val="2852304D"/>
    <w:rsid w:val="28551971"/>
    <w:rsid w:val="28595C3D"/>
    <w:rsid w:val="285B1C53"/>
    <w:rsid w:val="2877685D"/>
    <w:rsid w:val="289E13B3"/>
    <w:rsid w:val="289F7086"/>
    <w:rsid w:val="28A36CB5"/>
    <w:rsid w:val="28B20D7B"/>
    <w:rsid w:val="28C32028"/>
    <w:rsid w:val="28CC490F"/>
    <w:rsid w:val="28DE40AA"/>
    <w:rsid w:val="28E43A61"/>
    <w:rsid w:val="28E57668"/>
    <w:rsid w:val="28ED28CB"/>
    <w:rsid w:val="28EE4001"/>
    <w:rsid w:val="28F9286B"/>
    <w:rsid w:val="291425EF"/>
    <w:rsid w:val="29345E77"/>
    <w:rsid w:val="293C4D48"/>
    <w:rsid w:val="294044DF"/>
    <w:rsid w:val="294B1328"/>
    <w:rsid w:val="294C65AD"/>
    <w:rsid w:val="295A73B1"/>
    <w:rsid w:val="29806583"/>
    <w:rsid w:val="298B3C4C"/>
    <w:rsid w:val="29C72026"/>
    <w:rsid w:val="29C72969"/>
    <w:rsid w:val="29CC7F7F"/>
    <w:rsid w:val="29F26D24"/>
    <w:rsid w:val="29FA4AED"/>
    <w:rsid w:val="2A15033F"/>
    <w:rsid w:val="2A1662C1"/>
    <w:rsid w:val="2A1A6F3D"/>
    <w:rsid w:val="2A1C7367"/>
    <w:rsid w:val="2A2815FA"/>
    <w:rsid w:val="2A3F0751"/>
    <w:rsid w:val="2A6D6092"/>
    <w:rsid w:val="2A6E5222"/>
    <w:rsid w:val="2A7D76B4"/>
    <w:rsid w:val="2A7F0CA1"/>
    <w:rsid w:val="2ABF1892"/>
    <w:rsid w:val="2ACA020E"/>
    <w:rsid w:val="2AFF256D"/>
    <w:rsid w:val="2B0C0674"/>
    <w:rsid w:val="2B170B7F"/>
    <w:rsid w:val="2B437463"/>
    <w:rsid w:val="2B4F37FA"/>
    <w:rsid w:val="2B7807EE"/>
    <w:rsid w:val="2B91322F"/>
    <w:rsid w:val="2B980A61"/>
    <w:rsid w:val="2BB533C1"/>
    <w:rsid w:val="2BBF00EC"/>
    <w:rsid w:val="2BC37CFD"/>
    <w:rsid w:val="2BD5237F"/>
    <w:rsid w:val="2BE536CE"/>
    <w:rsid w:val="2BE758D9"/>
    <w:rsid w:val="2BF37A45"/>
    <w:rsid w:val="2C09049E"/>
    <w:rsid w:val="2C0A653C"/>
    <w:rsid w:val="2C191F85"/>
    <w:rsid w:val="2C7A379B"/>
    <w:rsid w:val="2CD2219E"/>
    <w:rsid w:val="2CDD5D64"/>
    <w:rsid w:val="2CE82D6F"/>
    <w:rsid w:val="2D0F6B01"/>
    <w:rsid w:val="2D343236"/>
    <w:rsid w:val="2D355E3C"/>
    <w:rsid w:val="2D3D6F98"/>
    <w:rsid w:val="2D7028E4"/>
    <w:rsid w:val="2D7217B3"/>
    <w:rsid w:val="2DA01E52"/>
    <w:rsid w:val="2DC21DC5"/>
    <w:rsid w:val="2DD15014"/>
    <w:rsid w:val="2DE27408"/>
    <w:rsid w:val="2DEA3A93"/>
    <w:rsid w:val="2DF72DE4"/>
    <w:rsid w:val="2E0220AF"/>
    <w:rsid w:val="2E026666"/>
    <w:rsid w:val="2E3D31FA"/>
    <w:rsid w:val="2E3F3416"/>
    <w:rsid w:val="2E3F6F72"/>
    <w:rsid w:val="2E4B082A"/>
    <w:rsid w:val="2E4E18AB"/>
    <w:rsid w:val="2E5D4E86"/>
    <w:rsid w:val="2E5D790B"/>
    <w:rsid w:val="2E5F13C2"/>
    <w:rsid w:val="2E797950"/>
    <w:rsid w:val="2E9A3C18"/>
    <w:rsid w:val="2EB711FE"/>
    <w:rsid w:val="2EB92DEF"/>
    <w:rsid w:val="2EBB0FEE"/>
    <w:rsid w:val="2EC63002"/>
    <w:rsid w:val="2EFE112F"/>
    <w:rsid w:val="2F0A6B38"/>
    <w:rsid w:val="2F287E69"/>
    <w:rsid w:val="2F2C0CD3"/>
    <w:rsid w:val="2F464330"/>
    <w:rsid w:val="2F8D60E3"/>
    <w:rsid w:val="2F946CCB"/>
    <w:rsid w:val="2FAA00BA"/>
    <w:rsid w:val="2FAF18EC"/>
    <w:rsid w:val="2FB15C4D"/>
    <w:rsid w:val="2FB366BB"/>
    <w:rsid w:val="2FD25781"/>
    <w:rsid w:val="2FFD16CB"/>
    <w:rsid w:val="2FFD7934"/>
    <w:rsid w:val="300E4360"/>
    <w:rsid w:val="30113625"/>
    <w:rsid w:val="301937F3"/>
    <w:rsid w:val="3038636F"/>
    <w:rsid w:val="30406FD1"/>
    <w:rsid w:val="30733ACD"/>
    <w:rsid w:val="308C3862"/>
    <w:rsid w:val="309379D8"/>
    <w:rsid w:val="30A270F7"/>
    <w:rsid w:val="30A43A04"/>
    <w:rsid w:val="30A71E95"/>
    <w:rsid w:val="30A844DF"/>
    <w:rsid w:val="30B87E30"/>
    <w:rsid w:val="30DF1478"/>
    <w:rsid w:val="30E22E06"/>
    <w:rsid w:val="30E2563A"/>
    <w:rsid w:val="30EC586F"/>
    <w:rsid w:val="30F45B99"/>
    <w:rsid w:val="31232066"/>
    <w:rsid w:val="31302276"/>
    <w:rsid w:val="314A45AB"/>
    <w:rsid w:val="3163741B"/>
    <w:rsid w:val="319C6071"/>
    <w:rsid w:val="31AC537E"/>
    <w:rsid w:val="31B859B9"/>
    <w:rsid w:val="31C12394"/>
    <w:rsid w:val="31CB426E"/>
    <w:rsid w:val="31D9592F"/>
    <w:rsid w:val="31E00A6C"/>
    <w:rsid w:val="31E3679B"/>
    <w:rsid w:val="31E427C4"/>
    <w:rsid w:val="31E732FD"/>
    <w:rsid w:val="31EB02AE"/>
    <w:rsid w:val="31FD7870"/>
    <w:rsid w:val="321D055D"/>
    <w:rsid w:val="32206DE6"/>
    <w:rsid w:val="323B5CA2"/>
    <w:rsid w:val="324218CF"/>
    <w:rsid w:val="3248536E"/>
    <w:rsid w:val="324F174E"/>
    <w:rsid w:val="32517576"/>
    <w:rsid w:val="3252078B"/>
    <w:rsid w:val="32624DAF"/>
    <w:rsid w:val="32883C32"/>
    <w:rsid w:val="32BE5C2C"/>
    <w:rsid w:val="32CC6406"/>
    <w:rsid w:val="32CE6B16"/>
    <w:rsid w:val="32EC7A7D"/>
    <w:rsid w:val="32FB6478"/>
    <w:rsid w:val="33042538"/>
    <w:rsid w:val="33107D6B"/>
    <w:rsid w:val="33163213"/>
    <w:rsid w:val="33263B3F"/>
    <w:rsid w:val="33614907"/>
    <w:rsid w:val="336963EB"/>
    <w:rsid w:val="33816EEB"/>
    <w:rsid w:val="339536C0"/>
    <w:rsid w:val="339D60CB"/>
    <w:rsid w:val="33AF255E"/>
    <w:rsid w:val="33B937C7"/>
    <w:rsid w:val="33E32A95"/>
    <w:rsid w:val="33EB55CD"/>
    <w:rsid w:val="33EC4C02"/>
    <w:rsid w:val="340D2360"/>
    <w:rsid w:val="3410665D"/>
    <w:rsid w:val="34211214"/>
    <w:rsid w:val="342E63AB"/>
    <w:rsid w:val="34950E68"/>
    <w:rsid w:val="34986E94"/>
    <w:rsid w:val="34A521EF"/>
    <w:rsid w:val="34AF62C9"/>
    <w:rsid w:val="34CB4388"/>
    <w:rsid w:val="34FA6E12"/>
    <w:rsid w:val="356D6ABA"/>
    <w:rsid w:val="358D5588"/>
    <w:rsid w:val="35A40002"/>
    <w:rsid w:val="35B20971"/>
    <w:rsid w:val="35B55919"/>
    <w:rsid w:val="35DF41B3"/>
    <w:rsid w:val="35E0307F"/>
    <w:rsid w:val="362F1FC2"/>
    <w:rsid w:val="363A3B40"/>
    <w:rsid w:val="363F5330"/>
    <w:rsid w:val="364A5096"/>
    <w:rsid w:val="365302AE"/>
    <w:rsid w:val="36607A0A"/>
    <w:rsid w:val="36676D36"/>
    <w:rsid w:val="366A4DA8"/>
    <w:rsid w:val="366E227C"/>
    <w:rsid w:val="366F2E0D"/>
    <w:rsid w:val="367B6A5C"/>
    <w:rsid w:val="36860EC3"/>
    <w:rsid w:val="369750CF"/>
    <w:rsid w:val="36A74ADA"/>
    <w:rsid w:val="36AD60D5"/>
    <w:rsid w:val="36AE1139"/>
    <w:rsid w:val="36B224F9"/>
    <w:rsid w:val="36BD75CE"/>
    <w:rsid w:val="36E2255B"/>
    <w:rsid w:val="36EC0CC9"/>
    <w:rsid w:val="371424FC"/>
    <w:rsid w:val="371C096D"/>
    <w:rsid w:val="373B479E"/>
    <w:rsid w:val="373F410B"/>
    <w:rsid w:val="375762B0"/>
    <w:rsid w:val="376E70A4"/>
    <w:rsid w:val="377C2FE5"/>
    <w:rsid w:val="37882034"/>
    <w:rsid w:val="379A1DE6"/>
    <w:rsid w:val="379D0FA7"/>
    <w:rsid w:val="37B3452D"/>
    <w:rsid w:val="37B40066"/>
    <w:rsid w:val="37EE7094"/>
    <w:rsid w:val="37FFB12B"/>
    <w:rsid w:val="380F4E21"/>
    <w:rsid w:val="38296C89"/>
    <w:rsid w:val="382F0057"/>
    <w:rsid w:val="383002EB"/>
    <w:rsid w:val="38586797"/>
    <w:rsid w:val="387C7014"/>
    <w:rsid w:val="388D1222"/>
    <w:rsid w:val="38A35F7C"/>
    <w:rsid w:val="38BC0149"/>
    <w:rsid w:val="38C5276A"/>
    <w:rsid w:val="38D87D1C"/>
    <w:rsid w:val="38E14011"/>
    <w:rsid w:val="38F46226"/>
    <w:rsid w:val="38F512A1"/>
    <w:rsid w:val="39100AD4"/>
    <w:rsid w:val="396226AE"/>
    <w:rsid w:val="39636459"/>
    <w:rsid w:val="39660964"/>
    <w:rsid w:val="396A768D"/>
    <w:rsid w:val="396B7F6C"/>
    <w:rsid w:val="39AE5AEE"/>
    <w:rsid w:val="39B417A9"/>
    <w:rsid w:val="39B822CE"/>
    <w:rsid w:val="39FC5695"/>
    <w:rsid w:val="3A006D8E"/>
    <w:rsid w:val="3A0D759D"/>
    <w:rsid w:val="3A0E0140"/>
    <w:rsid w:val="3A3651E5"/>
    <w:rsid w:val="3A3D7EDC"/>
    <w:rsid w:val="3A744481"/>
    <w:rsid w:val="3A8C7BEF"/>
    <w:rsid w:val="3A906246"/>
    <w:rsid w:val="3ADB5F75"/>
    <w:rsid w:val="3B2349B7"/>
    <w:rsid w:val="3B31716D"/>
    <w:rsid w:val="3B616CFF"/>
    <w:rsid w:val="3B6259F6"/>
    <w:rsid w:val="3B8F3B41"/>
    <w:rsid w:val="3B976654"/>
    <w:rsid w:val="3BA945C4"/>
    <w:rsid w:val="3BB31F8D"/>
    <w:rsid w:val="3BBA0580"/>
    <w:rsid w:val="3BC01EFC"/>
    <w:rsid w:val="3BC40746"/>
    <w:rsid w:val="3BCA786A"/>
    <w:rsid w:val="3BD31E2F"/>
    <w:rsid w:val="3BF15831"/>
    <w:rsid w:val="3BFE4441"/>
    <w:rsid w:val="3C105946"/>
    <w:rsid w:val="3C39061F"/>
    <w:rsid w:val="3C471448"/>
    <w:rsid w:val="3C4D31A2"/>
    <w:rsid w:val="3C5F759A"/>
    <w:rsid w:val="3C6C525A"/>
    <w:rsid w:val="3C722763"/>
    <w:rsid w:val="3C872D5D"/>
    <w:rsid w:val="3CB7061B"/>
    <w:rsid w:val="3CCE23CB"/>
    <w:rsid w:val="3CD17D17"/>
    <w:rsid w:val="3CEA279F"/>
    <w:rsid w:val="3D1B32A0"/>
    <w:rsid w:val="3D1F6444"/>
    <w:rsid w:val="3D3B5012"/>
    <w:rsid w:val="3D3C7F39"/>
    <w:rsid w:val="3D440F09"/>
    <w:rsid w:val="3D4504A0"/>
    <w:rsid w:val="3D4E71D1"/>
    <w:rsid w:val="3D50703D"/>
    <w:rsid w:val="3D686651"/>
    <w:rsid w:val="3D7529B0"/>
    <w:rsid w:val="3D7604D6"/>
    <w:rsid w:val="3D8734BB"/>
    <w:rsid w:val="3D9A11D4"/>
    <w:rsid w:val="3DA16D89"/>
    <w:rsid w:val="3DA364BE"/>
    <w:rsid w:val="3DCB1E53"/>
    <w:rsid w:val="3DE041CB"/>
    <w:rsid w:val="3E0D48F6"/>
    <w:rsid w:val="3E104487"/>
    <w:rsid w:val="3E1868B4"/>
    <w:rsid w:val="3E2A763C"/>
    <w:rsid w:val="3E377251"/>
    <w:rsid w:val="3E42664B"/>
    <w:rsid w:val="3E5A7334"/>
    <w:rsid w:val="3E7B5D6B"/>
    <w:rsid w:val="3E843E66"/>
    <w:rsid w:val="3E8F51FE"/>
    <w:rsid w:val="3E926F87"/>
    <w:rsid w:val="3E9A59DE"/>
    <w:rsid w:val="3E9E2778"/>
    <w:rsid w:val="3EA370A9"/>
    <w:rsid w:val="3EAF4836"/>
    <w:rsid w:val="3EC33DFA"/>
    <w:rsid w:val="3EEFFD31"/>
    <w:rsid w:val="3F060E16"/>
    <w:rsid w:val="3F0D09C6"/>
    <w:rsid w:val="3F1D1096"/>
    <w:rsid w:val="3F2F0234"/>
    <w:rsid w:val="3F35774F"/>
    <w:rsid w:val="3F3BB507"/>
    <w:rsid w:val="3F6363FE"/>
    <w:rsid w:val="3F7406EF"/>
    <w:rsid w:val="3F756B8F"/>
    <w:rsid w:val="3F933E82"/>
    <w:rsid w:val="3F95482B"/>
    <w:rsid w:val="3FFE5346"/>
    <w:rsid w:val="4019356B"/>
    <w:rsid w:val="401B475D"/>
    <w:rsid w:val="4020477C"/>
    <w:rsid w:val="403B66A5"/>
    <w:rsid w:val="40464160"/>
    <w:rsid w:val="40592157"/>
    <w:rsid w:val="406E1CAE"/>
    <w:rsid w:val="40A0133A"/>
    <w:rsid w:val="40AB2262"/>
    <w:rsid w:val="40C31A53"/>
    <w:rsid w:val="40EA7211"/>
    <w:rsid w:val="40FF545D"/>
    <w:rsid w:val="410067C8"/>
    <w:rsid w:val="41261DCB"/>
    <w:rsid w:val="418D2CF6"/>
    <w:rsid w:val="418F0D2A"/>
    <w:rsid w:val="41901B82"/>
    <w:rsid w:val="41D01505"/>
    <w:rsid w:val="42185A06"/>
    <w:rsid w:val="42324D5E"/>
    <w:rsid w:val="42474939"/>
    <w:rsid w:val="424C3C57"/>
    <w:rsid w:val="42613FF3"/>
    <w:rsid w:val="42660D96"/>
    <w:rsid w:val="426C3506"/>
    <w:rsid w:val="428667D2"/>
    <w:rsid w:val="42AB0C22"/>
    <w:rsid w:val="42BA2C13"/>
    <w:rsid w:val="42CD1CE0"/>
    <w:rsid w:val="42E1381E"/>
    <w:rsid w:val="42ED6459"/>
    <w:rsid w:val="42F9198D"/>
    <w:rsid w:val="42FE58DD"/>
    <w:rsid w:val="43174B3D"/>
    <w:rsid w:val="433867EA"/>
    <w:rsid w:val="434B790E"/>
    <w:rsid w:val="435530CD"/>
    <w:rsid w:val="435B5D01"/>
    <w:rsid w:val="4360274F"/>
    <w:rsid w:val="43641240"/>
    <w:rsid w:val="43977AB6"/>
    <w:rsid w:val="439B7C3F"/>
    <w:rsid w:val="43A3342B"/>
    <w:rsid w:val="43C77C27"/>
    <w:rsid w:val="43D06572"/>
    <w:rsid w:val="43DE09EE"/>
    <w:rsid w:val="43EE526A"/>
    <w:rsid w:val="44002FAD"/>
    <w:rsid w:val="44095A75"/>
    <w:rsid w:val="440A08B0"/>
    <w:rsid w:val="44332E1A"/>
    <w:rsid w:val="445E579E"/>
    <w:rsid w:val="447514E8"/>
    <w:rsid w:val="449101DD"/>
    <w:rsid w:val="449A11DA"/>
    <w:rsid w:val="44AD6911"/>
    <w:rsid w:val="44CD1D20"/>
    <w:rsid w:val="44DE1391"/>
    <w:rsid w:val="451B225C"/>
    <w:rsid w:val="451B69DA"/>
    <w:rsid w:val="452410C9"/>
    <w:rsid w:val="45317DFB"/>
    <w:rsid w:val="453555D0"/>
    <w:rsid w:val="45415DAA"/>
    <w:rsid w:val="45435142"/>
    <w:rsid w:val="455C26A8"/>
    <w:rsid w:val="456D3CE4"/>
    <w:rsid w:val="4579042C"/>
    <w:rsid w:val="457F0571"/>
    <w:rsid w:val="45836FD4"/>
    <w:rsid w:val="45851176"/>
    <w:rsid w:val="45930629"/>
    <w:rsid w:val="45AB2CE7"/>
    <w:rsid w:val="45C63B94"/>
    <w:rsid w:val="460E7DA5"/>
    <w:rsid w:val="460F3276"/>
    <w:rsid w:val="46252A99"/>
    <w:rsid w:val="46274A64"/>
    <w:rsid w:val="46416AD6"/>
    <w:rsid w:val="46422483"/>
    <w:rsid w:val="4659254A"/>
    <w:rsid w:val="465B0637"/>
    <w:rsid w:val="465B295F"/>
    <w:rsid w:val="465E3F0D"/>
    <w:rsid w:val="46625A9C"/>
    <w:rsid w:val="466A16E6"/>
    <w:rsid w:val="467B20E5"/>
    <w:rsid w:val="46893F2B"/>
    <w:rsid w:val="469F0908"/>
    <w:rsid w:val="46C4686E"/>
    <w:rsid w:val="46CE3131"/>
    <w:rsid w:val="46E45317"/>
    <w:rsid w:val="46F15CA4"/>
    <w:rsid w:val="46F4266A"/>
    <w:rsid w:val="46FA3C5C"/>
    <w:rsid w:val="473176DF"/>
    <w:rsid w:val="477458F9"/>
    <w:rsid w:val="47762884"/>
    <w:rsid w:val="477B778F"/>
    <w:rsid w:val="478203EC"/>
    <w:rsid w:val="47975C19"/>
    <w:rsid w:val="479B6D8E"/>
    <w:rsid w:val="47A91C41"/>
    <w:rsid w:val="47B025FA"/>
    <w:rsid w:val="47EB2E4B"/>
    <w:rsid w:val="4809698F"/>
    <w:rsid w:val="480F3A01"/>
    <w:rsid w:val="4811697D"/>
    <w:rsid w:val="48224284"/>
    <w:rsid w:val="4846562C"/>
    <w:rsid w:val="484826A7"/>
    <w:rsid w:val="48537D92"/>
    <w:rsid w:val="487A3E25"/>
    <w:rsid w:val="488B5503"/>
    <w:rsid w:val="488C5052"/>
    <w:rsid w:val="48922E56"/>
    <w:rsid w:val="48937E21"/>
    <w:rsid w:val="48967C7F"/>
    <w:rsid w:val="489906A4"/>
    <w:rsid w:val="489A0361"/>
    <w:rsid w:val="48B94FF3"/>
    <w:rsid w:val="48D52555"/>
    <w:rsid w:val="48E10AB0"/>
    <w:rsid w:val="48E37AAB"/>
    <w:rsid w:val="48EE1B09"/>
    <w:rsid w:val="48F3951A"/>
    <w:rsid w:val="48FD4B4C"/>
    <w:rsid w:val="490A68E0"/>
    <w:rsid w:val="491055FE"/>
    <w:rsid w:val="494046BD"/>
    <w:rsid w:val="495F5B3E"/>
    <w:rsid w:val="496F77D7"/>
    <w:rsid w:val="497654FD"/>
    <w:rsid w:val="498C7C1D"/>
    <w:rsid w:val="499377ED"/>
    <w:rsid w:val="49AF4C83"/>
    <w:rsid w:val="49B64211"/>
    <w:rsid w:val="49BA49EF"/>
    <w:rsid w:val="49C10D2B"/>
    <w:rsid w:val="49F6167F"/>
    <w:rsid w:val="4A064FA0"/>
    <w:rsid w:val="4A0C5BAA"/>
    <w:rsid w:val="4A16615C"/>
    <w:rsid w:val="4A4424D7"/>
    <w:rsid w:val="4A537EBC"/>
    <w:rsid w:val="4A8D175A"/>
    <w:rsid w:val="4AA76173"/>
    <w:rsid w:val="4AB82D0F"/>
    <w:rsid w:val="4AE37EC1"/>
    <w:rsid w:val="4AE81998"/>
    <w:rsid w:val="4AEB7664"/>
    <w:rsid w:val="4AFD7C19"/>
    <w:rsid w:val="4B041391"/>
    <w:rsid w:val="4B0567D1"/>
    <w:rsid w:val="4B236AAE"/>
    <w:rsid w:val="4B266145"/>
    <w:rsid w:val="4B4E0B84"/>
    <w:rsid w:val="4B5E0F27"/>
    <w:rsid w:val="4B707271"/>
    <w:rsid w:val="4B9739F7"/>
    <w:rsid w:val="4BAE52DF"/>
    <w:rsid w:val="4BB02E05"/>
    <w:rsid w:val="4BB12003"/>
    <w:rsid w:val="4BBE19C6"/>
    <w:rsid w:val="4BCE376E"/>
    <w:rsid w:val="4BEB03BD"/>
    <w:rsid w:val="4BEE2503"/>
    <w:rsid w:val="4C245A30"/>
    <w:rsid w:val="4C3E5AEC"/>
    <w:rsid w:val="4C7240FC"/>
    <w:rsid w:val="4C7F04FB"/>
    <w:rsid w:val="4C8048C9"/>
    <w:rsid w:val="4CB6685F"/>
    <w:rsid w:val="4CC0235F"/>
    <w:rsid w:val="4CC367FE"/>
    <w:rsid w:val="4CCF550D"/>
    <w:rsid w:val="4CD34FFD"/>
    <w:rsid w:val="4CE92EBD"/>
    <w:rsid w:val="4D077F3C"/>
    <w:rsid w:val="4D092950"/>
    <w:rsid w:val="4D123355"/>
    <w:rsid w:val="4D2A3B31"/>
    <w:rsid w:val="4D312C52"/>
    <w:rsid w:val="4D3B1C54"/>
    <w:rsid w:val="4D4A3F6C"/>
    <w:rsid w:val="4D6C7200"/>
    <w:rsid w:val="4D7F9DE3"/>
    <w:rsid w:val="4D8C494F"/>
    <w:rsid w:val="4D905305"/>
    <w:rsid w:val="4D964A72"/>
    <w:rsid w:val="4D9C1254"/>
    <w:rsid w:val="4DB82445"/>
    <w:rsid w:val="4DD94895"/>
    <w:rsid w:val="4DE1374A"/>
    <w:rsid w:val="4E233E1E"/>
    <w:rsid w:val="4E240946"/>
    <w:rsid w:val="4E455520"/>
    <w:rsid w:val="4E5C54C6"/>
    <w:rsid w:val="4E6A4B21"/>
    <w:rsid w:val="4E793892"/>
    <w:rsid w:val="4E800872"/>
    <w:rsid w:val="4E93713A"/>
    <w:rsid w:val="4EB42C0C"/>
    <w:rsid w:val="4EC214D9"/>
    <w:rsid w:val="4EC569ED"/>
    <w:rsid w:val="4ED50EA1"/>
    <w:rsid w:val="4EEC050C"/>
    <w:rsid w:val="4F104EC3"/>
    <w:rsid w:val="4F1960D7"/>
    <w:rsid w:val="4F1A70FB"/>
    <w:rsid w:val="4F22226C"/>
    <w:rsid w:val="4F253B0A"/>
    <w:rsid w:val="4F47354A"/>
    <w:rsid w:val="4F4843EB"/>
    <w:rsid w:val="4F5A7C58"/>
    <w:rsid w:val="4F625D9C"/>
    <w:rsid w:val="4F7A5C04"/>
    <w:rsid w:val="4F911C54"/>
    <w:rsid w:val="4FAB3A2E"/>
    <w:rsid w:val="4FB31ECA"/>
    <w:rsid w:val="4FB8672C"/>
    <w:rsid w:val="4FBB8E58"/>
    <w:rsid w:val="4FD20710"/>
    <w:rsid w:val="4FE625E0"/>
    <w:rsid w:val="4FEF33E2"/>
    <w:rsid w:val="4FF57537"/>
    <w:rsid w:val="50212524"/>
    <w:rsid w:val="5021480F"/>
    <w:rsid w:val="50680152"/>
    <w:rsid w:val="506C3F7C"/>
    <w:rsid w:val="507F68F0"/>
    <w:rsid w:val="50962ECB"/>
    <w:rsid w:val="509E3B74"/>
    <w:rsid w:val="50A42E38"/>
    <w:rsid w:val="50A4577F"/>
    <w:rsid w:val="50B73D1F"/>
    <w:rsid w:val="50BB0282"/>
    <w:rsid w:val="50BD5BC9"/>
    <w:rsid w:val="50C11EEE"/>
    <w:rsid w:val="50E97CFC"/>
    <w:rsid w:val="50F431BB"/>
    <w:rsid w:val="50FA4028"/>
    <w:rsid w:val="510D65B7"/>
    <w:rsid w:val="511157AB"/>
    <w:rsid w:val="511C1740"/>
    <w:rsid w:val="5142540C"/>
    <w:rsid w:val="5156444F"/>
    <w:rsid w:val="516676AF"/>
    <w:rsid w:val="517227B3"/>
    <w:rsid w:val="518832C8"/>
    <w:rsid w:val="518A6C1F"/>
    <w:rsid w:val="519466DC"/>
    <w:rsid w:val="51A0432A"/>
    <w:rsid w:val="51A86090"/>
    <w:rsid w:val="51B732BD"/>
    <w:rsid w:val="51B7396D"/>
    <w:rsid w:val="51BA0C5F"/>
    <w:rsid w:val="522E4CC3"/>
    <w:rsid w:val="5244713B"/>
    <w:rsid w:val="52495D62"/>
    <w:rsid w:val="52521CAE"/>
    <w:rsid w:val="52555E41"/>
    <w:rsid w:val="52615633"/>
    <w:rsid w:val="5294522F"/>
    <w:rsid w:val="52977FD4"/>
    <w:rsid w:val="5298521F"/>
    <w:rsid w:val="529B60BF"/>
    <w:rsid w:val="52A24275"/>
    <w:rsid w:val="52A25790"/>
    <w:rsid w:val="52A96B6F"/>
    <w:rsid w:val="52AF3AC4"/>
    <w:rsid w:val="52B45975"/>
    <w:rsid w:val="52D94AA4"/>
    <w:rsid w:val="52DE7838"/>
    <w:rsid w:val="52EA3A62"/>
    <w:rsid w:val="52F50BB8"/>
    <w:rsid w:val="53097272"/>
    <w:rsid w:val="530E57D2"/>
    <w:rsid w:val="532760A3"/>
    <w:rsid w:val="53544462"/>
    <w:rsid w:val="537A4D81"/>
    <w:rsid w:val="5397158E"/>
    <w:rsid w:val="53980D4F"/>
    <w:rsid w:val="53C25DCC"/>
    <w:rsid w:val="53C51418"/>
    <w:rsid w:val="53E421E6"/>
    <w:rsid w:val="54013861"/>
    <w:rsid w:val="540168F4"/>
    <w:rsid w:val="54095539"/>
    <w:rsid w:val="540F27AC"/>
    <w:rsid w:val="54487265"/>
    <w:rsid w:val="544D6070"/>
    <w:rsid w:val="545D4397"/>
    <w:rsid w:val="54605E1E"/>
    <w:rsid w:val="546C3A7A"/>
    <w:rsid w:val="54907C78"/>
    <w:rsid w:val="54B3506A"/>
    <w:rsid w:val="54C65448"/>
    <w:rsid w:val="54CA0D16"/>
    <w:rsid w:val="54CD6280"/>
    <w:rsid w:val="54DD4057"/>
    <w:rsid w:val="54E67898"/>
    <w:rsid w:val="54E7490F"/>
    <w:rsid w:val="54FE7711"/>
    <w:rsid w:val="550764A4"/>
    <w:rsid w:val="550B2BF6"/>
    <w:rsid w:val="550E448B"/>
    <w:rsid w:val="55214EB5"/>
    <w:rsid w:val="55364EFD"/>
    <w:rsid w:val="5554582D"/>
    <w:rsid w:val="555D4828"/>
    <w:rsid w:val="55660C7E"/>
    <w:rsid w:val="55735A3E"/>
    <w:rsid w:val="557A4C8B"/>
    <w:rsid w:val="55886BA1"/>
    <w:rsid w:val="558931E1"/>
    <w:rsid w:val="55923347"/>
    <w:rsid w:val="55925180"/>
    <w:rsid w:val="55983B1B"/>
    <w:rsid w:val="55A8376B"/>
    <w:rsid w:val="55B160F8"/>
    <w:rsid w:val="55DC29B6"/>
    <w:rsid w:val="55DD4241"/>
    <w:rsid w:val="561947DE"/>
    <w:rsid w:val="565D1303"/>
    <w:rsid w:val="566B6D1E"/>
    <w:rsid w:val="567C5FE5"/>
    <w:rsid w:val="56B55774"/>
    <w:rsid w:val="56FF2D86"/>
    <w:rsid w:val="57032A2C"/>
    <w:rsid w:val="570F5219"/>
    <w:rsid w:val="57193F55"/>
    <w:rsid w:val="573E55CB"/>
    <w:rsid w:val="57513011"/>
    <w:rsid w:val="575A093C"/>
    <w:rsid w:val="575D12B5"/>
    <w:rsid w:val="57610A87"/>
    <w:rsid w:val="577054DB"/>
    <w:rsid w:val="577B1140"/>
    <w:rsid w:val="577B7F21"/>
    <w:rsid w:val="577F181B"/>
    <w:rsid w:val="57921984"/>
    <w:rsid w:val="57924EA0"/>
    <w:rsid w:val="579637F7"/>
    <w:rsid w:val="579737F0"/>
    <w:rsid w:val="57998315"/>
    <w:rsid w:val="57AB7B30"/>
    <w:rsid w:val="57AF5251"/>
    <w:rsid w:val="57B26373"/>
    <w:rsid w:val="57B63F04"/>
    <w:rsid w:val="57CD20C2"/>
    <w:rsid w:val="57D675AB"/>
    <w:rsid w:val="57D95FDD"/>
    <w:rsid w:val="57DB5A8F"/>
    <w:rsid w:val="57E36310"/>
    <w:rsid w:val="57E9601D"/>
    <w:rsid w:val="57E97DCB"/>
    <w:rsid w:val="57F4486E"/>
    <w:rsid w:val="580E02F4"/>
    <w:rsid w:val="5813728B"/>
    <w:rsid w:val="581A12F1"/>
    <w:rsid w:val="58340DFC"/>
    <w:rsid w:val="58900246"/>
    <w:rsid w:val="589003C6"/>
    <w:rsid w:val="58917D2F"/>
    <w:rsid w:val="5894085C"/>
    <w:rsid w:val="58AE4F0C"/>
    <w:rsid w:val="58AF1ADB"/>
    <w:rsid w:val="58B85899"/>
    <w:rsid w:val="58CF4C60"/>
    <w:rsid w:val="58D54220"/>
    <w:rsid w:val="58E363A9"/>
    <w:rsid w:val="58E86331"/>
    <w:rsid w:val="590D3822"/>
    <w:rsid w:val="59202E04"/>
    <w:rsid w:val="595E1678"/>
    <w:rsid w:val="596D5BD4"/>
    <w:rsid w:val="597357E1"/>
    <w:rsid w:val="59744806"/>
    <w:rsid w:val="597E3DD8"/>
    <w:rsid w:val="59837DAB"/>
    <w:rsid w:val="59A40C81"/>
    <w:rsid w:val="59B66673"/>
    <w:rsid w:val="59BB6F74"/>
    <w:rsid w:val="59D61D59"/>
    <w:rsid w:val="59F80043"/>
    <w:rsid w:val="59FC1DBB"/>
    <w:rsid w:val="5A09252F"/>
    <w:rsid w:val="5A0B2778"/>
    <w:rsid w:val="5A2A7C7B"/>
    <w:rsid w:val="5A2E68E7"/>
    <w:rsid w:val="5A3D43FE"/>
    <w:rsid w:val="5A3E2560"/>
    <w:rsid w:val="5A4D5884"/>
    <w:rsid w:val="5A5D3B6E"/>
    <w:rsid w:val="5A637A76"/>
    <w:rsid w:val="5A6D33BA"/>
    <w:rsid w:val="5A792B1F"/>
    <w:rsid w:val="5A874767"/>
    <w:rsid w:val="5A9827CA"/>
    <w:rsid w:val="5A9A53AC"/>
    <w:rsid w:val="5AA601F5"/>
    <w:rsid w:val="5AAD6F28"/>
    <w:rsid w:val="5AB0697E"/>
    <w:rsid w:val="5AD44AB6"/>
    <w:rsid w:val="5AD63A24"/>
    <w:rsid w:val="5AE56AF7"/>
    <w:rsid w:val="5AF614B8"/>
    <w:rsid w:val="5B022F52"/>
    <w:rsid w:val="5B136F0D"/>
    <w:rsid w:val="5B1909C7"/>
    <w:rsid w:val="5B2E1A1D"/>
    <w:rsid w:val="5B843A1C"/>
    <w:rsid w:val="5B873E3F"/>
    <w:rsid w:val="5B8A5C89"/>
    <w:rsid w:val="5BE2525D"/>
    <w:rsid w:val="5BE33D5D"/>
    <w:rsid w:val="5BF16DCD"/>
    <w:rsid w:val="5BF22FC6"/>
    <w:rsid w:val="5C02690E"/>
    <w:rsid w:val="5C196DA7"/>
    <w:rsid w:val="5C2A048C"/>
    <w:rsid w:val="5C2B284A"/>
    <w:rsid w:val="5C725325"/>
    <w:rsid w:val="5C793B79"/>
    <w:rsid w:val="5C80234E"/>
    <w:rsid w:val="5C8A680C"/>
    <w:rsid w:val="5C901060"/>
    <w:rsid w:val="5CA02688"/>
    <w:rsid w:val="5CA05B27"/>
    <w:rsid w:val="5CBF10FA"/>
    <w:rsid w:val="5CE868B8"/>
    <w:rsid w:val="5D022314"/>
    <w:rsid w:val="5D086F45"/>
    <w:rsid w:val="5D0C4701"/>
    <w:rsid w:val="5D0F0395"/>
    <w:rsid w:val="5D116170"/>
    <w:rsid w:val="5D203D40"/>
    <w:rsid w:val="5D221076"/>
    <w:rsid w:val="5D265497"/>
    <w:rsid w:val="5D2F3949"/>
    <w:rsid w:val="5D397964"/>
    <w:rsid w:val="5D4A2C46"/>
    <w:rsid w:val="5D5A391C"/>
    <w:rsid w:val="5D5F10C0"/>
    <w:rsid w:val="5D73018C"/>
    <w:rsid w:val="5D891B7B"/>
    <w:rsid w:val="5D9535FE"/>
    <w:rsid w:val="5D9C7A21"/>
    <w:rsid w:val="5DA23243"/>
    <w:rsid w:val="5DAD189A"/>
    <w:rsid w:val="5DAD38EE"/>
    <w:rsid w:val="5DB4323F"/>
    <w:rsid w:val="5DC170F4"/>
    <w:rsid w:val="5DCD1228"/>
    <w:rsid w:val="5DF11787"/>
    <w:rsid w:val="5E005E6E"/>
    <w:rsid w:val="5E006862"/>
    <w:rsid w:val="5E0207B9"/>
    <w:rsid w:val="5E075443"/>
    <w:rsid w:val="5E1834A1"/>
    <w:rsid w:val="5E1D07CE"/>
    <w:rsid w:val="5E251431"/>
    <w:rsid w:val="5E261785"/>
    <w:rsid w:val="5E3818F2"/>
    <w:rsid w:val="5E4A7017"/>
    <w:rsid w:val="5E552BBA"/>
    <w:rsid w:val="5E611C10"/>
    <w:rsid w:val="5E992183"/>
    <w:rsid w:val="5EBB1D95"/>
    <w:rsid w:val="5EC40C4A"/>
    <w:rsid w:val="5ED9581E"/>
    <w:rsid w:val="5EE6144F"/>
    <w:rsid w:val="5EF62DCD"/>
    <w:rsid w:val="5EFC6636"/>
    <w:rsid w:val="5EFC7377"/>
    <w:rsid w:val="5F06174D"/>
    <w:rsid w:val="5F335DCF"/>
    <w:rsid w:val="5F3A3602"/>
    <w:rsid w:val="5F6277C6"/>
    <w:rsid w:val="5F6D0B1D"/>
    <w:rsid w:val="5F7B9B80"/>
    <w:rsid w:val="5F8D0B82"/>
    <w:rsid w:val="5FCC5339"/>
    <w:rsid w:val="5FE34A5B"/>
    <w:rsid w:val="5FE93541"/>
    <w:rsid w:val="5FEB2206"/>
    <w:rsid w:val="5FFE1E36"/>
    <w:rsid w:val="601E1A8A"/>
    <w:rsid w:val="60232584"/>
    <w:rsid w:val="603F5D5C"/>
    <w:rsid w:val="604638E0"/>
    <w:rsid w:val="607330CE"/>
    <w:rsid w:val="60825176"/>
    <w:rsid w:val="609F2AC4"/>
    <w:rsid w:val="60AE3960"/>
    <w:rsid w:val="60B151FE"/>
    <w:rsid w:val="60F95908"/>
    <w:rsid w:val="60FA2EE8"/>
    <w:rsid w:val="61054A27"/>
    <w:rsid w:val="610A52BC"/>
    <w:rsid w:val="61141BB9"/>
    <w:rsid w:val="6118527D"/>
    <w:rsid w:val="611A1845"/>
    <w:rsid w:val="611D2366"/>
    <w:rsid w:val="613307DB"/>
    <w:rsid w:val="61421856"/>
    <w:rsid w:val="615227C4"/>
    <w:rsid w:val="61654E3F"/>
    <w:rsid w:val="61686204"/>
    <w:rsid w:val="6182292A"/>
    <w:rsid w:val="619C58E2"/>
    <w:rsid w:val="619F7F92"/>
    <w:rsid w:val="61A247A9"/>
    <w:rsid w:val="61AD1F0C"/>
    <w:rsid w:val="61CD5E3A"/>
    <w:rsid w:val="61E643A1"/>
    <w:rsid w:val="61F94C26"/>
    <w:rsid w:val="62000E56"/>
    <w:rsid w:val="624F3E49"/>
    <w:rsid w:val="62576C24"/>
    <w:rsid w:val="62632286"/>
    <w:rsid w:val="62885958"/>
    <w:rsid w:val="62B13A78"/>
    <w:rsid w:val="62C51434"/>
    <w:rsid w:val="62DB0C58"/>
    <w:rsid w:val="62DB399A"/>
    <w:rsid w:val="62E50C04"/>
    <w:rsid w:val="62F40B65"/>
    <w:rsid w:val="62FC2CFE"/>
    <w:rsid w:val="63024505"/>
    <w:rsid w:val="631E03BE"/>
    <w:rsid w:val="63202106"/>
    <w:rsid w:val="634B7DEF"/>
    <w:rsid w:val="63584057"/>
    <w:rsid w:val="635B1DB5"/>
    <w:rsid w:val="635B2D45"/>
    <w:rsid w:val="635B78E7"/>
    <w:rsid w:val="63711FED"/>
    <w:rsid w:val="63880DDC"/>
    <w:rsid w:val="638D750D"/>
    <w:rsid w:val="63947DC2"/>
    <w:rsid w:val="639C03E7"/>
    <w:rsid w:val="63A6706F"/>
    <w:rsid w:val="63AC6CC0"/>
    <w:rsid w:val="63BC45E5"/>
    <w:rsid w:val="63BC48B3"/>
    <w:rsid w:val="63C60050"/>
    <w:rsid w:val="63C94F54"/>
    <w:rsid w:val="63EE7149"/>
    <w:rsid w:val="63F41DB1"/>
    <w:rsid w:val="64055776"/>
    <w:rsid w:val="64240056"/>
    <w:rsid w:val="642D54E3"/>
    <w:rsid w:val="643E143A"/>
    <w:rsid w:val="647749B0"/>
    <w:rsid w:val="648B6EEF"/>
    <w:rsid w:val="64B4766E"/>
    <w:rsid w:val="64C158BF"/>
    <w:rsid w:val="64CE2EAA"/>
    <w:rsid w:val="64DC5E86"/>
    <w:rsid w:val="64EF127B"/>
    <w:rsid w:val="64FE275D"/>
    <w:rsid w:val="652F5267"/>
    <w:rsid w:val="653C3090"/>
    <w:rsid w:val="65587EC8"/>
    <w:rsid w:val="65854376"/>
    <w:rsid w:val="658767BE"/>
    <w:rsid w:val="65892531"/>
    <w:rsid w:val="65B676EF"/>
    <w:rsid w:val="65F72DBC"/>
    <w:rsid w:val="66195831"/>
    <w:rsid w:val="661978F4"/>
    <w:rsid w:val="662E75B1"/>
    <w:rsid w:val="66342C2E"/>
    <w:rsid w:val="663E784C"/>
    <w:rsid w:val="664A7005"/>
    <w:rsid w:val="668B6A45"/>
    <w:rsid w:val="669E6224"/>
    <w:rsid w:val="66B95768"/>
    <w:rsid w:val="66C55A69"/>
    <w:rsid w:val="670229B1"/>
    <w:rsid w:val="672F3F24"/>
    <w:rsid w:val="673E055F"/>
    <w:rsid w:val="67440ACF"/>
    <w:rsid w:val="6749783F"/>
    <w:rsid w:val="67551CE3"/>
    <w:rsid w:val="675A152E"/>
    <w:rsid w:val="6760172C"/>
    <w:rsid w:val="67A07572"/>
    <w:rsid w:val="67A22552"/>
    <w:rsid w:val="67A91325"/>
    <w:rsid w:val="67B22DCC"/>
    <w:rsid w:val="67BE71AA"/>
    <w:rsid w:val="67D90273"/>
    <w:rsid w:val="67DE5875"/>
    <w:rsid w:val="67E4410B"/>
    <w:rsid w:val="67E55852"/>
    <w:rsid w:val="67EB1AB4"/>
    <w:rsid w:val="67EE4A4F"/>
    <w:rsid w:val="67FA1285"/>
    <w:rsid w:val="67FD5657"/>
    <w:rsid w:val="68106CAE"/>
    <w:rsid w:val="681A3FD0"/>
    <w:rsid w:val="684568BD"/>
    <w:rsid w:val="685265CA"/>
    <w:rsid w:val="68551F4F"/>
    <w:rsid w:val="68562439"/>
    <w:rsid w:val="6861575B"/>
    <w:rsid w:val="68662D72"/>
    <w:rsid w:val="687C10C9"/>
    <w:rsid w:val="68840C16"/>
    <w:rsid w:val="68845596"/>
    <w:rsid w:val="688558EE"/>
    <w:rsid w:val="68876EFB"/>
    <w:rsid w:val="68884654"/>
    <w:rsid w:val="689F444F"/>
    <w:rsid w:val="68B96DBB"/>
    <w:rsid w:val="68CA2805"/>
    <w:rsid w:val="68E35296"/>
    <w:rsid w:val="68E937A3"/>
    <w:rsid w:val="68F16ADF"/>
    <w:rsid w:val="69134D93"/>
    <w:rsid w:val="691F30FD"/>
    <w:rsid w:val="693E15D3"/>
    <w:rsid w:val="69627681"/>
    <w:rsid w:val="696431D3"/>
    <w:rsid w:val="6977531D"/>
    <w:rsid w:val="69872357"/>
    <w:rsid w:val="69B12712"/>
    <w:rsid w:val="69B17F8E"/>
    <w:rsid w:val="69C11915"/>
    <w:rsid w:val="69C6284B"/>
    <w:rsid w:val="69CC2BFF"/>
    <w:rsid w:val="69DE00AD"/>
    <w:rsid w:val="69FD55B8"/>
    <w:rsid w:val="6A0B1C62"/>
    <w:rsid w:val="6A1567FD"/>
    <w:rsid w:val="6A2406C8"/>
    <w:rsid w:val="6A611A43"/>
    <w:rsid w:val="6A627BD9"/>
    <w:rsid w:val="6A8939D1"/>
    <w:rsid w:val="6A8E3262"/>
    <w:rsid w:val="6A9B7CC9"/>
    <w:rsid w:val="6AD6727D"/>
    <w:rsid w:val="6ADE0BD1"/>
    <w:rsid w:val="6AE96859"/>
    <w:rsid w:val="6B147746"/>
    <w:rsid w:val="6B24787C"/>
    <w:rsid w:val="6B573233"/>
    <w:rsid w:val="6B5B6274"/>
    <w:rsid w:val="6B5D1AE7"/>
    <w:rsid w:val="6B707B2D"/>
    <w:rsid w:val="6B7D0AFE"/>
    <w:rsid w:val="6B8B54C6"/>
    <w:rsid w:val="6B8E6FE0"/>
    <w:rsid w:val="6B935D53"/>
    <w:rsid w:val="6B9419A4"/>
    <w:rsid w:val="6BC93D43"/>
    <w:rsid w:val="6C196F71"/>
    <w:rsid w:val="6C1F1BB5"/>
    <w:rsid w:val="6C1F5711"/>
    <w:rsid w:val="6C22436F"/>
    <w:rsid w:val="6C226FCB"/>
    <w:rsid w:val="6C31226F"/>
    <w:rsid w:val="6C552F0B"/>
    <w:rsid w:val="6C6E353B"/>
    <w:rsid w:val="6C890D38"/>
    <w:rsid w:val="6C8C67B7"/>
    <w:rsid w:val="6C9D744C"/>
    <w:rsid w:val="6CB0280D"/>
    <w:rsid w:val="6CDA6C31"/>
    <w:rsid w:val="6CDC15AF"/>
    <w:rsid w:val="6D064B23"/>
    <w:rsid w:val="6D167928"/>
    <w:rsid w:val="6D26299B"/>
    <w:rsid w:val="6D4772EC"/>
    <w:rsid w:val="6D9078AF"/>
    <w:rsid w:val="6D9B2337"/>
    <w:rsid w:val="6DAA3FEF"/>
    <w:rsid w:val="6DAD601D"/>
    <w:rsid w:val="6DBF0635"/>
    <w:rsid w:val="6DC01176"/>
    <w:rsid w:val="6DC0172B"/>
    <w:rsid w:val="6DCB690C"/>
    <w:rsid w:val="6DD41A5B"/>
    <w:rsid w:val="6DE17B51"/>
    <w:rsid w:val="6DF43C2E"/>
    <w:rsid w:val="6DF51CA3"/>
    <w:rsid w:val="6E07481A"/>
    <w:rsid w:val="6E2412D8"/>
    <w:rsid w:val="6E2C1A26"/>
    <w:rsid w:val="6E3028A9"/>
    <w:rsid w:val="6E8335BD"/>
    <w:rsid w:val="6E8E12EF"/>
    <w:rsid w:val="6E972936"/>
    <w:rsid w:val="6EA6211A"/>
    <w:rsid w:val="6EBFC2D8"/>
    <w:rsid w:val="6ED20A73"/>
    <w:rsid w:val="6ED446C5"/>
    <w:rsid w:val="6EDA1DC4"/>
    <w:rsid w:val="6EF0A6BD"/>
    <w:rsid w:val="6EFE1F56"/>
    <w:rsid w:val="6F1A07D6"/>
    <w:rsid w:val="6F2A7D94"/>
    <w:rsid w:val="6F3D2818"/>
    <w:rsid w:val="6F5108E0"/>
    <w:rsid w:val="6F592B16"/>
    <w:rsid w:val="6F6C6382"/>
    <w:rsid w:val="6F7316D0"/>
    <w:rsid w:val="6F786CEE"/>
    <w:rsid w:val="6F8331F1"/>
    <w:rsid w:val="6FAE1A09"/>
    <w:rsid w:val="6FD75BF8"/>
    <w:rsid w:val="701A1EE7"/>
    <w:rsid w:val="7041790A"/>
    <w:rsid w:val="705A0374"/>
    <w:rsid w:val="707723D0"/>
    <w:rsid w:val="707B0C5D"/>
    <w:rsid w:val="70B41F90"/>
    <w:rsid w:val="70D02316"/>
    <w:rsid w:val="70EF4A2A"/>
    <w:rsid w:val="70F133B8"/>
    <w:rsid w:val="70F33611"/>
    <w:rsid w:val="70F5661B"/>
    <w:rsid w:val="712330CA"/>
    <w:rsid w:val="71360107"/>
    <w:rsid w:val="713B688E"/>
    <w:rsid w:val="714C69CD"/>
    <w:rsid w:val="71695B67"/>
    <w:rsid w:val="717958C4"/>
    <w:rsid w:val="71796B56"/>
    <w:rsid w:val="717F4720"/>
    <w:rsid w:val="71AA1F21"/>
    <w:rsid w:val="71C805F9"/>
    <w:rsid w:val="71D43752"/>
    <w:rsid w:val="71D945B4"/>
    <w:rsid w:val="71F1796A"/>
    <w:rsid w:val="72040426"/>
    <w:rsid w:val="720A6E64"/>
    <w:rsid w:val="72154626"/>
    <w:rsid w:val="721970A7"/>
    <w:rsid w:val="721C154F"/>
    <w:rsid w:val="72262B5D"/>
    <w:rsid w:val="72283FF7"/>
    <w:rsid w:val="722E7212"/>
    <w:rsid w:val="723A0474"/>
    <w:rsid w:val="725923E4"/>
    <w:rsid w:val="725B6342"/>
    <w:rsid w:val="7267288D"/>
    <w:rsid w:val="72864BF7"/>
    <w:rsid w:val="729023FC"/>
    <w:rsid w:val="72DF3705"/>
    <w:rsid w:val="7309711B"/>
    <w:rsid w:val="73185FA3"/>
    <w:rsid w:val="73337CF4"/>
    <w:rsid w:val="73374EF1"/>
    <w:rsid w:val="73444E52"/>
    <w:rsid w:val="73612AB3"/>
    <w:rsid w:val="73683E42"/>
    <w:rsid w:val="73C0646E"/>
    <w:rsid w:val="73D80A2F"/>
    <w:rsid w:val="73E9464B"/>
    <w:rsid w:val="73ED1FC4"/>
    <w:rsid w:val="742064CB"/>
    <w:rsid w:val="742222F5"/>
    <w:rsid w:val="743C0E2B"/>
    <w:rsid w:val="74476126"/>
    <w:rsid w:val="74706664"/>
    <w:rsid w:val="747F3682"/>
    <w:rsid w:val="74844CAB"/>
    <w:rsid w:val="749C4185"/>
    <w:rsid w:val="74DE4FD2"/>
    <w:rsid w:val="74F41284"/>
    <w:rsid w:val="75067759"/>
    <w:rsid w:val="752E6DCD"/>
    <w:rsid w:val="754461E9"/>
    <w:rsid w:val="7551380D"/>
    <w:rsid w:val="75600BE5"/>
    <w:rsid w:val="7564475C"/>
    <w:rsid w:val="75687400"/>
    <w:rsid w:val="75706FDE"/>
    <w:rsid w:val="7583797F"/>
    <w:rsid w:val="75914DAC"/>
    <w:rsid w:val="75D20F1D"/>
    <w:rsid w:val="75D652B8"/>
    <w:rsid w:val="75DA2C18"/>
    <w:rsid w:val="75DB4D52"/>
    <w:rsid w:val="75ED7121"/>
    <w:rsid w:val="75F54412"/>
    <w:rsid w:val="75F55735"/>
    <w:rsid w:val="75F66805"/>
    <w:rsid w:val="761D08E0"/>
    <w:rsid w:val="763267DA"/>
    <w:rsid w:val="765D347C"/>
    <w:rsid w:val="766D6B0A"/>
    <w:rsid w:val="76826699"/>
    <w:rsid w:val="76B05836"/>
    <w:rsid w:val="76B65452"/>
    <w:rsid w:val="76C87133"/>
    <w:rsid w:val="76C92E49"/>
    <w:rsid w:val="76CD08D5"/>
    <w:rsid w:val="76DB4B92"/>
    <w:rsid w:val="76EB7264"/>
    <w:rsid w:val="76F10E37"/>
    <w:rsid w:val="77052AA4"/>
    <w:rsid w:val="77136511"/>
    <w:rsid w:val="77340A39"/>
    <w:rsid w:val="77351FD0"/>
    <w:rsid w:val="7744036C"/>
    <w:rsid w:val="77472422"/>
    <w:rsid w:val="777F31F2"/>
    <w:rsid w:val="77C622C4"/>
    <w:rsid w:val="77D1700D"/>
    <w:rsid w:val="77DD7777"/>
    <w:rsid w:val="77DFFF6C"/>
    <w:rsid w:val="77EC04CC"/>
    <w:rsid w:val="77F9150C"/>
    <w:rsid w:val="78232A2D"/>
    <w:rsid w:val="78281DF2"/>
    <w:rsid w:val="78436C2C"/>
    <w:rsid w:val="78695E8F"/>
    <w:rsid w:val="78743D28"/>
    <w:rsid w:val="78775729"/>
    <w:rsid w:val="788316D0"/>
    <w:rsid w:val="78845A1C"/>
    <w:rsid w:val="78A42DB0"/>
    <w:rsid w:val="78A656AB"/>
    <w:rsid w:val="78B2245C"/>
    <w:rsid w:val="78C94EBB"/>
    <w:rsid w:val="78E172CC"/>
    <w:rsid w:val="78E81015"/>
    <w:rsid w:val="78EA1D1F"/>
    <w:rsid w:val="790063EB"/>
    <w:rsid w:val="7904172F"/>
    <w:rsid w:val="790F7E27"/>
    <w:rsid w:val="79142376"/>
    <w:rsid w:val="792A231A"/>
    <w:rsid w:val="792F71B0"/>
    <w:rsid w:val="79316829"/>
    <w:rsid w:val="794B6758"/>
    <w:rsid w:val="79613A09"/>
    <w:rsid w:val="796671FD"/>
    <w:rsid w:val="79694470"/>
    <w:rsid w:val="796D11FE"/>
    <w:rsid w:val="797E31CB"/>
    <w:rsid w:val="797E66A9"/>
    <w:rsid w:val="79856DD0"/>
    <w:rsid w:val="799F4335"/>
    <w:rsid w:val="79A97383"/>
    <w:rsid w:val="79E27E8B"/>
    <w:rsid w:val="79E63E88"/>
    <w:rsid w:val="79EC774B"/>
    <w:rsid w:val="79F2497C"/>
    <w:rsid w:val="79F850CE"/>
    <w:rsid w:val="79FD443C"/>
    <w:rsid w:val="7A005620"/>
    <w:rsid w:val="7A1926F8"/>
    <w:rsid w:val="7A1D1975"/>
    <w:rsid w:val="7A2B0A28"/>
    <w:rsid w:val="7A383C75"/>
    <w:rsid w:val="7A3ADD05"/>
    <w:rsid w:val="7A3E5150"/>
    <w:rsid w:val="7A4670D6"/>
    <w:rsid w:val="7A534B63"/>
    <w:rsid w:val="7A5D73D7"/>
    <w:rsid w:val="7A615382"/>
    <w:rsid w:val="7A67303B"/>
    <w:rsid w:val="7A7F58E1"/>
    <w:rsid w:val="7A8A2A58"/>
    <w:rsid w:val="7A9C409B"/>
    <w:rsid w:val="7AAB1D04"/>
    <w:rsid w:val="7ABA4368"/>
    <w:rsid w:val="7AD05746"/>
    <w:rsid w:val="7AF04E49"/>
    <w:rsid w:val="7AF536F6"/>
    <w:rsid w:val="7B060184"/>
    <w:rsid w:val="7B257FFD"/>
    <w:rsid w:val="7B334D35"/>
    <w:rsid w:val="7B343476"/>
    <w:rsid w:val="7B5A2978"/>
    <w:rsid w:val="7B5A7E4C"/>
    <w:rsid w:val="7B667AF9"/>
    <w:rsid w:val="7B7468F8"/>
    <w:rsid w:val="7B9B1B19"/>
    <w:rsid w:val="7BA923F5"/>
    <w:rsid w:val="7BBF0131"/>
    <w:rsid w:val="7BC44B73"/>
    <w:rsid w:val="7BDF361B"/>
    <w:rsid w:val="7BE95D3C"/>
    <w:rsid w:val="7BEE0103"/>
    <w:rsid w:val="7C0A0FE4"/>
    <w:rsid w:val="7C254906"/>
    <w:rsid w:val="7C590818"/>
    <w:rsid w:val="7C7C10F6"/>
    <w:rsid w:val="7C853BEA"/>
    <w:rsid w:val="7C881368"/>
    <w:rsid w:val="7CB67067"/>
    <w:rsid w:val="7CBE0B89"/>
    <w:rsid w:val="7CC618D3"/>
    <w:rsid w:val="7CDC4FC8"/>
    <w:rsid w:val="7CE27788"/>
    <w:rsid w:val="7CEBB8A5"/>
    <w:rsid w:val="7CFFDC51"/>
    <w:rsid w:val="7D0C32F1"/>
    <w:rsid w:val="7D0F408D"/>
    <w:rsid w:val="7D140B97"/>
    <w:rsid w:val="7D1B3B82"/>
    <w:rsid w:val="7D2E7EAA"/>
    <w:rsid w:val="7D491C6C"/>
    <w:rsid w:val="7D4A6A89"/>
    <w:rsid w:val="7D51401C"/>
    <w:rsid w:val="7D5429C0"/>
    <w:rsid w:val="7D594985"/>
    <w:rsid w:val="7D6E6D43"/>
    <w:rsid w:val="7D825E08"/>
    <w:rsid w:val="7D9C33C3"/>
    <w:rsid w:val="7DA423A5"/>
    <w:rsid w:val="7DB24AE9"/>
    <w:rsid w:val="7DB57A34"/>
    <w:rsid w:val="7DE60973"/>
    <w:rsid w:val="7DE66458"/>
    <w:rsid w:val="7DEF0916"/>
    <w:rsid w:val="7E1E5218"/>
    <w:rsid w:val="7E205356"/>
    <w:rsid w:val="7E2B682F"/>
    <w:rsid w:val="7E590F57"/>
    <w:rsid w:val="7E6E2528"/>
    <w:rsid w:val="7E9A4E1F"/>
    <w:rsid w:val="7EA7723A"/>
    <w:rsid w:val="7EB55306"/>
    <w:rsid w:val="7ED77CE9"/>
    <w:rsid w:val="7EF56FBB"/>
    <w:rsid w:val="7F0768EB"/>
    <w:rsid w:val="7F115C96"/>
    <w:rsid w:val="7F143BEC"/>
    <w:rsid w:val="7F675065"/>
    <w:rsid w:val="7F715AF2"/>
    <w:rsid w:val="7F724CA8"/>
    <w:rsid w:val="7F73E14C"/>
    <w:rsid w:val="7F886E69"/>
    <w:rsid w:val="7FA772A5"/>
    <w:rsid w:val="7FAB010F"/>
    <w:rsid w:val="7FD12E67"/>
    <w:rsid w:val="7FD14B1D"/>
    <w:rsid w:val="7FEC3047"/>
    <w:rsid w:val="7FEE65CA"/>
    <w:rsid w:val="7FFCB7B8"/>
    <w:rsid w:val="7FFDBD5E"/>
    <w:rsid w:val="7FFF9DC2"/>
    <w:rsid w:val="7FFFD6C4"/>
    <w:rsid w:val="AD4CD954"/>
    <w:rsid w:val="AF7F74E0"/>
    <w:rsid w:val="BA7B23C6"/>
    <w:rsid w:val="BB7FA927"/>
    <w:rsid w:val="BBAD4D67"/>
    <w:rsid w:val="BFFE6CD8"/>
    <w:rsid w:val="CBF4C051"/>
    <w:rsid w:val="D3FF092A"/>
    <w:rsid w:val="D4BB5C14"/>
    <w:rsid w:val="DD76ABE4"/>
    <w:rsid w:val="DFFB7FAC"/>
    <w:rsid w:val="E67F24D1"/>
    <w:rsid w:val="E6B7FDA6"/>
    <w:rsid w:val="ED87B794"/>
    <w:rsid w:val="EDFFDEEC"/>
    <w:rsid w:val="F1FF5149"/>
    <w:rsid w:val="F1FFB61A"/>
    <w:rsid w:val="F3F15971"/>
    <w:rsid w:val="F4EB9B64"/>
    <w:rsid w:val="F5CF8CA1"/>
    <w:rsid w:val="F5FFD31F"/>
    <w:rsid w:val="FADF8713"/>
    <w:rsid w:val="FB363F4D"/>
    <w:rsid w:val="FDD560E2"/>
    <w:rsid w:val="FDFF4D8C"/>
    <w:rsid w:val="FE734873"/>
    <w:rsid w:val="FF5F0401"/>
    <w:rsid w:val="FFB61BCE"/>
    <w:rsid w:val="FFB87FA2"/>
    <w:rsid w:val="FFD6E5E8"/>
    <w:rsid w:val="FFDFDEE8"/>
    <w:rsid w:val="FFFB7ACE"/>
    <w:rsid w:val="FFFDD1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unhideWhenUsed/>
    <w:qFormat/>
    <w:uiPriority w:val="1"/>
  </w:style>
  <w:style w:type="table" w:default="1" w:styleId="64">
    <w:name w:val="Normal Table"/>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0"/>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3"/>
    <w:qFormat/>
    <w:uiPriority w:val="0"/>
    <w:pPr>
      <w:shd w:val="clear" w:color="auto" w:fill="000080"/>
    </w:pPr>
  </w:style>
  <w:style w:type="paragraph" w:styleId="20">
    <w:name w:val="annotation text"/>
    <w:basedOn w:val="1"/>
    <w:link w:val="345"/>
    <w:qFormat/>
    <w:uiPriority w:val="99"/>
    <w:pPr>
      <w:jc w:val="left"/>
    </w:pPr>
  </w:style>
  <w:style w:type="paragraph" w:styleId="21">
    <w:name w:val="Salutation"/>
    <w:basedOn w:val="1"/>
    <w:next w:val="1"/>
    <w:link w:val="299"/>
    <w:qFormat/>
    <w:uiPriority w:val="0"/>
    <w:rPr>
      <w:rFonts w:ascii="仿宋_GB2312" w:eastAsia="仿宋_GB2312"/>
      <w:sz w:val="28"/>
      <w:szCs w:val="20"/>
    </w:rPr>
  </w:style>
  <w:style w:type="paragraph" w:styleId="22">
    <w:name w:val="Body Text 3"/>
    <w:basedOn w:val="1"/>
    <w:link w:val="331"/>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1"/>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322"/>
    <w:qFormat/>
    <w:uiPriority w:val="0"/>
    <w:pPr>
      <w:ind w:firstLine="420"/>
    </w:pPr>
    <w:rPr>
      <w:rFonts w:hAnsi="Calibri" w:cs="Times New Roman"/>
      <w:snapToGrid/>
      <w:szCs w:val="20"/>
    </w:rPr>
  </w:style>
  <w:style w:type="paragraph" w:styleId="26">
    <w:name w:val="toc 6"/>
    <w:basedOn w:val="1"/>
    <w:next w:val="1"/>
    <w:qFormat/>
    <w:uiPriority w:val="0"/>
    <w:pPr>
      <w:ind w:left="2100" w:leftChars="1000"/>
    </w:pPr>
  </w:style>
  <w:style w:type="paragraph" w:styleId="27">
    <w:name w:val="Body Text Indent"/>
    <w:basedOn w:val="1"/>
    <w:link w:val="266"/>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36"/>
    <w:link w:val="126"/>
    <w:qFormat/>
    <w:uiPriority w:val="0"/>
    <w:rPr>
      <w:rFonts w:ascii="宋体" w:hAnsi="Courier New" w:cs="Arial"/>
      <w:snapToGrid w:val="0"/>
      <w:szCs w:val="21"/>
    </w:rPr>
  </w:style>
  <w:style w:type="paragraph" w:styleId="36">
    <w:name w:val="toc 2"/>
    <w:basedOn w:val="1"/>
    <w:next w:val="1"/>
    <w:qFormat/>
    <w:uiPriority w:val="0"/>
    <w:pPr>
      <w:ind w:left="420" w:leftChars="200"/>
    </w:p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182"/>
    <w:qFormat/>
    <w:uiPriority w:val="0"/>
    <w:pPr>
      <w:ind w:left="100" w:leftChars="2500"/>
    </w:pPr>
    <w:rPr>
      <w:rFonts w:ascii="宋体"/>
      <w:sz w:val="24"/>
      <w:szCs w:val="21"/>
      <w:lang w:val="zh-CN"/>
    </w:rPr>
  </w:style>
  <w:style w:type="paragraph" w:styleId="40">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1">
    <w:name w:val="endnote text"/>
    <w:basedOn w:val="1"/>
    <w:link w:val="933"/>
    <w:qFormat/>
    <w:uiPriority w:val="0"/>
    <w:rPr>
      <w:lang w:val="zh-CN"/>
    </w:rPr>
  </w:style>
  <w:style w:type="paragraph" w:styleId="42">
    <w:name w:val="Balloon Text"/>
    <w:basedOn w:val="1"/>
    <w:link w:val="189"/>
    <w:qFormat/>
    <w:uiPriority w:val="0"/>
    <w:rPr>
      <w:sz w:val="18"/>
      <w:szCs w:val="18"/>
    </w:rPr>
  </w:style>
  <w:style w:type="paragraph" w:styleId="43">
    <w:name w:val="footer"/>
    <w:basedOn w:val="1"/>
    <w:link w:val="384"/>
    <w:qFormat/>
    <w:uiPriority w:val="99"/>
    <w:pPr>
      <w:tabs>
        <w:tab w:val="center" w:pos="4153"/>
        <w:tab w:val="right" w:pos="8306"/>
      </w:tabs>
      <w:snapToGrid w:val="0"/>
      <w:jc w:val="left"/>
    </w:pPr>
    <w:rPr>
      <w:sz w:val="18"/>
      <w:szCs w:val="18"/>
    </w:rPr>
  </w:style>
  <w:style w:type="paragraph" w:styleId="44">
    <w:name w:val="envelope return"/>
    <w:basedOn w:val="1"/>
    <w:qFormat/>
    <w:uiPriority w:val="0"/>
    <w:pPr>
      <w:snapToGrid w:val="0"/>
    </w:pPr>
    <w:rPr>
      <w:rFonts w:ascii="Arial" w:hAnsi="Arial" w:cs="Arial"/>
      <w:sz w:val="24"/>
    </w:rPr>
  </w:style>
  <w:style w:type="paragraph" w:styleId="45">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16"/>
    <w:link w:val="311"/>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qFormat/>
    <w:uiPriority w:val="0"/>
    <w:pPr>
      <w:adjustRightInd/>
      <w:ind w:left="100" w:leftChars="800" w:hanging="200" w:hangingChars="200"/>
    </w:pPr>
  </w:style>
  <w:style w:type="paragraph" w:styleId="56">
    <w:name w:val="Body Text Indent 3"/>
    <w:basedOn w:val="1"/>
    <w:next w:val="1"/>
    <w:link w:val="376"/>
    <w:qFormat/>
    <w:uiPriority w:val="0"/>
    <w:pPr>
      <w:spacing w:line="360" w:lineRule="auto"/>
      <w:ind w:firstLine="420"/>
    </w:pPr>
    <w:rPr>
      <w:sz w:val="24"/>
      <w:szCs w:val="20"/>
    </w:rPr>
  </w:style>
  <w:style w:type="paragraph" w:styleId="57">
    <w:name w:val="toc 9"/>
    <w:basedOn w:val="1"/>
    <w:next w:val="1"/>
    <w:qFormat/>
    <w:uiPriority w:val="0"/>
    <w:pPr>
      <w:ind w:left="3360" w:leftChars="1600"/>
    </w:pPr>
  </w:style>
  <w:style w:type="paragraph" w:styleId="58">
    <w:name w:val="Body Text 2"/>
    <w:basedOn w:val="1"/>
    <w:link w:val="303"/>
    <w:qFormat/>
    <w:uiPriority w:val="0"/>
    <w:pPr>
      <w:spacing w:after="120" w:line="480" w:lineRule="auto"/>
    </w:pPr>
  </w:style>
  <w:style w:type="paragraph" w:styleId="59">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0"/>
    <w:next w:val="20"/>
    <w:link w:val="97"/>
    <w:qFormat/>
    <w:uiPriority w:val="0"/>
    <w:rPr>
      <w:b/>
      <w:bCs/>
    </w:rPr>
  </w:style>
  <w:style w:type="paragraph" w:styleId="63">
    <w:name w:val="Body Text First Indent 2"/>
    <w:basedOn w:val="27"/>
    <w:next w:val="40"/>
    <w:link w:val="122"/>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2"/>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3"/>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1"/>
    <w:qFormat/>
    <w:uiPriority w:val="0"/>
    <w:rPr>
      <w:rFonts w:ascii="Arial" w:hAnsi="Arial" w:eastAsia="黑体" w:cs="Arial"/>
      <w:snapToGrid w:val="0"/>
      <w:kern w:val="0"/>
      <w:szCs w:val="21"/>
    </w:rPr>
  </w:style>
  <w:style w:type="character" w:customStyle="1" w:styleId="126">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51"/>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basedOn w:val="71"/>
    <w:qFormat/>
    <w:uiPriority w:val="0"/>
    <w:rPr>
      <w:rFonts w:hint="eastAsia" w:ascii="仿宋_GB2312" w:eastAsia="仿宋_GB2312" w:cs="仿宋_GB2312"/>
      <w:color w:val="000000"/>
      <w:sz w:val="22"/>
      <w:szCs w:val="22"/>
      <w:u w:val="none"/>
    </w:rPr>
  </w:style>
  <w:style w:type="character" w:customStyle="1" w:styleId="148">
    <w:name w:val="标题 6 Char"/>
    <w:link w:val="8"/>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4"/>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9"/>
    <w:qFormat/>
    <w:uiPriority w:val="0"/>
    <w:rPr>
      <w:rFonts w:ascii="宋体"/>
      <w:kern w:val="2"/>
      <w:sz w:val="24"/>
      <w:szCs w:val="21"/>
      <w:lang w:val="zh-CN"/>
    </w:rPr>
  </w:style>
  <w:style w:type="character" w:customStyle="1" w:styleId="183">
    <w:name w:val="标题 9 Char"/>
    <w:link w:val="11"/>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42"/>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16"/>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9"/>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1"/>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2"/>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6"/>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7"/>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7"/>
    <w:qFormat/>
    <w:uiPriority w:val="0"/>
    <w:rPr>
      <w:rFonts w:ascii="宋体" w:hAnsi="宋体"/>
      <w:kern w:val="2"/>
      <w:sz w:val="24"/>
      <w:szCs w:val="24"/>
    </w:rPr>
  </w:style>
  <w:style w:type="character" w:customStyle="1" w:styleId="267">
    <w:name w:val="font01"/>
    <w:basedOn w:val="7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3"/>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1"/>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7"/>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1"/>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9"/>
    <w:qFormat/>
    <w:uiPriority w:val="0"/>
    <w:rPr>
      <w:rFonts w:ascii="黑体" w:hAnsi="Courier New" w:eastAsia="黑体"/>
    </w:rPr>
  </w:style>
  <w:style w:type="character" w:customStyle="1" w:styleId="303">
    <w:name w:val="正文文本 2 Char1"/>
    <w:link w:val="58"/>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6"/>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9"/>
    <w:qFormat/>
    <w:uiPriority w:val="0"/>
    <w:rPr>
      <w:b/>
      <w:bCs/>
      <w:kern w:val="2"/>
      <w:sz w:val="24"/>
      <w:szCs w:val="24"/>
    </w:rPr>
  </w:style>
  <w:style w:type="character" w:customStyle="1" w:styleId="309">
    <w:name w:val="正文文本缩进 2 Char"/>
    <w:link w:val="40"/>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4"/>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25"/>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2"/>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0"/>
    <w:qFormat/>
    <w:uiPriority w:val="0"/>
    <w:rPr>
      <w:kern w:val="2"/>
      <w:sz w:val="21"/>
      <w:szCs w:val="24"/>
    </w:rPr>
  </w:style>
  <w:style w:type="character" w:customStyle="1" w:styleId="346">
    <w:name w:val="签名 Char"/>
    <w:link w:val="46"/>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6"/>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3"/>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5"/>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1"/>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6"/>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2">
    <w:name w:val="gray6"/>
    <w:basedOn w:val="71"/>
    <w:qFormat/>
    <w:uiPriority w:val="0"/>
    <w:rPr>
      <w:rFonts w:ascii="Arial" w:hAnsi="Arial" w:eastAsia="黑体" w:cs="Arial"/>
      <w:snapToGrid w:val="0"/>
      <w:kern w:val="0"/>
      <w:szCs w:val="21"/>
    </w:rPr>
  </w:style>
  <w:style w:type="character" w:customStyle="1" w:styleId="433">
    <w:name w:val="hui"/>
    <w:basedOn w:val="71"/>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outlineLvl w:val="5"/>
    </w:pPr>
  </w:style>
  <w:style w:type="paragraph" w:customStyle="1" w:styleId="475">
    <w:name w:val="5级标题"/>
    <w:basedOn w:val="476"/>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24"/>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Lines="50"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8"/>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Lines="0" w:afterLines="0"/>
      <w:ind w:left="1680"/>
      <w:outlineLvl w:val="2"/>
    </w:pPr>
  </w:style>
  <w:style w:type="paragraph" w:customStyle="1" w:styleId="659">
    <w:name w:val="章标题"/>
    <w:next w:val="641"/>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Lines="50"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40"/>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6"/>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41"/>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faguicon_p"/>
    <w:basedOn w:val="1"/>
    <w:qFormat/>
    <w:uiPriority w:val="0"/>
    <w:pPr>
      <w:ind w:firstLine="480"/>
    </w:pPr>
    <w:rPr>
      <w:rFonts w:ascii="微软雅黑" w:hAnsi="微软雅黑" w:eastAsia="微软雅黑" w:cs="微软雅黑"/>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77</Pages>
  <Words>14601</Words>
  <Characters>15883</Characters>
  <Lines>233</Lines>
  <Paragraphs>65</Paragraphs>
  <TotalTime>155</TotalTime>
  <ScaleCrop>false</ScaleCrop>
  <LinksUpToDate>false</LinksUpToDate>
  <CharactersWithSpaces>16329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2022-08-31T08:05:00Z</dcterms:created>
  <dc:creator>玥</dc:creator>
  <cp:lastModifiedBy>Hhhmm77</cp:lastModifiedBy>
  <cp:lastPrinted>2025-04-21T10:58:00Z</cp:lastPrinted>
  <dcterms:modified xsi:type="dcterms:W3CDTF">2025-04-23T06:19:22Z</dcterms:modified>
  <dc:title>杭州市市民卡扩大发卡工程</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5C4C84A689784FD5A70714B7FCD8E33B_13</vt:lpwstr>
  </property>
  <property fmtid="{D5CDD505-2E9C-101B-9397-08002B2CF9AE}" pid="5" name="KSOTemplateDocerSaveRecord">
    <vt:lpwstr>eyJoZGlkIjoiOTM4ZGZjZWEwN2YzMzVlZmM5MzllYzJkYzAyN2IyNzQiLCJ1c2VySWQiOiIxMTUxODI5MjE3In0=</vt:lpwstr>
  </property>
</Properties>
</file>