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592249">
      <w:pPr>
        <w:adjustRightInd/>
        <w:spacing w:line="360" w:lineRule="auto"/>
        <w:jc w:val="center"/>
        <w:rPr>
          <w:rFonts w:hint="eastAsia" w:ascii="宋体" w:hAnsi="宋体" w:eastAsia="宋体" w:cs="宋体"/>
          <w:bCs/>
          <w:color w:val="auto"/>
          <w:sz w:val="52"/>
          <w:szCs w:val="52"/>
          <w:lang w:eastAsia="zh-CN"/>
        </w:rPr>
      </w:pPr>
      <w:bookmarkStart w:id="0" w:name="_Hlt74728647"/>
      <w:bookmarkEnd w:id="0"/>
      <w:bookmarkStart w:id="1" w:name="_Hlt74707423"/>
      <w:bookmarkEnd w:id="1"/>
      <w:bookmarkStart w:id="2" w:name="_Hlt74729822"/>
      <w:bookmarkEnd w:id="2"/>
      <w:bookmarkStart w:id="3" w:name="_Hlt74649545"/>
      <w:bookmarkEnd w:id="3"/>
      <w:bookmarkStart w:id="4" w:name="第二部分"/>
      <w:bookmarkStart w:id="5" w:name="_Toc91899870"/>
      <w:bookmarkStart w:id="6" w:name="_Toc91899871"/>
    </w:p>
    <w:p w14:paraId="773002FA">
      <w:pPr>
        <w:adjustRightInd/>
        <w:spacing w:line="360" w:lineRule="auto"/>
        <w:jc w:val="center"/>
        <w:rPr>
          <w:rFonts w:hint="eastAsia" w:ascii="宋体" w:hAnsi="宋体" w:eastAsia="宋体" w:cs="宋体"/>
          <w:bCs/>
          <w:color w:val="auto"/>
          <w:sz w:val="52"/>
          <w:szCs w:val="52"/>
          <w:lang w:eastAsia="zh-CN"/>
        </w:rPr>
      </w:pPr>
      <w:r>
        <w:rPr>
          <w:rFonts w:hint="eastAsia" w:ascii="宋体" w:hAnsi="宋体" w:eastAsia="宋体" w:cs="宋体"/>
          <w:bCs/>
          <w:color w:val="auto"/>
          <w:sz w:val="52"/>
          <w:szCs w:val="52"/>
          <w:lang w:eastAsia="zh-CN"/>
        </w:rPr>
        <w:t>杭州市萧山区2025年富硒土地调查项目</w:t>
      </w:r>
    </w:p>
    <w:p w14:paraId="4B9CD2A5">
      <w:pPr>
        <w:adjustRightInd/>
        <w:spacing w:line="360" w:lineRule="auto"/>
        <w:jc w:val="center"/>
        <w:rPr>
          <w:rFonts w:hint="eastAsia" w:ascii="宋体" w:hAnsi="宋体" w:eastAsia="宋体" w:cs="宋体"/>
          <w:color w:val="auto"/>
          <w:sz w:val="48"/>
          <w:szCs w:val="48"/>
        </w:rPr>
      </w:pPr>
      <w:r>
        <w:rPr>
          <w:rFonts w:hint="eastAsia" w:ascii="宋体" w:hAnsi="宋体" w:eastAsia="宋体" w:cs="宋体"/>
          <w:color w:val="auto"/>
          <w:sz w:val="48"/>
          <w:szCs w:val="48"/>
        </w:rPr>
        <w:t>招标文件</w:t>
      </w:r>
    </w:p>
    <w:p w14:paraId="5EEE5A6E">
      <w:pPr>
        <w:adjustRightInd/>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（电子招投标）</w:t>
      </w:r>
    </w:p>
    <w:p w14:paraId="7F7D33B4">
      <w:pPr>
        <w:snapToGrid w:val="0"/>
        <w:spacing w:line="360" w:lineRule="auto"/>
        <w:jc w:val="center"/>
        <w:rPr>
          <w:rFonts w:hint="eastAsia" w:ascii="宋体" w:hAnsi="宋体" w:eastAsia="宋体" w:cs="宋体"/>
          <w:color w:val="auto"/>
          <w:sz w:val="36"/>
          <w:szCs w:val="36"/>
          <w:lang w:val="en-US" w:eastAsia="zh-CN"/>
        </w:rPr>
      </w:pPr>
      <w:r>
        <w:rPr>
          <w:rFonts w:hint="eastAsia" w:ascii="宋体" w:hAnsi="宋体" w:eastAsia="宋体" w:cs="宋体"/>
          <w:color w:val="auto"/>
          <w:sz w:val="36"/>
          <w:szCs w:val="36"/>
        </w:rPr>
        <w:t>编号:HXXS2025-GK-ZCY01</w:t>
      </w:r>
      <w:r>
        <w:rPr>
          <w:rFonts w:hint="eastAsia" w:ascii="宋体" w:hAnsi="宋体" w:eastAsia="宋体" w:cs="宋体"/>
          <w:color w:val="auto"/>
          <w:sz w:val="36"/>
          <w:szCs w:val="36"/>
          <w:lang w:val="en-US" w:eastAsia="zh-CN"/>
        </w:rPr>
        <w:t>2</w:t>
      </w:r>
    </w:p>
    <w:p w14:paraId="00F5A38F">
      <w:pPr>
        <w:adjustRightInd/>
        <w:spacing w:line="360" w:lineRule="auto"/>
        <w:rPr>
          <w:rFonts w:hint="eastAsia" w:ascii="宋体" w:hAnsi="宋体" w:eastAsia="宋体" w:cs="宋体"/>
          <w:color w:val="auto"/>
          <w:sz w:val="28"/>
          <w:szCs w:val="20"/>
        </w:rPr>
      </w:pPr>
    </w:p>
    <w:p w14:paraId="1EBE4487">
      <w:pPr>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 xml:space="preserve"> </w:t>
      </w:r>
    </w:p>
    <w:p w14:paraId="7CAB4D19">
      <w:pPr>
        <w:spacing w:line="360" w:lineRule="auto"/>
        <w:jc w:val="center"/>
        <w:rPr>
          <w:rFonts w:hint="eastAsia" w:ascii="宋体" w:hAnsi="宋体" w:eastAsia="宋体" w:cs="宋体"/>
          <w:b/>
          <w:color w:val="auto"/>
          <w:sz w:val="44"/>
          <w:szCs w:val="44"/>
        </w:rPr>
      </w:pPr>
    </w:p>
    <w:p w14:paraId="4B91E3E9">
      <w:pPr>
        <w:pStyle w:val="24"/>
        <w:rPr>
          <w:rFonts w:hint="eastAsia" w:ascii="宋体" w:hAnsi="宋体" w:eastAsia="宋体" w:cs="宋体"/>
          <w:b/>
          <w:color w:val="auto"/>
          <w:sz w:val="44"/>
          <w:szCs w:val="44"/>
        </w:rPr>
      </w:pPr>
    </w:p>
    <w:p w14:paraId="1ADB47EB">
      <w:pPr>
        <w:pStyle w:val="25"/>
        <w:rPr>
          <w:rFonts w:hint="eastAsia" w:ascii="宋体" w:hAnsi="宋体" w:eastAsia="宋体" w:cs="宋体"/>
          <w:b/>
          <w:color w:val="auto"/>
          <w:sz w:val="44"/>
          <w:szCs w:val="44"/>
        </w:rPr>
      </w:pPr>
    </w:p>
    <w:p w14:paraId="0E5053E2">
      <w:pPr>
        <w:pStyle w:val="24"/>
        <w:rPr>
          <w:rFonts w:hint="eastAsia" w:ascii="宋体" w:hAnsi="宋体" w:eastAsia="宋体" w:cs="宋体"/>
          <w:color w:val="auto"/>
        </w:rPr>
      </w:pPr>
    </w:p>
    <w:p w14:paraId="7713881C">
      <w:pPr>
        <w:spacing w:line="360" w:lineRule="auto"/>
        <w:jc w:val="center"/>
        <w:rPr>
          <w:rFonts w:hint="eastAsia" w:ascii="宋体" w:hAnsi="宋体" w:eastAsia="宋体" w:cs="宋体"/>
          <w:color w:val="auto"/>
          <w:sz w:val="24"/>
        </w:rPr>
      </w:pPr>
    </w:p>
    <w:p w14:paraId="56625901">
      <w:pPr>
        <w:spacing w:line="360" w:lineRule="auto"/>
        <w:jc w:val="center"/>
        <w:rPr>
          <w:rFonts w:hint="eastAsia" w:ascii="宋体" w:hAnsi="宋体" w:eastAsia="宋体" w:cs="宋体"/>
          <w:color w:val="auto"/>
          <w:sz w:val="24"/>
        </w:rPr>
      </w:pPr>
    </w:p>
    <w:p w14:paraId="4011E928">
      <w:pPr>
        <w:snapToGrid w:val="0"/>
        <w:spacing w:line="360" w:lineRule="auto"/>
        <w:jc w:val="center"/>
        <w:rPr>
          <w:rFonts w:hint="eastAsia" w:ascii="宋体" w:hAnsi="宋体" w:eastAsia="宋体" w:cs="宋体"/>
          <w:bCs/>
          <w:color w:val="auto"/>
          <w:sz w:val="40"/>
          <w:szCs w:val="40"/>
          <w:lang w:eastAsia="zh-CN"/>
        </w:rPr>
      </w:pPr>
      <w:r>
        <w:rPr>
          <w:rFonts w:hint="eastAsia" w:ascii="宋体" w:hAnsi="宋体" w:eastAsia="宋体" w:cs="宋体"/>
          <w:bCs/>
          <w:color w:val="auto"/>
          <w:sz w:val="40"/>
          <w:szCs w:val="40"/>
          <w:lang w:eastAsia="zh-CN"/>
        </w:rPr>
        <w:t>杭州市规划和自然资源局萧山分局</w:t>
      </w:r>
    </w:p>
    <w:p w14:paraId="36742737">
      <w:pPr>
        <w:snapToGrid w:val="0"/>
        <w:spacing w:line="360" w:lineRule="auto"/>
        <w:jc w:val="center"/>
        <w:rPr>
          <w:rFonts w:hint="eastAsia" w:ascii="宋体" w:hAnsi="宋体" w:eastAsia="宋体" w:cs="宋体"/>
          <w:bCs/>
          <w:color w:val="auto"/>
          <w:sz w:val="40"/>
          <w:szCs w:val="40"/>
        </w:rPr>
      </w:pPr>
      <w:r>
        <w:rPr>
          <w:rFonts w:hint="eastAsia" w:ascii="宋体" w:hAnsi="宋体" w:eastAsia="宋体" w:cs="宋体"/>
          <w:bCs/>
          <w:color w:val="auto"/>
          <w:sz w:val="40"/>
          <w:szCs w:val="40"/>
        </w:rPr>
        <w:t>浙江华夏工程管理有限公司</w:t>
      </w:r>
    </w:p>
    <w:p w14:paraId="0A8F35ED">
      <w:pPr>
        <w:snapToGrid w:val="0"/>
        <w:spacing w:line="360" w:lineRule="auto"/>
        <w:jc w:val="center"/>
        <w:rPr>
          <w:rFonts w:hint="eastAsia" w:ascii="宋体" w:hAnsi="宋体" w:eastAsia="宋体" w:cs="宋体"/>
          <w:bCs/>
          <w:color w:val="auto"/>
          <w:sz w:val="32"/>
          <w:szCs w:val="32"/>
        </w:rPr>
      </w:pPr>
      <w:r>
        <w:rPr>
          <w:rFonts w:hint="eastAsia" w:ascii="宋体" w:hAnsi="宋体" w:eastAsia="宋体" w:cs="宋体"/>
          <w:bCs/>
          <w:color w:val="auto"/>
          <w:sz w:val="40"/>
          <w:szCs w:val="40"/>
        </w:rPr>
        <w:t>202</w:t>
      </w:r>
      <w:r>
        <w:rPr>
          <w:rFonts w:hint="eastAsia" w:ascii="宋体" w:hAnsi="宋体" w:eastAsia="宋体" w:cs="宋体"/>
          <w:bCs/>
          <w:color w:val="auto"/>
          <w:sz w:val="40"/>
          <w:szCs w:val="40"/>
          <w:lang w:val="en-US" w:eastAsia="zh-CN"/>
        </w:rPr>
        <w:t>5</w:t>
      </w:r>
      <w:r>
        <w:rPr>
          <w:rFonts w:hint="eastAsia" w:ascii="宋体" w:hAnsi="宋体" w:eastAsia="宋体" w:cs="宋体"/>
          <w:bCs/>
          <w:color w:val="auto"/>
          <w:sz w:val="40"/>
          <w:szCs w:val="40"/>
        </w:rPr>
        <w:t>年0</w:t>
      </w:r>
      <w:r>
        <w:rPr>
          <w:rFonts w:hint="eastAsia" w:ascii="宋体" w:hAnsi="宋体" w:eastAsia="宋体" w:cs="宋体"/>
          <w:bCs/>
          <w:color w:val="auto"/>
          <w:sz w:val="40"/>
          <w:szCs w:val="40"/>
          <w:lang w:val="en-US" w:eastAsia="zh-CN"/>
        </w:rPr>
        <w:t>4</w:t>
      </w:r>
      <w:r>
        <w:rPr>
          <w:rFonts w:hint="eastAsia" w:ascii="宋体" w:hAnsi="宋体" w:eastAsia="宋体" w:cs="宋体"/>
          <w:bCs/>
          <w:color w:val="auto"/>
          <w:sz w:val="40"/>
          <w:szCs w:val="40"/>
        </w:rPr>
        <w:t>月</w:t>
      </w:r>
      <w:r>
        <w:rPr>
          <w:rFonts w:hint="eastAsia" w:ascii="宋体" w:hAnsi="宋体" w:cs="宋体"/>
          <w:bCs/>
          <w:color w:val="auto"/>
          <w:sz w:val="40"/>
          <w:szCs w:val="40"/>
          <w:lang w:val="en-US" w:eastAsia="zh-CN"/>
        </w:rPr>
        <w:t>08</w:t>
      </w:r>
      <w:r>
        <w:rPr>
          <w:rFonts w:hint="eastAsia" w:ascii="宋体" w:hAnsi="宋体" w:eastAsia="宋体" w:cs="宋体"/>
          <w:bCs/>
          <w:color w:val="auto"/>
          <w:sz w:val="40"/>
          <w:szCs w:val="40"/>
        </w:rPr>
        <w:t>日</w:t>
      </w:r>
    </w:p>
    <w:p w14:paraId="73DD56FF">
      <w:pPr>
        <w:jc w:val="center"/>
        <w:rPr>
          <w:rFonts w:hint="eastAsia" w:ascii="宋体" w:hAnsi="宋体" w:eastAsia="宋体" w:cs="宋体"/>
          <w:color w:val="auto"/>
          <w:sz w:val="24"/>
          <w:szCs w:val="32"/>
        </w:rPr>
      </w:pPr>
      <w:r>
        <w:rPr>
          <w:rFonts w:hint="eastAsia" w:ascii="宋体" w:hAnsi="宋体" w:eastAsia="宋体" w:cs="宋体"/>
          <w:color w:val="auto"/>
          <w:sz w:val="24"/>
          <w:szCs w:val="32"/>
        </w:rPr>
        <w:t>本招标文件为202</w:t>
      </w:r>
      <w:r>
        <w:rPr>
          <w:rFonts w:hint="eastAsia" w:ascii="宋体" w:hAnsi="宋体" w:eastAsia="宋体" w:cs="宋体"/>
          <w:color w:val="auto"/>
          <w:sz w:val="24"/>
          <w:szCs w:val="32"/>
          <w:lang w:val="en-US" w:eastAsia="zh-CN"/>
        </w:rPr>
        <w:t>5年4月1日稿</w:t>
      </w:r>
    </w:p>
    <w:p w14:paraId="459811DB">
      <w:pPr>
        <w:rPr>
          <w:rFonts w:hint="eastAsia" w:ascii="宋体" w:hAnsi="宋体" w:eastAsia="宋体" w:cs="宋体"/>
          <w:color w:val="auto"/>
        </w:rPr>
      </w:pPr>
      <w:r>
        <w:rPr>
          <w:rFonts w:hint="eastAsia" w:ascii="宋体" w:hAnsi="宋体" w:eastAsia="宋体" w:cs="宋体"/>
          <w:color w:val="auto"/>
        </w:rPr>
        <w:br w:type="page"/>
      </w:r>
    </w:p>
    <w:p w14:paraId="06C74CA4">
      <w:pPr>
        <w:spacing w:line="360" w:lineRule="auto"/>
        <w:jc w:val="center"/>
        <w:rPr>
          <w:rFonts w:hint="eastAsia" w:ascii="宋体" w:hAnsi="宋体" w:eastAsia="宋体" w:cs="宋体"/>
          <w:b/>
          <w:color w:val="auto"/>
          <w:sz w:val="48"/>
          <w:szCs w:val="48"/>
        </w:rPr>
      </w:pPr>
      <w:r>
        <w:rPr>
          <w:rFonts w:hint="eastAsia" w:ascii="宋体" w:hAnsi="宋体" w:eastAsia="宋体" w:cs="宋体"/>
          <w:b/>
          <w:color w:val="auto"/>
          <w:sz w:val="48"/>
          <w:szCs w:val="48"/>
        </w:rPr>
        <w:t>目  录</w:t>
      </w:r>
    </w:p>
    <w:p w14:paraId="7884886F">
      <w:pPr>
        <w:spacing w:line="360" w:lineRule="auto"/>
        <w:rPr>
          <w:rFonts w:hint="eastAsia" w:ascii="宋体" w:hAnsi="宋体" w:eastAsia="宋体" w:cs="宋体"/>
          <w:color w:val="auto"/>
          <w:sz w:val="32"/>
          <w:szCs w:val="32"/>
        </w:rPr>
      </w:pPr>
    </w:p>
    <w:p w14:paraId="63C546DA">
      <w:pPr>
        <w:spacing w:line="360" w:lineRule="auto"/>
        <w:rPr>
          <w:rFonts w:hint="eastAsia" w:ascii="宋体" w:hAnsi="宋体" w:eastAsia="宋体" w:cs="宋体"/>
          <w:color w:val="auto"/>
          <w:sz w:val="32"/>
          <w:szCs w:val="32"/>
        </w:rPr>
      </w:pPr>
    </w:p>
    <w:p w14:paraId="635A535B">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第一部分      招标公告</w:t>
      </w:r>
    </w:p>
    <w:p w14:paraId="02DB0061">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第二部分      投标人须知</w:t>
      </w:r>
    </w:p>
    <w:p w14:paraId="1CF20393">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第三部分      采购需求</w:t>
      </w:r>
    </w:p>
    <w:p w14:paraId="5CC3298C">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第四部分      评标办法</w:t>
      </w:r>
    </w:p>
    <w:p w14:paraId="17EC2EC8">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第五部分      拟签订的合同文本</w:t>
      </w:r>
    </w:p>
    <w:p w14:paraId="4681BE92">
      <w:pPr>
        <w:spacing w:line="360" w:lineRule="auto"/>
        <w:ind w:firstLine="1280" w:firstLineChars="400"/>
        <w:rPr>
          <w:rFonts w:hint="eastAsia" w:ascii="宋体" w:hAnsi="宋体" w:eastAsia="宋体" w:cs="宋体"/>
          <w:color w:val="auto"/>
          <w:sz w:val="32"/>
          <w:szCs w:val="32"/>
        </w:rPr>
      </w:pPr>
      <w:r>
        <w:rPr>
          <w:rFonts w:hint="eastAsia" w:ascii="宋体" w:hAnsi="宋体" w:eastAsia="宋体" w:cs="宋体"/>
          <w:color w:val="auto"/>
          <w:sz w:val="32"/>
          <w:szCs w:val="32"/>
        </w:rPr>
        <w:t>第六部分      应提交的有关格式范例</w:t>
      </w:r>
    </w:p>
    <w:p w14:paraId="20DB2B5B">
      <w:pPr>
        <w:rPr>
          <w:rFonts w:hint="eastAsia" w:ascii="宋体" w:hAnsi="宋体" w:eastAsia="宋体" w:cs="宋体"/>
          <w:color w:val="auto"/>
          <w:sz w:val="32"/>
          <w:szCs w:val="32"/>
        </w:rPr>
      </w:pPr>
      <w:r>
        <w:rPr>
          <w:rFonts w:hint="eastAsia" w:ascii="宋体" w:hAnsi="宋体" w:eastAsia="宋体" w:cs="宋体"/>
          <w:color w:val="auto"/>
          <w:sz w:val="32"/>
          <w:szCs w:val="32"/>
        </w:rPr>
        <w:br w:type="page"/>
      </w:r>
    </w:p>
    <w:p w14:paraId="5CB3A514">
      <w:pPr>
        <w:adjustRightInd/>
        <w:spacing w:line="360" w:lineRule="auto"/>
        <w:jc w:val="center"/>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第一部分 招标公告</w:t>
      </w:r>
    </w:p>
    <w:p w14:paraId="0FD7090D">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项目概况</w:t>
      </w:r>
    </w:p>
    <w:p w14:paraId="0911F734">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lang w:eastAsia="zh-CN"/>
        </w:rPr>
        <w:t>杭州市萧山区2025年富硒土地调查项目</w:t>
      </w:r>
      <w:r>
        <w:rPr>
          <w:rFonts w:hint="eastAsia" w:ascii="宋体" w:hAnsi="宋体" w:eastAsia="宋体" w:cs="宋体"/>
          <w:color w:val="auto"/>
          <w:sz w:val="24"/>
          <w:szCs w:val="24"/>
        </w:rPr>
        <w:t>招标项目的潜在投标人应在政采云平台（</w:t>
      </w: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 HYPERLINK "https://www.zcygov.cn/）获取（下载）招标文件，并于202%20年%20月%20日%20点%20分00秒" </w:instrText>
      </w:r>
      <w:r>
        <w:rPr>
          <w:rFonts w:hint="eastAsia" w:ascii="宋体" w:hAnsi="宋体" w:eastAsia="宋体" w:cs="宋体"/>
          <w:color w:val="auto"/>
          <w:sz w:val="24"/>
          <w:szCs w:val="24"/>
        </w:rPr>
        <w:fldChar w:fldCharType="separate"/>
      </w:r>
      <w:r>
        <w:rPr>
          <w:rStyle w:val="78"/>
          <w:rFonts w:hint="eastAsia" w:ascii="宋体" w:hAnsi="宋体" w:eastAsia="宋体" w:cs="宋体"/>
          <w:snapToGrid/>
          <w:color w:val="auto"/>
          <w:kern w:val="2"/>
          <w:sz w:val="24"/>
          <w:szCs w:val="24"/>
        </w:rPr>
        <w:t>https://www.zcygov.cn/）获取（下载）招标文件，并于</w:t>
      </w:r>
      <w:r>
        <w:rPr>
          <w:rStyle w:val="78"/>
          <w:rFonts w:hint="eastAsia" w:ascii="宋体" w:hAnsi="宋体" w:eastAsia="宋体" w:cs="宋体"/>
          <w:snapToGrid/>
          <w:color w:val="auto"/>
          <w:kern w:val="2"/>
          <w:sz w:val="24"/>
          <w:szCs w:val="24"/>
          <w:lang w:val="en-US" w:eastAsia="zh-CN"/>
        </w:rPr>
        <w:t>2025</w:t>
      </w:r>
      <w:r>
        <w:rPr>
          <w:rStyle w:val="78"/>
          <w:rFonts w:hint="eastAsia" w:ascii="宋体" w:hAnsi="宋体" w:eastAsia="宋体" w:cs="宋体"/>
          <w:snapToGrid/>
          <w:color w:val="auto"/>
          <w:kern w:val="2"/>
          <w:sz w:val="24"/>
          <w:szCs w:val="24"/>
        </w:rPr>
        <w:t>年</w:t>
      </w:r>
      <w:r>
        <w:rPr>
          <w:rStyle w:val="78"/>
          <w:rFonts w:hint="eastAsia" w:ascii="宋体" w:hAnsi="宋体" w:eastAsia="宋体" w:cs="宋体"/>
          <w:snapToGrid/>
          <w:color w:val="auto"/>
          <w:kern w:val="2"/>
          <w:sz w:val="24"/>
          <w:szCs w:val="24"/>
          <w:lang w:val="en-US" w:eastAsia="zh-CN"/>
        </w:rPr>
        <w:t>04</w:t>
      </w:r>
      <w:r>
        <w:rPr>
          <w:rStyle w:val="78"/>
          <w:rFonts w:hint="eastAsia" w:ascii="宋体" w:hAnsi="宋体" w:eastAsia="宋体" w:cs="宋体"/>
          <w:snapToGrid/>
          <w:color w:val="auto"/>
          <w:kern w:val="2"/>
          <w:sz w:val="24"/>
          <w:szCs w:val="24"/>
        </w:rPr>
        <w:t>月</w:t>
      </w:r>
      <w:r>
        <w:rPr>
          <w:rStyle w:val="78"/>
          <w:rFonts w:hint="eastAsia" w:ascii="宋体" w:hAnsi="宋体" w:cs="宋体"/>
          <w:snapToGrid/>
          <w:color w:val="auto"/>
          <w:kern w:val="2"/>
          <w:sz w:val="24"/>
          <w:szCs w:val="24"/>
          <w:lang w:val="en-US" w:eastAsia="zh-CN"/>
        </w:rPr>
        <w:t>29</w:t>
      </w:r>
      <w:r>
        <w:rPr>
          <w:rStyle w:val="78"/>
          <w:rFonts w:hint="eastAsia" w:ascii="宋体" w:hAnsi="宋体" w:eastAsia="宋体" w:cs="宋体"/>
          <w:snapToGrid/>
          <w:color w:val="auto"/>
          <w:kern w:val="2"/>
          <w:sz w:val="24"/>
          <w:szCs w:val="24"/>
        </w:rPr>
        <w:t>日</w:t>
      </w:r>
      <w:r>
        <w:rPr>
          <w:rStyle w:val="78"/>
          <w:rFonts w:hint="eastAsia" w:ascii="宋体" w:hAnsi="宋体" w:eastAsia="宋体" w:cs="宋体"/>
          <w:snapToGrid/>
          <w:color w:val="auto"/>
          <w:kern w:val="2"/>
          <w:sz w:val="24"/>
          <w:szCs w:val="24"/>
          <w:lang w:val="en-US" w:eastAsia="zh-CN"/>
        </w:rPr>
        <w:t>09</w:t>
      </w:r>
      <w:r>
        <w:rPr>
          <w:rStyle w:val="78"/>
          <w:rFonts w:hint="eastAsia" w:ascii="宋体" w:hAnsi="宋体" w:eastAsia="宋体" w:cs="宋体"/>
          <w:snapToGrid/>
          <w:color w:val="auto"/>
          <w:kern w:val="2"/>
          <w:sz w:val="24"/>
          <w:szCs w:val="24"/>
        </w:rPr>
        <w:t>点</w:t>
      </w:r>
      <w:r>
        <w:rPr>
          <w:rStyle w:val="78"/>
          <w:rFonts w:hint="eastAsia" w:ascii="宋体" w:hAnsi="宋体" w:cs="宋体"/>
          <w:snapToGrid/>
          <w:color w:val="auto"/>
          <w:kern w:val="2"/>
          <w:sz w:val="24"/>
          <w:szCs w:val="24"/>
          <w:lang w:val="en-US" w:eastAsia="zh-CN"/>
        </w:rPr>
        <w:t>00</w:t>
      </w:r>
      <w:r>
        <w:rPr>
          <w:rStyle w:val="78"/>
          <w:rFonts w:hint="eastAsia" w:ascii="宋体" w:hAnsi="宋体" w:eastAsia="宋体" w:cs="宋体"/>
          <w:snapToGrid/>
          <w:color w:val="auto"/>
          <w:kern w:val="2"/>
          <w:sz w:val="24"/>
          <w:szCs w:val="24"/>
        </w:rPr>
        <w:t>分</w:t>
      </w:r>
      <w:r>
        <w:rPr>
          <w:rStyle w:val="78"/>
          <w:rFonts w:hint="eastAsia" w:ascii="宋体" w:hAnsi="宋体" w:eastAsia="宋体" w:cs="宋体"/>
          <w:bCs/>
          <w:snapToGrid/>
          <w:color w:val="auto"/>
          <w:kern w:val="2"/>
          <w:sz w:val="24"/>
          <w:szCs w:val="24"/>
        </w:rPr>
        <w:t>00秒</w:t>
      </w:r>
      <w:r>
        <w:rPr>
          <w:rStyle w:val="78"/>
          <w:rFonts w:hint="eastAsia" w:ascii="宋体" w:hAnsi="宋体" w:eastAsia="宋体" w:cs="宋体"/>
          <w:bCs/>
          <w:snapToGrid/>
          <w:color w:val="auto"/>
          <w:kern w:val="2"/>
          <w:sz w:val="24"/>
          <w:szCs w:val="24"/>
        </w:rPr>
        <w:fldChar w:fldCharType="end"/>
      </w:r>
      <w:r>
        <w:rPr>
          <w:rFonts w:hint="eastAsia" w:ascii="宋体" w:hAnsi="宋体" w:eastAsia="宋体" w:cs="宋体"/>
          <w:bCs/>
          <w:color w:val="auto"/>
          <w:sz w:val="24"/>
          <w:szCs w:val="24"/>
        </w:rPr>
        <w:t>（北京时间）前</w:t>
      </w:r>
      <w:r>
        <w:rPr>
          <w:rFonts w:hint="eastAsia" w:ascii="宋体" w:hAnsi="宋体" w:eastAsia="宋体" w:cs="宋体"/>
          <w:color w:val="auto"/>
          <w:sz w:val="24"/>
          <w:szCs w:val="24"/>
        </w:rPr>
        <w:t>递交（上传）投标文件。</w:t>
      </w:r>
    </w:p>
    <w:p w14:paraId="5129F95F">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一、项目基本情况</w:t>
      </w:r>
      <w:r>
        <w:rPr>
          <w:rFonts w:hint="eastAsia" w:ascii="宋体" w:hAnsi="宋体" w:eastAsia="宋体" w:cs="宋体"/>
          <w:b/>
          <w:color w:val="auto"/>
          <w:sz w:val="24"/>
          <w:szCs w:val="24"/>
          <w:lang w:eastAsia="zh-CN"/>
        </w:rPr>
        <w:t>：</w:t>
      </w:r>
      <w:r>
        <w:rPr>
          <w:rFonts w:hint="eastAsia" w:ascii="宋体" w:hAnsi="宋体" w:eastAsia="宋体" w:cs="宋体"/>
          <w:b/>
          <w:color w:val="auto"/>
          <w:sz w:val="24"/>
          <w:szCs w:val="24"/>
        </w:rPr>
        <w:t xml:space="preserve">                                            </w:t>
      </w:r>
    </w:p>
    <w:p w14:paraId="525834ED">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 xml:space="preserve">    </w:t>
      </w:r>
      <w:r>
        <w:rPr>
          <w:rFonts w:hint="eastAsia" w:ascii="宋体" w:hAnsi="宋体" w:eastAsia="宋体" w:cs="宋体"/>
          <w:b/>
          <w:color w:val="auto"/>
          <w:sz w:val="24"/>
          <w:szCs w:val="24"/>
        </w:rPr>
        <w:t>项目编号：HXXS2025-GK-ZCY01</w:t>
      </w:r>
      <w:r>
        <w:rPr>
          <w:rFonts w:hint="eastAsia" w:ascii="宋体" w:hAnsi="宋体" w:eastAsia="宋体" w:cs="宋体"/>
          <w:b/>
          <w:color w:val="auto"/>
          <w:sz w:val="24"/>
          <w:szCs w:val="24"/>
          <w:lang w:val="en-US" w:eastAsia="zh-CN"/>
        </w:rPr>
        <w:t>2</w:t>
      </w:r>
    </w:p>
    <w:p w14:paraId="15CC0597">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 xml:space="preserve">   </w:t>
      </w:r>
      <w:r>
        <w:rPr>
          <w:rFonts w:hint="eastAsia" w:ascii="宋体" w:hAnsi="宋体" w:eastAsia="宋体" w:cs="宋体"/>
          <w:b/>
          <w:color w:val="auto"/>
          <w:sz w:val="24"/>
          <w:szCs w:val="24"/>
        </w:rPr>
        <w:t xml:space="preserve"> 项目名称：</w:t>
      </w:r>
      <w:r>
        <w:rPr>
          <w:rFonts w:hint="eastAsia" w:ascii="宋体" w:hAnsi="宋体" w:eastAsia="宋体" w:cs="宋体"/>
          <w:color w:val="auto"/>
          <w:sz w:val="24"/>
          <w:szCs w:val="24"/>
          <w:lang w:eastAsia="zh-CN"/>
        </w:rPr>
        <w:t>杭州市萧山区2025年富硒土地调查项目</w:t>
      </w:r>
    </w:p>
    <w:p w14:paraId="5FDD0E53">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b/>
          <w:color w:val="auto"/>
          <w:sz w:val="24"/>
          <w:szCs w:val="24"/>
        </w:rPr>
        <w:t xml:space="preserve"> 预算金额（元）：</w:t>
      </w:r>
      <w:r>
        <w:rPr>
          <w:rFonts w:hint="eastAsia" w:ascii="宋体" w:hAnsi="宋体" w:eastAsia="宋体" w:cs="宋体"/>
          <w:b/>
          <w:color w:val="auto"/>
          <w:sz w:val="24"/>
          <w:szCs w:val="24"/>
          <w:lang w:val="en-US" w:eastAsia="zh-CN"/>
        </w:rPr>
        <w:t>1600000</w:t>
      </w:r>
    </w:p>
    <w:p w14:paraId="2AB5CBB8">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宋体" w:hAnsi="宋体" w:eastAsia="宋体" w:cs="宋体"/>
          <w:color w:val="auto"/>
          <w:sz w:val="24"/>
          <w:szCs w:val="24"/>
        </w:rPr>
      </w:pPr>
      <w:r>
        <w:rPr>
          <w:rFonts w:hint="eastAsia" w:ascii="宋体" w:hAnsi="宋体" w:eastAsia="宋体" w:cs="宋体"/>
          <w:b/>
          <w:color w:val="auto"/>
          <w:sz w:val="24"/>
          <w:szCs w:val="24"/>
        </w:rPr>
        <w:t>最高限价（元）：</w:t>
      </w:r>
      <w:r>
        <w:rPr>
          <w:rFonts w:hint="eastAsia" w:ascii="宋体" w:hAnsi="宋体" w:eastAsia="宋体" w:cs="宋体"/>
          <w:b/>
          <w:color w:val="auto"/>
          <w:sz w:val="24"/>
          <w:szCs w:val="24"/>
          <w:lang w:val="en-US" w:eastAsia="zh-CN"/>
        </w:rPr>
        <w:t>1600000</w:t>
      </w:r>
    </w:p>
    <w:p w14:paraId="37083F96">
      <w:pPr>
        <w:pStyle w:val="16"/>
        <w:keepNext w:val="0"/>
        <w:keepLines w:val="0"/>
        <w:pageBreakBefore w:val="0"/>
        <w:kinsoku/>
        <w:wordWrap/>
        <w:overflowPunct/>
        <w:topLinePunct w:val="0"/>
        <w:autoSpaceDE/>
        <w:autoSpaceDN/>
        <w:bidi w:val="0"/>
        <w:adjustRightInd w:val="0"/>
        <w:spacing w:line="360" w:lineRule="auto"/>
        <w:ind w:firstLine="480"/>
        <w:textAlignment w:val="auto"/>
        <w:rPr>
          <w:rFonts w:hint="eastAsia" w:ascii="宋体" w:hAnsi="宋体" w:eastAsia="宋体" w:cs="宋体"/>
          <w:bCs/>
          <w:snapToGrid/>
          <w:color w:val="auto"/>
          <w:kern w:val="2"/>
          <w:sz w:val="24"/>
          <w:szCs w:val="24"/>
        </w:rPr>
      </w:pPr>
      <w:r>
        <w:rPr>
          <w:rFonts w:hint="eastAsia" w:ascii="宋体" w:hAnsi="宋体" w:eastAsia="宋体" w:cs="宋体"/>
          <w:b/>
          <w:color w:val="auto"/>
          <w:sz w:val="24"/>
          <w:szCs w:val="24"/>
        </w:rPr>
        <w:t>采购需求：</w:t>
      </w:r>
      <w:r>
        <w:rPr>
          <w:rFonts w:hint="eastAsia" w:ascii="宋体" w:hAnsi="宋体" w:eastAsia="宋体" w:cs="宋体"/>
          <w:color w:val="auto"/>
          <w:sz w:val="24"/>
          <w:szCs w:val="24"/>
          <w:lang w:eastAsia="zh-CN"/>
        </w:rPr>
        <w:t>杭州市萧山区2025年富硒土地调查项目</w:t>
      </w:r>
      <w:r>
        <w:rPr>
          <w:rFonts w:hint="eastAsia" w:ascii="宋体" w:hAnsi="宋体" w:eastAsia="宋体" w:cs="宋体"/>
          <w:bCs/>
          <w:snapToGrid/>
          <w:color w:val="auto"/>
          <w:kern w:val="2"/>
          <w:sz w:val="24"/>
          <w:szCs w:val="24"/>
        </w:rPr>
        <w:t>主要内容：</w:t>
      </w:r>
      <w:r>
        <w:rPr>
          <w:rFonts w:hint="eastAsia" w:ascii="宋体" w:hAnsi="宋体" w:eastAsia="宋体" w:cs="宋体"/>
          <w:color w:val="auto"/>
          <w:sz w:val="24"/>
          <w:szCs w:val="24"/>
          <w:lang w:eastAsia="zh-CN"/>
        </w:rPr>
        <w:t>富硒土地调查</w:t>
      </w:r>
      <w:r>
        <w:rPr>
          <w:rFonts w:hint="eastAsia" w:ascii="宋体" w:hAnsi="宋体" w:eastAsia="宋体" w:cs="宋体"/>
          <w:bCs/>
          <w:snapToGrid/>
          <w:color w:val="auto"/>
          <w:kern w:val="2"/>
          <w:sz w:val="24"/>
          <w:szCs w:val="24"/>
        </w:rPr>
        <w:t>。</w:t>
      </w:r>
      <w:r>
        <w:rPr>
          <w:rFonts w:hint="eastAsia" w:ascii="宋体" w:hAnsi="宋体" w:eastAsia="宋体" w:cs="宋体"/>
          <w:snapToGrid/>
          <w:color w:val="auto"/>
          <w:kern w:val="2"/>
          <w:sz w:val="24"/>
          <w:szCs w:val="24"/>
        </w:rPr>
        <w:t>具体以招标文件第三部分采购需求为准，供应商可点击本公告下方“浏览采购文件”查看采购需求。</w:t>
      </w:r>
    </w:p>
    <w:p w14:paraId="44A4426C">
      <w:pPr>
        <w:pStyle w:val="130"/>
        <w:keepNext w:val="0"/>
        <w:keepLines w:val="0"/>
        <w:pageBreakBefore w:val="0"/>
        <w:kinsoku/>
        <w:wordWrap/>
        <w:overflowPunct/>
        <w:topLinePunct w:val="0"/>
        <w:autoSpaceDE/>
        <w:autoSpaceDN/>
        <w:bidi w:val="0"/>
        <w:adjustRightInd w:val="0"/>
        <w:spacing w:before="0"/>
        <w:ind w:firstLine="482"/>
        <w:textAlignment w:val="auto"/>
        <w:outlineLvl w:val="2"/>
        <w:rPr>
          <w:rFonts w:hint="eastAsia" w:ascii="宋体" w:hAnsi="宋体" w:eastAsia="宋体" w:cs="宋体"/>
          <w:color w:val="auto"/>
          <w:sz w:val="24"/>
          <w:szCs w:val="24"/>
          <w:lang w:eastAsia="zh-CN"/>
        </w:rPr>
      </w:pPr>
      <w:r>
        <w:rPr>
          <w:rFonts w:hint="eastAsia" w:ascii="宋体" w:hAnsi="宋体" w:eastAsia="宋体" w:cs="宋体"/>
          <w:b/>
          <w:color w:val="auto"/>
          <w:sz w:val="24"/>
          <w:szCs w:val="24"/>
        </w:rPr>
        <w:t>合同履约期限：</w:t>
      </w:r>
      <w:r>
        <w:rPr>
          <w:rFonts w:hint="eastAsia" w:ascii="宋体" w:hAnsi="宋体" w:eastAsia="宋体" w:cs="宋体"/>
          <w:b/>
          <w:color w:val="auto"/>
          <w:sz w:val="24"/>
          <w:szCs w:val="24"/>
          <w:lang w:eastAsia="zh-CN"/>
        </w:rPr>
        <w:t>详见招标文件</w:t>
      </w:r>
    </w:p>
    <w:p w14:paraId="7CE5477A">
      <w:pPr>
        <w:pStyle w:val="16"/>
        <w:keepNext w:val="0"/>
        <w:keepLines w:val="0"/>
        <w:pageBreakBefore w:val="0"/>
        <w:kinsoku/>
        <w:wordWrap/>
        <w:overflowPunct/>
        <w:topLinePunct w:val="0"/>
        <w:autoSpaceDE/>
        <w:autoSpaceDN/>
        <w:bidi w:val="0"/>
        <w:adjustRightInd w:val="0"/>
        <w:spacing w:line="360" w:lineRule="auto"/>
        <w:ind w:firstLine="480"/>
        <w:textAlignment w:val="auto"/>
        <w:rPr>
          <w:rFonts w:hint="eastAsia" w:ascii="宋体" w:hAnsi="宋体" w:eastAsia="宋体" w:cs="宋体"/>
          <w:color w:val="auto"/>
          <w:kern w:val="0"/>
          <w:sz w:val="24"/>
          <w:szCs w:val="24"/>
        </w:rPr>
      </w:pPr>
      <w:r>
        <w:rPr>
          <w:rFonts w:hint="eastAsia" w:ascii="宋体" w:hAnsi="宋体" w:eastAsia="宋体" w:cs="宋体"/>
          <w:b/>
          <w:color w:val="auto"/>
          <w:sz w:val="24"/>
          <w:szCs w:val="24"/>
        </w:rPr>
        <w:t>本项目接受联合体投标：</w:t>
      </w:r>
      <w:sdt>
        <w:sdtPr>
          <w:rPr>
            <w:rFonts w:hint="eastAsia" w:ascii="宋体" w:hAnsi="宋体" w:eastAsia="宋体" w:cs="宋体"/>
            <w:color w:val="auto"/>
            <w:kern w:val="0"/>
            <w:sz w:val="24"/>
            <w:szCs w:val="24"/>
          </w:rPr>
          <w:id w:val="4648"/>
          <w14:checkbox>
            <w14:checked w14:val="1"/>
            <w14:checkedState w14:val="00FE" w14:font="Wingdings"/>
            <w14:uncheckedState w14:val="2610" w14:font="MS Gothic"/>
          </w14:checkbox>
        </w:sdtPr>
        <w:sdtEndPr>
          <w:rPr>
            <w:rFonts w:hint="eastAsia" w:ascii="宋体" w:hAnsi="宋体" w:eastAsia="宋体" w:cs="宋体"/>
            <w:snapToGrid/>
            <w:color w:val="auto"/>
            <w:kern w:val="2"/>
            <w:sz w:val="24"/>
            <w:szCs w:val="24"/>
          </w:rPr>
        </w:sdtEndPr>
        <w:sdtContent>
          <w:r>
            <w:rPr>
              <w:rFonts w:hint="eastAsia" w:ascii="Wingdings" w:hAnsi="Wingdings" w:eastAsia="宋体" w:cs="宋体"/>
              <w:snapToGrid/>
              <w:color w:val="auto"/>
              <w:kern w:val="2"/>
              <w:sz w:val="24"/>
              <w:szCs w:val="24"/>
              <w:lang w:val="en-US" w:eastAsia="zh-CN" w:bidi="ar-SA"/>
            </w:rPr>
            <w:t>þ</w:t>
          </w:r>
        </w:sdtContent>
      </w:sdt>
      <w:r>
        <w:rPr>
          <w:rFonts w:hint="eastAsia" w:ascii="宋体" w:hAnsi="宋体" w:eastAsia="宋体" w:cs="宋体"/>
          <w:b w:val="0"/>
          <w:snapToGrid/>
          <w:color w:val="auto"/>
          <w:kern w:val="2"/>
          <w:sz w:val="24"/>
          <w:szCs w:val="24"/>
          <w:lang w:val="en-US" w:eastAsia="zh-CN"/>
        </w:rPr>
        <w:t>是</w:t>
      </w:r>
    </w:p>
    <w:p w14:paraId="2234490F">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二、申请人的资格要求：</w:t>
      </w:r>
    </w:p>
    <w:p w14:paraId="0EA00873">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snapToGrid w:val="0"/>
          <w:color w:val="auto"/>
          <w:kern w:val="28"/>
          <w:sz w:val="24"/>
          <w:szCs w:val="24"/>
          <w:lang w:eastAsia="zh-CN"/>
        </w:rPr>
      </w:pPr>
      <w:r>
        <w:rPr>
          <w:rFonts w:hint="eastAsia" w:ascii="宋体" w:hAnsi="宋体" w:eastAsia="宋体" w:cs="宋体"/>
          <w:snapToGrid w:val="0"/>
          <w:color w:val="auto"/>
          <w:kern w:val="28"/>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r>
        <w:rPr>
          <w:rFonts w:hint="eastAsia" w:ascii="宋体" w:hAnsi="宋体" w:eastAsia="宋体" w:cs="宋体"/>
          <w:snapToGrid w:val="0"/>
          <w:color w:val="auto"/>
          <w:kern w:val="28"/>
          <w:sz w:val="24"/>
          <w:szCs w:val="24"/>
          <w:lang w:eastAsia="zh-CN"/>
        </w:rPr>
        <w:t>。</w:t>
      </w:r>
    </w:p>
    <w:p w14:paraId="2EF87230">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snapToGrid w:val="0"/>
          <w:color w:val="auto"/>
          <w:kern w:val="28"/>
          <w:sz w:val="24"/>
          <w:szCs w:val="24"/>
          <w:lang w:eastAsia="zh-CN"/>
        </w:rPr>
      </w:pPr>
      <w:r>
        <w:rPr>
          <w:rFonts w:hint="eastAsia" w:ascii="宋体" w:hAnsi="宋体" w:eastAsia="宋体" w:cs="宋体"/>
          <w:snapToGrid w:val="0"/>
          <w:color w:val="auto"/>
          <w:kern w:val="28"/>
          <w:sz w:val="24"/>
          <w:szCs w:val="24"/>
        </w:rPr>
        <w:t xml:space="preserve">2.以联合体形式投标的，提供联合协议(本项目不接受联合体投标或者投标人不以联合体形式投标的，则不需要提供) </w:t>
      </w:r>
      <w:r>
        <w:rPr>
          <w:rFonts w:hint="eastAsia" w:ascii="宋体" w:hAnsi="宋体" w:eastAsia="宋体" w:cs="宋体"/>
          <w:snapToGrid w:val="0"/>
          <w:color w:val="auto"/>
          <w:kern w:val="28"/>
          <w:sz w:val="24"/>
          <w:szCs w:val="24"/>
          <w:lang w:eastAsia="zh-CN"/>
        </w:rPr>
        <w:t>。</w:t>
      </w:r>
    </w:p>
    <w:p w14:paraId="714E8745">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snapToGrid w:val="0"/>
          <w:color w:val="auto"/>
          <w:kern w:val="28"/>
          <w:sz w:val="24"/>
          <w:szCs w:val="24"/>
        </w:rPr>
      </w:pPr>
      <w:r>
        <w:rPr>
          <w:rFonts w:hint="eastAsia" w:ascii="宋体" w:hAnsi="宋体" w:eastAsia="宋体" w:cs="宋体"/>
          <w:snapToGrid w:val="0"/>
          <w:color w:val="auto"/>
          <w:kern w:val="28"/>
          <w:sz w:val="24"/>
          <w:szCs w:val="24"/>
        </w:rPr>
        <w:t>3</w:t>
      </w:r>
      <w:r>
        <w:rPr>
          <w:rFonts w:hint="eastAsia" w:ascii="宋体" w:hAnsi="宋体" w:eastAsia="宋体" w:cs="宋体"/>
          <w:snapToGrid w:val="0"/>
          <w:color w:val="auto"/>
          <w:kern w:val="28"/>
          <w:sz w:val="24"/>
          <w:szCs w:val="24"/>
          <w:lang w:eastAsia="zh-CN"/>
        </w:rPr>
        <w:t>.</w:t>
      </w:r>
      <w:r>
        <w:rPr>
          <w:rFonts w:hint="eastAsia" w:ascii="宋体" w:hAnsi="宋体" w:eastAsia="宋体" w:cs="宋体"/>
          <w:snapToGrid w:val="0"/>
          <w:color w:val="auto"/>
          <w:kern w:val="28"/>
          <w:sz w:val="24"/>
          <w:szCs w:val="24"/>
        </w:rPr>
        <w:t>落实政府采购政策需满足的资格要求：</w:t>
      </w:r>
    </w:p>
    <w:p w14:paraId="662E4408">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rPr>
        </w:sdtEndPr>
        <w:sdtContent>
          <w:r>
            <w:rPr>
              <w:rFonts w:hint="eastAsia" w:ascii="宋体" w:hAnsi="宋体" w:eastAsia="宋体" w:cs="宋体"/>
              <w:color w:val="auto"/>
              <w:kern w:val="0"/>
              <w:sz w:val="24"/>
              <w:szCs w:val="24"/>
            </w:rPr>
            <w:t>☐</w:t>
          </w:r>
        </w:sdtContent>
      </w:sdt>
      <w:r>
        <w:rPr>
          <w:rFonts w:hint="eastAsia" w:ascii="宋体" w:hAnsi="宋体" w:eastAsia="宋体" w:cs="宋体"/>
          <w:color w:val="auto"/>
          <w:sz w:val="24"/>
          <w:szCs w:val="24"/>
        </w:rPr>
        <w:t>无</w:t>
      </w:r>
      <w:r>
        <w:rPr>
          <w:rFonts w:hint="eastAsia" w:ascii="宋体" w:hAnsi="宋体" w:eastAsia="宋体" w:cs="宋体"/>
          <w:snapToGrid w:val="0"/>
          <w:color w:val="auto"/>
          <w:kern w:val="28"/>
          <w:sz w:val="24"/>
          <w:szCs w:val="24"/>
        </w:rPr>
        <w:t>（注：不得限制大中型企业与小微企业组成联合体参与投标）；</w:t>
      </w:r>
    </w:p>
    <w:p w14:paraId="7B201EEB">
      <w:pPr>
        <w:keepNext w:val="0"/>
        <w:keepLines w:val="0"/>
        <w:pageBreakBefore w:val="0"/>
        <w:widowControl w:val="0"/>
        <w:kinsoku/>
        <w:wordWrap/>
        <w:overflowPunct/>
        <w:topLinePunct w:val="0"/>
        <w:autoSpaceDE/>
        <w:autoSpaceDN/>
        <w:bidi w:val="0"/>
        <w:adjustRightInd w:val="0"/>
        <w:spacing w:line="360" w:lineRule="auto"/>
        <w:ind w:firstLine="480" w:firstLineChars="200"/>
        <w:textAlignment w:val="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4"/>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eastAsia="宋体" w:cs="宋体"/>
          <w:color w:val="auto"/>
          <w:kern w:val="0"/>
          <w:sz w:val="24"/>
          <w:szCs w:val="24"/>
        </w:rPr>
        <w:t>专</w:t>
      </w:r>
      <w:r>
        <w:rPr>
          <w:rFonts w:hint="eastAsia" w:ascii="宋体" w:hAnsi="宋体" w:eastAsia="宋体" w:cs="宋体"/>
          <w:color w:val="auto"/>
          <w:sz w:val="24"/>
          <w:szCs w:val="24"/>
        </w:rPr>
        <w:t>门面向中小企业</w:t>
      </w:r>
    </w:p>
    <w:p w14:paraId="15BCE274">
      <w:pPr>
        <w:keepNext w:val="0"/>
        <w:keepLines w:val="0"/>
        <w:pageBreakBefore w:val="0"/>
        <w:widowControl w:val="0"/>
        <w:kinsoku/>
        <w:wordWrap/>
        <w:overflowPunct/>
        <w:topLinePunct w:val="0"/>
        <w:autoSpaceDE/>
        <w:autoSpaceDN/>
        <w:bidi w:val="0"/>
        <w:adjustRightInd w:val="0"/>
        <w:snapToGrid/>
        <w:spacing w:line="360" w:lineRule="auto"/>
        <w:ind w:firstLine="960" w:firstLineChars="400"/>
        <w:textAlignment w:val="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5"/>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eastAsia="宋体" w:cs="宋体"/>
          <w:color w:val="auto"/>
          <w:sz w:val="24"/>
          <w:szCs w:val="24"/>
        </w:rPr>
        <w:t>服务全部由符合政策要求的</w:t>
      </w:r>
      <w:r>
        <w:rPr>
          <w:rFonts w:hint="eastAsia" w:ascii="宋体" w:hAnsi="宋体" w:eastAsia="宋体" w:cs="宋体"/>
          <w:color w:val="auto"/>
          <w:sz w:val="24"/>
          <w:szCs w:val="24"/>
          <w:highlight w:val="none"/>
        </w:rPr>
        <w:t>中小微</w:t>
      </w:r>
      <w:r>
        <w:rPr>
          <w:rFonts w:hint="eastAsia" w:ascii="宋体" w:hAnsi="宋体" w:eastAsia="宋体" w:cs="宋体"/>
          <w:color w:val="auto"/>
          <w:sz w:val="24"/>
          <w:szCs w:val="24"/>
        </w:rPr>
        <w:t>企业承接，提供中小企业声明函；</w:t>
      </w:r>
    </w:p>
    <w:p w14:paraId="02D2593D">
      <w:pPr>
        <w:keepNext w:val="0"/>
        <w:keepLines w:val="0"/>
        <w:pageBreakBefore w:val="0"/>
        <w:widowControl w:val="0"/>
        <w:kinsoku/>
        <w:wordWrap/>
        <w:overflowPunct/>
        <w:topLinePunct w:val="0"/>
        <w:autoSpaceDE/>
        <w:autoSpaceDN/>
        <w:bidi w:val="0"/>
        <w:adjustRightInd w:val="0"/>
        <w:snapToGrid/>
        <w:spacing w:line="360" w:lineRule="auto"/>
        <w:ind w:firstLine="960" w:firstLineChars="400"/>
        <w:textAlignment w:val="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6"/>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rPr>
        </w:sdtEndPr>
        <w:sdtContent>
          <w:r>
            <w:rPr>
              <w:rFonts w:hint="eastAsia" w:ascii="宋体" w:hAnsi="宋体" w:eastAsia="宋体" w:cs="宋体"/>
              <w:color w:val="auto"/>
              <w:kern w:val="0"/>
              <w:sz w:val="24"/>
              <w:szCs w:val="24"/>
            </w:rPr>
            <w:t>☐</w:t>
          </w:r>
        </w:sdtContent>
      </w:sdt>
      <w:r>
        <w:rPr>
          <w:rFonts w:hint="eastAsia" w:ascii="宋体" w:hAnsi="宋体" w:eastAsia="宋体" w:cs="宋体"/>
          <w:color w:val="auto"/>
          <w:sz w:val="24"/>
          <w:szCs w:val="24"/>
        </w:rPr>
        <w:t>服务全部由符合政策要求的</w:t>
      </w:r>
      <w:r>
        <w:rPr>
          <w:rFonts w:hint="eastAsia" w:ascii="宋体" w:hAnsi="宋体" w:eastAsia="宋体" w:cs="宋体"/>
          <w:color w:val="auto"/>
          <w:sz w:val="24"/>
          <w:szCs w:val="24"/>
          <w:highlight w:val="none"/>
        </w:rPr>
        <w:t>小微</w:t>
      </w:r>
      <w:r>
        <w:rPr>
          <w:rFonts w:hint="eastAsia" w:ascii="宋体" w:hAnsi="宋体" w:eastAsia="宋体" w:cs="宋体"/>
          <w:color w:val="auto"/>
          <w:sz w:val="24"/>
          <w:szCs w:val="24"/>
        </w:rPr>
        <w:t>企业承接，提供中小企业声明函；</w:t>
      </w:r>
    </w:p>
    <w:p w14:paraId="53C54DF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bookmarkStart w:id="7" w:name="_Hlk101132524"/>
        </w:sdtContent>
      </w:sdt>
      <w:r>
        <w:rPr>
          <w:rFonts w:hint="eastAsia" w:ascii="宋体" w:hAnsi="宋体" w:eastAsia="宋体" w:cs="宋体"/>
          <w:color w:val="auto"/>
          <w:kern w:val="2"/>
          <w:sz w:val="24"/>
          <w:szCs w:val="24"/>
          <w:highlight w:val="none"/>
        </w:rPr>
        <w:t>供应商应</w:t>
      </w:r>
      <w:r>
        <w:rPr>
          <w:rFonts w:hint="eastAsia" w:ascii="宋体" w:hAnsi="宋体" w:eastAsia="宋体" w:cs="宋体"/>
          <w:color w:val="auto"/>
          <w:sz w:val="24"/>
          <w:szCs w:val="24"/>
          <w:highlight w:val="none"/>
        </w:rPr>
        <w:t>以联合体形式参加，并按要求提供联合协议和中小企业声明函，联合协议中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pacing w:val="8"/>
          <w:kern w:val="0"/>
          <w:sz w:val="24"/>
          <w:szCs w:val="24"/>
          <w:highlight w:val="none"/>
        </w:rPr>
        <w:t>如果供应商提供</w:t>
      </w:r>
      <w:r>
        <w:rPr>
          <w:rFonts w:hint="eastAsia" w:ascii="宋体" w:hAnsi="宋体" w:eastAsia="宋体" w:cs="宋体"/>
          <w:color w:val="auto"/>
          <w:spacing w:val="8"/>
          <w:kern w:val="0"/>
          <w:sz w:val="24"/>
          <w:szCs w:val="24"/>
          <w:highlight w:val="none"/>
          <w:lang w:val="en-US" w:eastAsia="zh-CN"/>
        </w:rPr>
        <w:t>的</w:t>
      </w:r>
      <w:r>
        <w:rPr>
          <w:rFonts w:hint="eastAsia" w:ascii="宋体" w:hAnsi="宋体" w:eastAsia="宋体" w:cs="宋体"/>
          <w:color w:val="auto"/>
          <w:spacing w:val="8"/>
          <w:kern w:val="0"/>
          <w:sz w:val="24"/>
          <w:szCs w:val="24"/>
          <w:highlight w:val="none"/>
        </w:rPr>
        <w:t>所有标的均由中小企业制造、承建或承接，并相应达到了前述比例要求，无需再与其他中小企业组成联合体参加政府采购活动，</w:t>
      </w:r>
      <w:r>
        <w:rPr>
          <w:rFonts w:hint="eastAsia" w:ascii="宋体" w:hAnsi="宋体" w:eastAsia="宋体" w:cs="宋体"/>
          <w:color w:val="auto"/>
          <w:spacing w:val="0"/>
          <w:kern w:val="2"/>
          <w:sz w:val="24"/>
          <w:szCs w:val="24"/>
          <w:highlight w:val="none"/>
        </w:rPr>
        <w:t>按要求提供</w:t>
      </w:r>
      <w:r>
        <w:rPr>
          <w:rFonts w:hint="eastAsia" w:ascii="宋体" w:hAnsi="宋体" w:eastAsia="宋体" w:cs="宋体"/>
          <w:color w:val="auto"/>
          <w:sz w:val="24"/>
          <w:szCs w:val="24"/>
          <w:highlight w:val="none"/>
        </w:rPr>
        <w:t>中小企业声明函；</w:t>
      </w:r>
    </w:p>
    <w:bookmarkEnd w:id="7"/>
    <w:p w14:paraId="33DF3E6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2"/>
          <w:sz w:val="24"/>
          <w:szCs w:val="24"/>
          <w:highlight w:val="none"/>
        </w:rPr>
        <w:t>供应商应</w:t>
      </w:r>
      <w:r>
        <w:rPr>
          <w:rFonts w:hint="eastAsia" w:ascii="宋体" w:hAnsi="宋体" w:eastAsia="宋体" w:cs="宋体"/>
          <w:color w:val="auto"/>
          <w:kern w:val="2"/>
          <w:sz w:val="24"/>
          <w:szCs w:val="24"/>
          <w:highlight w:val="none"/>
          <w:lang w:val="en-US" w:eastAsia="zh-CN"/>
        </w:rPr>
        <w:t>以</w:t>
      </w:r>
      <w:r>
        <w:rPr>
          <w:rFonts w:hint="eastAsia" w:ascii="宋体" w:hAnsi="宋体" w:eastAsia="宋体" w:cs="宋体"/>
          <w:color w:val="auto"/>
          <w:sz w:val="24"/>
          <w:szCs w:val="24"/>
          <w:highlight w:val="none"/>
        </w:rPr>
        <w:t>合同分包形式参加，并按要求提供分包意向协议和中小企业声明函，分包意向协议中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中小企业合同金额应当达到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，其中小微企业合同金额应当达到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w:t>
      </w:r>
      <w:r>
        <w:rPr>
          <w:rFonts w:hint="eastAsia" w:ascii="宋体" w:hAnsi="宋体" w:eastAsia="宋体" w:cs="宋体"/>
          <w:color w:val="auto"/>
          <w:spacing w:val="8"/>
          <w:kern w:val="0"/>
          <w:sz w:val="24"/>
          <w:szCs w:val="24"/>
          <w:highlight w:val="none"/>
        </w:rPr>
        <w:t>如果供应商提供</w:t>
      </w:r>
      <w:r>
        <w:rPr>
          <w:rFonts w:hint="eastAsia" w:ascii="宋体" w:hAnsi="宋体" w:eastAsia="宋体" w:cs="宋体"/>
          <w:color w:val="auto"/>
          <w:spacing w:val="8"/>
          <w:kern w:val="0"/>
          <w:sz w:val="24"/>
          <w:szCs w:val="24"/>
          <w:highlight w:val="none"/>
          <w:lang w:val="en-US" w:eastAsia="zh-CN"/>
        </w:rPr>
        <w:t>的</w:t>
      </w:r>
      <w:r>
        <w:rPr>
          <w:rFonts w:hint="eastAsia" w:ascii="宋体" w:hAnsi="宋体" w:eastAsia="宋体" w:cs="宋体"/>
          <w:color w:val="auto"/>
          <w:spacing w:val="8"/>
          <w:kern w:val="0"/>
          <w:sz w:val="24"/>
          <w:szCs w:val="24"/>
          <w:highlight w:val="none"/>
        </w:rPr>
        <w:t>所有标的均由中小企业制造、承建或承接，并相应达到了前述比例要求，无需再向中小企业分包，</w:t>
      </w:r>
      <w:r>
        <w:rPr>
          <w:rFonts w:hint="eastAsia" w:ascii="宋体" w:hAnsi="宋体" w:eastAsia="宋体" w:cs="宋体"/>
          <w:color w:val="auto"/>
          <w:spacing w:val="0"/>
          <w:kern w:val="2"/>
          <w:sz w:val="24"/>
          <w:szCs w:val="24"/>
          <w:highlight w:val="none"/>
        </w:rPr>
        <w:t>按要求提供</w:t>
      </w:r>
      <w:r>
        <w:rPr>
          <w:rFonts w:hint="eastAsia" w:ascii="宋体" w:hAnsi="宋体" w:eastAsia="宋体" w:cs="宋体"/>
          <w:color w:val="auto"/>
          <w:sz w:val="24"/>
          <w:szCs w:val="24"/>
          <w:highlight w:val="none"/>
        </w:rPr>
        <w:t>中小企业声明函；</w:t>
      </w:r>
    </w:p>
    <w:p w14:paraId="6ED0624C">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本项目的特定资格要求：</w:t>
      </w:r>
      <w:sdt>
        <w:sdtPr>
          <w:rPr>
            <w:rFonts w:hint="eastAsia" w:ascii="宋体" w:hAnsi="宋体" w:eastAsia="宋体" w:cs="宋体"/>
            <w:color w:val="auto"/>
            <w:sz w:val="24"/>
            <w:szCs w:val="24"/>
            <w:highlight w:val="none"/>
          </w:rPr>
          <w:id w:val="4656"/>
          <w14:checkbox>
            <w14:checked w14:val="1"/>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ascii="宋体" w:hAnsi="宋体" w:eastAsia="宋体" w:cs="宋体"/>
          <w:color w:val="auto"/>
          <w:sz w:val="24"/>
          <w:szCs w:val="24"/>
          <w:highlight w:val="none"/>
          <w:lang w:val="en-US" w:eastAsia="zh-CN"/>
        </w:rPr>
        <w:t>无。</w:t>
      </w:r>
    </w:p>
    <w:p w14:paraId="54CC8A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A8CA3E8">
      <w:p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三、获取招标文件 </w:t>
      </w:r>
    </w:p>
    <w:p w14:paraId="3C879A55">
      <w:pPr>
        <w:spacing w:line="360" w:lineRule="auto"/>
        <w:ind w:firstLine="482" w:firstLineChars="200"/>
        <w:rPr>
          <w:rFonts w:hint="eastAsia" w:ascii="宋体" w:hAnsi="宋体" w:eastAsia="宋体" w:cs="宋体"/>
          <w:color w:val="auto"/>
          <w:sz w:val="24"/>
          <w:szCs w:val="24"/>
        </w:rPr>
      </w:pPr>
      <w:r>
        <w:rPr>
          <w:rFonts w:hint="eastAsia" w:ascii="宋体" w:hAnsi="宋体" w:eastAsia="宋体" w:cs="宋体"/>
          <w:b/>
          <w:color w:val="auto"/>
          <w:sz w:val="24"/>
          <w:szCs w:val="24"/>
        </w:rPr>
        <w:t>时间：</w:t>
      </w:r>
      <w:r>
        <w:rPr>
          <w:rFonts w:hint="eastAsia" w:ascii="宋体" w:hAnsi="宋体" w:eastAsia="宋体" w:cs="宋体"/>
          <w:color w:val="auto"/>
          <w:sz w:val="24"/>
          <w:szCs w:val="24"/>
        </w:rPr>
        <w:t>/至</w:t>
      </w:r>
      <w:r>
        <w:rPr>
          <w:rFonts w:hint="eastAsia" w:ascii="宋体" w:hAnsi="宋体" w:eastAsia="宋体" w:cs="宋体"/>
          <w:color w:val="auto"/>
          <w:sz w:val="24"/>
          <w:szCs w:val="24"/>
          <w:u w:val="single"/>
          <w:lang w:val="en-US" w:eastAsia="zh-CN"/>
        </w:rPr>
        <w:t>2025</w:t>
      </w:r>
      <w:r>
        <w:rPr>
          <w:rFonts w:hint="eastAsia" w:ascii="宋体" w:hAnsi="宋体" w:eastAsia="宋体" w:cs="宋体"/>
          <w:color w:val="auto"/>
          <w:sz w:val="24"/>
          <w:szCs w:val="24"/>
          <w:u w:val="single"/>
        </w:rPr>
        <w:t>年</w:t>
      </w:r>
      <w:r>
        <w:rPr>
          <w:rFonts w:hint="eastAsia" w:ascii="宋体" w:hAnsi="宋体" w:eastAsia="宋体" w:cs="宋体"/>
          <w:color w:val="auto"/>
          <w:sz w:val="24"/>
          <w:szCs w:val="24"/>
          <w:u w:val="single"/>
          <w:lang w:val="en-US" w:eastAsia="zh-CN"/>
        </w:rPr>
        <w:t>04</w:t>
      </w:r>
      <w:r>
        <w:rPr>
          <w:rFonts w:hint="eastAsia" w:ascii="宋体" w:hAnsi="宋体" w:eastAsia="宋体" w:cs="宋体"/>
          <w:color w:val="auto"/>
          <w:sz w:val="24"/>
          <w:szCs w:val="24"/>
          <w:u w:val="single"/>
        </w:rPr>
        <w:t>月</w:t>
      </w:r>
      <w:r>
        <w:rPr>
          <w:rFonts w:hint="eastAsia" w:ascii="宋体" w:hAnsi="宋体" w:cs="宋体"/>
          <w:color w:val="auto"/>
          <w:sz w:val="24"/>
          <w:szCs w:val="24"/>
          <w:u w:val="single"/>
          <w:lang w:val="en-US" w:eastAsia="zh-CN"/>
        </w:rPr>
        <w:t>29</w:t>
      </w:r>
      <w:r>
        <w:rPr>
          <w:rFonts w:hint="eastAsia" w:ascii="宋体" w:hAnsi="宋体" w:eastAsia="宋体" w:cs="宋体"/>
          <w:color w:val="auto"/>
          <w:sz w:val="24"/>
          <w:szCs w:val="24"/>
          <w:u w:val="single"/>
        </w:rPr>
        <w:t>日</w:t>
      </w:r>
      <w:r>
        <w:rPr>
          <w:rFonts w:hint="eastAsia" w:ascii="宋体" w:hAnsi="宋体" w:eastAsia="宋体" w:cs="宋体"/>
          <w:color w:val="auto"/>
          <w:sz w:val="24"/>
          <w:szCs w:val="24"/>
        </w:rPr>
        <w:t>，每天上午00:00至12:00 ，下午12:00至23:59（北京时间，线上获取法定节假日均可，线下获取文件法定节假日除外）</w:t>
      </w:r>
    </w:p>
    <w:p w14:paraId="16803648">
      <w:pPr>
        <w:spacing w:line="360" w:lineRule="auto"/>
        <w:ind w:firstLine="482" w:firstLineChars="200"/>
        <w:rPr>
          <w:rFonts w:hint="eastAsia" w:ascii="宋体" w:hAnsi="宋体" w:eastAsia="宋体" w:cs="宋体"/>
          <w:color w:val="auto"/>
          <w:sz w:val="24"/>
          <w:szCs w:val="24"/>
        </w:rPr>
      </w:pPr>
      <w:r>
        <w:rPr>
          <w:rFonts w:hint="eastAsia" w:ascii="宋体" w:hAnsi="宋体" w:eastAsia="宋体" w:cs="宋体"/>
          <w:b/>
          <w:color w:val="auto"/>
          <w:sz w:val="24"/>
          <w:szCs w:val="24"/>
        </w:rPr>
        <w:t>地点（网址）：</w:t>
      </w:r>
      <w:r>
        <w:rPr>
          <w:rFonts w:hint="eastAsia" w:ascii="宋体" w:hAnsi="宋体" w:eastAsia="宋体" w:cs="宋体"/>
          <w:color w:val="auto"/>
          <w:sz w:val="24"/>
          <w:szCs w:val="24"/>
        </w:rPr>
        <w:t xml:space="preserve">政采云平台（https://www.zcygov.cn/） </w:t>
      </w:r>
    </w:p>
    <w:p w14:paraId="08B6D663">
      <w:pPr>
        <w:spacing w:line="360" w:lineRule="auto"/>
        <w:ind w:firstLine="482" w:firstLineChars="200"/>
        <w:rPr>
          <w:rFonts w:hint="eastAsia" w:ascii="宋体" w:hAnsi="宋体" w:eastAsia="宋体" w:cs="宋体"/>
          <w:color w:val="auto"/>
          <w:sz w:val="24"/>
          <w:szCs w:val="24"/>
        </w:rPr>
      </w:pPr>
      <w:r>
        <w:rPr>
          <w:rFonts w:hint="eastAsia" w:ascii="宋体" w:hAnsi="宋体" w:eastAsia="宋体" w:cs="宋体"/>
          <w:b/>
          <w:color w:val="auto"/>
          <w:sz w:val="24"/>
          <w:szCs w:val="24"/>
        </w:rPr>
        <w:t>方式：</w:t>
      </w:r>
      <w:r>
        <w:rPr>
          <w:rFonts w:hint="eastAsia" w:ascii="宋体" w:hAnsi="宋体" w:eastAsia="宋体" w:cs="宋体"/>
          <w:color w:val="auto"/>
          <w:sz w:val="24"/>
          <w:szCs w:val="24"/>
        </w:rPr>
        <w:t xml:space="preserve">供应商登录政采云平台https://www.zcygov.cn/在线申请获取采购文件（进入“项目采购”应用，在获取采购文件菜单中选择项目，申请获取采购文件）。 </w:t>
      </w:r>
    </w:p>
    <w:p w14:paraId="77989721">
      <w:pPr>
        <w:spacing w:line="360" w:lineRule="auto"/>
        <w:ind w:firstLine="482" w:firstLineChars="200"/>
        <w:rPr>
          <w:rFonts w:hint="eastAsia" w:ascii="宋体" w:hAnsi="宋体" w:eastAsia="宋体" w:cs="宋体"/>
          <w:color w:val="auto"/>
          <w:sz w:val="24"/>
          <w:szCs w:val="24"/>
        </w:rPr>
      </w:pPr>
      <w:r>
        <w:rPr>
          <w:rFonts w:hint="eastAsia" w:ascii="宋体" w:hAnsi="宋体" w:eastAsia="宋体" w:cs="宋体"/>
          <w:b/>
          <w:color w:val="auto"/>
          <w:sz w:val="24"/>
          <w:szCs w:val="24"/>
        </w:rPr>
        <w:t>售价（元）：</w:t>
      </w:r>
      <w:r>
        <w:rPr>
          <w:rFonts w:hint="eastAsia" w:ascii="宋体" w:hAnsi="宋体" w:eastAsia="宋体" w:cs="宋体"/>
          <w:color w:val="auto"/>
          <w:sz w:val="24"/>
          <w:szCs w:val="24"/>
        </w:rPr>
        <w:t xml:space="preserve">0 </w:t>
      </w:r>
      <w:r>
        <w:rPr>
          <w:rFonts w:hint="eastAsia" w:ascii="宋体" w:hAnsi="宋体" w:eastAsia="宋体" w:cs="宋体"/>
          <w:color w:val="auto"/>
          <w:sz w:val="24"/>
          <w:szCs w:val="24"/>
        </w:rPr>
        <w:tab/>
      </w:r>
    </w:p>
    <w:p w14:paraId="2EFC548E">
      <w:p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四、提交投标文件截止时间、开标时间和地点</w:t>
      </w:r>
    </w:p>
    <w:p w14:paraId="2344398E">
      <w:pPr>
        <w:spacing w:line="360" w:lineRule="auto"/>
        <w:ind w:firstLine="482" w:firstLineChars="200"/>
        <w:rPr>
          <w:rFonts w:hint="eastAsia" w:ascii="宋体" w:hAnsi="宋体" w:eastAsia="宋体" w:cs="宋体"/>
          <w:color w:val="auto"/>
          <w:sz w:val="24"/>
          <w:szCs w:val="24"/>
        </w:rPr>
      </w:pPr>
      <w:r>
        <w:rPr>
          <w:rFonts w:hint="eastAsia" w:ascii="宋体" w:hAnsi="宋体" w:eastAsia="宋体" w:cs="宋体"/>
          <w:b/>
          <w:color w:val="auto"/>
          <w:sz w:val="24"/>
          <w:szCs w:val="24"/>
        </w:rPr>
        <w:t>提交投标文件截止时间：</w:t>
      </w:r>
      <w:r>
        <w:rPr>
          <w:rFonts w:hint="eastAsia" w:ascii="宋体" w:hAnsi="宋体" w:eastAsia="宋体" w:cs="宋体"/>
          <w:color w:val="auto"/>
          <w:sz w:val="24"/>
          <w:szCs w:val="24"/>
          <w:u w:val="single"/>
          <w:lang w:val="en-US" w:eastAsia="zh-CN"/>
        </w:rPr>
        <w:t>2025</w:t>
      </w:r>
      <w:r>
        <w:rPr>
          <w:rFonts w:hint="eastAsia" w:ascii="宋体" w:hAnsi="宋体" w:eastAsia="宋体" w:cs="宋体"/>
          <w:color w:val="auto"/>
          <w:sz w:val="24"/>
          <w:szCs w:val="24"/>
          <w:u w:val="single"/>
        </w:rPr>
        <w:t>年</w:t>
      </w:r>
      <w:r>
        <w:rPr>
          <w:rFonts w:hint="eastAsia" w:ascii="宋体" w:hAnsi="宋体" w:eastAsia="宋体" w:cs="宋体"/>
          <w:color w:val="auto"/>
          <w:sz w:val="24"/>
          <w:szCs w:val="24"/>
          <w:u w:val="single"/>
          <w:lang w:val="en-US" w:eastAsia="zh-CN"/>
        </w:rPr>
        <w:t>04</w:t>
      </w:r>
      <w:r>
        <w:rPr>
          <w:rFonts w:hint="eastAsia" w:ascii="宋体" w:hAnsi="宋体" w:eastAsia="宋体" w:cs="宋体"/>
          <w:color w:val="auto"/>
          <w:sz w:val="24"/>
          <w:szCs w:val="24"/>
          <w:u w:val="single"/>
        </w:rPr>
        <w:t>月</w:t>
      </w:r>
      <w:r>
        <w:rPr>
          <w:rFonts w:hint="eastAsia" w:ascii="宋体" w:hAnsi="宋体" w:cs="宋体"/>
          <w:color w:val="auto"/>
          <w:sz w:val="24"/>
          <w:szCs w:val="24"/>
          <w:u w:val="single"/>
          <w:lang w:val="en-US" w:eastAsia="zh-CN"/>
        </w:rPr>
        <w:t>29</w:t>
      </w:r>
      <w:r>
        <w:rPr>
          <w:rFonts w:hint="eastAsia" w:ascii="宋体" w:hAnsi="宋体" w:eastAsia="宋体" w:cs="宋体"/>
          <w:color w:val="auto"/>
          <w:sz w:val="24"/>
          <w:szCs w:val="24"/>
          <w:u w:val="single"/>
        </w:rPr>
        <w:t>日</w:t>
      </w:r>
      <w:r>
        <w:rPr>
          <w:rFonts w:hint="eastAsia" w:ascii="宋体" w:hAnsi="宋体" w:eastAsia="宋体" w:cs="宋体"/>
          <w:color w:val="auto"/>
          <w:sz w:val="24"/>
          <w:szCs w:val="24"/>
          <w:u w:val="single"/>
          <w:lang w:val="en-US" w:eastAsia="zh-CN"/>
        </w:rPr>
        <w:t>09</w:t>
      </w:r>
      <w:r>
        <w:rPr>
          <w:rFonts w:hint="eastAsia" w:ascii="宋体" w:hAnsi="宋体" w:eastAsia="宋体" w:cs="宋体"/>
          <w:color w:val="auto"/>
          <w:sz w:val="24"/>
          <w:szCs w:val="24"/>
          <w:u w:val="single"/>
        </w:rPr>
        <w:t>点</w:t>
      </w:r>
      <w:r>
        <w:rPr>
          <w:rFonts w:hint="eastAsia" w:ascii="宋体" w:hAnsi="宋体" w:cs="宋体"/>
          <w:color w:val="auto"/>
          <w:sz w:val="24"/>
          <w:szCs w:val="24"/>
          <w:u w:val="single"/>
          <w:lang w:val="en-US" w:eastAsia="zh-CN"/>
        </w:rPr>
        <w:t>00</w:t>
      </w:r>
      <w:r>
        <w:rPr>
          <w:rFonts w:hint="eastAsia" w:ascii="宋体" w:hAnsi="宋体" w:eastAsia="宋体" w:cs="宋体"/>
          <w:color w:val="auto"/>
          <w:sz w:val="24"/>
          <w:szCs w:val="24"/>
          <w:u w:val="single"/>
        </w:rPr>
        <w:t>分00秒</w:t>
      </w:r>
      <w:r>
        <w:rPr>
          <w:rFonts w:hint="eastAsia" w:ascii="宋体" w:hAnsi="宋体" w:eastAsia="宋体" w:cs="宋体"/>
          <w:color w:val="auto"/>
          <w:sz w:val="24"/>
          <w:szCs w:val="24"/>
        </w:rPr>
        <w:t>（北京时间）</w:t>
      </w:r>
    </w:p>
    <w:p w14:paraId="38D331D9">
      <w:pPr>
        <w:spacing w:line="360" w:lineRule="auto"/>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投标地点（网址）：</w:t>
      </w:r>
      <w:r>
        <w:rPr>
          <w:rFonts w:hint="eastAsia" w:ascii="宋体" w:hAnsi="宋体" w:eastAsia="宋体" w:cs="宋体"/>
          <w:color w:val="auto"/>
          <w:sz w:val="24"/>
          <w:szCs w:val="24"/>
        </w:rPr>
        <w:t xml:space="preserve">政采云平台（https://www.zcygov.cn/） </w:t>
      </w:r>
    </w:p>
    <w:p w14:paraId="336ADDE8">
      <w:pPr>
        <w:spacing w:line="360" w:lineRule="auto"/>
        <w:ind w:firstLine="482" w:firstLineChars="200"/>
        <w:rPr>
          <w:rFonts w:hint="eastAsia" w:ascii="宋体" w:hAnsi="宋体" w:eastAsia="宋体" w:cs="宋体"/>
          <w:bCs/>
          <w:color w:val="auto"/>
          <w:sz w:val="24"/>
          <w:szCs w:val="24"/>
          <w:u w:val="single"/>
        </w:rPr>
      </w:pPr>
      <w:r>
        <w:rPr>
          <w:rFonts w:hint="eastAsia" w:ascii="宋体" w:hAnsi="宋体" w:eastAsia="宋体" w:cs="宋体"/>
          <w:b/>
          <w:color w:val="auto"/>
          <w:sz w:val="24"/>
          <w:szCs w:val="24"/>
        </w:rPr>
        <w:t>开标时间：</w:t>
      </w:r>
      <w:r>
        <w:rPr>
          <w:rFonts w:hint="eastAsia" w:ascii="宋体" w:hAnsi="宋体" w:eastAsia="宋体" w:cs="宋体"/>
          <w:color w:val="auto"/>
          <w:sz w:val="24"/>
          <w:szCs w:val="24"/>
          <w:u w:val="single"/>
          <w:lang w:val="en-US" w:eastAsia="zh-CN"/>
        </w:rPr>
        <w:t>2025</w:t>
      </w:r>
      <w:r>
        <w:rPr>
          <w:rFonts w:hint="eastAsia" w:ascii="宋体" w:hAnsi="宋体" w:eastAsia="宋体" w:cs="宋体"/>
          <w:color w:val="auto"/>
          <w:sz w:val="24"/>
          <w:szCs w:val="24"/>
          <w:u w:val="single"/>
        </w:rPr>
        <w:t>年</w:t>
      </w:r>
      <w:r>
        <w:rPr>
          <w:rFonts w:hint="eastAsia" w:ascii="宋体" w:hAnsi="宋体" w:eastAsia="宋体" w:cs="宋体"/>
          <w:color w:val="auto"/>
          <w:sz w:val="24"/>
          <w:szCs w:val="24"/>
          <w:u w:val="single"/>
          <w:lang w:val="en-US" w:eastAsia="zh-CN"/>
        </w:rPr>
        <w:t>04</w:t>
      </w:r>
      <w:r>
        <w:rPr>
          <w:rFonts w:hint="eastAsia" w:ascii="宋体" w:hAnsi="宋体" w:eastAsia="宋体" w:cs="宋体"/>
          <w:color w:val="auto"/>
          <w:sz w:val="24"/>
          <w:szCs w:val="24"/>
          <w:u w:val="single"/>
        </w:rPr>
        <w:t>月</w:t>
      </w:r>
      <w:r>
        <w:rPr>
          <w:rFonts w:hint="eastAsia" w:ascii="宋体" w:hAnsi="宋体" w:cs="宋体"/>
          <w:color w:val="auto"/>
          <w:sz w:val="24"/>
          <w:szCs w:val="24"/>
          <w:u w:val="single"/>
          <w:lang w:val="en-US" w:eastAsia="zh-CN"/>
        </w:rPr>
        <w:t>29</w:t>
      </w:r>
      <w:r>
        <w:rPr>
          <w:rFonts w:hint="eastAsia" w:ascii="宋体" w:hAnsi="宋体" w:eastAsia="宋体" w:cs="宋体"/>
          <w:color w:val="auto"/>
          <w:sz w:val="24"/>
          <w:szCs w:val="24"/>
          <w:u w:val="single"/>
        </w:rPr>
        <w:t>日</w:t>
      </w:r>
      <w:r>
        <w:rPr>
          <w:rFonts w:hint="eastAsia" w:ascii="宋体" w:hAnsi="宋体" w:eastAsia="宋体" w:cs="宋体"/>
          <w:color w:val="auto"/>
          <w:sz w:val="24"/>
          <w:szCs w:val="24"/>
          <w:u w:val="single"/>
          <w:lang w:val="en-US" w:eastAsia="zh-CN"/>
        </w:rPr>
        <w:t>09</w:t>
      </w:r>
      <w:r>
        <w:rPr>
          <w:rFonts w:hint="eastAsia" w:ascii="宋体" w:hAnsi="宋体" w:eastAsia="宋体" w:cs="宋体"/>
          <w:color w:val="auto"/>
          <w:sz w:val="24"/>
          <w:szCs w:val="24"/>
          <w:u w:val="single"/>
        </w:rPr>
        <w:t>点</w:t>
      </w:r>
      <w:r>
        <w:rPr>
          <w:rFonts w:hint="eastAsia" w:ascii="宋体" w:hAnsi="宋体" w:cs="宋体"/>
          <w:color w:val="auto"/>
          <w:sz w:val="24"/>
          <w:szCs w:val="24"/>
          <w:u w:val="single"/>
          <w:lang w:val="en-US" w:eastAsia="zh-CN"/>
        </w:rPr>
        <w:t>00</w:t>
      </w:r>
      <w:r>
        <w:rPr>
          <w:rFonts w:hint="eastAsia" w:ascii="宋体" w:hAnsi="宋体" w:eastAsia="宋体" w:cs="宋体"/>
          <w:color w:val="auto"/>
          <w:sz w:val="24"/>
          <w:szCs w:val="24"/>
          <w:u w:val="single"/>
        </w:rPr>
        <w:t>分00秒</w:t>
      </w:r>
      <w:r>
        <w:rPr>
          <w:rFonts w:hint="eastAsia" w:ascii="宋体" w:hAnsi="宋体" w:eastAsia="宋体" w:cs="宋体"/>
          <w:color w:val="auto"/>
          <w:sz w:val="24"/>
          <w:szCs w:val="24"/>
        </w:rPr>
        <w:t>（北京时间）</w:t>
      </w:r>
    </w:p>
    <w:p w14:paraId="341C99E1">
      <w:pPr>
        <w:spacing w:line="360" w:lineRule="auto"/>
        <w:ind w:firstLine="482" w:firstLineChars="200"/>
        <w:rPr>
          <w:rFonts w:hint="eastAsia" w:ascii="宋体" w:hAnsi="宋体" w:eastAsia="宋体" w:cs="宋体"/>
          <w:color w:val="auto"/>
          <w:sz w:val="24"/>
          <w:szCs w:val="24"/>
        </w:rPr>
      </w:pPr>
      <w:r>
        <w:rPr>
          <w:rFonts w:hint="eastAsia" w:ascii="宋体" w:hAnsi="宋体" w:eastAsia="宋体" w:cs="宋体"/>
          <w:b/>
          <w:color w:val="auto"/>
          <w:sz w:val="24"/>
          <w:szCs w:val="24"/>
        </w:rPr>
        <w:t>开标地点（网址）：</w:t>
      </w:r>
      <w:r>
        <w:rPr>
          <w:rFonts w:hint="eastAsia" w:ascii="宋体" w:hAnsi="宋体" w:eastAsia="宋体" w:cs="宋体"/>
          <w:color w:val="auto"/>
          <w:sz w:val="24"/>
          <w:szCs w:val="24"/>
        </w:rPr>
        <w:t>政采云平台（https://www.zcygov.cn/）</w:t>
      </w:r>
    </w:p>
    <w:p w14:paraId="3BCEF843">
      <w:pPr>
        <w:spacing w:line="360" w:lineRule="auto"/>
        <w:rPr>
          <w:rFonts w:hint="eastAsia" w:ascii="宋体" w:hAnsi="宋体" w:eastAsia="宋体" w:cs="宋体"/>
          <w:color w:val="auto"/>
          <w:sz w:val="24"/>
          <w:szCs w:val="24"/>
        </w:rPr>
      </w:pPr>
      <w:r>
        <w:rPr>
          <w:rFonts w:hint="eastAsia" w:ascii="宋体" w:hAnsi="宋体" w:eastAsia="宋体" w:cs="宋体"/>
          <w:b/>
          <w:color w:val="auto"/>
          <w:sz w:val="24"/>
          <w:szCs w:val="24"/>
        </w:rPr>
        <w:t xml:space="preserve">五、公告期限 </w:t>
      </w:r>
    </w:p>
    <w:p w14:paraId="2C284373">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自本公告发布之日起5个工作日。</w:t>
      </w:r>
    </w:p>
    <w:p w14:paraId="2A9A5186">
      <w:p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六、其他补充事宜</w:t>
      </w:r>
    </w:p>
    <w:p w14:paraId="71C11540">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227EA2B">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4E82D6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05D718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EA320BA">
      <w:p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七、对本次采购提出询问、质疑、投诉，请按以下方式联系</w:t>
      </w:r>
    </w:p>
    <w:p w14:paraId="10B8B987">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1.采购人信息</w:t>
      </w:r>
    </w:p>
    <w:p w14:paraId="6CBD26F1">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名称：</w:t>
      </w:r>
      <w:r>
        <w:rPr>
          <w:rFonts w:hint="eastAsia" w:ascii="宋体" w:hAnsi="宋体" w:eastAsia="宋体" w:cs="宋体"/>
          <w:color w:val="auto"/>
          <w:sz w:val="24"/>
          <w:szCs w:val="24"/>
          <w:lang w:eastAsia="zh-CN"/>
        </w:rPr>
        <w:t>杭州市规划和自然资源局萧山分局</w:t>
      </w:r>
    </w:p>
    <w:p w14:paraId="0D43CE8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地址：萧山区</w:t>
      </w:r>
      <w:r>
        <w:rPr>
          <w:rFonts w:hint="eastAsia" w:ascii="宋体" w:hAnsi="宋体" w:eastAsia="宋体" w:cs="宋体"/>
          <w:color w:val="auto"/>
          <w:sz w:val="24"/>
          <w:szCs w:val="24"/>
          <w:lang w:val="en-US" w:eastAsia="zh-CN"/>
        </w:rPr>
        <w:t>北干街道育才北路508号</w:t>
      </w:r>
    </w:p>
    <w:p w14:paraId="69C56D3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传真：/</w:t>
      </w:r>
    </w:p>
    <w:p w14:paraId="77A110EC">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项目联系人（询问）：</w:t>
      </w:r>
      <w:r>
        <w:rPr>
          <w:rFonts w:hint="eastAsia" w:ascii="宋体" w:hAnsi="宋体" w:eastAsia="宋体" w:cs="宋体"/>
          <w:color w:val="auto"/>
          <w:sz w:val="24"/>
          <w:szCs w:val="24"/>
          <w:lang w:val="en-US" w:eastAsia="zh-CN"/>
        </w:rPr>
        <w:t>许忠</w:t>
      </w:r>
    </w:p>
    <w:p w14:paraId="6906EB6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项目联系方式（询问）：</w:t>
      </w:r>
      <w:r>
        <w:rPr>
          <w:rFonts w:hint="eastAsia" w:ascii="宋体" w:hAnsi="宋体" w:eastAsia="宋体" w:cs="宋体"/>
          <w:color w:val="auto"/>
          <w:sz w:val="24"/>
          <w:szCs w:val="24"/>
          <w:lang w:val="en-US" w:eastAsia="zh-CN"/>
        </w:rPr>
        <w:t>13606636619</w:t>
      </w:r>
    </w:p>
    <w:p w14:paraId="3D55972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质疑联系人：</w:t>
      </w:r>
      <w:r>
        <w:rPr>
          <w:rFonts w:hint="eastAsia" w:ascii="宋体" w:hAnsi="宋体" w:eastAsia="宋体" w:cs="宋体"/>
          <w:color w:val="auto"/>
          <w:sz w:val="24"/>
          <w:szCs w:val="24"/>
          <w:lang w:val="en-US" w:eastAsia="zh-CN"/>
        </w:rPr>
        <w:t>张金亮</w:t>
      </w:r>
    </w:p>
    <w:p w14:paraId="3DA65B0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质疑联系方式：</w:t>
      </w:r>
      <w:r>
        <w:rPr>
          <w:rFonts w:hint="eastAsia" w:ascii="宋体" w:hAnsi="宋体" w:eastAsia="宋体" w:cs="宋体"/>
          <w:color w:val="auto"/>
          <w:sz w:val="24"/>
          <w:szCs w:val="24"/>
          <w:lang w:val="en-US" w:eastAsia="zh-CN"/>
        </w:rPr>
        <w:t>13675888857</w:t>
      </w:r>
      <w:r>
        <w:rPr>
          <w:rFonts w:hint="eastAsia" w:ascii="宋体" w:hAnsi="宋体" w:eastAsia="宋体" w:cs="宋体"/>
          <w:color w:val="auto"/>
          <w:sz w:val="24"/>
          <w:szCs w:val="24"/>
          <w:highlight w:val="none"/>
          <w:lang w:val="en-US" w:eastAsia="zh-CN"/>
        </w:rPr>
        <w:t>（请通过以下路径在线提起质疑：政采云-项目采购-询问质疑投诉-质疑列表）</w:t>
      </w:r>
    </w:p>
    <w:p w14:paraId="0B0669B8">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2.采购代理机构信息            </w:t>
      </w:r>
    </w:p>
    <w:p w14:paraId="08033CA9">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名称：浙江华夏工程管理有限公司</w:t>
      </w:r>
    </w:p>
    <w:p w14:paraId="3E11309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地址：萧山区金城路540号心意广场3幢1802室</w:t>
      </w:r>
    </w:p>
    <w:p w14:paraId="315106C5">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传真：/</w:t>
      </w:r>
    </w:p>
    <w:p w14:paraId="442CEF6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项目联系人（询问）：</w:t>
      </w:r>
      <w:r>
        <w:rPr>
          <w:rFonts w:hint="eastAsia" w:ascii="宋体" w:hAnsi="宋体" w:eastAsia="宋体" w:cs="宋体"/>
          <w:color w:val="auto"/>
          <w:sz w:val="24"/>
          <w:szCs w:val="24"/>
          <w:lang w:eastAsia="zh-CN"/>
        </w:rPr>
        <w:t>傅翔</w:t>
      </w:r>
    </w:p>
    <w:p w14:paraId="07966082">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项目联系方式（询问）：</w:t>
      </w:r>
      <w:r>
        <w:rPr>
          <w:rFonts w:hint="eastAsia" w:ascii="宋体" w:hAnsi="宋体" w:eastAsia="宋体" w:cs="宋体"/>
          <w:color w:val="auto"/>
          <w:sz w:val="24"/>
          <w:szCs w:val="24"/>
          <w:lang w:val="en-US" w:eastAsia="zh-CN"/>
        </w:rPr>
        <w:t>13738174344</w:t>
      </w:r>
    </w:p>
    <w:p w14:paraId="0109E2F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质疑联系人：</w:t>
      </w:r>
      <w:r>
        <w:rPr>
          <w:rFonts w:hint="eastAsia" w:ascii="宋体" w:hAnsi="宋体" w:eastAsia="宋体" w:cs="宋体"/>
          <w:color w:val="auto"/>
          <w:sz w:val="24"/>
          <w:szCs w:val="24"/>
          <w:lang w:eastAsia="zh-CN"/>
        </w:rPr>
        <w:t>李桂飞</w:t>
      </w:r>
    </w:p>
    <w:p w14:paraId="7E6089B3">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质疑联系方式：0571-57572683</w:t>
      </w:r>
      <w:r>
        <w:rPr>
          <w:rFonts w:hint="eastAsia" w:ascii="宋体" w:hAnsi="宋体" w:eastAsia="宋体" w:cs="宋体"/>
          <w:color w:val="auto"/>
          <w:sz w:val="24"/>
          <w:szCs w:val="24"/>
          <w:highlight w:val="none"/>
          <w:lang w:val="en-US" w:eastAsia="zh-CN"/>
        </w:rPr>
        <w:t>（请通过以下路径在线提起质疑：政采云-项目采购-询问质疑投诉-质疑列表）</w:t>
      </w:r>
    </w:p>
    <w:p w14:paraId="2CE0E6E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3.同级政府采购监督管理部门            </w:t>
      </w:r>
    </w:p>
    <w:p w14:paraId="343F4FC2">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名称：萧山区财政局</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浙江省政府采购行政裁决服务中心（杭州）</w:t>
      </w:r>
    </w:p>
    <w:p w14:paraId="6038914C">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地址：</w:t>
      </w:r>
      <w:r>
        <w:rPr>
          <w:rFonts w:hint="eastAsia" w:ascii="宋体" w:hAnsi="宋体" w:eastAsia="宋体" w:cs="宋体"/>
          <w:color w:val="auto"/>
          <w:sz w:val="24"/>
          <w:szCs w:val="24"/>
          <w:lang w:eastAsia="zh-CN"/>
        </w:rPr>
        <w:t>杭州市上城区清泰街549号城建综合大楼11楼</w:t>
      </w:r>
      <w:r>
        <w:rPr>
          <w:rFonts w:hint="eastAsia" w:ascii="宋体" w:hAnsi="宋体" w:eastAsia="宋体" w:cs="宋体"/>
          <w:color w:val="auto"/>
          <w:sz w:val="24"/>
          <w:szCs w:val="24"/>
        </w:rPr>
        <w:t>（快递仅限ems或顺丰）</w:t>
      </w:r>
    </w:p>
    <w:p w14:paraId="78DD3D8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传真：</w:t>
      </w:r>
      <w:r>
        <w:rPr>
          <w:rFonts w:hint="eastAsia" w:ascii="宋体" w:hAnsi="宋体" w:eastAsia="宋体" w:cs="宋体"/>
          <w:color w:val="auto"/>
          <w:sz w:val="24"/>
          <w:szCs w:val="24"/>
          <w:lang w:val="en-US" w:eastAsia="zh-CN"/>
        </w:rPr>
        <w:t>/</w:t>
      </w:r>
    </w:p>
    <w:p w14:paraId="5DB3CFEE">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联系人：</w:t>
      </w:r>
      <w:r>
        <w:rPr>
          <w:rFonts w:hint="eastAsia" w:ascii="宋体" w:hAnsi="宋体" w:eastAsia="宋体" w:cs="宋体"/>
          <w:color w:val="auto"/>
          <w:sz w:val="24"/>
          <w:szCs w:val="24"/>
          <w:lang w:val="en-US" w:eastAsia="zh-CN"/>
        </w:rPr>
        <w:t>朱女士、王女士</w:t>
      </w:r>
    </w:p>
    <w:p w14:paraId="07B228C6">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监督投诉电话：0571-8</w:t>
      </w:r>
      <w:r>
        <w:rPr>
          <w:rFonts w:hint="eastAsia" w:ascii="宋体" w:hAnsi="宋体" w:eastAsia="宋体" w:cs="宋体"/>
          <w:color w:val="auto"/>
          <w:sz w:val="24"/>
          <w:szCs w:val="24"/>
          <w:lang w:val="en-US" w:eastAsia="zh-CN"/>
        </w:rPr>
        <w:t>7227671,0571-87800218</w:t>
      </w:r>
      <w:r>
        <w:rPr>
          <w:rFonts w:hint="eastAsia" w:ascii="宋体" w:hAnsi="宋体" w:eastAsia="宋体" w:cs="宋体"/>
          <w:color w:val="auto"/>
          <w:sz w:val="24"/>
          <w:szCs w:val="24"/>
        </w:rPr>
        <w:t xml:space="preserve"> </w:t>
      </w:r>
    </w:p>
    <w:p w14:paraId="2E069DF0">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政策咨询电话：</w:t>
      </w:r>
      <w:r>
        <w:rPr>
          <w:rFonts w:hint="eastAsia" w:ascii="宋体" w:hAnsi="宋体" w:eastAsia="宋体" w:cs="宋体"/>
          <w:color w:val="auto"/>
          <w:sz w:val="24"/>
          <w:szCs w:val="24"/>
        </w:rPr>
        <w:t>0571-82756122</w:t>
      </w:r>
      <w:r>
        <w:rPr>
          <w:rFonts w:hint="eastAsia" w:ascii="宋体" w:hAnsi="宋体" w:eastAsia="宋体" w:cs="宋体"/>
          <w:color w:val="auto"/>
          <w:sz w:val="24"/>
          <w:szCs w:val="24"/>
          <w:lang w:eastAsia="zh-CN"/>
        </w:rPr>
        <w:t>（汤先生）</w:t>
      </w:r>
    </w:p>
    <w:p w14:paraId="4592431D">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jc w:val="left"/>
        <w:textAlignment w:val="auto"/>
        <w:rPr>
          <w:rFonts w:hint="eastAsia" w:ascii="宋体" w:hAnsi="宋体" w:eastAsia="宋体" w:cs="宋体"/>
          <w:color w:val="auto"/>
          <w:sz w:val="24"/>
          <w:szCs w:val="24"/>
        </w:rPr>
      </w:pPr>
    </w:p>
    <w:p w14:paraId="4E806035">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若对项目采购电子交易系统操作有疑问，可登录政采云（https://www.zcygov.cn/），点击右侧咨询小采，获取采小蜜智能服务管家帮助，或拨打政采云服务热线</w:t>
      </w:r>
      <w:r>
        <w:rPr>
          <w:rFonts w:hint="eastAsia" w:ascii="宋体" w:hAnsi="宋体" w:eastAsia="宋体" w:cs="宋体"/>
          <w:color w:val="auto"/>
          <w:sz w:val="24"/>
          <w:szCs w:val="24"/>
          <w:highlight w:val="none"/>
        </w:rPr>
        <w:t>95763</w:t>
      </w:r>
      <w:r>
        <w:rPr>
          <w:rFonts w:hint="eastAsia" w:ascii="宋体" w:hAnsi="宋体" w:eastAsia="宋体" w:cs="宋体"/>
          <w:color w:val="auto"/>
          <w:sz w:val="24"/>
          <w:szCs w:val="24"/>
        </w:rPr>
        <w:t>获取热线服务帮助。</w:t>
      </w:r>
    </w:p>
    <w:p w14:paraId="6E1B5F7A">
      <w:pPr>
        <w:keepNext w:val="0"/>
        <w:keepLines w:val="0"/>
        <w:pageBreakBefore w:val="0"/>
        <w:widowControl w:val="0"/>
        <w:kinsoku/>
        <w:wordWrap/>
        <w:overflowPunct/>
        <w:topLinePunct w:val="0"/>
        <w:autoSpaceDE/>
        <w:autoSpaceDN/>
        <w:bidi w:val="0"/>
        <w:adjustRightInd w:val="0"/>
        <w:snapToGrid/>
        <w:spacing w:line="360" w:lineRule="auto"/>
        <w:ind w:left="0" w:leftChars="0" w:firstLine="480" w:firstLineChars="200"/>
        <w:jc w:val="both"/>
        <w:textAlignment w:val="auto"/>
        <w:rPr>
          <w:rFonts w:hint="eastAsia" w:ascii="宋体" w:hAnsi="宋体" w:eastAsia="宋体" w:cs="宋体"/>
          <w:b/>
          <w:color w:val="auto"/>
          <w:sz w:val="36"/>
          <w:szCs w:val="20"/>
        </w:rPr>
      </w:pPr>
      <w:r>
        <w:rPr>
          <w:rFonts w:hint="eastAsia" w:ascii="宋体" w:hAnsi="宋体" w:eastAsia="宋体" w:cs="宋体"/>
          <w:color w:val="auto"/>
          <w:sz w:val="24"/>
          <w:szCs w:val="24"/>
        </w:rPr>
        <w:t>CA问题联系电话（人工）：汇信CA 400-888-4636；天谷CA 400-087-8198。</w:t>
      </w:r>
    </w:p>
    <w:p w14:paraId="3A8346B5">
      <w:pPr>
        <w:rPr>
          <w:rFonts w:hint="eastAsia" w:ascii="宋体" w:hAnsi="宋体" w:eastAsia="宋体" w:cs="宋体"/>
          <w:b/>
          <w:color w:val="auto"/>
          <w:sz w:val="36"/>
          <w:szCs w:val="20"/>
        </w:rPr>
      </w:pPr>
      <w:r>
        <w:rPr>
          <w:rFonts w:hint="eastAsia" w:ascii="宋体" w:hAnsi="宋体" w:eastAsia="宋体" w:cs="宋体"/>
          <w:b/>
          <w:color w:val="auto"/>
          <w:sz w:val="36"/>
          <w:szCs w:val="20"/>
        </w:rPr>
        <w:br w:type="page"/>
      </w:r>
    </w:p>
    <w:p w14:paraId="1F06363E">
      <w:pPr>
        <w:adjustRightInd/>
        <w:spacing w:line="360" w:lineRule="auto"/>
        <w:jc w:val="center"/>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第二部分</w:t>
      </w:r>
      <w:bookmarkEnd w:id="4"/>
      <w:r>
        <w:rPr>
          <w:rFonts w:hint="eastAsia" w:ascii="宋体" w:hAnsi="宋体" w:eastAsia="宋体" w:cs="宋体"/>
          <w:b/>
          <w:color w:val="auto"/>
          <w:sz w:val="36"/>
          <w:szCs w:val="20"/>
        </w:rPr>
        <w:t xml:space="preserve"> 投标人须知</w:t>
      </w:r>
      <w:bookmarkEnd w:id="5"/>
    </w:p>
    <w:p w14:paraId="2C05B6EA">
      <w:pPr>
        <w:adjustRightInd/>
        <w:spacing w:line="360" w:lineRule="auto"/>
        <w:ind w:firstLine="3845" w:firstLineChars="1197"/>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前附表</w:t>
      </w:r>
    </w:p>
    <w:tbl>
      <w:tblPr>
        <w:tblStyle w:val="64"/>
        <w:tblW w:w="89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468"/>
      </w:tblGrid>
      <w:tr w14:paraId="493221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46EE2BE2">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F63BE49">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事项</w:t>
            </w:r>
          </w:p>
        </w:tc>
        <w:tc>
          <w:tcPr>
            <w:tcW w:w="6468" w:type="dxa"/>
            <w:tcBorders>
              <w:top w:val="single" w:color="000000" w:sz="8" w:space="0"/>
              <w:left w:val="single" w:color="000000" w:sz="2" w:space="0"/>
              <w:bottom w:val="single" w:color="000000" w:sz="8" w:space="0"/>
              <w:right w:val="single" w:color="000000" w:sz="8" w:space="0"/>
            </w:tcBorders>
            <w:vAlign w:val="center"/>
          </w:tcPr>
          <w:p w14:paraId="075D49A2">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本项目的特别规定</w:t>
            </w:r>
          </w:p>
        </w:tc>
      </w:tr>
      <w:tr w14:paraId="5093F2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CA0D3F3">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B7DD7DA">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项目属性与核心产品</w:t>
            </w:r>
          </w:p>
        </w:tc>
        <w:tc>
          <w:tcPr>
            <w:tcW w:w="6468" w:type="dxa"/>
            <w:tcBorders>
              <w:top w:val="single" w:color="000000" w:sz="8" w:space="0"/>
              <w:left w:val="single" w:color="000000" w:sz="2" w:space="0"/>
              <w:bottom w:val="single" w:color="000000" w:sz="8" w:space="0"/>
              <w:right w:val="single" w:color="000000" w:sz="8" w:space="0"/>
            </w:tcBorders>
            <w:vAlign w:val="center"/>
          </w:tcPr>
          <w:p w14:paraId="6C82179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服务类。</w:t>
            </w:r>
          </w:p>
        </w:tc>
      </w:tr>
      <w:tr w14:paraId="5D7FBB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58B39C1">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E15A98A">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采购标的及其对应的中小企业划分标准所属行业</w:t>
            </w:r>
          </w:p>
        </w:tc>
        <w:tc>
          <w:tcPr>
            <w:tcW w:w="6468" w:type="dxa"/>
            <w:tcBorders>
              <w:top w:val="single" w:color="000000" w:sz="8" w:space="0"/>
              <w:left w:val="single" w:color="000000" w:sz="2" w:space="0"/>
              <w:bottom w:val="single" w:color="000000" w:sz="8" w:space="0"/>
              <w:right w:val="single" w:color="000000" w:sz="8" w:space="0"/>
            </w:tcBorders>
            <w:vAlign w:val="center"/>
          </w:tcPr>
          <w:p w14:paraId="6546AE64">
            <w:pPr>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（1）标的：</w:t>
            </w:r>
            <w:r>
              <w:rPr>
                <w:rFonts w:hint="eastAsia" w:ascii="宋体" w:hAnsi="宋体" w:eastAsia="宋体" w:cs="宋体"/>
                <w:color w:val="auto"/>
                <w:sz w:val="24"/>
                <w:szCs w:val="24"/>
                <w:u w:val="single"/>
                <w:lang w:eastAsia="zh-CN"/>
              </w:rPr>
              <w:t>杭州市萧山区2025年富硒土地调查项目</w:t>
            </w:r>
            <w:r>
              <w:rPr>
                <w:rFonts w:hint="eastAsia" w:ascii="宋体" w:hAnsi="宋体" w:eastAsia="宋体" w:cs="宋体"/>
                <w:color w:val="auto"/>
                <w:sz w:val="24"/>
                <w:szCs w:val="24"/>
                <w:u w:val="none"/>
              </w:rPr>
              <w:t>，</w:t>
            </w:r>
            <w:r>
              <w:rPr>
                <w:rFonts w:hint="eastAsia" w:ascii="宋体" w:hAnsi="宋体" w:eastAsia="宋体" w:cs="宋体"/>
                <w:color w:val="auto"/>
                <w:sz w:val="24"/>
                <w:szCs w:val="24"/>
              </w:rPr>
              <w:t>属于</w:t>
            </w:r>
            <w:r>
              <w:rPr>
                <w:rFonts w:hint="eastAsia" w:ascii="宋体" w:hAnsi="宋体" w:eastAsia="宋体" w:cs="宋体"/>
                <w:color w:val="auto"/>
                <w:sz w:val="24"/>
                <w:szCs w:val="24"/>
                <w:u w:val="single"/>
              </w:rPr>
              <w:t>其他未列明</w:t>
            </w:r>
            <w:r>
              <w:rPr>
                <w:rFonts w:hint="eastAsia" w:ascii="宋体" w:hAnsi="宋体" w:eastAsia="宋体" w:cs="宋体"/>
                <w:color w:val="auto"/>
                <w:sz w:val="24"/>
                <w:szCs w:val="24"/>
              </w:rPr>
              <w:t>行业；</w:t>
            </w:r>
          </w:p>
          <w:p w14:paraId="01162526">
            <w:pPr>
              <w:rPr>
                <w:rFonts w:hint="eastAsia" w:ascii="宋体" w:hAnsi="宋体" w:eastAsia="宋体" w:cs="宋体"/>
                <w:color w:val="auto"/>
                <w:sz w:val="24"/>
                <w:szCs w:val="24"/>
              </w:rPr>
            </w:pPr>
            <w:r>
              <w:rPr>
                <w:rFonts w:hint="eastAsia" w:ascii="宋体" w:hAnsi="宋体" w:eastAsia="宋体" w:cs="宋体"/>
                <w:b w:val="0"/>
                <w:color w:val="auto"/>
                <w:sz w:val="24"/>
                <w:szCs w:val="24"/>
                <w:highlight w:val="none"/>
                <w:lang w:val="en-US" w:eastAsia="zh-CN"/>
              </w:rPr>
              <w:t>注：</w:t>
            </w:r>
            <w:r>
              <w:rPr>
                <w:rFonts w:hint="eastAsia" w:ascii="宋体" w:hAnsi="宋体" w:eastAsia="宋体" w:cs="宋体"/>
                <w:b w:val="0"/>
                <w:color w:val="auto"/>
                <w:sz w:val="24"/>
                <w:szCs w:val="24"/>
                <w:highlight w:val="none"/>
              </w:rPr>
              <w:t>中小企业</w:t>
            </w:r>
            <w:r>
              <w:rPr>
                <w:rFonts w:hint="eastAsia" w:ascii="宋体" w:hAnsi="宋体" w:eastAsia="宋体" w:cs="宋体"/>
                <w:b w:val="0"/>
                <w:color w:val="auto"/>
                <w:sz w:val="24"/>
                <w:szCs w:val="24"/>
                <w:highlight w:val="none"/>
                <w:lang w:val="en-US" w:eastAsia="zh-CN"/>
              </w:rPr>
              <w:t>划型标准详见</w:t>
            </w:r>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8。</w:t>
            </w:r>
          </w:p>
        </w:tc>
      </w:tr>
      <w:tr w14:paraId="1BBF94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1E44E72">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9D1127C">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是否允许采购进口产品</w:t>
            </w:r>
          </w:p>
        </w:tc>
        <w:tc>
          <w:tcPr>
            <w:tcW w:w="6468" w:type="dxa"/>
            <w:tcBorders>
              <w:top w:val="single" w:color="000000" w:sz="8" w:space="0"/>
              <w:left w:val="single" w:color="000000" w:sz="2" w:space="0"/>
              <w:bottom w:val="single" w:color="000000" w:sz="8" w:space="0"/>
              <w:right w:val="single" w:color="000000" w:sz="8" w:space="0"/>
            </w:tcBorders>
            <w:vAlign w:val="center"/>
          </w:tcPr>
          <w:p w14:paraId="0DA7E669">
            <w:pPr>
              <w:bidi w:val="0"/>
              <w:rPr>
                <w:rFonts w:hint="eastAsia" w:ascii="宋体" w:hAnsi="宋体" w:eastAsia="宋体" w:cs="宋体"/>
                <w:color w:val="auto"/>
                <w:sz w:val="24"/>
                <w:szCs w:val="24"/>
              </w:rPr>
            </w:pPr>
            <w:sdt>
              <w:sdtPr>
                <w:rPr>
                  <w:rFonts w:hint="eastAsia" w:ascii="宋体" w:hAnsi="宋体" w:eastAsia="宋体" w:cs="宋体"/>
                  <w:color w:val="auto"/>
                  <w:sz w:val="24"/>
                  <w:szCs w:val="24"/>
                </w:rPr>
                <w:id w:val="4658"/>
                <w14:checkbox>
                  <w14:checked w14:val="1"/>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宋体" w:hAnsi="宋体" w:eastAsia="宋体" w:cs="宋体"/>
                    <w:color w:val="auto"/>
                    <w:sz w:val="24"/>
                    <w:szCs w:val="24"/>
                  </w:rPr>
                  <w:sym w:font="Wingdings" w:char="F0FE"/>
                </w:r>
              </w:sdtContent>
            </w:sdt>
            <w:r>
              <w:rPr>
                <w:rFonts w:hint="eastAsia" w:ascii="宋体" w:hAnsi="宋体" w:eastAsia="宋体" w:cs="宋体"/>
                <w:color w:val="auto"/>
                <w:sz w:val="24"/>
                <w:szCs w:val="24"/>
              </w:rPr>
              <w:t>本项目不允许采购进口产品。</w:t>
            </w:r>
          </w:p>
          <w:p w14:paraId="1C180B28">
            <w:pPr>
              <w:bidi w:val="0"/>
              <w:rPr>
                <w:rFonts w:hint="eastAsia" w:ascii="宋体" w:hAnsi="宋体" w:eastAsia="宋体" w:cs="宋体"/>
                <w:color w:val="auto"/>
                <w:sz w:val="24"/>
                <w:szCs w:val="24"/>
              </w:rPr>
            </w:pPr>
            <w:sdt>
              <w:sdtPr>
                <w:rPr>
                  <w:rFonts w:hint="eastAsia" w:ascii="宋体" w:hAnsi="宋体" w:eastAsia="宋体" w:cs="宋体"/>
                  <w:color w:val="auto"/>
                  <w:sz w:val="24"/>
                  <w:szCs w:val="24"/>
                </w:rPr>
                <w:id w:val="4659"/>
                <w14:checkbox>
                  <w14:checked w14:val="0"/>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宋体" w:hAnsi="宋体" w:eastAsia="宋体" w:cs="宋体"/>
                    <w:color w:val="auto"/>
                    <w:sz w:val="24"/>
                    <w:szCs w:val="24"/>
                  </w:rPr>
                  <w:t>☐</w:t>
                </w:r>
              </w:sdtContent>
            </w:sdt>
            <w:r>
              <w:rPr>
                <w:rFonts w:hint="eastAsia" w:ascii="宋体" w:hAnsi="宋体" w:eastAsia="宋体" w:cs="宋体"/>
                <w:color w:val="auto"/>
                <w:sz w:val="24"/>
                <w:szCs w:val="24"/>
              </w:rPr>
              <w:t>可以就    采购进口产品。</w:t>
            </w:r>
            <w:r>
              <w:rPr>
                <w:rFonts w:hint="eastAsia" w:ascii="宋体" w:hAnsi="宋体" w:eastAsia="宋体" w:cs="宋体"/>
                <w:color w:val="auto"/>
                <w:kern w:val="0"/>
                <w:sz w:val="24"/>
                <w:szCs w:val="24"/>
                <w:highlight w:val="none"/>
              </w:rPr>
              <w:t>优先采购向我国企业转让技术、与我国企业签订消化吸收再创新方案的供应商的进口产品，详见</w:t>
            </w:r>
            <w:r>
              <w:rPr>
                <w:rFonts w:hint="eastAsia" w:ascii="宋体" w:hAnsi="宋体" w:eastAsia="宋体" w:cs="宋体"/>
                <w:color w:val="auto"/>
                <w:kern w:val="0"/>
                <w:sz w:val="24"/>
                <w:szCs w:val="24"/>
                <w:highlight w:val="none"/>
                <w:u w:val="single"/>
              </w:rPr>
              <w:t>评分标准</w:t>
            </w:r>
            <w:r>
              <w:rPr>
                <w:rFonts w:hint="eastAsia" w:ascii="宋体" w:hAnsi="宋体" w:eastAsia="宋体" w:cs="宋体"/>
                <w:color w:val="auto"/>
                <w:kern w:val="0"/>
                <w:sz w:val="24"/>
                <w:szCs w:val="24"/>
                <w:highlight w:val="none"/>
              </w:rPr>
              <w:t>。</w:t>
            </w:r>
          </w:p>
        </w:tc>
      </w:tr>
      <w:tr w14:paraId="2ED31C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F0A2878">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F9CAF3F">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分包</w:t>
            </w:r>
          </w:p>
        </w:tc>
        <w:tc>
          <w:tcPr>
            <w:tcW w:w="6468" w:type="dxa"/>
            <w:tcBorders>
              <w:top w:val="single" w:color="000000" w:sz="8" w:space="0"/>
              <w:left w:val="single" w:color="000000" w:sz="2" w:space="0"/>
              <w:bottom w:val="single" w:color="000000" w:sz="8" w:space="0"/>
              <w:right w:val="single" w:color="000000" w:sz="8" w:space="0"/>
            </w:tcBorders>
            <w:vAlign w:val="center"/>
          </w:tcPr>
          <w:p w14:paraId="6FB1D4CD">
            <w:pPr>
              <w:spacing w:line="360" w:lineRule="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4660"/>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eastAsia="宋体" w:cs="宋体"/>
                <w:color w:val="auto"/>
                <w:kern w:val="0"/>
                <w:sz w:val="24"/>
                <w:szCs w:val="24"/>
              </w:rPr>
              <w:t xml:space="preserve"> A</w:t>
            </w:r>
            <w:r>
              <w:rPr>
                <w:rFonts w:hint="eastAsia" w:ascii="宋体" w:hAnsi="宋体" w:eastAsia="宋体" w:cs="宋体"/>
                <w:color w:val="auto"/>
                <w:sz w:val="24"/>
                <w:szCs w:val="24"/>
              </w:rPr>
              <w:t>同意将非主体、非关键性的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工作分包。</w:t>
            </w:r>
          </w:p>
          <w:p w14:paraId="751B8063">
            <w:pPr>
              <w:spacing w:line="360" w:lineRule="auto"/>
              <w:rPr>
                <w:rFonts w:hint="eastAsia" w:ascii="宋体" w:hAnsi="宋体" w:eastAsia="宋体" w:cs="宋体"/>
                <w:color w:val="auto"/>
                <w:sz w:val="24"/>
                <w:szCs w:val="24"/>
              </w:rPr>
            </w:pPr>
            <w:sdt>
              <w:sdtPr>
                <w:rPr>
                  <w:rFonts w:hint="eastAsia" w:ascii="宋体" w:hAnsi="宋体" w:eastAsia="宋体" w:cs="宋体"/>
                  <w:color w:val="auto"/>
                  <w:kern w:val="0"/>
                  <w:sz w:val="24"/>
                  <w:szCs w:val="24"/>
                </w:rPr>
                <w:id w:val="4661"/>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rPr>
              </w:sdtEndPr>
              <w:sdtContent>
                <w:r>
                  <w:rPr>
                    <w:rFonts w:hint="eastAsia" w:ascii="宋体" w:hAnsi="宋体" w:eastAsia="宋体" w:cs="宋体"/>
                    <w:color w:val="auto"/>
                    <w:kern w:val="0"/>
                    <w:sz w:val="24"/>
                    <w:szCs w:val="24"/>
                  </w:rPr>
                  <w:t>☐</w:t>
                </w:r>
              </w:sdtContent>
            </w:sdt>
            <w:r>
              <w:rPr>
                <w:rFonts w:hint="eastAsia" w:ascii="宋体" w:hAnsi="宋体" w:eastAsia="宋体" w:cs="宋体"/>
                <w:color w:val="auto"/>
                <w:kern w:val="0"/>
                <w:sz w:val="24"/>
                <w:szCs w:val="24"/>
              </w:rPr>
              <w:t xml:space="preserve"> B</w:t>
            </w:r>
            <w:r>
              <w:rPr>
                <w:rFonts w:hint="eastAsia" w:ascii="宋体" w:hAnsi="宋体" w:eastAsia="宋体" w:cs="宋体"/>
                <w:color w:val="auto"/>
                <w:sz w:val="24"/>
                <w:szCs w:val="24"/>
              </w:rPr>
              <w:t>不同意分包。</w:t>
            </w:r>
          </w:p>
          <w:p w14:paraId="2A4DF68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注：不得限制大中型企业向小微企业合理分包。</w:t>
            </w:r>
          </w:p>
        </w:tc>
      </w:tr>
      <w:tr w14:paraId="112248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62B950B">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4F2D513">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开标前答疑会或现场考察</w:t>
            </w:r>
          </w:p>
        </w:tc>
        <w:tc>
          <w:tcPr>
            <w:tcW w:w="6468" w:type="dxa"/>
            <w:tcBorders>
              <w:top w:val="single" w:color="000000" w:sz="8" w:space="0"/>
              <w:left w:val="single" w:color="000000" w:sz="2" w:space="0"/>
              <w:bottom w:val="single" w:color="000000" w:sz="8" w:space="0"/>
              <w:right w:val="single" w:color="000000" w:sz="8" w:space="0"/>
            </w:tcBorders>
            <w:vAlign w:val="center"/>
          </w:tcPr>
          <w:p w14:paraId="473E88AA">
            <w:pPr>
              <w:spacing w:line="360" w:lineRule="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81120"/>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p>
          <w:p w14:paraId="58F8D23D">
            <w:pPr>
              <w:spacing w:line="360" w:lineRule="auto"/>
              <w:rPr>
                <w:rFonts w:hint="eastAsia" w:ascii="宋体" w:hAnsi="宋体" w:eastAsia="宋体" w:cs="宋体"/>
                <w:color w:val="auto"/>
                <w:sz w:val="24"/>
                <w:szCs w:val="24"/>
                <w:highlight w:val="none"/>
              </w:rPr>
            </w:pPr>
            <w:sdt>
              <w:sdtPr>
                <w:rPr>
                  <w:rFonts w:hint="eastAsia" w:ascii="宋体" w:hAnsi="宋体" w:eastAsia="宋体" w:cs="宋体"/>
                  <w:color w:val="auto"/>
                  <w:kern w:val="0"/>
                  <w:sz w:val="24"/>
                  <w:szCs w:val="24"/>
                  <w:highlight w:val="none"/>
                </w:rPr>
                <w:id w:val="147458872"/>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0"/>
                <w:sz w:val="24"/>
                <w:szCs w:val="24"/>
                <w:highlight w:val="none"/>
              </w:rPr>
              <w:t>B组织，</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49C0023C">
            <w:pPr>
              <w:spacing w:line="360" w:lineRule="auto"/>
              <w:rPr>
                <w:rFonts w:hint="eastAsia" w:ascii="宋体" w:hAnsi="宋体" w:eastAsia="宋体" w:cs="宋体"/>
                <w:color w:val="auto"/>
                <w:sz w:val="24"/>
                <w:szCs w:val="24"/>
              </w:rPr>
            </w:pPr>
            <w:sdt>
              <w:sdtPr>
                <w:rPr>
                  <w:rFonts w:hint="eastAsia" w:ascii="宋体" w:hAnsi="宋体" w:eastAsia="宋体" w:cs="宋体"/>
                  <w:color w:val="auto"/>
                  <w:kern w:val="0"/>
                  <w:sz w:val="24"/>
                  <w:szCs w:val="24"/>
                  <w:highlight w:val="none"/>
                </w:rPr>
                <w:id w:val="147460493"/>
                <w14:checkbox>
                  <w14:checked w14:val="0"/>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宋体" w:hAnsi="宋体" w:eastAsia="宋体" w:cs="宋体"/>
                    <w:color w:val="auto"/>
                    <w:kern w:val="0"/>
                    <w:sz w:val="24"/>
                    <w:szCs w:val="24"/>
                    <w:highlight w:val="none"/>
                  </w:rPr>
                  <w:t>☐</w:t>
                </w:r>
              </w:sdtContent>
            </w:sdt>
            <w:r>
              <w:rPr>
                <w:rFonts w:hint="eastAsia" w:ascii="宋体" w:hAnsi="宋体" w:eastAsia="宋体" w:cs="宋体"/>
                <w:color w:val="auto"/>
                <w:kern w:val="2"/>
                <w:sz w:val="24"/>
                <w:szCs w:val="24"/>
                <w:highlight w:val="none"/>
                <w:lang w:val="en-US" w:eastAsia="zh-CN" w:bidi="ar-SA"/>
              </w:rPr>
              <w:t>C不统一组织，供应商在获取采购文件后，自行至项目现场考察。</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en-US" w:eastAsia="zh-CN" w:bidi="ar-SA"/>
              </w:rPr>
              <w:t>。</w:t>
            </w:r>
          </w:p>
        </w:tc>
      </w:tr>
      <w:tr w14:paraId="33B8E6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356598A">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EB19B73">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样品提供</w:t>
            </w:r>
          </w:p>
        </w:tc>
        <w:tc>
          <w:tcPr>
            <w:tcW w:w="6468" w:type="dxa"/>
            <w:tcBorders>
              <w:top w:val="single" w:color="000000" w:sz="8" w:space="0"/>
              <w:left w:val="single" w:color="000000" w:sz="2" w:space="0"/>
              <w:bottom w:val="single" w:color="000000" w:sz="8" w:space="0"/>
              <w:right w:val="single" w:color="000000" w:sz="8" w:space="0"/>
            </w:tcBorders>
            <w:vAlign w:val="center"/>
          </w:tcPr>
          <w:p w14:paraId="1E41DCDE">
            <w:pPr>
              <w:spacing w:line="360" w:lineRule="auto"/>
              <w:rPr>
                <w:rFonts w:hint="eastAsia" w:ascii="宋体" w:hAnsi="宋体" w:eastAsia="宋体" w:cs="宋体"/>
                <w:color w:val="auto"/>
                <w:sz w:val="24"/>
                <w:szCs w:val="24"/>
              </w:rPr>
            </w:pPr>
            <w:sdt>
              <w:sdtPr>
                <w:rPr>
                  <w:rFonts w:hint="eastAsia" w:ascii="宋体" w:hAnsi="宋体" w:eastAsia="宋体" w:cs="宋体"/>
                  <w:color w:val="auto"/>
                  <w:sz w:val="24"/>
                  <w:szCs w:val="24"/>
                </w:rPr>
                <w:id w:val="4664"/>
                <w14:checkbox>
                  <w14:checked w14:val="1"/>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Wingdings" w:hAnsi="Wingdings" w:eastAsia="宋体" w:cs="宋体"/>
                    <w:color w:val="auto"/>
                    <w:kern w:val="2"/>
                    <w:sz w:val="24"/>
                    <w:szCs w:val="24"/>
                    <w:lang w:val="en-US" w:eastAsia="zh-CN" w:bidi="ar-SA"/>
                  </w:rPr>
                  <w:t>þ</w:t>
                </w:r>
              </w:sdtContent>
            </w:sdt>
            <w:r>
              <w:rPr>
                <w:rFonts w:hint="eastAsia" w:ascii="宋体" w:hAnsi="宋体" w:eastAsia="宋体" w:cs="宋体"/>
                <w:color w:val="auto"/>
                <w:sz w:val="24"/>
                <w:szCs w:val="24"/>
              </w:rPr>
              <w:t>A不要求提供。</w:t>
            </w:r>
          </w:p>
        </w:tc>
      </w:tr>
      <w:tr w14:paraId="658D63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80B6F29">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8C74D0D">
            <w:pPr>
              <w:snapToGrid w:val="0"/>
              <w:spacing w:line="360" w:lineRule="auto"/>
              <w:jc w:val="center"/>
              <w:rPr>
                <w:rFonts w:hint="eastAsia" w:ascii="宋体" w:hAnsi="宋体" w:eastAsia="宋体" w:cs="宋体"/>
                <w:bCs/>
                <w:color w:val="auto"/>
                <w:sz w:val="24"/>
                <w:szCs w:val="24"/>
              </w:rPr>
            </w:pPr>
            <w:r>
              <w:rPr>
                <w:rFonts w:hint="eastAsia" w:ascii="宋体" w:hAnsi="宋体" w:eastAsia="宋体" w:cs="宋体"/>
                <w:b/>
                <w:color w:val="auto"/>
                <w:sz w:val="24"/>
                <w:szCs w:val="24"/>
              </w:rPr>
              <w:t>方案讲解演示</w:t>
            </w:r>
          </w:p>
        </w:tc>
        <w:tc>
          <w:tcPr>
            <w:tcW w:w="6468" w:type="dxa"/>
            <w:tcBorders>
              <w:top w:val="single" w:color="000000" w:sz="8" w:space="0"/>
              <w:left w:val="single" w:color="000000" w:sz="2" w:space="0"/>
              <w:bottom w:val="single" w:color="000000" w:sz="8" w:space="0"/>
              <w:right w:val="single" w:color="000000" w:sz="8" w:space="0"/>
            </w:tcBorders>
            <w:vAlign w:val="center"/>
          </w:tcPr>
          <w:p w14:paraId="7A231EA1">
            <w:pPr>
              <w:spacing w:line="360" w:lineRule="auto"/>
              <w:rPr>
                <w:rFonts w:hint="eastAsia" w:ascii="宋体" w:hAnsi="宋体" w:eastAsia="宋体" w:cs="宋体"/>
                <w:b/>
                <w:color w:val="auto"/>
                <w:kern w:val="0"/>
                <w:sz w:val="24"/>
                <w:szCs w:val="24"/>
                <w:lang w:val="zh-CN"/>
              </w:rPr>
            </w:pPr>
            <w:sdt>
              <w:sdtPr>
                <w:rPr>
                  <w:rFonts w:hint="eastAsia" w:ascii="宋体" w:hAnsi="宋体" w:eastAsia="宋体" w:cs="宋体"/>
                  <w:color w:val="auto"/>
                  <w:kern w:val="0"/>
                  <w:sz w:val="24"/>
                  <w:szCs w:val="24"/>
                  <w:highlight w:val="none"/>
                </w:rPr>
                <w:id w:val="4670"/>
                <w14:checkbox>
                  <w14:checked w14:val="1"/>
                  <w14:checkedState w14:val="00FE" w14:font="Wingdings"/>
                  <w14:uncheckedState w14:val="2610" w14:font="MS Gothic"/>
                </w14:checkbox>
              </w:sdtPr>
              <w:sdtEndPr>
                <w:rPr>
                  <w:rFonts w:hint="eastAsia" w:ascii="宋体" w:hAnsi="宋体" w:eastAsia="宋体" w:cs="宋体"/>
                  <w:color w:val="auto"/>
                  <w:kern w:val="0"/>
                  <w:sz w:val="24"/>
                  <w:szCs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szCs w:val="24"/>
                <w:highlight w:val="none"/>
              </w:rPr>
              <w:t>A</w:t>
            </w:r>
            <w:r>
              <w:rPr>
                <w:rFonts w:hint="eastAsia" w:ascii="宋体" w:hAnsi="宋体" w:eastAsia="宋体" w:cs="宋体"/>
                <w:color w:val="auto"/>
                <w:sz w:val="24"/>
                <w:szCs w:val="24"/>
                <w:highlight w:val="none"/>
              </w:rPr>
              <w:t>不组织。</w:t>
            </w:r>
          </w:p>
        </w:tc>
      </w:tr>
      <w:tr w14:paraId="17195C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vAlign w:val="center"/>
          </w:tcPr>
          <w:p w14:paraId="01418111">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1843" w:type="dxa"/>
            <w:vMerge w:val="restart"/>
            <w:tcBorders>
              <w:top w:val="single" w:color="000000" w:sz="8" w:space="0"/>
              <w:left w:val="single" w:color="auto" w:sz="4" w:space="0"/>
              <w:right w:val="single" w:color="000000" w:sz="8" w:space="0"/>
            </w:tcBorders>
            <w:vAlign w:val="center"/>
          </w:tcPr>
          <w:p w14:paraId="529055B2">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投标人应当提供的资格、资信证明文件</w:t>
            </w:r>
          </w:p>
        </w:tc>
        <w:tc>
          <w:tcPr>
            <w:tcW w:w="6468" w:type="dxa"/>
            <w:tcBorders>
              <w:top w:val="single" w:color="000000" w:sz="8" w:space="0"/>
              <w:left w:val="single" w:color="000000" w:sz="2" w:space="0"/>
              <w:bottom w:val="single" w:color="auto" w:sz="4" w:space="0"/>
              <w:right w:val="single" w:color="000000" w:sz="8" w:space="0"/>
            </w:tcBorders>
            <w:vAlign w:val="center"/>
          </w:tcPr>
          <w:p w14:paraId="5B37D0F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（1）资格证明文件：见招标文件第二部分11.1。</w:t>
            </w:r>
          </w:p>
          <w:p w14:paraId="58178487">
            <w:pPr>
              <w:spacing w:line="360" w:lineRule="auto"/>
              <w:rPr>
                <w:rFonts w:hint="eastAsia" w:ascii="宋体" w:hAnsi="宋体" w:eastAsia="宋体" w:cs="宋体"/>
                <w:snapToGrid w:val="0"/>
                <w:color w:val="auto"/>
                <w:kern w:val="0"/>
                <w:sz w:val="24"/>
                <w:szCs w:val="24"/>
              </w:rPr>
            </w:pPr>
            <w:r>
              <w:rPr>
                <w:rFonts w:hint="eastAsia" w:ascii="宋体" w:hAnsi="宋体" w:eastAsia="宋体" w:cs="宋体"/>
                <w:color w:val="auto"/>
                <w:kern w:val="0"/>
                <w:sz w:val="24"/>
                <w:szCs w:val="24"/>
                <w:lang w:val="zh-CN"/>
              </w:rPr>
              <w:t>投标人未提供有效的资格证明文件的，视为投标人不具备招标文件中规定的资格要求，投标无效。</w:t>
            </w:r>
          </w:p>
        </w:tc>
      </w:tr>
      <w:tr w14:paraId="34FBA1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jc w:val="center"/>
        </w:trPr>
        <w:tc>
          <w:tcPr>
            <w:tcW w:w="629" w:type="dxa"/>
            <w:vMerge w:val="continue"/>
            <w:tcBorders>
              <w:left w:val="single" w:color="auto" w:sz="4" w:space="0"/>
              <w:bottom w:val="single" w:color="auto" w:sz="4" w:space="0"/>
              <w:right w:val="single" w:color="auto" w:sz="4" w:space="0"/>
            </w:tcBorders>
            <w:vAlign w:val="center"/>
          </w:tcPr>
          <w:p w14:paraId="582F209D">
            <w:pPr>
              <w:snapToGrid w:val="0"/>
              <w:spacing w:line="360" w:lineRule="auto"/>
              <w:jc w:val="center"/>
              <w:rPr>
                <w:rFonts w:hint="eastAsia" w:ascii="宋体" w:hAnsi="宋体" w:eastAsia="宋体" w:cs="宋体"/>
                <w:color w:val="auto"/>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1E293736">
            <w:pPr>
              <w:snapToGrid w:val="0"/>
              <w:spacing w:line="360" w:lineRule="auto"/>
              <w:jc w:val="center"/>
              <w:rPr>
                <w:rFonts w:hint="eastAsia" w:ascii="宋体" w:hAnsi="宋体" w:eastAsia="宋体" w:cs="宋体"/>
                <w:b/>
                <w:color w:val="auto"/>
                <w:sz w:val="24"/>
                <w:szCs w:val="24"/>
              </w:rPr>
            </w:pPr>
          </w:p>
        </w:tc>
        <w:tc>
          <w:tcPr>
            <w:tcW w:w="6468" w:type="dxa"/>
            <w:tcBorders>
              <w:top w:val="single" w:color="auto" w:sz="4" w:space="0"/>
              <w:left w:val="single" w:color="000000" w:sz="2" w:space="0"/>
              <w:bottom w:val="single" w:color="000000" w:sz="8" w:space="0"/>
              <w:right w:val="single" w:color="000000" w:sz="8" w:space="0"/>
            </w:tcBorders>
            <w:vAlign w:val="center"/>
          </w:tcPr>
          <w:p w14:paraId="3A0BF16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（2）资信证明文件：根据招标文件第四部分评标标准提供</w:t>
            </w:r>
            <w:r>
              <w:rPr>
                <w:rFonts w:hint="eastAsia" w:ascii="宋体" w:hAnsi="宋体" w:eastAsia="宋体" w:cs="宋体"/>
                <w:color w:val="auto"/>
                <w:sz w:val="24"/>
                <w:szCs w:val="24"/>
                <w:highlight w:val="none"/>
                <w:u w:val="single"/>
                <w:lang w:val="en-US" w:eastAsia="zh-CN"/>
              </w:rPr>
              <w:t>有效的</w:t>
            </w:r>
            <w:r>
              <w:rPr>
                <w:rFonts w:hint="eastAsia" w:ascii="宋体" w:hAnsi="宋体" w:eastAsia="宋体" w:cs="宋体"/>
                <w:color w:val="auto"/>
                <w:sz w:val="24"/>
                <w:szCs w:val="24"/>
                <w:highlight w:val="none"/>
                <w:u w:val="single"/>
              </w:rPr>
              <w:t>资信证明文件</w:t>
            </w:r>
            <w:r>
              <w:rPr>
                <w:rFonts w:hint="eastAsia" w:ascii="宋体" w:hAnsi="宋体" w:eastAsia="宋体" w:cs="宋体"/>
                <w:color w:val="auto"/>
                <w:sz w:val="24"/>
                <w:szCs w:val="24"/>
                <w:u w:val="single"/>
              </w:rPr>
              <w:t>。</w:t>
            </w:r>
          </w:p>
        </w:tc>
      </w:tr>
      <w:tr w14:paraId="4B45A1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0FD2AF5">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37CFF77">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节能产品、环境标志产品</w:t>
            </w:r>
          </w:p>
        </w:tc>
        <w:tc>
          <w:tcPr>
            <w:tcW w:w="6468" w:type="dxa"/>
            <w:tcBorders>
              <w:top w:val="single" w:color="000000" w:sz="8" w:space="0"/>
              <w:left w:val="single" w:color="000000" w:sz="2" w:space="0"/>
              <w:bottom w:val="single" w:color="000000" w:sz="8" w:space="0"/>
              <w:right w:val="single" w:color="000000" w:sz="8" w:space="0"/>
            </w:tcBorders>
            <w:vAlign w:val="center"/>
          </w:tcPr>
          <w:p w14:paraId="15FB28ED">
            <w:pPr>
              <w:snapToGrid/>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采购人拟采购的产品属于品目清单范围的，采购人将依据国家确定的认证机构出具的、处于有效期之内的节能产品、环境标志产品认证证书，对获得证书的产品实施政府优先采购或强制采购。</w:t>
            </w:r>
          </w:p>
          <w:p w14:paraId="115EF689">
            <w:pPr>
              <w:pStyle w:val="964"/>
              <w:pageBreakBefore w:val="0"/>
              <w:kinsoku/>
              <w:wordWrap/>
              <w:overflowPunct/>
              <w:topLinePunct w:val="0"/>
              <w:bidi w:val="0"/>
              <w:snapToGrid/>
              <w:spacing w:line="360" w:lineRule="auto"/>
              <w:jc w:val="both"/>
              <w:textAlignment w:val="auto"/>
              <w:rPr>
                <w:rFonts w:hint="eastAsia" w:ascii="宋体" w:hAnsi="宋体" w:eastAsia="宋体" w:cs="宋体"/>
                <w:color w:val="auto"/>
                <w:kern w:val="0"/>
                <w:sz w:val="24"/>
                <w:szCs w:val="24"/>
                <w:highlight w:val="none"/>
                <w:lang w:val="zh-CN"/>
              </w:rPr>
            </w:pPr>
            <w:sdt>
              <w:sdtPr>
                <w:rPr>
                  <w:rFonts w:hint="eastAsia" w:ascii="宋体" w:hAnsi="宋体" w:eastAsia="宋体" w:cs="宋体"/>
                  <w:color w:val="auto"/>
                  <w:kern w:val="2"/>
                  <w:sz w:val="24"/>
                  <w:szCs w:val="24"/>
                  <w:highlight w:val="none"/>
                  <w:lang w:val="en-US" w:eastAsia="zh-CN" w:bidi="ar-SA"/>
                </w:rPr>
                <w:id w:val="147474872"/>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强制采购。产品：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对实施政府强制采购，</w:t>
            </w:r>
            <w:r>
              <w:rPr>
                <w:rFonts w:hint="eastAsia" w:ascii="宋体" w:hAnsi="宋体" w:eastAsia="宋体" w:cs="宋体"/>
                <w:b/>
                <w:bCs/>
                <w:color w:val="auto"/>
                <w:kern w:val="0"/>
                <w:sz w:val="24"/>
                <w:szCs w:val="24"/>
                <w:highlight w:val="none"/>
                <w:lang w:val="zh-CN"/>
              </w:rPr>
              <w:t>投标人</w:t>
            </w:r>
            <w:r>
              <w:rPr>
                <w:rFonts w:hint="eastAsia" w:ascii="宋体" w:hAnsi="宋体" w:eastAsia="宋体" w:cs="宋体"/>
                <w:b/>
                <w:bCs/>
                <w:color w:val="auto"/>
                <w:kern w:val="0"/>
                <w:sz w:val="24"/>
                <w:szCs w:val="24"/>
                <w:highlight w:val="none"/>
              </w:rPr>
              <w:t>就</w:t>
            </w:r>
            <w:r>
              <w:rPr>
                <w:rFonts w:hint="eastAsia" w:ascii="宋体" w:hAnsi="宋体" w:eastAsia="宋体" w:cs="宋体"/>
                <w:b/>
                <w:bCs/>
                <w:color w:val="auto"/>
                <w:kern w:val="0"/>
                <w:sz w:val="24"/>
                <w:szCs w:val="24"/>
                <w:highlight w:val="none"/>
                <w:lang w:val="zh-CN"/>
              </w:rPr>
              <w:t>相应的投标产品未</w:t>
            </w:r>
            <w:r>
              <w:rPr>
                <w:rFonts w:hint="eastAsia" w:ascii="宋体" w:hAnsi="宋体" w:eastAsia="宋体" w:cs="宋体"/>
                <w:b/>
                <w:bCs/>
                <w:color w:val="auto"/>
                <w:kern w:val="0"/>
                <w:sz w:val="24"/>
                <w:szCs w:val="24"/>
                <w:highlight w:val="none"/>
              </w:rPr>
              <w:t>提供</w:t>
            </w:r>
            <w:r>
              <w:rPr>
                <w:rFonts w:hint="eastAsia" w:ascii="宋体" w:hAnsi="宋体" w:eastAsia="宋体" w:cs="宋体"/>
                <w:b/>
                <w:bCs/>
                <w:color w:val="auto"/>
                <w:kern w:val="0"/>
                <w:sz w:val="24"/>
                <w:szCs w:val="24"/>
                <w:highlight w:val="none"/>
                <w:lang w:val="zh-CN"/>
              </w:rPr>
              <w:t>国家确定的认证机构出具的、处于有效期之内的节能产品认证证书的，投标无效</w:t>
            </w:r>
            <w:r>
              <w:rPr>
                <w:rFonts w:hint="eastAsia" w:ascii="宋体" w:hAnsi="宋体" w:eastAsia="宋体" w:cs="宋体"/>
                <w:color w:val="auto"/>
                <w:kern w:val="0"/>
                <w:sz w:val="24"/>
                <w:szCs w:val="24"/>
                <w:highlight w:val="none"/>
                <w:lang w:val="zh-CN"/>
              </w:rPr>
              <w:t>。</w:t>
            </w:r>
          </w:p>
          <w:p w14:paraId="33822BE6">
            <w:pPr>
              <w:pStyle w:val="964"/>
              <w:pageBreakBefore w:val="0"/>
              <w:kinsoku/>
              <w:wordWrap/>
              <w:overflowPunct/>
              <w:topLinePunct w:val="0"/>
              <w:bidi w:val="0"/>
              <w:snapToGrid/>
              <w:spacing w:line="360" w:lineRule="auto"/>
              <w:jc w:val="both"/>
              <w:textAlignment w:val="auto"/>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□优先采购节能产品。产品：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w:t>
            </w:r>
          </w:p>
          <w:p w14:paraId="127D2791">
            <w:pPr>
              <w:pStyle w:val="964"/>
              <w:pageBreakBefore w:val="0"/>
              <w:kinsoku/>
              <w:wordWrap/>
              <w:overflowPunct/>
              <w:topLinePunct w:val="0"/>
              <w:bidi w:val="0"/>
              <w:snapToGrid/>
              <w:spacing w:line="360" w:lineRule="auto"/>
              <w:jc w:val="both"/>
              <w:textAlignment w:val="auto"/>
              <w:rPr>
                <w:rFonts w:hint="eastAsia" w:ascii="宋体" w:hAnsi="宋体" w:eastAsia="宋体" w:cs="宋体"/>
                <w:color w:val="auto"/>
                <w:kern w:val="2"/>
                <w:sz w:val="24"/>
                <w:szCs w:val="24"/>
                <w:highlight w:val="none"/>
                <w:u w:val="single"/>
                <w:shd w:val="clear" w:color="FFFFFF" w:fill="D9D9D9"/>
                <w:lang w:val="en-US" w:eastAsia="zh-CN" w:bidi="ar-SA"/>
              </w:rPr>
            </w:pPr>
            <w:r>
              <w:rPr>
                <w:rFonts w:hint="eastAsia" w:ascii="宋体" w:hAnsi="宋体" w:eastAsia="宋体" w:cs="宋体"/>
                <w:color w:val="auto"/>
                <w:kern w:val="2"/>
                <w:sz w:val="24"/>
                <w:szCs w:val="24"/>
                <w:highlight w:val="none"/>
                <w:lang w:val="en-US" w:eastAsia="zh-CN" w:bidi="ar-SA"/>
              </w:rPr>
              <w:t>□优先采购环保产品。产品：</w:t>
            </w:r>
            <w:r>
              <w:rPr>
                <w:rFonts w:hint="eastAsia" w:ascii="宋体" w:hAnsi="宋体" w:eastAsia="宋体" w:cs="宋体"/>
                <w:color w:val="auto"/>
                <w:kern w:val="2"/>
                <w:sz w:val="24"/>
                <w:szCs w:val="24"/>
                <w:highlight w:val="none"/>
                <w:u w:val="single"/>
                <w:shd w:val="clear" w:color="FFFFFF" w:fill="D9D9D9"/>
                <w:lang w:val="en-US" w:eastAsia="zh-CN" w:bidi="ar-SA"/>
              </w:rPr>
              <w:t xml:space="preserve">        </w:t>
            </w:r>
          </w:p>
          <w:p w14:paraId="6580DDBE">
            <w:pPr>
              <w:snapToGrid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kern w:val="2"/>
                <w:sz w:val="24"/>
                <w:szCs w:val="24"/>
                <w:highlight w:val="none"/>
                <w:lang w:val="en-US" w:eastAsia="zh-CN" w:bidi="ar-SA"/>
              </w:rPr>
              <w:sym w:font="Wingdings 2" w:char="0052"/>
            </w:r>
            <w:r>
              <w:rPr>
                <w:rFonts w:hint="eastAsia" w:ascii="宋体" w:hAnsi="宋体" w:eastAsia="宋体" w:cs="宋体"/>
                <w:color w:val="auto"/>
                <w:kern w:val="2"/>
                <w:sz w:val="24"/>
                <w:szCs w:val="24"/>
                <w:highlight w:val="none"/>
                <w:lang w:val="en-US" w:eastAsia="zh-CN" w:bidi="ar-SA"/>
              </w:rPr>
              <w:t>无。</w:t>
            </w:r>
          </w:p>
        </w:tc>
      </w:tr>
      <w:tr w14:paraId="1C3574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262614C">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1410014">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报价要求</w:t>
            </w:r>
          </w:p>
        </w:tc>
        <w:tc>
          <w:tcPr>
            <w:tcW w:w="6468" w:type="dxa"/>
            <w:tcBorders>
              <w:top w:val="single" w:color="000000" w:sz="8" w:space="0"/>
              <w:left w:val="single" w:color="000000" w:sz="2" w:space="0"/>
              <w:bottom w:val="single" w:color="000000" w:sz="8" w:space="0"/>
              <w:right w:val="single" w:color="000000" w:sz="8" w:space="0"/>
            </w:tcBorders>
            <w:vAlign w:val="center"/>
          </w:tcPr>
          <w:p w14:paraId="1CDF79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color w:val="auto"/>
                <w:kern w:val="0"/>
                <w:sz w:val="24"/>
                <w:szCs w:val="24"/>
                <w:lang w:val="zh-CN"/>
              </w:rPr>
            </w:pPr>
            <w:r>
              <w:rPr>
                <w:rFonts w:hint="eastAsia" w:ascii="宋体" w:hAnsi="宋体" w:eastAsia="宋体" w:cs="宋体"/>
                <w:color w:val="auto"/>
                <w:kern w:val="0"/>
                <w:sz w:val="24"/>
                <w:szCs w:val="24"/>
                <w:lang w:val="zh-CN"/>
              </w:rPr>
              <w:t>有关本项目实施所需的所有费用（含税费）均计入报价。</w:t>
            </w:r>
            <w:r>
              <w:rPr>
                <w:rFonts w:hint="eastAsia" w:ascii="宋体" w:hAnsi="宋体" w:eastAsia="宋体" w:cs="宋体"/>
                <w:b/>
                <w:bCs/>
                <w:color w:val="auto"/>
                <w:kern w:val="0"/>
                <w:sz w:val="24"/>
                <w:szCs w:val="24"/>
                <w:lang w:val="zh-CN"/>
              </w:rPr>
              <w:t>投标文件</w:t>
            </w:r>
            <w:r>
              <w:rPr>
                <w:rFonts w:hint="eastAsia" w:ascii="宋体" w:hAnsi="宋体" w:eastAsia="宋体" w:cs="宋体"/>
                <w:b/>
                <w:bCs/>
                <w:color w:val="auto"/>
                <w:sz w:val="24"/>
                <w:szCs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color w:val="auto"/>
                <w:kern w:val="0"/>
                <w:sz w:val="24"/>
                <w:szCs w:val="24"/>
                <w:lang w:val="zh-CN"/>
              </w:rPr>
              <w:t>投标文件中价格全部采用人民币报价。招标文件未列明，而投标人认为必需的费用也需列入报价。</w:t>
            </w:r>
            <w:r>
              <w:rPr>
                <w:rFonts w:hint="eastAsia" w:ascii="宋体" w:hAnsi="宋体" w:eastAsia="宋体" w:cs="宋体"/>
                <w:b/>
                <w:color w:val="auto"/>
                <w:kern w:val="0"/>
                <w:sz w:val="24"/>
                <w:szCs w:val="24"/>
                <w:lang w:val="zh-CN"/>
              </w:rPr>
              <w:t>提醒：验收时检测费用由采购人承担，不包含在投标总价中。</w:t>
            </w:r>
          </w:p>
          <w:p w14:paraId="5872422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color w:val="auto"/>
                <w:kern w:val="0"/>
                <w:sz w:val="24"/>
                <w:szCs w:val="24"/>
                <w:lang w:val="zh-CN"/>
              </w:rPr>
            </w:pPr>
            <w:r>
              <w:rPr>
                <w:rFonts w:hint="eastAsia" w:ascii="宋体" w:hAnsi="宋体" w:eastAsia="宋体" w:cs="宋体"/>
                <w:b/>
                <w:color w:val="auto"/>
                <w:kern w:val="0"/>
                <w:sz w:val="24"/>
                <w:szCs w:val="24"/>
                <w:lang w:val="zh-CN"/>
              </w:rPr>
              <w:t>投标报价出现下列情形的，投标无效：</w:t>
            </w:r>
          </w:p>
          <w:p w14:paraId="2791D3F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color w:val="auto"/>
                <w:kern w:val="0"/>
                <w:sz w:val="24"/>
                <w:szCs w:val="24"/>
                <w:lang w:val="zh-CN"/>
              </w:rPr>
            </w:pPr>
            <w:r>
              <w:rPr>
                <w:rFonts w:hint="eastAsia" w:ascii="宋体" w:hAnsi="宋体" w:eastAsia="宋体" w:cs="宋体"/>
                <w:b/>
                <w:color w:val="auto"/>
                <w:kern w:val="0"/>
                <w:sz w:val="24"/>
                <w:szCs w:val="24"/>
                <w:lang w:val="zh-CN"/>
              </w:rPr>
              <w:t>投标文件出现不是唯一的、有选择性投标报价的；</w:t>
            </w:r>
          </w:p>
          <w:p w14:paraId="7D587C5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szCs w:val="24"/>
                <w:lang w:val="zh-CN"/>
              </w:rPr>
            </w:pPr>
            <w:r>
              <w:rPr>
                <w:rFonts w:hint="eastAsia" w:ascii="宋体" w:hAnsi="宋体" w:eastAsia="宋体" w:cs="宋体"/>
                <w:b/>
                <w:color w:val="auto"/>
                <w:kern w:val="0"/>
                <w:sz w:val="24"/>
                <w:szCs w:val="24"/>
                <w:lang w:val="zh-CN"/>
              </w:rPr>
              <w:t>投标报价超过招标文件中规定的预算金额或者最高限价的;</w:t>
            </w:r>
          </w:p>
          <w:p w14:paraId="6A5DD0D3">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kern w:val="0"/>
                <w:sz w:val="24"/>
                <w:szCs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4"/>
              </w:rPr>
              <w:t>;</w:t>
            </w:r>
          </w:p>
          <w:p w14:paraId="278935D4">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color w:val="auto"/>
                <w:kern w:val="0"/>
                <w:sz w:val="24"/>
                <w:szCs w:val="24"/>
              </w:rPr>
              <w:t>投标人对根据修正原则修正后的报价不确认的</w:t>
            </w:r>
            <w:r>
              <w:rPr>
                <w:rFonts w:hint="eastAsia" w:ascii="宋体" w:hAnsi="宋体" w:eastAsia="宋体" w:cs="宋体"/>
                <w:b/>
                <w:color w:val="auto"/>
                <w:sz w:val="24"/>
                <w:szCs w:val="24"/>
              </w:rPr>
              <w:t>。</w:t>
            </w:r>
          </w:p>
        </w:tc>
      </w:tr>
      <w:tr w14:paraId="0ABEBE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jc w:val="center"/>
        </w:trPr>
        <w:tc>
          <w:tcPr>
            <w:tcW w:w="629" w:type="dxa"/>
            <w:tcBorders>
              <w:top w:val="single" w:color="auto" w:sz="4" w:space="0"/>
              <w:left w:val="single" w:color="000000" w:sz="8" w:space="0"/>
              <w:right w:val="single" w:color="000000" w:sz="2" w:space="0"/>
            </w:tcBorders>
            <w:vAlign w:val="center"/>
          </w:tcPr>
          <w:p w14:paraId="353546A9">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1843" w:type="dxa"/>
            <w:tcBorders>
              <w:top w:val="single" w:color="000000" w:sz="8" w:space="0"/>
              <w:left w:val="single" w:color="000000" w:sz="2" w:space="0"/>
              <w:right w:val="single" w:color="000000" w:sz="8" w:space="0"/>
            </w:tcBorders>
            <w:vAlign w:val="center"/>
          </w:tcPr>
          <w:p w14:paraId="1ABCF239">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中小企业信用融资</w:t>
            </w:r>
          </w:p>
        </w:tc>
        <w:tc>
          <w:tcPr>
            <w:tcW w:w="6468" w:type="dxa"/>
            <w:tcBorders>
              <w:top w:val="single" w:color="000000" w:sz="8" w:space="0"/>
              <w:left w:val="single" w:color="000000" w:sz="2" w:space="0"/>
              <w:right w:val="single" w:color="000000" w:sz="8" w:space="0"/>
            </w:tcBorders>
            <w:vAlign w:val="center"/>
          </w:tcPr>
          <w:p w14:paraId="0B50A746">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7542ABC8">
            <w:pPr>
              <w:snapToGrid w:val="0"/>
              <w:spacing w:after="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本项目支持《杭州市萧山区政府采购支持中小企业信用融资暂行办法》。</w:t>
            </w:r>
          </w:p>
          <w:p w14:paraId="2EC1FED2">
            <w:pPr>
              <w:spacing w:after="0"/>
              <w:ind w:firstLine="480" w:firstLineChars="200"/>
              <w:jc w:val="both"/>
              <w:rPr>
                <w:rFonts w:hint="eastAsia" w:ascii="宋体" w:hAnsi="宋体" w:eastAsia="宋体" w:cs="宋体"/>
                <w:color w:val="auto"/>
                <w:sz w:val="24"/>
                <w:szCs w:val="24"/>
              </w:rPr>
            </w:pPr>
            <w:r>
              <w:rPr>
                <w:rFonts w:hint="eastAsia" w:ascii="宋体" w:hAnsi="宋体" w:eastAsia="宋体" w:cs="宋体"/>
                <w:color w:val="auto"/>
                <w:sz w:val="24"/>
                <w:szCs w:val="24"/>
                <w:highlight w:val="none"/>
              </w:rPr>
              <w:t>有融资需求的中标供应商可参照相关规定及银行方案凭政府采购合同向相关合作银行提出信用融资（贷款）申请。详见</w:t>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HYPERLINK "http://www.xiaoshan.gov.cn/art/2018/12/20/art_1229293109_1559514.html" </w:instrText>
            </w:r>
            <w:r>
              <w:rPr>
                <w:rFonts w:hint="eastAsia" w:ascii="宋体" w:hAnsi="宋体" w:eastAsia="宋体" w:cs="宋体"/>
                <w:color w:val="auto"/>
                <w:sz w:val="24"/>
                <w:szCs w:val="24"/>
                <w:highlight w:val="none"/>
              </w:rPr>
              <w:fldChar w:fldCharType="separate"/>
            </w:r>
            <w:r>
              <w:rPr>
                <w:rStyle w:val="78"/>
                <w:rFonts w:hint="eastAsia" w:ascii="宋体" w:hAnsi="宋体" w:eastAsia="宋体" w:cs="宋体"/>
                <w:snapToGrid/>
                <w:color w:val="auto"/>
                <w:sz w:val="24"/>
                <w:szCs w:val="24"/>
                <w:highlight w:val="none"/>
              </w:rPr>
              <w:t>http://www.xiaoshan.gov.cn/art/2018/12/20/art_1229293109_1559514.html</w:t>
            </w:r>
            <w:r>
              <w:rPr>
                <w:rStyle w:val="78"/>
                <w:rFonts w:hint="eastAsia" w:ascii="宋体" w:hAnsi="宋体" w:eastAsia="宋体" w:cs="宋体"/>
                <w:snapToGrid/>
                <w:color w:val="auto"/>
                <w:sz w:val="24"/>
                <w:szCs w:val="24"/>
                <w:highlight w:val="none"/>
              </w:rPr>
              <w:fldChar w:fldCharType="end"/>
            </w:r>
          </w:p>
        </w:tc>
      </w:tr>
      <w:tr w14:paraId="3920C8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37"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7E30076">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D1B69FB">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备份投标文件送达地点和签收人员</w:t>
            </w:r>
          </w:p>
        </w:tc>
        <w:tc>
          <w:tcPr>
            <w:tcW w:w="6468" w:type="dxa"/>
            <w:tcBorders>
              <w:top w:val="single" w:color="000000" w:sz="8" w:space="0"/>
              <w:left w:val="single" w:color="000000" w:sz="2" w:space="0"/>
              <w:bottom w:val="single" w:color="000000" w:sz="8" w:space="0"/>
              <w:right w:val="single" w:color="000000" w:sz="8" w:space="0"/>
            </w:tcBorders>
            <w:vAlign w:val="center"/>
          </w:tcPr>
          <w:p w14:paraId="105C07E1">
            <w:pPr>
              <w:pStyle w:val="35"/>
              <w:spacing w:line="360" w:lineRule="auto"/>
              <w:rPr>
                <w:rFonts w:hint="eastAsia" w:ascii="宋体" w:hAnsi="宋体" w:eastAsia="宋体" w:cs="宋体"/>
                <w:color w:val="auto"/>
                <w:kern w:val="28"/>
                <w:sz w:val="24"/>
                <w:szCs w:val="24"/>
              </w:rPr>
            </w:pPr>
            <w:r>
              <w:rPr>
                <w:rFonts w:hint="eastAsia" w:ascii="宋体" w:hAnsi="宋体" w:eastAsia="宋体" w:cs="宋体"/>
                <w:color w:val="auto"/>
                <w:kern w:val="28"/>
                <w:sz w:val="24"/>
                <w:szCs w:val="24"/>
                <w:highlight w:val="none"/>
              </w:rPr>
              <w:t>备份投标文件送达地点：</w:t>
            </w:r>
            <w:r>
              <w:rPr>
                <w:rFonts w:hint="eastAsia" w:ascii="宋体" w:hAnsi="宋体" w:eastAsia="宋体"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8"/>
                <w:sz w:val="24"/>
                <w:szCs w:val="24"/>
                <w:highlight w:val="none"/>
              </w:rPr>
              <w:t>；备份投标文件签收人员联系电话：</w:t>
            </w:r>
            <w:r>
              <w:rPr>
                <w:rFonts w:hint="eastAsia" w:ascii="宋体" w:hAnsi="宋体" w:eastAsia="宋体"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采购人、采购机构不强制或变相强制投标人提交备份投标文件。</w:t>
            </w:r>
          </w:p>
        </w:tc>
      </w:tr>
      <w:tr w14:paraId="6998EA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23"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20F1CA8">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4FBFB1DB">
            <w:pPr>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采购机构代理费用</w:t>
            </w:r>
          </w:p>
        </w:tc>
        <w:tc>
          <w:tcPr>
            <w:tcW w:w="6468" w:type="dxa"/>
            <w:tcBorders>
              <w:top w:val="single" w:color="000000" w:sz="8" w:space="0"/>
              <w:left w:val="single" w:color="000000" w:sz="2" w:space="0"/>
              <w:bottom w:val="single" w:color="000000" w:sz="8" w:space="0"/>
              <w:right w:val="single" w:color="000000" w:sz="8" w:space="0"/>
            </w:tcBorders>
            <w:vAlign w:val="center"/>
          </w:tcPr>
          <w:p w14:paraId="363FE3A9">
            <w:pPr>
              <w:spacing w:after="0"/>
              <w:rPr>
                <w:rFonts w:hint="eastAsia" w:ascii="宋体" w:hAnsi="宋体" w:eastAsia="宋体" w:cs="宋体"/>
                <w:color w:val="auto"/>
                <w:kern w:val="28"/>
                <w:sz w:val="24"/>
                <w:szCs w:val="24"/>
              </w:rPr>
            </w:pPr>
            <w:r>
              <w:rPr>
                <w:rFonts w:hint="eastAsia" w:ascii="宋体" w:hAnsi="宋体" w:eastAsia="宋体" w:cs="宋体"/>
                <w:color w:val="auto"/>
                <w:kern w:val="28"/>
                <w:sz w:val="24"/>
                <w:szCs w:val="24"/>
                <w:lang w:eastAsia="zh-CN"/>
              </w:rPr>
              <w:t>采购人支付。</w:t>
            </w:r>
          </w:p>
        </w:tc>
      </w:tr>
      <w:tr w14:paraId="30F2D8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5"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B8351E9">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42ED5F2D">
            <w:pPr>
              <w:jc w:val="center"/>
              <w:rPr>
                <w:rFonts w:hint="eastAsia" w:ascii="宋体" w:hAnsi="宋体" w:eastAsia="宋体" w:cs="宋体"/>
                <w:color w:val="auto"/>
                <w:sz w:val="24"/>
                <w:szCs w:val="24"/>
              </w:rPr>
            </w:pPr>
            <w:r>
              <w:rPr>
                <w:rFonts w:hint="eastAsia" w:ascii="宋体" w:hAnsi="宋体" w:eastAsia="宋体" w:cs="宋体"/>
                <w:b/>
                <w:color w:val="auto"/>
                <w:sz w:val="24"/>
                <w:szCs w:val="24"/>
              </w:rPr>
              <w:t>资格审查和信用信息审查</w:t>
            </w:r>
          </w:p>
        </w:tc>
        <w:tc>
          <w:tcPr>
            <w:tcW w:w="6468" w:type="dxa"/>
            <w:tcBorders>
              <w:top w:val="single" w:color="000000" w:sz="8" w:space="0"/>
              <w:left w:val="single" w:color="000000" w:sz="2" w:space="0"/>
              <w:bottom w:val="single" w:color="000000" w:sz="8" w:space="0"/>
              <w:right w:val="single" w:color="000000" w:sz="8" w:space="0"/>
            </w:tcBorders>
            <w:vAlign w:val="center"/>
          </w:tcPr>
          <w:p w14:paraId="3F5597E5">
            <w:pPr>
              <w:spacing w:after="0"/>
              <w:rPr>
                <w:rFonts w:hint="eastAsia" w:ascii="宋体" w:hAnsi="宋体" w:eastAsia="宋体" w:cs="宋体"/>
                <w:color w:val="auto"/>
                <w:sz w:val="24"/>
                <w:szCs w:val="24"/>
              </w:rPr>
            </w:pPr>
            <w:r>
              <w:rPr>
                <w:rFonts w:hint="eastAsia" w:ascii="宋体" w:hAnsi="宋体" w:eastAsia="宋体" w:cs="宋体"/>
                <w:color w:val="auto"/>
                <w:sz w:val="24"/>
                <w:szCs w:val="24"/>
              </w:rPr>
              <w:t>本项目由采购人进行资格文件及信用信息查询。</w:t>
            </w:r>
          </w:p>
        </w:tc>
      </w:tr>
      <w:tr w14:paraId="665D58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1EDB280">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120A7628">
            <w:pPr>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质疑接收人及答复</w:t>
            </w:r>
          </w:p>
        </w:tc>
        <w:tc>
          <w:tcPr>
            <w:tcW w:w="6468" w:type="dxa"/>
            <w:tcBorders>
              <w:top w:val="single" w:color="000000" w:sz="8" w:space="0"/>
              <w:left w:val="single" w:color="000000" w:sz="2" w:space="0"/>
              <w:bottom w:val="single" w:color="000000" w:sz="8" w:space="0"/>
              <w:right w:val="single" w:color="000000" w:sz="8" w:space="0"/>
            </w:tcBorders>
            <w:vAlign w:val="center"/>
          </w:tcPr>
          <w:p w14:paraId="2713A590">
            <w:pPr>
              <w:snapToGrid w:val="0"/>
              <w:spacing w:after="0" w:line="360" w:lineRule="auto"/>
              <w:rPr>
                <w:rFonts w:hint="eastAsia" w:ascii="宋体" w:hAnsi="宋体" w:eastAsia="宋体" w:cs="宋体"/>
                <w:color w:val="auto"/>
                <w:sz w:val="24"/>
                <w:szCs w:val="24"/>
                <w:u w:val="single"/>
              </w:rPr>
            </w:pPr>
            <w:r>
              <w:rPr>
                <w:rFonts w:hint="eastAsia" w:ascii="宋体" w:hAnsi="宋体" w:eastAsia="宋体" w:cs="宋体"/>
                <w:color w:val="auto"/>
                <w:sz w:val="24"/>
                <w:szCs w:val="24"/>
              </w:rPr>
              <w:t>采购人、采购机构质疑接收人、联系方式：详见公告</w:t>
            </w:r>
          </w:p>
          <w:p w14:paraId="47A7A1E9">
            <w:pPr>
              <w:snapToGrid w:val="0"/>
              <w:spacing w:after="0"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线上提交质疑方式：政采云线上质疑路径：项目采购-询问质疑投诉-质疑列表。请使用ca签章在每一页质疑文件中加盖电子公章，上传完整附件。</w:t>
            </w:r>
          </w:p>
          <w:p w14:paraId="0C589B6E">
            <w:pPr>
              <w:snapToGrid w:val="0"/>
              <w:spacing w:after="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本项目涉及资格条件、采购需求、评分办法及采购过程中有关现场考察或开标前答疑会等事项由</w:t>
            </w:r>
            <w:r>
              <w:rPr>
                <w:rFonts w:hint="eastAsia" w:ascii="宋体" w:hAnsi="宋体" w:eastAsia="宋体" w:cs="宋体"/>
                <w:b/>
                <w:bCs/>
                <w:color w:val="auto"/>
                <w:sz w:val="24"/>
                <w:szCs w:val="24"/>
              </w:rPr>
              <w:t>采购人</w:t>
            </w:r>
            <w:r>
              <w:rPr>
                <w:rFonts w:hint="eastAsia" w:ascii="宋体" w:hAnsi="宋体" w:eastAsia="宋体" w:cs="宋体"/>
                <w:color w:val="auto"/>
                <w:sz w:val="24"/>
                <w:szCs w:val="24"/>
              </w:rPr>
              <w:t>进行答复。</w:t>
            </w:r>
          </w:p>
          <w:p w14:paraId="0D461D77">
            <w:pPr>
              <w:spacing w:after="0"/>
              <w:rPr>
                <w:rFonts w:hint="eastAsia" w:ascii="宋体" w:hAnsi="宋体" w:eastAsia="宋体" w:cs="宋体"/>
                <w:color w:val="auto"/>
                <w:sz w:val="24"/>
                <w:szCs w:val="24"/>
              </w:rPr>
            </w:pPr>
            <w:r>
              <w:rPr>
                <w:rFonts w:hint="eastAsia" w:ascii="宋体" w:hAnsi="宋体" w:eastAsia="宋体" w:cs="宋体"/>
                <w:color w:val="auto"/>
                <w:sz w:val="24"/>
                <w:szCs w:val="24"/>
              </w:rPr>
              <w:t>涉及流程规范性、组织程序等相关事项，由</w:t>
            </w:r>
            <w:r>
              <w:rPr>
                <w:rFonts w:hint="eastAsia" w:ascii="宋体" w:hAnsi="宋体" w:eastAsia="宋体" w:cs="宋体"/>
                <w:b/>
                <w:bCs/>
                <w:color w:val="auto"/>
                <w:sz w:val="24"/>
                <w:szCs w:val="24"/>
              </w:rPr>
              <w:t>采购</w:t>
            </w:r>
            <w:r>
              <w:rPr>
                <w:rFonts w:hint="eastAsia" w:ascii="宋体" w:hAnsi="宋体" w:eastAsia="宋体" w:cs="宋体"/>
                <w:b/>
                <w:bCs/>
                <w:color w:val="auto"/>
                <w:sz w:val="24"/>
                <w:szCs w:val="24"/>
                <w:lang w:eastAsia="zh-CN"/>
              </w:rPr>
              <w:t>代理</w:t>
            </w:r>
            <w:r>
              <w:rPr>
                <w:rFonts w:hint="eastAsia" w:ascii="宋体" w:hAnsi="宋体" w:eastAsia="宋体" w:cs="宋体"/>
                <w:b/>
                <w:bCs/>
                <w:color w:val="auto"/>
                <w:sz w:val="24"/>
                <w:szCs w:val="24"/>
              </w:rPr>
              <w:t>机构</w:t>
            </w:r>
            <w:r>
              <w:rPr>
                <w:rFonts w:hint="eastAsia" w:ascii="宋体" w:hAnsi="宋体" w:eastAsia="宋体" w:cs="宋体"/>
                <w:color w:val="auto"/>
                <w:sz w:val="24"/>
                <w:szCs w:val="24"/>
              </w:rPr>
              <w:t>进行答复。</w:t>
            </w:r>
          </w:p>
        </w:tc>
      </w:tr>
      <w:tr w14:paraId="37F3B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F9EDE78">
            <w:pPr>
              <w:jc w:val="center"/>
              <w:rPr>
                <w:rFonts w:hint="eastAsia" w:ascii="宋体" w:hAnsi="宋体" w:eastAsia="宋体" w:cs="宋体"/>
                <w:color w:val="auto"/>
                <w:sz w:val="24"/>
                <w:szCs w:val="24"/>
              </w:rPr>
            </w:pPr>
            <w:r>
              <w:rPr>
                <w:rFonts w:hint="eastAsia" w:ascii="宋体" w:hAnsi="宋体" w:eastAsia="宋体" w:cs="宋体"/>
                <w:color w:val="auto"/>
                <w:sz w:val="24"/>
                <w:szCs w:val="24"/>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43362CAF">
            <w:pPr>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履约验收</w:t>
            </w:r>
          </w:p>
        </w:tc>
        <w:tc>
          <w:tcPr>
            <w:tcW w:w="6468" w:type="dxa"/>
            <w:tcBorders>
              <w:top w:val="single" w:color="000000" w:sz="8" w:space="0"/>
              <w:left w:val="single" w:color="000000" w:sz="2" w:space="0"/>
              <w:bottom w:val="single" w:color="000000" w:sz="8" w:space="0"/>
              <w:right w:val="single" w:color="000000" w:sz="8" w:space="0"/>
            </w:tcBorders>
            <w:vAlign w:val="center"/>
          </w:tcPr>
          <w:p w14:paraId="5BFD825B">
            <w:pPr>
              <w:rPr>
                <w:rFonts w:hint="eastAsia" w:ascii="宋体" w:hAnsi="宋体" w:eastAsia="宋体" w:cs="宋体"/>
                <w:color w:val="auto"/>
                <w:sz w:val="24"/>
                <w:szCs w:val="24"/>
              </w:rPr>
            </w:pPr>
            <w:r>
              <w:rPr>
                <w:rFonts w:hint="eastAsia" w:ascii="宋体" w:hAnsi="宋体" w:eastAsia="宋体" w:cs="宋体"/>
                <w:color w:val="auto"/>
                <w:sz w:val="24"/>
                <w:szCs w:val="24"/>
                <w:highlight w:val="none"/>
                <w:lang w:val="en-US" w:eastAsia="zh-CN"/>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ascii="宋体" w:hAnsi="宋体" w:eastAsia="宋体" w:cs="宋体"/>
                <w:color w:val="auto"/>
                <w:sz w:val="24"/>
                <w:szCs w:val="24"/>
                <w:highlight w:val="none"/>
                <w:lang w:val="en-US" w:eastAsia="zh-CN"/>
              </w:rPr>
              <w:br w:type="textWrapping"/>
            </w:r>
            <w:r>
              <w:rPr>
                <w:rFonts w:hint="eastAsia" w:ascii="宋体" w:hAnsi="宋体" w:eastAsia="宋体" w:cs="宋体"/>
                <w:color w:val="auto"/>
                <w:sz w:val="24"/>
                <w:szCs w:val="24"/>
                <w:highlight w:val="none"/>
                <w:lang w:val="en-US" w:eastAsia="zh-CN"/>
              </w:rPr>
              <w:t>联系电话: 0571-83587785/0571-82816012 联系地址: 萧山区通惠北路2-1号304室</w:t>
            </w:r>
          </w:p>
        </w:tc>
      </w:tr>
      <w:tr w14:paraId="533D7A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restart"/>
            <w:tcBorders>
              <w:top w:val="single" w:color="auto" w:sz="4" w:space="0"/>
              <w:left w:val="single" w:color="000000" w:sz="8" w:space="0"/>
              <w:right w:val="single" w:color="000000" w:sz="2" w:space="0"/>
            </w:tcBorders>
            <w:vAlign w:val="center"/>
          </w:tcPr>
          <w:p w14:paraId="3ACFBFAF">
            <w:pPr>
              <w:snapToGrid w:val="0"/>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17</w:t>
            </w:r>
          </w:p>
        </w:tc>
        <w:tc>
          <w:tcPr>
            <w:tcW w:w="1843" w:type="dxa"/>
            <w:vMerge w:val="restart"/>
            <w:tcBorders>
              <w:top w:val="single" w:color="000000" w:sz="8" w:space="0"/>
              <w:left w:val="single" w:color="000000" w:sz="2" w:space="0"/>
              <w:right w:val="single" w:color="000000" w:sz="8" w:space="0"/>
            </w:tcBorders>
            <w:vAlign w:val="center"/>
          </w:tcPr>
          <w:p w14:paraId="6829E8E9">
            <w:pPr>
              <w:snapToGrid w:val="0"/>
              <w:spacing w:line="360"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特别说明</w:t>
            </w:r>
          </w:p>
        </w:tc>
        <w:tc>
          <w:tcPr>
            <w:tcW w:w="6468" w:type="dxa"/>
            <w:tcBorders>
              <w:top w:val="single" w:color="000000" w:sz="8" w:space="0"/>
              <w:left w:val="single" w:color="000000" w:sz="2" w:space="0"/>
              <w:bottom w:val="single" w:color="000000" w:sz="8" w:space="0"/>
              <w:right w:val="single" w:color="000000" w:sz="8" w:space="0"/>
            </w:tcBorders>
            <w:vAlign w:val="center"/>
          </w:tcPr>
          <w:p w14:paraId="2DA4BEEB">
            <w:pPr>
              <w:pStyle w:val="4"/>
              <w:ind w:left="0" w:leftChars="0" w:firstLine="0" w:firstLineChars="0"/>
              <w:rPr>
                <w:rFonts w:hint="eastAsia" w:ascii="宋体" w:hAnsi="宋体" w:eastAsia="宋体" w:cs="宋体"/>
                <w:snapToGrid w:val="0"/>
                <w:color w:val="auto"/>
                <w:kern w:val="28"/>
                <w:sz w:val="24"/>
                <w:szCs w:val="24"/>
              </w:rPr>
            </w:pPr>
            <w:r>
              <w:rPr>
                <w:rFonts w:hint="eastAsia" w:ascii="宋体" w:hAnsi="宋体" w:eastAsia="宋体" w:cs="宋体"/>
                <w:b w:val="0"/>
                <w:bCs w:val="0"/>
                <w:color w:val="auto"/>
                <w:kern w:val="2"/>
                <w:sz w:val="24"/>
                <w:szCs w:val="24"/>
                <w:highlight w:val="none"/>
                <w:lang w:val="en-US" w:eastAsia="zh-CN" w:bidi="ar-SA"/>
              </w:rPr>
              <w:t>联合体投标的，联合体各方分别提供与联合体协议中规定的分工内容相应的业绩证明材料，业绩数量以提供材料较少的一方为准。</w:t>
            </w:r>
          </w:p>
        </w:tc>
      </w:tr>
      <w:tr w14:paraId="474F8D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continue"/>
            <w:tcBorders>
              <w:left w:val="single" w:color="000000" w:sz="8" w:space="0"/>
              <w:right w:val="single" w:color="000000" w:sz="2" w:space="0"/>
            </w:tcBorders>
          </w:tcPr>
          <w:p w14:paraId="6CC1F602">
            <w:pPr>
              <w:snapToGrid w:val="0"/>
              <w:spacing w:line="360" w:lineRule="auto"/>
              <w:jc w:val="center"/>
              <w:rPr>
                <w:rFonts w:hint="eastAsia" w:ascii="宋体" w:hAnsi="宋体" w:eastAsia="宋体" w:cs="宋体"/>
                <w:color w:val="auto"/>
                <w:sz w:val="24"/>
                <w:szCs w:val="24"/>
              </w:rPr>
            </w:pPr>
          </w:p>
        </w:tc>
        <w:tc>
          <w:tcPr>
            <w:tcW w:w="1843" w:type="dxa"/>
            <w:vMerge w:val="continue"/>
            <w:tcBorders>
              <w:left w:val="single" w:color="000000" w:sz="2" w:space="0"/>
              <w:right w:val="single" w:color="000000" w:sz="8" w:space="0"/>
            </w:tcBorders>
            <w:vAlign w:val="center"/>
          </w:tcPr>
          <w:p w14:paraId="7A075457">
            <w:pPr>
              <w:snapToGrid w:val="0"/>
              <w:spacing w:line="360" w:lineRule="auto"/>
              <w:jc w:val="center"/>
              <w:rPr>
                <w:rFonts w:hint="eastAsia" w:ascii="宋体" w:hAnsi="宋体" w:eastAsia="宋体" w:cs="宋体"/>
                <w:b/>
                <w:color w:val="auto"/>
                <w:sz w:val="24"/>
                <w:szCs w:val="24"/>
              </w:rPr>
            </w:pPr>
          </w:p>
        </w:tc>
        <w:tc>
          <w:tcPr>
            <w:tcW w:w="6468" w:type="dxa"/>
            <w:tcBorders>
              <w:top w:val="single" w:color="000000" w:sz="8" w:space="0"/>
              <w:left w:val="single" w:color="000000" w:sz="2" w:space="0"/>
              <w:bottom w:val="single" w:color="000000" w:sz="8" w:space="0"/>
              <w:right w:val="single" w:color="000000" w:sz="8" w:space="0"/>
            </w:tcBorders>
            <w:vAlign w:val="center"/>
          </w:tcPr>
          <w:p w14:paraId="3A164DE7">
            <w:pPr>
              <w:spacing w:line="360" w:lineRule="auto"/>
              <w:rPr>
                <w:rFonts w:hint="eastAsia" w:ascii="宋体" w:hAnsi="宋体" w:eastAsia="宋体" w:cs="宋体"/>
                <w:color w:val="auto"/>
                <w:sz w:val="24"/>
                <w:szCs w:val="24"/>
              </w:rPr>
            </w:pPr>
            <w:sdt>
              <w:sdtPr>
                <w:rPr>
                  <w:rFonts w:hint="eastAsia" w:ascii="宋体" w:hAnsi="宋体" w:eastAsia="宋体" w:cs="宋体"/>
                  <w:color w:val="auto"/>
                  <w:sz w:val="24"/>
                  <w:szCs w:val="24"/>
                </w:rPr>
                <w:id w:val="4672"/>
                <w14:checkbox>
                  <w14:checked w14:val="0"/>
                  <w14:checkedState w14:val="00FE" w14:font="Wingdings"/>
                  <w14:uncheckedState w14:val="2610" w14:font="MS Gothic"/>
                </w14:checkbox>
              </w:sdtPr>
              <w:sdtEndPr>
                <w:rPr>
                  <w:rFonts w:hint="eastAsia" w:ascii="宋体" w:hAnsi="宋体" w:eastAsia="宋体" w:cs="宋体"/>
                  <w:color w:val="auto"/>
                  <w:sz w:val="24"/>
                  <w:szCs w:val="24"/>
                </w:rPr>
              </w:sdtEndPr>
              <w:sdtContent>
                <w:r>
                  <w:rPr>
                    <w:rFonts w:hint="eastAsia" w:ascii="宋体" w:hAnsi="宋体" w:eastAsia="宋体" w:cs="宋体"/>
                    <w:color w:val="auto"/>
                    <w:sz w:val="24"/>
                    <w:szCs w:val="24"/>
                  </w:rPr>
                  <w:t>☐</w:t>
                </w:r>
              </w:sdtContent>
            </w:sdt>
            <w:r>
              <w:rPr>
                <w:rFonts w:hint="eastAsia" w:ascii="宋体" w:hAnsi="宋体" w:eastAsia="宋体" w:cs="宋体"/>
                <w:color w:val="auto"/>
                <w:sz w:val="24"/>
                <w:szCs w:val="24"/>
              </w:rPr>
              <w:t>联合体投标的，联合体各方均需按招标文件第四部分评标标准要求提供资信证明文件，否则视为不符合相关要求。</w:t>
            </w:r>
          </w:p>
          <w:p w14:paraId="2F53EA34">
            <w:pPr>
              <w:pStyle w:val="4"/>
              <w:ind w:left="0" w:leftChars="0" w:firstLine="0" w:firstLineChars="0"/>
              <w:rPr>
                <w:rFonts w:hint="eastAsia" w:ascii="宋体" w:hAnsi="宋体" w:eastAsia="宋体" w:cs="宋体"/>
                <w:color w:val="auto"/>
                <w:sz w:val="24"/>
                <w:szCs w:val="24"/>
              </w:rPr>
            </w:pPr>
            <w:sdt>
              <w:sdtPr>
                <w:rPr>
                  <w:rFonts w:hint="eastAsia" w:ascii="宋体" w:hAnsi="宋体" w:eastAsia="宋体" w:cs="宋体"/>
                  <w:color w:val="auto"/>
                  <w:sz w:val="24"/>
                  <w:szCs w:val="24"/>
                </w:rPr>
                <w:id w:val="1052570136"/>
                <w14:checkbox>
                  <w14:checked w14:val="1"/>
                  <w14:checkedState w14:val="00FE" w14:font="Wingdings"/>
                  <w14:uncheckedState w14:val="2610" w14:font="MS Gothic"/>
                </w14:checkbox>
              </w:sdtPr>
              <w:sdtEndPr>
                <w:rPr>
                  <w:rFonts w:hint="eastAsia" w:ascii="宋体" w:hAnsi="宋体" w:eastAsia="宋体" w:cs="宋体"/>
                  <w:b w:val="0"/>
                  <w:bCs w:val="0"/>
                  <w:snapToGrid w:val="0"/>
                  <w:color w:val="auto"/>
                  <w:kern w:val="28"/>
                  <w:sz w:val="24"/>
                  <w:szCs w:val="24"/>
                  <w:lang w:val="en-US" w:eastAsia="zh-CN" w:bidi="ar-SA"/>
                </w:rPr>
              </w:sdtEndPr>
              <w:sdtContent>
                <w:r>
                  <w:rPr>
                    <w:rFonts w:hint="eastAsia" w:ascii="宋体" w:hAnsi="宋体" w:eastAsia="宋体" w:cs="宋体"/>
                    <w:color w:val="auto"/>
                    <w:sz w:val="24"/>
                    <w:szCs w:val="24"/>
                  </w:rPr>
                  <w:sym w:font="Wingdings" w:char="F0FE"/>
                </w:r>
              </w:sdtContent>
            </w:sdt>
            <w:r>
              <w:rPr>
                <w:rFonts w:hint="eastAsia" w:ascii="宋体" w:hAnsi="宋体" w:eastAsia="宋体" w:cs="宋体"/>
                <w:b w:val="0"/>
                <w:bCs w:val="0"/>
                <w:snapToGrid w:val="0"/>
                <w:color w:val="auto"/>
                <w:kern w:val="28"/>
                <w:sz w:val="24"/>
                <w:szCs w:val="24"/>
                <w:lang w:val="en-US" w:eastAsia="zh-CN" w:bidi="ar-SA"/>
              </w:rPr>
              <w:t>联合体投标的，联合体中有一方或者联合体成员根据分工按招标文件第四部分评标标准要求提供资信证明文件的，视为符合了相关要求。</w:t>
            </w:r>
          </w:p>
        </w:tc>
      </w:tr>
      <w:tr w14:paraId="6FF851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continue"/>
            <w:tcBorders>
              <w:left w:val="single" w:color="000000" w:sz="8" w:space="0"/>
              <w:bottom w:val="single" w:color="auto" w:sz="4" w:space="0"/>
              <w:right w:val="single" w:color="000000" w:sz="2" w:space="0"/>
            </w:tcBorders>
          </w:tcPr>
          <w:p w14:paraId="55ACF61F">
            <w:pPr>
              <w:snapToGrid w:val="0"/>
              <w:spacing w:line="360" w:lineRule="auto"/>
              <w:jc w:val="center"/>
              <w:rPr>
                <w:rFonts w:hint="eastAsia" w:ascii="宋体" w:hAnsi="宋体" w:eastAsia="宋体" w:cs="宋体"/>
                <w:color w:val="auto"/>
                <w:sz w:val="24"/>
                <w:szCs w:val="24"/>
              </w:rPr>
            </w:pPr>
          </w:p>
        </w:tc>
        <w:tc>
          <w:tcPr>
            <w:tcW w:w="1843" w:type="dxa"/>
            <w:vMerge w:val="continue"/>
            <w:tcBorders>
              <w:left w:val="single" w:color="000000" w:sz="2" w:space="0"/>
              <w:bottom w:val="single" w:color="000000" w:sz="8" w:space="0"/>
              <w:right w:val="single" w:color="000000" w:sz="8" w:space="0"/>
            </w:tcBorders>
            <w:vAlign w:val="center"/>
          </w:tcPr>
          <w:p w14:paraId="1E11E858">
            <w:pPr>
              <w:snapToGrid w:val="0"/>
              <w:spacing w:line="360" w:lineRule="auto"/>
              <w:jc w:val="center"/>
              <w:rPr>
                <w:rFonts w:hint="eastAsia" w:ascii="宋体" w:hAnsi="宋体" w:eastAsia="宋体" w:cs="宋体"/>
                <w:b/>
                <w:color w:val="auto"/>
                <w:sz w:val="24"/>
                <w:szCs w:val="24"/>
              </w:rPr>
            </w:pPr>
          </w:p>
        </w:tc>
        <w:tc>
          <w:tcPr>
            <w:tcW w:w="6468" w:type="dxa"/>
            <w:tcBorders>
              <w:top w:val="single" w:color="000000" w:sz="8" w:space="0"/>
              <w:left w:val="single" w:color="000000" w:sz="2" w:space="0"/>
              <w:bottom w:val="single" w:color="000000" w:sz="8" w:space="0"/>
              <w:right w:val="single" w:color="000000" w:sz="8" w:space="0"/>
            </w:tcBorders>
            <w:vAlign w:val="center"/>
          </w:tcPr>
          <w:p w14:paraId="0C7BF606">
            <w:pPr>
              <w:spacing w:line="360" w:lineRule="auto"/>
              <w:rPr>
                <w:rFonts w:hint="eastAsia" w:ascii="宋体" w:hAnsi="宋体" w:eastAsia="宋体" w:cs="宋体"/>
                <w:b/>
                <w:bCs/>
                <w:color w:val="auto"/>
                <w:sz w:val="24"/>
                <w:szCs w:val="24"/>
              </w:rPr>
            </w:pPr>
            <w:r>
              <w:rPr>
                <w:rFonts w:hint="eastAsia" w:ascii="宋体" w:hAnsi="宋体" w:eastAsia="宋体" w:cs="宋体"/>
                <w:color w:val="auto"/>
                <w:kern w:val="0"/>
                <w:sz w:val="24"/>
                <w:szCs w:val="24"/>
                <w:highlight w:val="none"/>
              </w:rPr>
              <w:t>招标文件第四部分评审因素对应的要求及第五部分采购合同的内容视为采购需求的一部分。</w:t>
            </w:r>
          </w:p>
        </w:tc>
      </w:tr>
      <w:bookmarkEnd w:id="6"/>
    </w:tbl>
    <w:p w14:paraId="5C5E54A0">
      <w:pPr>
        <w:rPr>
          <w:rFonts w:hint="eastAsia" w:ascii="宋体" w:hAnsi="宋体" w:eastAsia="宋体" w:cs="宋体"/>
          <w:b/>
          <w:color w:val="auto"/>
          <w:sz w:val="32"/>
          <w:szCs w:val="20"/>
        </w:rPr>
      </w:pPr>
      <w:bookmarkStart w:id="8" w:name="_Toc164416483"/>
      <w:bookmarkStart w:id="9" w:name="第三部分"/>
      <w:r>
        <w:rPr>
          <w:rFonts w:hint="eastAsia" w:ascii="宋体" w:hAnsi="宋体" w:eastAsia="宋体" w:cs="宋体"/>
          <w:b/>
          <w:color w:val="auto"/>
          <w:sz w:val="32"/>
          <w:szCs w:val="20"/>
        </w:rPr>
        <w:br w:type="page"/>
      </w:r>
    </w:p>
    <w:p w14:paraId="60211F23">
      <w:pPr>
        <w:adjustRightInd/>
        <w:spacing w:line="360" w:lineRule="auto"/>
        <w:jc w:val="center"/>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一、总则</w:t>
      </w:r>
    </w:p>
    <w:p w14:paraId="7996DF12">
      <w:pPr>
        <w:snapToGrid w:val="0"/>
        <w:spacing w:line="360" w:lineRule="auto"/>
        <w:jc w:val="left"/>
        <w:outlineLvl w:val="1"/>
        <w:rPr>
          <w:rFonts w:hint="eastAsia" w:ascii="宋体" w:hAnsi="宋体" w:eastAsia="宋体" w:cs="宋体"/>
          <w:b/>
          <w:color w:val="auto"/>
          <w:sz w:val="24"/>
        </w:rPr>
      </w:pPr>
      <w:bookmarkStart w:id="10" w:name="_Toc91899903"/>
      <w:r>
        <w:rPr>
          <w:rFonts w:hint="eastAsia" w:ascii="宋体" w:hAnsi="宋体" w:eastAsia="宋体" w:cs="宋体"/>
          <w:b/>
          <w:color w:val="auto"/>
          <w:sz w:val="24"/>
        </w:rPr>
        <w:t>1.适用范围</w:t>
      </w:r>
    </w:p>
    <w:p w14:paraId="5E6FE2BB">
      <w:pPr>
        <w:snapToGrid w:val="0"/>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本招标文件适用于该项目的招标、投标、开标、资格审查及信用信息查询、评标、定标、合同、验收等行为（法律、法规另有规定的，从其规定）。</w:t>
      </w:r>
    </w:p>
    <w:p w14:paraId="5365C69D">
      <w:pPr>
        <w:numPr>
          <w:ilvl w:val="0"/>
          <w:numId w:val="0"/>
        </w:numPr>
        <w:adjustRightInd/>
        <w:spacing w:line="360" w:lineRule="auto"/>
        <w:outlineLvl w:val="0"/>
        <w:rPr>
          <w:rFonts w:hint="eastAsia" w:ascii="宋体" w:hAnsi="宋体" w:eastAsia="宋体" w:cs="宋体"/>
          <w:b/>
          <w:color w:val="auto"/>
          <w:sz w:val="24"/>
        </w:rPr>
      </w:pPr>
      <w:r>
        <w:rPr>
          <w:rFonts w:hint="eastAsia" w:ascii="宋体" w:hAnsi="宋体" w:eastAsia="宋体" w:cs="宋体"/>
          <w:b/>
          <w:color w:val="auto"/>
          <w:sz w:val="24"/>
          <w:lang w:val="en-US" w:eastAsia="zh-CN"/>
        </w:rPr>
        <w:t>2.</w:t>
      </w:r>
      <w:r>
        <w:rPr>
          <w:rFonts w:hint="eastAsia" w:ascii="宋体" w:hAnsi="宋体" w:eastAsia="宋体" w:cs="宋体"/>
          <w:b/>
          <w:color w:val="auto"/>
          <w:sz w:val="24"/>
        </w:rPr>
        <w:t>定义</w:t>
      </w:r>
    </w:p>
    <w:p w14:paraId="4954E0DA">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2.1 “采购人”系指招标公告中载明的本项目的采购人。</w:t>
      </w:r>
    </w:p>
    <w:p w14:paraId="125A3D20">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2.2 “采购代理机构”系指招标公告中载明的本项目的采购代理机构。</w:t>
      </w:r>
    </w:p>
    <w:p w14:paraId="09B4C189">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2.3 “投标人”系指是指响应招标、参加投标竞争的法人、其他组织或者自然人。</w:t>
      </w:r>
    </w:p>
    <w:p w14:paraId="3A990C3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2.4 “负责人”系指法人企业的法定负责人，或其他组织为法律、行政法规规定代表单位行使职权的主要负责人，或自然人本人。</w:t>
      </w:r>
    </w:p>
    <w:p w14:paraId="246A3290">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C02F7E7">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2.6“电子交易平台”系指本项目政府采购活动所依托的政府采购云平台（https://www.zcygov.cn/）。</w:t>
      </w:r>
    </w:p>
    <w:p w14:paraId="7BCA566B">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2.7 “▲”系指实质性要求条款，“</w:t>
      </w:r>
      <w:sdt>
        <w:sdtPr>
          <w:rPr>
            <w:rFonts w:hint="eastAsia" w:ascii="宋体" w:hAnsi="宋体" w:eastAsia="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eastAsia="宋体" w:cs="宋体"/>
          <w:color w:val="auto"/>
          <w:sz w:val="24"/>
        </w:rPr>
        <w:t>” 系指适用本项目的要求，“</w:t>
      </w:r>
      <w:sdt>
        <w:sdtPr>
          <w:rPr>
            <w:rFonts w:hint="eastAsia" w:ascii="宋体" w:hAnsi="宋体" w:eastAsia="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t>☐</w:t>
          </w:r>
        </w:sdtContent>
      </w:sdt>
      <w:r>
        <w:rPr>
          <w:rFonts w:hint="eastAsia" w:ascii="宋体" w:hAnsi="宋体" w:eastAsia="宋体" w:cs="宋体"/>
          <w:color w:val="auto"/>
          <w:sz w:val="24"/>
        </w:rPr>
        <w:t>” 系指不适用本项目的要求。</w:t>
      </w:r>
    </w:p>
    <w:p w14:paraId="1CE885DB">
      <w:pPr>
        <w:spacing w:line="360" w:lineRule="auto"/>
        <w:rPr>
          <w:rFonts w:hint="eastAsia" w:ascii="宋体" w:hAnsi="宋体" w:eastAsia="宋体" w:cs="宋体"/>
          <w:b/>
          <w:color w:val="auto"/>
          <w:sz w:val="24"/>
        </w:rPr>
      </w:pPr>
      <w:r>
        <w:rPr>
          <w:rFonts w:hint="eastAsia" w:ascii="宋体" w:hAnsi="宋体" w:eastAsia="宋体" w:cs="宋体"/>
          <w:b/>
          <w:color w:val="auto"/>
          <w:sz w:val="24"/>
        </w:rPr>
        <w:t>3.采购项目需要落实的政府采购政策</w:t>
      </w:r>
    </w:p>
    <w:p w14:paraId="0E8E9312">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color w:val="auto"/>
          <w:kern w:val="0"/>
          <w:sz w:val="24"/>
        </w:rPr>
        <w:t>优先采购向我国企业转让技术、与我国企业签订消化吸收再创新方案的供应商的进口产品</w:t>
      </w:r>
      <w:r>
        <w:rPr>
          <w:rFonts w:hint="eastAsia" w:ascii="宋体" w:hAnsi="宋体" w:eastAsia="宋体" w:cs="宋体"/>
          <w:color w:val="auto"/>
          <w:sz w:val="24"/>
        </w:rPr>
        <w:t>。</w:t>
      </w:r>
    </w:p>
    <w:p w14:paraId="79EAB537">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3.2支持绿色发展</w:t>
      </w:r>
    </w:p>
    <w:p w14:paraId="7AAAF5F1">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b/>
          <w:color w:val="auto"/>
          <w:sz w:val="24"/>
        </w:rPr>
      </w:pPr>
      <w:r>
        <w:rPr>
          <w:rFonts w:hint="eastAsia" w:ascii="宋体" w:hAnsi="宋体" w:eastAsia="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2A4A2C8F">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3.2.2纳入政府采购管理的修缮、装修类项目采购建材的，鼓励采购单位将绿色建材性能、指标等作为实质性条件纳入采购文件和合同，具体性能指标要求参考相关绿色建材政府采购需求标准。</w:t>
      </w:r>
    </w:p>
    <w:p w14:paraId="636A7CB7">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1" w:name="_Hlk107568539"/>
      <w:r>
        <w:rPr>
          <w:rFonts w:hint="eastAsia" w:ascii="宋体" w:hAnsi="宋体" w:eastAsia="宋体" w:cs="宋体"/>
          <w:color w:val="auto"/>
          <w:sz w:val="24"/>
        </w:rPr>
        <w:t>鼓励采购单位优先采购秸秆环保板材等资源综合利用产品。鼓励采购单位优先采购绿色物流配送服务、提供新能源交通工具的租赁服务。</w:t>
      </w:r>
    </w:p>
    <w:p w14:paraId="265E84FC">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3.2.4鼓励供应商在参加政府采购过程中开展绿色设计、选择绿色材料、打造绿色制造工艺、开展绿色运输、做好废弃产品回收处理，实现产品全周期的绿色环保。鼓励采购单位对其提高预付款比例、免收履约保证金。</w:t>
      </w:r>
      <w:bookmarkEnd w:id="11"/>
    </w:p>
    <w:p w14:paraId="64021297">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3.3支持中小企业发展</w:t>
      </w:r>
    </w:p>
    <w:p w14:paraId="02A1E546">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52C8CA8">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符合中小企业划分标准的个体工商户，在政府采购活动中视同中小企业。</w:t>
      </w:r>
    </w:p>
    <w:p w14:paraId="063CB36D">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kern w:val="0"/>
          <w:sz w:val="24"/>
        </w:rPr>
      </w:pPr>
      <w:r>
        <w:rPr>
          <w:rFonts w:hint="eastAsia" w:ascii="宋体" w:hAnsi="宋体" w:eastAsia="宋体" w:cs="宋体"/>
          <w:bCs/>
          <w:color w:val="auto"/>
          <w:sz w:val="24"/>
        </w:rPr>
        <w:t>3.3.2</w:t>
      </w:r>
      <w:r>
        <w:rPr>
          <w:rFonts w:hint="eastAsia" w:ascii="宋体" w:hAnsi="宋体" w:eastAsia="宋体" w:cs="宋体"/>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59FB95A0">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以联合体形式参加政府采购活动，联合体各方均为中小企业的，联合体视同中小企业。其中，联合体各方均为小微企业的，联合体视同小微企业。</w:t>
      </w:r>
    </w:p>
    <w:p w14:paraId="0AB4678D">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3.3.3对于未预留份额专门面向中小企业的政府采购货物项目，以及预留份额政府采购货物项目中的非预留部分标项，对小型和微型企业的投标报价给予10%-20%的扣除（</w:t>
      </w:r>
      <w:r>
        <w:rPr>
          <w:rFonts w:hint="eastAsia" w:ascii="宋体" w:hAnsi="宋体" w:eastAsia="宋体" w:cs="宋体"/>
          <w:snapToGrid w:val="0"/>
          <w:color w:val="auto"/>
          <w:kern w:val="28"/>
          <w:sz w:val="24"/>
        </w:rPr>
        <w:t>招标文件第四部分</w:t>
      </w:r>
      <w:r>
        <w:rPr>
          <w:rFonts w:hint="eastAsia" w:ascii="宋体" w:hAnsi="宋体" w:eastAsia="宋体" w:cs="宋体"/>
          <w:color w:val="auto"/>
          <w:sz w:val="24"/>
          <w:u w:val="single"/>
        </w:rPr>
        <w:t>评标办分法明确具体的扣除比例，未明确的，</w:t>
      </w:r>
      <w:r>
        <w:rPr>
          <w:rFonts w:hint="eastAsia" w:ascii="宋体" w:hAnsi="宋体" w:eastAsia="宋体" w:cs="宋体"/>
          <w:color w:val="auto"/>
          <w:sz w:val="24"/>
        </w:rPr>
        <w:t>给予20%的扣除），用扣除后的价格参与评审。接受大中型企业与小微企业组成联合体或者允许大中型企业向一家或者多家小微企业分包的政府采购货物项目，对于</w:t>
      </w:r>
      <w:bookmarkStart w:id="12" w:name="_Hlk101132181"/>
      <w:r>
        <w:rPr>
          <w:rFonts w:hint="eastAsia" w:ascii="宋体" w:hAnsi="宋体" w:eastAsia="宋体" w:cs="宋体"/>
          <w:color w:val="auto"/>
          <w:sz w:val="24"/>
        </w:rPr>
        <w:t>联合协议或者分包意向协议约定小微企业的合同份额占到合同总金额30%以上的</w:t>
      </w:r>
      <w:bookmarkEnd w:id="12"/>
      <w:r>
        <w:rPr>
          <w:rFonts w:hint="eastAsia" w:ascii="宋体" w:hAnsi="宋体" w:eastAsia="宋体" w:cs="宋体"/>
          <w:color w:val="auto"/>
          <w:sz w:val="24"/>
        </w:rPr>
        <w:t>，对联合体或者大中型企业的报价给予4%-6%（</w:t>
      </w:r>
      <w:r>
        <w:rPr>
          <w:rFonts w:hint="eastAsia" w:ascii="宋体" w:hAnsi="宋体" w:eastAsia="宋体" w:cs="宋体"/>
          <w:snapToGrid w:val="0"/>
          <w:color w:val="auto"/>
          <w:kern w:val="28"/>
          <w:sz w:val="24"/>
        </w:rPr>
        <w:t>招标文件第四部分</w:t>
      </w:r>
      <w:r>
        <w:rPr>
          <w:rFonts w:hint="eastAsia" w:ascii="宋体" w:hAnsi="宋体" w:eastAsia="宋体" w:cs="宋体"/>
          <w:color w:val="auto"/>
          <w:sz w:val="24"/>
          <w:u w:val="single"/>
        </w:rPr>
        <w:t>评标办分法明确具体的扣除比例，未明确的，</w:t>
      </w:r>
      <w:r>
        <w:rPr>
          <w:rFonts w:hint="eastAsia" w:ascii="宋体" w:hAnsi="宋体" w:eastAsia="宋体" w:cs="宋体"/>
          <w:color w:val="auto"/>
          <w:sz w:val="24"/>
        </w:rPr>
        <w:t>给予6%的扣除）的扣除，用扣除后的价格参加评审。组成联合体或者接受分包的小微企业与联合体内其他企业、分包企业之间存在直接控股、管理关系的，不享受价格扣除优惠政策。</w:t>
      </w:r>
    </w:p>
    <w:p w14:paraId="2DCBB944">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3.3.4符合《关于促进残疾人就业政府采购政策的通知》（财库〔2017〕141号）规定的条件并提供《残疾人福利性单位声明函》（附件1）的残疾人福利性单位视同小型、微型企业；</w:t>
      </w:r>
    </w:p>
    <w:p w14:paraId="70146248">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2876B64">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3.3.6</w:t>
      </w:r>
      <w:r>
        <w:rPr>
          <w:rFonts w:hint="eastAsia" w:ascii="宋体" w:hAnsi="宋体" w:eastAsia="宋体" w:cs="宋体"/>
          <w:color w:val="auto"/>
          <w:sz w:val="24"/>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eastAsia="宋体" w:cs="宋体"/>
          <w:color w:val="auto"/>
          <w:sz w:val="24"/>
        </w:rPr>
        <w:t>。</w:t>
      </w:r>
    </w:p>
    <w:p w14:paraId="53F27C09">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3.3.7中小企业享受扶持政策获得政府采购合同的，小微企业不得将合同分包给大中型企业，中型企业不得将合同分包给大型企业。</w:t>
      </w:r>
    </w:p>
    <w:p w14:paraId="09CB5648">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3.4</w:t>
      </w:r>
      <w:r>
        <w:rPr>
          <w:rFonts w:hint="eastAsia" w:ascii="宋体" w:hAnsi="宋体" w:eastAsia="宋体" w:cs="宋体"/>
          <w:bCs/>
          <w:color w:val="auto"/>
          <w:sz w:val="24"/>
        </w:rPr>
        <w:t>支持创新发展</w:t>
      </w:r>
    </w:p>
    <w:p w14:paraId="7A64F074">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3.4.1</w:t>
      </w:r>
      <w:r>
        <w:rPr>
          <w:rFonts w:hint="eastAsia" w:ascii="宋体" w:hAnsi="宋体" w:eastAsia="宋体" w:cs="宋体"/>
          <w:color w:val="auto"/>
          <w:sz w:val="24"/>
          <w:lang w:eastAsia="zh-CN"/>
        </w:rPr>
        <w:t>首台套、“制造精品”、“专精特新”等创新产品按规定享受政府采购支持政策</w:t>
      </w:r>
      <w:r>
        <w:rPr>
          <w:rFonts w:hint="eastAsia" w:ascii="宋体" w:hAnsi="宋体" w:eastAsia="宋体" w:cs="宋体"/>
          <w:color w:val="auto"/>
          <w:sz w:val="24"/>
        </w:rPr>
        <w:t>。</w:t>
      </w:r>
    </w:p>
    <w:p w14:paraId="635C1BA2">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3.4.2</w:t>
      </w:r>
      <w:r>
        <w:rPr>
          <w:rFonts w:hint="eastAsia" w:ascii="宋体" w:hAnsi="宋体" w:eastAsia="宋体" w:cs="宋体"/>
          <w:b w:val="0"/>
          <w:bCs w:val="0"/>
          <w:color w:val="auto"/>
          <w:sz w:val="24"/>
          <w:szCs w:val="24"/>
          <w:highlight w:val="none"/>
          <w:lang w:val="en-US" w:eastAsia="zh-CN"/>
        </w:rPr>
        <w:t>采购人应当贯彻落实知识产权保护相关法律法规，</w:t>
      </w:r>
      <w:r>
        <w:rPr>
          <w:rFonts w:hint="eastAsia" w:ascii="宋体" w:hAnsi="宋体" w:eastAsia="宋体" w:cs="宋体"/>
          <w:b w:val="0"/>
          <w:bCs w:val="0"/>
          <w:color w:val="auto"/>
          <w:sz w:val="24"/>
          <w:szCs w:val="24"/>
          <w:highlight w:val="none"/>
          <w:lang w:val="en-US"/>
        </w:rPr>
        <w:t>应当采购使用正版软件。</w:t>
      </w:r>
    </w:p>
    <w:p w14:paraId="78B904AC">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3.5平等对待内外资企业和符合条件的破产重整企业</w:t>
      </w:r>
    </w:p>
    <w:p w14:paraId="2B77B9BE">
      <w:pPr>
        <w:keepNext w:val="0"/>
        <w:keepLines w:val="0"/>
        <w:pageBreakBefore w:val="0"/>
        <w:kinsoku/>
        <w:wordWrap/>
        <w:overflowPunct/>
        <w:topLinePunct w:val="0"/>
        <w:autoSpaceDE/>
        <w:autoSpaceDN/>
        <w:bidi w:val="0"/>
        <w:adjustRightInd w:val="0"/>
        <w:snapToGrid/>
        <w:spacing w:line="360" w:lineRule="auto"/>
        <w:ind w:firstLine="480" w:firstLineChars="200"/>
        <w:jc w:val="both"/>
        <w:textAlignment w:val="auto"/>
        <w:rPr>
          <w:rFonts w:hint="eastAsia" w:ascii="宋体" w:hAnsi="宋体" w:eastAsia="宋体" w:cs="宋体"/>
          <w:color w:val="auto"/>
          <w:sz w:val="24"/>
        </w:rPr>
      </w:pPr>
      <w:r>
        <w:rPr>
          <w:rFonts w:hint="eastAsia" w:ascii="宋体" w:hAnsi="宋体" w:eastAsia="宋体" w:cs="宋体"/>
          <w:color w:val="auto"/>
          <w:sz w:val="24"/>
        </w:rPr>
        <w:t>平等对待内外资企业和符合条件的破产重整企业，切实保障企业公平竞争，平等维护企业的合法利益。</w:t>
      </w:r>
    </w:p>
    <w:p w14:paraId="17F99944">
      <w:pPr>
        <w:spacing w:line="360" w:lineRule="auto"/>
        <w:rPr>
          <w:rFonts w:hint="eastAsia" w:ascii="宋体" w:hAnsi="宋体" w:eastAsia="宋体" w:cs="宋体"/>
          <w:b/>
          <w:color w:val="auto"/>
        </w:rPr>
      </w:pPr>
      <w:r>
        <w:rPr>
          <w:rFonts w:hint="eastAsia" w:ascii="宋体" w:hAnsi="宋体" w:eastAsia="宋体" w:cs="宋体"/>
          <w:b/>
          <w:color w:val="auto"/>
          <w:sz w:val="24"/>
        </w:rPr>
        <w:t>4.询问、质疑、投诉</w:t>
      </w:r>
    </w:p>
    <w:p w14:paraId="7B7C1578">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4.1在线询问、质疑、投诉</w:t>
      </w:r>
    </w:p>
    <w:p w14:paraId="366CA908">
      <w:pPr>
        <w:keepNext w:val="0"/>
        <w:keepLines w:val="0"/>
        <w:pageBreakBefore w:val="0"/>
        <w:kinsoku/>
        <w:wordWrap/>
        <w:overflowPunct/>
        <w:topLinePunct w:val="0"/>
        <w:autoSpaceDE w:val="0"/>
        <w:autoSpaceDN w:val="0"/>
        <w:bidi w:val="0"/>
        <w:spacing w:beforeAutospacing="0" w:line="360" w:lineRule="auto"/>
        <w:ind w:left="0" w:leftChars="0"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06F9497">
      <w:pPr>
        <w:keepNext w:val="0"/>
        <w:keepLines w:val="0"/>
        <w:pageBreakBefore w:val="0"/>
        <w:kinsoku/>
        <w:wordWrap/>
        <w:overflowPunct/>
        <w:topLinePunct w:val="0"/>
        <w:autoSpaceDE w:val="0"/>
        <w:autoSpaceDN w:val="0"/>
        <w:bidi w:val="0"/>
        <w:spacing w:beforeAutospacing="0" w:line="360" w:lineRule="auto"/>
        <w:ind w:left="0" w:leftChars="0"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4.2供应商询问</w:t>
      </w:r>
    </w:p>
    <w:p w14:paraId="18F8EA87">
      <w:pPr>
        <w:keepNext w:val="0"/>
        <w:keepLines w:val="0"/>
        <w:pageBreakBefore w:val="0"/>
        <w:kinsoku/>
        <w:wordWrap/>
        <w:overflowPunct/>
        <w:topLinePunct w:val="0"/>
        <w:autoSpaceDE w:val="0"/>
        <w:autoSpaceDN w:val="0"/>
        <w:bidi w:val="0"/>
        <w:spacing w:beforeAutospacing="0" w:line="360" w:lineRule="auto"/>
        <w:ind w:left="0" w:leftChars="0"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B3FB985">
      <w:pPr>
        <w:keepNext w:val="0"/>
        <w:keepLines w:val="0"/>
        <w:pageBreakBefore w:val="0"/>
        <w:kinsoku/>
        <w:wordWrap/>
        <w:overflowPunct/>
        <w:topLinePunct w:val="0"/>
        <w:autoSpaceDE w:val="0"/>
        <w:autoSpaceDN w:val="0"/>
        <w:bidi w:val="0"/>
        <w:spacing w:beforeAutospacing="0" w:line="360" w:lineRule="auto"/>
        <w:ind w:left="0" w:leftChars="0"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4.3供应商质疑</w:t>
      </w:r>
    </w:p>
    <w:p w14:paraId="75A1DB6F">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zh-CN"/>
        </w:rPr>
        <w:t>4.3</w:t>
      </w:r>
      <w:r>
        <w:rPr>
          <w:rFonts w:hint="eastAsia" w:ascii="宋体" w:hAnsi="宋体" w:eastAsia="宋体" w:cs="宋体"/>
          <w:color w:val="auto"/>
          <w:sz w:val="24"/>
        </w:rPr>
        <w:t>.1提出质疑的供应商应当是参与所质疑项目采购活动的供应商。潜在供应商已依法获取其可质疑的招标文件的，可以对该文件提出质疑。</w:t>
      </w:r>
    </w:p>
    <w:p w14:paraId="2DCEE533">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zh-CN"/>
        </w:rPr>
        <w:t>4.3</w:t>
      </w:r>
      <w:r>
        <w:rPr>
          <w:rFonts w:hint="eastAsia" w:ascii="宋体" w:hAnsi="宋体" w:eastAsia="宋体" w:cs="宋体"/>
          <w:color w:val="auto"/>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1A47EA1E">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4.3.2.1对招标文件提出质疑的，质疑期限为供应商获得招标文件之日或者招标文件公告期限届满之日起计算。</w:t>
      </w:r>
    </w:p>
    <w:p w14:paraId="3BCF961B">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4.3.2.2对采购过程提出质疑的，质疑期限为各采购程序环节结束之日起计算。4.3.2.3对采购结果提出质疑的，质疑期限自采购结果公告期限届满之日起计算。</w:t>
      </w:r>
    </w:p>
    <w:p w14:paraId="22F9B605">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4.3.3</w:t>
      </w:r>
      <w:r>
        <w:rPr>
          <w:rFonts w:hint="eastAsia" w:ascii="宋体" w:hAnsi="宋体" w:eastAsia="宋体" w:cs="宋体"/>
          <w:color w:val="auto"/>
          <w:sz w:val="24"/>
        </w:rPr>
        <w:t>供应商提出质疑应当提交质疑函和必要的证明材料。质疑函应当包括下列内容：</w:t>
      </w:r>
    </w:p>
    <w:p w14:paraId="34D70571">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4.3.3.1供应商的姓名或者名称、地址、邮编、联系人及联系电话；</w:t>
      </w:r>
    </w:p>
    <w:p w14:paraId="3F30FF4B">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4.3.3.2质疑项目的名称、编号；</w:t>
      </w:r>
    </w:p>
    <w:p w14:paraId="7D8B47A9">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4.3.3.3具体、明确的质疑事项和与质疑事项相关的请求；</w:t>
      </w:r>
    </w:p>
    <w:p w14:paraId="56551186">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4.3.3.4事实依据；</w:t>
      </w:r>
    </w:p>
    <w:p w14:paraId="4991E3A5">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4.3.3.5必要的法律依据；</w:t>
      </w:r>
    </w:p>
    <w:p w14:paraId="166B8530">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4.3.3.6提出质疑的日期。</w:t>
      </w:r>
    </w:p>
    <w:p w14:paraId="3035BB04">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sz w:val="24"/>
          <w:szCs w:val="32"/>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739BA9F3">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4.3.4对同一采购程序环节的质疑，供应商须在法定质疑期内一次性提出。</w:t>
      </w:r>
    </w:p>
    <w:p w14:paraId="35CD4F83">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1B668D7">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4.3.6询问或者质疑事项可能影响采购结果的，采购人应当暂停签订合同，已经签订合同的，应当中止履行合同。</w:t>
      </w:r>
    </w:p>
    <w:p w14:paraId="51E347E8">
      <w:pPr>
        <w:keepNext w:val="0"/>
        <w:keepLines w:val="0"/>
        <w:pageBreakBefore w:val="0"/>
        <w:kinsoku/>
        <w:wordWrap/>
        <w:overflowPunct/>
        <w:topLinePunct w:val="0"/>
        <w:autoSpaceDE w:val="0"/>
        <w:autoSpaceDN w:val="0"/>
        <w:bidi w:val="0"/>
        <w:spacing w:beforeAutospacing="0" w:line="360" w:lineRule="auto"/>
        <w:ind w:left="0" w:leftChars="0"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4.4供应商投诉</w:t>
      </w:r>
    </w:p>
    <w:p w14:paraId="210226EA">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4.4.1质疑供应商对采购人、采购代理机构的答复不满意或者采购人、采购代理机构未在规定的时间内作出答复的，可以在答复期满后十五个工作日内向同级政府采购监督管理部门提出投诉。</w:t>
      </w:r>
    </w:p>
    <w:p w14:paraId="2EB6323C">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4.4.2供应商投诉的事项不得超出已质疑事项的范围，基于质疑答复内容提出的投诉事项除外。</w:t>
      </w:r>
    </w:p>
    <w:p w14:paraId="4D7E85E3">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4.4.3供应商投诉应当有明确的请求和必要的证明材料。</w:t>
      </w:r>
    </w:p>
    <w:p w14:paraId="01A1596E">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4.4.4以联合体形式参加政府采购活动的，其投诉应当由组成联合体的所有供应商共同提出。</w:t>
      </w:r>
    </w:p>
    <w:p w14:paraId="010D9F4C">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宋体" w:hAnsi="宋体" w:eastAsia="宋体" w:cs="宋体"/>
          <w:color w:val="auto"/>
          <w:highlight w:val="none"/>
        </w:rPr>
      </w:pPr>
      <w:r>
        <w:rPr>
          <w:rFonts w:hint="eastAsia" w:ascii="宋体" w:hAnsi="宋体" w:eastAsia="宋体" w:cs="宋体"/>
          <w:color w:val="auto"/>
          <w:highlight w:val="none"/>
        </w:rPr>
        <w:t>4.4.5根据政府采购行政裁决省市区三级联动试点工作安排，杭州市本级</w:t>
      </w:r>
      <w:r>
        <w:rPr>
          <w:rFonts w:hint="eastAsia" w:ascii="宋体" w:hAnsi="宋体" w:eastAsia="宋体" w:cs="宋体"/>
          <w:color w:val="auto"/>
          <w:highlight w:val="none"/>
          <w:lang w:eastAsia="zh-CN"/>
        </w:rPr>
        <w:t>及各区、县（市）</w:t>
      </w:r>
      <w:r>
        <w:rPr>
          <w:rFonts w:hint="eastAsia" w:ascii="宋体" w:hAnsi="宋体" w:eastAsia="宋体" w:cs="宋体"/>
          <w:color w:val="auto"/>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eastAsia="宋体" w:cs="宋体"/>
          <w:i w:val="0"/>
          <w:caps w:val="0"/>
          <w:color w:val="auto"/>
          <w:spacing w:val="0"/>
          <w:sz w:val="24"/>
          <w:szCs w:val="24"/>
          <w:highlight w:val="none"/>
          <w:lang w:eastAsia="zh-CN"/>
        </w:rPr>
        <w:t>，</w:t>
      </w:r>
      <w:r>
        <w:rPr>
          <w:rFonts w:hint="eastAsia" w:ascii="宋体" w:hAnsi="宋体" w:eastAsia="宋体" w:cs="宋体"/>
          <w:color w:val="auto"/>
          <w:highlight w:val="none"/>
        </w:rPr>
        <w:t>收件人：朱女士</w:t>
      </w:r>
      <w:r>
        <w:rPr>
          <w:rFonts w:hint="eastAsia" w:ascii="宋体" w:hAnsi="宋体" w:eastAsia="宋体" w:cs="宋体"/>
          <w:color w:val="auto"/>
          <w:sz w:val="24"/>
          <w:highlight w:val="none"/>
        </w:rPr>
        <w:t>、王女士</w:t>
      </w:r>
      <w:r>
        <w:rPr>
          <w:rFonts w:hint="eastAsia" w:ascii="宋体" w:hAnsi="宋体" w:eastAsia="宋体" w:cs="宋体"/>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eastAsia="宋体" w:cs="宋体"/>
          <w:color w:val="auto"/>
          <w:highlight w:val="none"/>
        </w:rPr>
        <w:t>。</w:t>
      </w:r>
    </w:p>
    <w:p w14:paraId="3425920B">
      <w:pPr>
        <w:keepNext w:val="0"/>
        <w:keepLines w:val="0"/>
        <w:pageBreakBefore w:val="0"/>
        <w:kinsoku/>
        <w:wordWrap/>
        <w:overflowPunct/>
        <w:topLinePunct w:val="0"/>
        <w:bidi w:val="0"/>
        <w:adjustRightInd w:val="0"/>
        <w:snapToGrid w:val="0"/>
        <w:spacing w:beforeAutospacing="0" w:line="360" w:lineRule="auto"/>
        <w:ind w:left="0" w:leftChars="0"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4.5 补偿救济</w:t>
      </w:r>
    </w:p>
    <w:p w14:paraId="6043F662">
      <w:pPr>
        <w:pStyle w:val="887"/>
        <w:keepNext w:val="0"/>
        <w:keepLines w:val="0"/>
        <w:pageBreakBefore w:val="0"/>
        <w:shd w:val="clear" w:color="auto" w:fill="FFFFFF"/>
        <w:kinsoku/>
        <w:wordWrap/>
        <w:overflowPunct/>
        <w:topLinePunct w:val="0"/>
        <w:bidi w:val="0"/>
        <w:snapToGrid w:val="0"/>
        <w:spacing w:before="0" w:beforeAutospacing="0" w:after="0" w:afterAutospacing="0" w:line="360" w:lineRule="auto"/>
        <w:ind w:left="0" w:leftChars="0" w:firstLine="480" w:firstLineChars="200"/>
        <w:contextualSpacing/>
        <w:textAlignment w:val="auto"/>
        <w:rPr>
          <w:rFonts w:hint="eastAsia" w:ascii="宋体" w:hAnsi="宋体" w:eastAsia="宋体" w:cs="宋体"/>
          <w:color w:val="auto"/>
          <w:highlight w:val="none"/>
        </w:rPr>
      </w:pPr>
      <w:r>
        <w:rPr>
          <w:rFonts w:hint="eastAsia" w:ascii="宋体" w:hAnsi="宋体" w:eastAsia="宋体" w:cs="宋体"/>
          <w:color w:val="auto"/>
          <w:sz w:val="24"/>
          <w:highlight w:val="none"/>
        </w:rPr>
        <w:t>采购人因政策变化、规划调整而不履行政府采购合同的，供应商可依据《杭州市涉企补偿救济实施办法（试行）》向采购人提起补偿申请。</w:t>
      </w:r>
    </w:p>
    <w:p w14:paraId="591514FC">
      <w:pPr>
        <w:keepNext w:val="0"/>
        <w:keepLines w:val="0"/>
        <w:pageBreakBefore w:val="0"/>
        <w:kinsoku/>
        <w:wordWrap/>
        <w:overflowPunct/>
        <w:topLinePunct w:val="0"/>
        <w:bidi w:val="0"/>
        <w:spacing w:beforeAutospacing="0"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投诉书范本及制作说明详见附件3。</w:t>
      </w:r>
    </w:p>
    <w:p w14:paraId="326C978E">
      <w:pPr>
        <w:adjustRightInd/>
        <w:spacing w:line="360" w:lineRule="auto"/>
        <w:jc w:val="center"/>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二、招标文件的构成、澄清、修改</w:t>
      </w:r>
    </w:p>
    <w:p w14:paraId="1FA39A5D">
      <w:pPr>
        <w:spacing w:line="360" w:lineRule="auto"/>
        <w:rPr>
          <w:rFonts w:hint="eastAsia" w:ascii="宋体" w:hAnsi="宋体" w:eastAsia="宋体" w:cs="宋体"/>
          <w:b/>
          <w:color w:val="auto"/>
          <w:sz w:val="24"/>
        </w:rPr>
      </w:pPr>
      <w:r>
        <w:rPr>
          <w:rFonts w:hint="eastAsia" w:ascii="宋体" w:hAnsi="宋体" w:eastAsia="宋体" w:cs="宋体"/>
          <w:b/>
          <w:color w:val="auto"/>
          <w:sz w:val="24"/>
        </w:rPr>
        <w:t>5</w:t>
      </w:r>
      <w:r>
        <w:rPr>
          <w:rFonts w:hint="eastAsia" w:ascii="宋体" w:hAnsi="宋体" w:eastAsia="宋体" w:cs="宋体"/>
          <w:b/>
          <w:color w:val="auto"/>
          <w:sz w:val="24"/>
          <w:lang w:val="en-US" w:eastAsia="zh-CN"/>
        </w:rPr>
        <w:t>.</w:t>
      </w:r>
      <w:r>
        <w:rPr>
          <w:rFonts w:hint="eastAsia" w:ascii="宋体" w:hAnsi="宋体" w:eastAsia="宋体" w:cs="宋体"/>
          <w:b/>
          <w:color w:val="auto"/>
          <w:sz w:val="24"/>
        </w:rPr>
        <w:t>招标文件的构成</w:t>
      </w:r>
    </w:p>
    <w:p w14:paraId="75CA9FB9">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5.1 招标文件包括下列文件及附件：</w:t>
      </w:r>
    </w:p>
    <w:p w14:paraId="1331B3B2">
      <w:pPr>
        <w:pStyle w:val="35"/>
        <w:keepNext w:val="0"/>
        <w:keepLines w:val="0"/>
        <w:pageBreakBefore w:val="0"/>
        <w:widowControl w:val="0"/>
        <w:tabs>
          <w:tab w:val="left" w:pos="840"/>
        </w:tabs>
        <w:kinsoku/>
        <w:wordWrap/>
        <w:overflowPunct/>
        <w:topLinePunct w:val="0"/>
        <w:bidi w:val="0"/>
        <w:adjustRightInd w:val="0"/>
        <w:snapToGrid/>
        <w:spacing w:line="360" w:lineRule="auto"/>
        <w:ind w:firstLine="480" w:firstLineChars="200"/>
        <w:textAlignment w:val="auto"/>
        <w:rPr>
          <w:rFonts w:hint="eastAsia" w:ascii="宋体" w:hAnsi="宋体" w:eastAsia="宋体" w:cs="宋体"/>
          <w:snapToGrid/>
          <w:color w:val="auto"/>
          <w:sz w:val="24"/>
          <w:szCs w:val="24"/>
          <w:lang w:val="zh-CN"/>
        </w:rPr>
      </w:pPr>
      <w:r>
        <w:rPr>
          <w:rFonts w:hint="eastAsia" w:ascii="宋体" w:hAnsi="宋体" w:eastAsia="宋体" w:cs="宋体"/>
          <w:snapToGrid/>
          <w:color w:val="auto"/>
          <w:sz w:val="24"/>
          <w:szCs w:val="24"/>
          <w:lang w:val="zh-CN"/>
        </w:rPr>
        <w:t>5.1.1招标公告；</w:t>
      </w:r>
    </w:p>
    <w:p w14:paraId="09FF166C">
      <w:pPr>
        <w:pStyle w:val="35"/>
        <w:keepNext w:val="0"/>
        <w:keepLines w:val="0"/>
        <w:pageBreakBefore w:val="0"/>
        <w:widowControl w:val="0"/>
        <w:tabs>
          <w:tab w:val="left" w:pos="840"/>
        </w:tabs>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w:t>
      </w:r>
      <w:r>
        <w:rPr>
          <w:rFonts w:hint="eastAsia" w:ascii="宋体" w:hAnsi="宋体" w:eastAsia="宋体" w:cs="宋体"/>
          <w:snapToGrid/>
          <w:color w:val="auto"/>
          <w:sz w:val="24"/>
          <w:szCs w:val="24"/>
          <w:lang w:val="zh-CN"/>
        </w:rPr>
        <w:t>.1.2投标人须知</w:t>
      </w:r>
      <w:r>
        <w:rPr>
          <w:rFonts w:hint="eastAsia" w:ascii="宋体" w:hAnsi="宋体" w:eastAsia="宋体" w:cs="宋体"/>
          <w:color w:val="auto"/>
          <w:sz w:val="24"/>
          <w:szCs w:val="24"/>
        </w:rPr>
        <w:t>；</w:t>
      </w:r>
    </w:p>
    <w:p w14:paraId="0325D108">
      <w:pPr>
        <w:pStyle w:val="35"/>
        <w:keepNext w:val="0"/>
        <w:keepLines w:val="0"/>
        <w:pageBreakBefore w:val="0"/>
        <w:widowControl w:val="0"/>
        <w:tabs>
          <w:tab w:val="left" w:pos="840"/>
        </w:tabs>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5.1.3采购需求；</w:t>
      </w:r>
    </w:p>
    <w:p w14:paraId="5D9A6AFD">
      <w:pPr>
        <w:pStyle w:val="35"/>
        <w:keepNext w:val="0"/>
        <w:keepLines w:val="0"/>
        <w:pageBreakBefore w:val="0"/>
        <w:widowControl w:val="0"/>
        <w:tabs>
          <w:tab w:val="left" w:pos="840"/>
        </w:tabs>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5.1.4评标办法；</w:t>
      </w:r>
    </w:p>
    <w:p w14:paraId="026B3065">
      <w:pPr>
        <w:pStyle w:val="35"/>
        <w:keepNext w:val="0"/>
        <w:keepLines w:val="0"/>
        <w:pageBreakBefore w:val="0"/>
        <w:widowControl w:val="0"/>
        <w:tabs>
          <w:tab w:val="left" w:pos="840"/>
        </w:tabs>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5.1.5拟签订的合同文本；</w:t>
      </w:r>
    </w:p>
    <w:p w14:paraId="2C85241B">
      <w:pPr>
        <w:pStyle w:val="35"/>
        <w:keepNext w:val="0"/>
        <w:keepLines w:val="0"/>
        <w:pageBreakBefore w:val="0"/>
        <w:widowControl w:val="0"/>
        <w:tabs>
          <w:tab w:val="left" w:pos="840"/>
        </w:tabs>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rPr>
        <w:t>5.1.6</w:t>
      </w:r>
      <w:r>
        <w:rPr>
          <w:rFonts w:hint="eastAsia" w:ascii="宋体" w:hAnsi="宋体" w:eastAsia="宋体" w:cs="宋体"/>
          <w:color w:val="auto"/>
          <w:sz w:val="24"/>
          <w:szCs w:val="24"/>
        </w:rPr>
        <w:t>应提交的有关格式范例。</w:t>
      </w:r>
    </w:p>
    <w:p w14:paraId="430C90C3">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5.2与本项目有关的</w:t>
      </w:r>
      <w:r>
        <w:rPr>
          <w:rFonts w:hint="eastAsia" w:ascii="宋体" w:hAnsi="宋体" w:eastAsia="宋体" w:cs="宋体"/>
          <w:bCs/>
          <w:color w:val="auto"/>
          <w:sz w:val="24"/>
        </w:rPr>
        <w:t>澄清或者修改的内容为招标文件的组成部分</w:t>
      </w:r>
      <w:r>
        <w:rPr>
          <w:rFonts w:hint="eastAsia" w:ascii="宋体" w:hAnsi="宋体" w:eastAsia="宋体" w:cs="宋体"/>
          <w:color w:val="auto"/>
          <w:sz w:val="24"/>
        </w:rPr>
        <w:t>。</w:t>
      </w:r>
    </w:p>
    <w:p w14:paraId="380233B2">
      <w:pPr>
        <w:pStyle w:val="35"/>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6.招标文件的澄清、修改</w:t>
      </w:r>
    </w:p>
    <w:p w14:paraId="37E4AC13">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6.1已获取招标文件的潜在投标人，若有问题需要澄清，应于投标截止时间前，以书面形式向采购代理机构提出。</w:t>
      </w:r>
    </w:p>
    <w:p w14:paraId="47523FBD">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D6267CA">
      <w:pPr>
        <w:adjustRightInd/>
        <w:spacing w:line="360" w:lineRule="auto"/>
        <w:jc w:val="center"/>
        <w:outlineLvl w:val="0"/>
        <w:rPr>
          <w:rFonts w:hint="eastAsia" w:ascii="宋体" w:hAnsi="宋体" w:eastAsia="宋体" w:cs="宋体"/>
          <w:b/>
          <w:color w:val="auto"/>
          <w:sz w:val="32"/>
          <w:szCs w:val="21"/>
        </w:rPr>
      </w:pPr>
      <w:r>
        <w:rPr>
          <w:rFonts w:hint="eastAsia" w:ascii="宋体" w:hAnsi="宋体" w:eastAsia="宋体" w:cs="宋体"/>
          <w:b/>
          <w:color w:val="auto"/>
          <w:sz w:val="32"/>
          <w:szCs w:val="21"/>
        </w:rPr>
        <w:t>三、投标</w:t>
      </w:r>
    </w:p>
    <w:p w14:paraId="1701322E">
      <w:pPr>
        <w:pStyle w:val="35"/>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7.招标文件的获取</w:t>
      </w:r>
    </w:p>
    <w:p w14:paraId="5E850F92">
      <w:pPr>
        <w:spacing w:line="360" w:lineRule="auto"/>
        <w:ind w:firstLine="480" w:firstLineChars="200"/>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详见招标公告中获取招标文件的时间期限、地点、方式及招标文件售价。</w:t>
      </w:r>
    </w:p>
    <w:p w14:paraId="66825D87">
      <w:pPr>
        <w:pStyle w:val="35"/>
        <w:numPr>
          <w:ilvl w:val="0"/>
          <w:numId w:val="0"/>
        </w:num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8.</w:t>
      </w:r>
      <w:r>
        <w:rPr>
          <w:rFonts w:hint="eastAsia" w:ascii="宋体" w:hAnsi="宋体" w:eastAsia="宋体" w:cs="宋体"/>
          <w:b/>
          <w:color w:val="auto"/>
          <w:sz w:val="24"/>
          <w:szCs w:val="24"/>
        </w:rPr>
        <w:t>开标前答疑会或现场考察</w:t>
      </w:r>
    </w:p>
    <w:p w14:paraId="4C54E4D5">
      <w:pPr>
        <w:pStyle w:val="35"/>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采购人组织潜在投标人现场考察或者召开开标前答疑会的，潜在投标人按第二部分投标人须知前附表的规定参加现场考察或者开标前答疑会。</w:t>
      </w:r>
    </w:p>
    <w:p w14:paraId="2E674DC3">
      <w:pPr>
        <w:pStyle w:val="35"/>
        <w:numPr>
          <w:ilvl w:val="0"/>
          <w:numId w:val="0"/>
        </w:numPr>
        <w:spacing w:line="360" w:lineRule="auto"/>
        <w:ind w:leftChars="0"/>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9.</w:t>
      </w:r>
      <w:r>
        <w:rPr>
          <w:rFonts w:hint="eastAsia" w:ascii="宋体" w:hAnsi="宋体" w:eastAsia="宋体" w:cs="宋体"/>
          <w:b/>
          <w:color w:val="auto"/>
          <w:sz w:val="24"/>
          <w:szCs w:val="24"/>
        </w:rPr>
        <w:t>投标保证金</w:t>
      </w:r>
    </w:p>
    <w:p w14:paraId="12CE17F1">
      <w:pPr>
        <w:pStyle w:val="16"/>
        <w:spacing w:line="360" w:lineRule="auto"/>
        <w:ind w:firstLine="470" w:firstLineChars="196"/>
        <w:rPr>
          <w:rFonts w:hint="eastAsia" w:ascii="宋体" w:hAnsi="宋体" w:eastAsia="宋体" w:cs="宋体"/>
          <w:color w:val="auto"/>
          <w:sz w:val="24"/>
        </w:rPr>
      </w:pPr>
      <w:r>
        <w:rPr>
          <w:rFonts w:hint="eastAsia" w:ascii="宋体" w:hAnsi="宋体" w:eastAsia="宋体" w:cs="宋体"/>
          <w:color w:val="auto"/>
          <w:sz w:val="24"/>
        </w:rPr>
        <w:t>本项目不需缴纳投标保证金。</w:t>
      </w:r>
    </w:p>
    <w:p w14:paraId="595A64FE">
      <w:pPr>
        <w:pStyle w:val="35"/>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10.投标文件的语言</w:t>
      </w:r>
    </w:p>
    <w:p w14:paraId="0E34E5CF">
      <w:pPr>
        <w:autoSpaceDE w:val="0"/>
        <w:autoSpaceDN w:val="0"/>
        <w:spacing w:line="360" w:lineRule="auto"/>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投标文件及投标人与采购有关的来往通知、函件和文件均应使用中文。</w:t>
      </w:r>
    </w:p>
    <w:p w14:paraId="6E0A5B61">
      <w:pPr>
        <w:pStyle w:val="35"/>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11.投标文件的组成</w:t>
      </w:r>
    </w:p>
    <w:p w14:paraId="4EF6D60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textAlignment w:val="auto"/>
        <w:rPr>
          <w:rFonts w:hint="eastAsia" w:ascii="宋体" w:hAnsi="宋体" w:eastAsia="宋体" w:cs="宋体"/>
          <w:b/>
          <w:color w:val="auto"/>
          <w:sz w:val="24"/>
          <w:szCs w:val="24"/>
        </w:rPr>
      </w:pPr>
      <w:r>
        <w:rPr>
          <w:rFonts w:hint="eastAsia" w:ascii="宋体" w:hAnsi="宋体" w:eastAsia="宋体" w:cs="宋体"/>
          <w:b/>
          <w:snapToGrid w:val="0"/>
          <w:color w:val="auto"/>
          <w:sz w:val="24"/>
          <w:highlight w:val="none"/>
        </w:rPr>
        <w:t>▲投标文件至少应包括以下文件。</w:t>
      </w:r>
    </w:p>
    <w:p w14:paraId="1DA9671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11.1</w:t>
      </w:r>
      <w:r>
        <w:rPr>
          <w:rFonts w:hint="eastAsia" w:ascii="宋体" w:hAnsi="宋体" w:eastAsia="宋体" w:cs="宋体"/>
          <w:b/>
          <w:color w:val="auto"/>
          <w:sz w:val="24"/>
        </w:rPr>
        <w:t>资格文件</w:t>
      </w:r>
      <w:r>
        <w:rPr>
          <w:rFonts w:hint="eastAsia" w:ascii="宋体" w:hAnsi="宋体" w:eastAsia="宋体" w:cs="宋体"/>
          <w:color w:val="auto"/>
          <w:sz w:val="24"/>
        </w:rPr>
        <w:t>：</w:t>
      </w:r>
    </w:p>
    <w:p w14:paraId="68C3CEA6">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11.1.1符合参加政府采购活动应当具备的一般条件的承诺函；</w:t>
      </w:r>
    </w:p>
    <w:p w14:paraId="115C114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11.1.2</w:t>
      </w:r>
      <w:bookmarkStart w:id="13" w:name="_Hlk101259339"/>
      <w:r>
        <w:rPr>
          <w:rFonts w:hint="eastAsia" w:ascii="宋体" w:hAnsi="宋体" w:eastAsia="宋体" w:cs="宋体"/>
          <w:snapToGrid w:val="0"/>
          <w:color w:val="auto"/>
          <w:kern w:val="28"/>
          <w:sz w:val="24"/>
          <w:szCs w:val="20"/>
        </w:rPr>
        <w:t>联合协议</w:t>
      </w:r>
      <w:bookmarkEnd w:id="13"/>
      <w:r>
        <w:rPr>
          <w:rFonts w:hint="eastAsia" w:ascii="宋体" w:hAnsi="宋体" w:eastAsia="宋体" w:cs="宋体"/>
          <w:snapToGrid w:val="0"/>
          <w:color w:val="auto"/>
          <w:kern w:val="28"/>
          <w:sz w:val="24"/>
          <w:szCs w:val="20"/>
        </w:rPr>
        <w:t>（如果有)；</w:t>
      </w:r>
    </w:p>
    <w:p w14:paraId="071B476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11.1.3落实政府采购政策需满足的资格要求</w:t>
      </w:r>
      <w:r>
        <w:rPr>
          <w:rFonts w:hint="eastAsia" w:ascii="宋体" w:hAnsi="宋体" w:eastAsia="宋体" w:cs="宋体"/>
          <w:snapToGrid w:val="0"/>
          <w:color w:val="auto"/>
          <w:kern w:val="28"/>
          <w:sz w:val="24"/>
          <w:szCs w:val="20"/>
        </w:rPr>
        <w:t>（如果有)</w:t>
      </w:r>
      <w:r>
        <w:rPr>
          <w:rFonts w:hint="eastAsia" w:ascii="宋体" w:hAnsi="宋体" w:eastAsia="宋体" w:cs="宋体"/>
          <w:color w:val="auto"/>
          <w:sz w:val="24"/>
        </w:rPr>
        <w:t>；</w:t>
      </w:r>
    </w:p>
    <w:p w14:paraId="0426C4B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11.1.4本项目的特定资格要求</w:t>
      </w:r>
      <w:r>
        <w:rPr>
          <w:rFonts w:hint="eastAsia" w:ascii="宋体" w:hAnsi="宋体" w:eastAsia="宋体" w:cs="宋体"/>
          <w:snapToGrid w:val="0"/>
          <w:color w:val="auto"/>
          <w:kern w:val="28"/>
          <w:sz w:val="24"/>
          <w:szCs w:val="20"/>
        </w:rPr>
        <w:t>（如果有)</w:t>
      </w:r>
      <w:r>
        <w:rPr>
          <w:rFonts w:hint="eastAsia" w:ascii="宋体" w:hAnsi="宋体" w:eastAsia="宋体" w:cs="宋体"/>
          <w:color w:val="auto"/>
          <w:sz w:val="24"/>
        </w:rPr>
        <w:t>。</w:t>
      </w:r>
    </w:p>
    <w:p w14:paraId="56D4E14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11.</w:t>
      </w:r>
      <w:r>
        <w:rPr>
          <w:rFonts w:hint="eastAsia" w:ascii="宋体" w:hAnsi="宋体" w:eastAsia="宋体" w:cs="宋体"/>
          <w:color w:val="auto"/>
          <w:sz w:val="24"/>
        </w:rPr>
        <w:t>2商务技术</w:t>
      </w:r>
      <w:r>
        <w:rPr>
          <w:rFonts w:hint="eastAsia" w:ascii="宋体" w:hAnsi="宋体" w:eastAsia="宋体" w:cs="宋体"/>
          <w:color w:val="auto"/>
          <w:sz w:val="24"/>
          <w:lang w:val="zh-CN"/>
        </w:rPr>
        <w:t>文件：</w:t>
      </w:r>
    </w:p>
    <w:p w14:paraId="5CF0A75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11.2.1投标函；</w:t>
      </w:r>
      <w:r>
        <w:rPr>
          <w:rFonts w:hint="eastAsia" w:ascii="宋体" w:hAnsi="宋体" w:eastAsia="宋体" w:cs="宋体"/>
          <w:color w:val="auto"/>
          <w:sz w:val="24"/>
          <w:lang w:val="zh-CN"/>
        </w:rPr>
        <w:t xml:space="preserve"> </w:t>
      </w:r>
    </w:p>
    <w:p w14:paraId="3BD1B7C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11.2.2授权委托书或法定代表人（单位负责人、自然人本人）身份证明；</w:t>
      </w:r>
    </w:p>
    <w:p w14:paraId="01396BD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11.2.3分包意向协议</w:t>
      </w:r>
      <w:r>
        <w:rPr>
          <w:rFonts w:hint="eastAsia" w:ascii="宋体" w:hAnsi="宋体" w:eastAsia="宋体" w:cs="宋体"/>
          <w:snapToGrid w:val="0"/>
          <w:color w:val="auto"/>
          <w:kern w:val="28"/>
          <w:sz w:val="24"/>
          <w:szCs w:val="20"/>
        </w:rPr>
        <w:t>（如果有)</w:t>
      </w:r>
      <w:r>
        <w:rPr>
          <w:rFonts w:hint="eastAsia" w:ascii="宋体" w:hAnsi="宋体" w:eastAsia="宋体" w:cs="宋体"/>
          <w:color w:val="auto"/>
          <w:sz w:val="24"/>
        </w:rPr>
        <w:t>；</w:t>
      </w:r>
    </w:p>
    <w:p w14:paraId="1123353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11.2.4符合性审查资料；</w:t>
      </w:r>
    </w:p>
    <w:p w14:paraId="1B652D3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11.2.5评标标准相应的商务技术资料；</w:t>
      </w:r>
    </w:p>
    <w:p w14:paraId="74FFA30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11.2.6投标标的清单；</w:t>
      </w:r>
    </w:p>
    <w:p w14:paraId="349F8A1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11.2.7商务技术偏离表；</w:t>
      </w:r>
    </w:p>
    <w:p w14:paraId="350998D5">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11.</w:t>
      </w: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政府采购供应商廉洁自律承诺书；</w:t>
      </w:r>
    </w:p>
    <w:p w14:paraId="24163FC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u w:val="single"/>
          <w:lang w:val="zh-CN"/>
        </w:rPr>
      </w:pPr>
      <w:r>
        <w:rPr>
          <w:rFonts w:hint="eastAsia" w:ascii="宋体" w:hAnsi="宋体" w:eastAsia="宋体" w:cs="宋体"/>
          <w:color w:val="auto"/>
          <w:kern w:val="0"/>
          <w:sz w:val="24"/>
          <w:lang w:val="zh-CN"/>
        </w:rPr>
        <w:t>11.</w:t>
      </w:r>
      <w:r>
        <w:rPr>
          <w:rFonts w:hint="eastAsia" w:ascii="宋体" w:hAnsi="宋体" w:eastAsia="宋体" w:cs="宋体"/>
          <w:color w:val="auto"/>
          <w:kern w:val="0"/>
          <w:sz w:val="24"/>
        </w:rPr>
        <w:t>3</w:t>
      </w:r>
      <w:r>
        <w:rPr>
          <w:rFonts w:hint="eastAsia" w:ascii="宋体" w:hAnsi="宋体" w:eastAsia="宋体" w:cs="宋体"/>
          <w:b/>
          <w:color w:val="auto"/>
          <w:sz w:val="24"/>
        </w:rPr>
        <w:t>报价文件：</w:t>
      </w:r>
      <w:r>
        <w:rPr>
          <w:rFonts w:hint="eastAsia" w:ascii="宋体" w:hAnsi="宋体" w:eastAsia="宋体" w:cs="宋体"/>
          <w:color w:val="auto"/>
          <w:sz w:val="24"/>
        </w:rPr>
        <w:t xml:space="preserve"> </w:t>
      </w:r>
    </w:p>
    <w:p w14:paraId="2D83E11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11.3.1开标一览表（报价表）；</w:t>
      </w:r>
    </w:p>
    <w:p w14:paraId="4805CA3F">
      <w:pPr>
        <w:pStyle w:val="965"/>
        <w:keepNext w:val="0"/>
        <w:keepLines w:val="0"/>
        <w:pageBreakBefore w:val="0"/>
        <w:widowControl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1F7E6AE6">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11.3.</w:t>
      </w:r>
      <w:r>
        <w:rPr>
          <w:rFonts w:hint="eastAsia" w:ascii="宋体" w:hAnsi="宋体" w:eastAsia="宋体" w:cs="宋体"/>
          <w:color w:val="auto"/>
          <w:sz w:val="24"/>
          <w:lang w:val="en-US" w:eastAsia="zh-CN"/>
        </w:rPr>
        <w:t>3</w:t>
      </w:r>
      <w:r>
        <w:rPr>
          <w:rFonts w:hint="eastAsia" w:ascii="宋体" w:hAnsi="宋体" w:eastAsia="宋体" w:cs="宋体"/>
          <w:color w:val="auto"/>
          <w:sz w:val="24"/>
        </w:rPr>
        <w:t>中小企业声明函。</w:t>
      </w:r>
    </w:p>
    <w:p w14:paraId="1D535DAB">
      <w:pPr>
        <w:keepNext w:val="0"/>
        <w:keepLines w:val="0"/>
        <w:pageBreakBefore w:val="0"/>
        <w:widowControl w:val="0"/>
        <w:kinsoku/>
        <w:wordWrap/>
        <w:overflowPunct/>
        <w:topLinePunct w:val="0"/>
        <w:autoSpaceDE/>
        <w:autoSpaceDN/>
        <w:bidi w:val="0"/>
        <w:adjustRightInd w:val="0"/>
        <w:spacing w:line="360" w:lineRule="auto"/>
        <w:ind w:left="0" w:leftChars="0" w:firstLine="482" w:firstLineChars="200"/>
        <w:textAlignment w:val="auto"/>
        <w:rPr>
          <w:rFonts w:hint="eastAsia" w:ascii="宋体" w:hAnsi="宋体" w:eastAsia="宋体" w:cs="宋体"/>
          <w:b/>
          <w:color w:val="auto"/>
          <w:sz w:val="24"/>
        </w:rPr>
      </w:pPr>
      <w:r>
        <w:rPr>
          <w:rFonts w:hint="eastAsia" w:ascii="宋体" w:hAnsi="宋体" w:eastAsia="宋体" w:cs="宋体"/>
          <w:b/>
          <w:color w:val="auto"/>
          <w:sz w:val="24"/>
        </w:rPr>
        <w:t>投标文件含有采购人不能接受的附加条件的，投标无效；</w:t>
      </w:r>
    </w:p>
    <w:p w14:paraId="67DD7E6E">
      <w:pPr>
        <w:keepNext w:val="0"/>
        <w:keepLines w:val="0"/>
        <w:pageBreakBefore w:val="0"/>
        <w:widowControl w:val="0"/>
        <w:kinsoku/>
        <w:wordWrap/>
        <w:overflowPunct/>
        <w:topLinePunct w:val="0"/>
        <w:autoSpaceDE/>
        <w:autoSpaceDN/>
        <w:bidi w:val="0"/>
        <w:adjustRightInd w:val="0"/>
        <w:spacing w:line="360" w:lineRule="auto"/>
        <w:ind w:left="0" w:leftChars="0" w:firstLine="482" w:firstLineChars="200"/>
        <w:textAlignment w:val="auto"/>
        <w:rPr>
          <w:rFonts w:hint="eastAsia" w:ascii="宋体" w:hAnsi="宋体" w:eastAsia="宋体" w:cs="宋体"/>
          <w:b/>
          <w:color w:val="auto"/>
          <w:sz w:val="24"/>
        </w:rPr>
      </w:pPr>
      <w:r>
        <w:rPr>
          <w:rFonts w:hint="eastAsia" w:ascii="宋体" w:hAnsi="宋体" w:eastAsia="宋体" w:cs="宋体"/>
          <w:b/>
          <w:color w:val="auto"/>
          <w:sz w:val="24"/>
        </w:rPr>
        <w:t>投标人提供虚假材料投标的，投标无效。</w:t>
      </w:r>
    </w:p>
    <w:p w14:paraId="69592DFC">
      <w:pPr>
        <w:keepNext w:val="0"/>
        <w:keepLines w:val="0"/>
        <w:pageBreakBefore w:val="0"/>
        <w:widowControl w:val="0"/>
        <w:kinsoku/>
        <w:wordWrap/>
        <w:overflowPunct/>
        <w:topLinePunct w:val="0"/>
        <w:autoSpaceDE/>
        <w:autoSpaceDN/>
        <w:bidi w:val="0"/>
        <w:adjustRightIn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投标人应对投标文件中材料的真实性、合法性负责。投标人可事先在公开官网查询、核对相关证书和报告内容，确保投标文件资料准确无误。</w:t>
      </w:r>
    </w:p>
    <w:p w14:paraId="340C6D71">
      <w:pPr>
        <w:pStyle w:val="130"/>
        <w:snapToGrid w:val="0"/>
        <w:spacing w:before="0"/>
        <w:ind w:firstLine="0" w:firstLineChars="0"/>
        <w:outlineLvl w:val="0"/>
        <w:rPr>
          <w:rFonts w:hint="eastAsia" w:ascii="宋体" w:hAnsi="宋体" w:eastAsia="宋体" w:cs="宋体"/>
          <w:b/>
          <w:color w:val="auto"/>
          <w:szCs w:val="24"/>
        </w:rPr>
      </w:pPr>
      <w:r>
        <w:rPr>
          <w:rFonts w:hint="eastAsia" w:ascii="宋体" w:hAnsi="宋体" w:eastAsia="宋体" w:cs="宋体"/>
          <w:b/>
          <w:color w:val="auto"/>
          <w:szCs w:val="24"/>
        </w:rPr>
        <w:t>12</w:t>
      </w:r>
      <w:r>
        <w:rPr>
          <w:rFonts w:hint="eastAsia" w:ascii="宋体" w:hAnsi="宋体" w:eastAsia="宋体" w:cs="宋体"/>
          <w:b/>
          <w:color w:val="auto"/>
          <w:kern w:val="0"/>
          <w:szCs w:val="24"/>
          <w:lang w:val="zh-CN"/>
        </w:rPr>
        <w:t>.</w:t>
      </w:r>
      <w:r>
        <w:rPr>
          <w:rFonts w:hint="eastAsia" w:ascii="宋体" w:hAnsi="宋体" w:eastAsia="宋体" w:cs="宋体"/>
          <w:b/>
          <w:color w:val="auto"/>
          <w:szCs w:val="24"/>
        </w:rPr>
        <w:t>投标文件的编制</w:t>
      </w:r>
    </w:p>
    <w:p w14:paraId="6C5D1FAE">
      <w:pPr>
        <w:spacing w:line="360" w:lineRule="auto"/>
        <w:ind w:firstLine="480" w:firstLineChars="200"/>
        <w:rPr>
          <w:rFonts w:hint="eastAsia" w:ascii="宋体" w:hAnsi="宋体" w:eastAsia="宋体" w:cs="宋体"/>
          <w:b/>
          <w:color w:val="auto"/>
          <w:sz w:val="24"/>
        </w:rPr>
      </w:pPr>
      <w:r>
        <w:rPr>
          <w:rFonts w:hint="eastAsia" w:ascii="宋体" w:hAnsi="宋体" w:eastAsia="宋体" w:cs="宋体"/>
          <w:color w:val="auto"/>
          <w:kern w:val="0"/>
          <w:sz w:val="24"/>
          <w:lang w:val="zh-CN"/>
        </w:rPr>
        <w:t>12.1投标文件分为资格文件、商务技术文件、报价文件三部分。</w:t>
      </w:r>
      <w:r>
        <w:rPr>
          <w:rFonts w:hint="eastAsia" w:ascii="宋体" w:hAnsi="宋体" w:eastAsia="宋体" w:cs="宋体"/>
          <w:color w:val="auto"/>
          <w:kern w:val="0"/>
          <w:sz w:val="24"/>
          <w:highlight w:val="none"/>
          <w:lang w:val="zh-CN"/>
        </w:rPr>
        <w:t>如果本项目分多个标项的，投标人应按所投标项提交相应的投标文件。</w:t>
      </w:r>
      <w:r>
        <w:rPr>
          <w:rFonts w:hint="eastAsia" w:ascii="宋体" w:hAnsi="宋体" w:eastAsia="宋体" w:cs="宋体"/>
          <w:color w:val="auto"/>
          <w:kern w:val="0"/>
          <w:sz w:val="24"/>
          <w:lang w:val="zh-CN"/>
        </w:rPr>
        <w:t>各投标人在编制投标文件时请按照招标文件第六部分规定的格式进行，混乱的编排导致投标文件被误读或评标委员会查找不到有效文件是投标人的风险。</w:t>
      </w:r>
    </w:p>
    <w:p w14:paraId="1A0C9B31">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FF95EF6">
      <w:pPr>
        <w:spacing w:line="360" w:lineRule="auto"/>
        <w:ind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72168BD3">
      <w:pPr>
        <w:numPr>
          <w:ilvl w:val="0"/>
          <w:numId w:val="0"/>
        </w:numPr>
        <w:snapToGrid w:val="0"/>
        <w:spacing w:line="360" w:lineRule="auto"/>
        <w:rPr>
          <w:rFonts w:hint="eastAsia" w:ascii="宋体" w:hAnsi="宋体" w:eastAsia="宋体" w:cs="宋体"/>
          <w:b/>
          <w:color w:val="auto"/>
          <w:sz w:val="24"/>
        </w:rPr>
      </w:pPr>
      <w:r>
        <w:rPr>
          <w:rFonts w:hint="eastAsia" w:ascii="宋体" w:hAnsi="宋体" w:eastAsia="宋体" w:cs="宋体"/>
          <w:b/>
          <w:color w:val="auto"/>
          <w:sz w:val="24"/>
          <w:lang w:val="en-US" w:eastAsia="zh-CN"/>
        </w:rPr>
        <w:t>13.</w:t>
      </w:r>
      <w:r>
        <w:rPr>
          <w:rFonts w:hint="eastAsia" w:ascii="宋体" w:hAnsi="宋体" w:eastAsia="宋体" w:cs="宋体"/>
          <w:b/>
          <w:color w:val="auto"/>
          <w:sz w:val="24"/>
        </w:rPr>
        <w:t>投标文件的签署、盖章</w:t>
      </w:r>
    </w:p>
    <w:p w14:paraId="7448C316">
      <w:pPr>
        <w:pStyle w:val="130"/>
        <w:snapToGrid w:val="0"/>
        <w:spacing w:before="0"/>
        <w:ind w:firstLine="480"/>
        <w:rPr>
          <w:rFonts w:hint="eastAsia" w:ascii="宋体" w:hAnsi="宋体" w:eastAsia="宋体" w:cs="宋体"/>
          <w:b/>
          <w:color w:val="auto"/>
        </w:rPr>
      </w:pPr>
      <w:r>
        <w:rPr>
          <w:rFonts w:hint="eastAsia" w:ascii="宋体" w:hAnsi="宋体" w:eastAsia="宋体" w:cs="宋体"/>
          <w:color w:val="auto"/>
          <w:szCs w:val="24"/>
        </w:rPr>
        <w:t>13.1投标文件按照招标文件第六部分格式要</w:t>
      </w:r>
      <w:r>
        <w:rPr>
          <w:rFonts w:hint="eastAsia" w:ascii="宋体" w:hAnsi="宋体" w:eastAsia="宋体" w:cs="宋体"/>
          <w:color w:val="auto"/>
        </w:rPr>
        <w:t>求进行签署、盖章。</w:t>
      </w:r>
      <w:r>
        <w:rPr>
          <w:rFonts w:hint="eastAsia" w:ascii="宋体" w:hAnsi="宋体" w:eastAsia="宋体" w:cs="宋体"/>
          <w:b/>
          <w:color w:val="auto"/>
        </w:rPr>
        <w:t>▲投标人的投标文件未按照招标文件要求签署、盖章的，其投标无效</w:t>
      </w:r>
      <w:r>
        <w:rPr>
          <w:rFonts w:hint="eastAsia" w:ascii="宋体" w:hAnsi="宋体" w:eastAsia="宋体" w:cs="宋体"/>
          <w:color w:val="auto"/>
          <w:szCs w:val="24"/>
        </w:rPr>
        <w:t>。</w:t>
      </w:r>
    </w:p>
    <w:p w14:paraId="5DC374B4">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13.2为确保网上操作合法、有效和安全，投标人应当在投标截止时间前完成在“政府采购云平台”的身份认证，确保在电子投标过程中能够对相关数据电文进行加密和使用电子签名。</w:t>
      </w:r>
    </w:p>
    <w:p w14:paraId="17FE3CAF">
      <w:pPr>
        <w:pStyle w:val="130"/>
        <w:snapToGrid w:val="0"/>
        <w:spacing w:before="0"/>
        <w:ind w:firstLine="480"/>
        <w:rPr>
          <w:rFonts w:hint="eastAsia" w:ascii="宋体" w:hAnsi="宋体" w:eastAsia="宋体" w:cs="宋体"/>
          <w:color w:val="auto"/>
          <w:szCs w:val="24"/>
        </w:rPr>
      </w:pPr>
      <w:r>
        <w:rPr>
          <w:rFonts w:hint="eastAsia" w:ascii="宋体" w:hAnsi="宋体" w:eastAsia="宋体" w:cs="宋体"/>
          <w:color w:val="auto"/>
        </w:rPr>
        <w:t>13.3招标文件对投标文件签署、盖章的要求适用于电子签名。</w:t>
      </w:r>
    </w:p>
    <w:p w14:paraId="40EEB993">
      <w:pPr>
        <w:pStyle w:val="130"/>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14.投标文件的提交、补充、修改、撤回</w:t>
      </w:r>
    </w:p>
    <w:p w14:paraId="697C0222">
      <w:pPr>
        <w:pStyle w:val="130"/>
        <w:ind w:firstLine="480"/>
        <w:rPr>
          <w:rFonts w:hint="eastAsia" w:ascii="宋体" w:hAnsi="宋体" w:eastAsia="宋体" w:cs="宋体"/>
          <w:color w:val="auto"/>
          <w:szCs w:val="24"/>
        </w:rPr>
      </w:pPr>
      <w:r>
        <w:rPr>
          <w:rFonts w:hint="eastAsia" w:ascii="宋体" w:hAnsi="宋体" w:eastAsia="宋体" w:cs="宋体"/>
          <w:color w:val="auto"/>
          <w:szCs w:val="24"/>
        </w:rPr>
        <w:t>14.1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224FB29D">
      <w:pPr>
        <w:pStyle w:val="130"/>
        <w:spacing w:before="0"/>
        <w:ind w:firstLine="480"/>
        <w:rPr>
          <w:rFonts w:hint="eastAsia" w:ascii="宋体" w:hAnsi="宋体" w:eastAsia="宋体" w:cs="宋体"/>
          <w:color w:val="auto"/>
          <w:szCs w:val="24"/>
        </w:rPr>
      </w:pPr>
      <w:r>
        <w:rPr>
          <w:rFonts w:hint="eastAsia" w:ascii="宋体" w:hAnsi="宋体" w:eastAsia="宋体" w:cs="宋体"/>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73403FB4">
      <w:pPr>
        <w:pStyle w:val="130"/>
        <w:spacing w:before="0"/>
        <w:ind w:firstLine="480"/>
        <w:rPr>
          <w:rFonts w:hint="eastAsia" w:ascii="宋体" w:hAnsi="宋体" w:eastAsia="宋体" w:cs="宋体"/>
          <w:color w:val="auto"/>
          <w:szCs w:val="24"/>
        </w:rPr>
      </w:pPr>
      <w:r>
        <w:rPr>
          <w:rFonts w:hint="eastAsia" w:ascii="宋体" w:hAnsi="宋体" w:eastAsia="宋体" w:cs="宋体"/>
          <w:color w:val="auto"/>
          <w:szCs w:val="24"/>
        </w:rPr>
        <w:t>14.3采购人、采购代理机构可以视情况延长投标文件提交的截止时间。在上述情况下，采购代理机构与投标人以前在投标截止期方面的全部权利、责任和义务，将适用于延长至新的投标截止期。</w:t>
      </w:r>
    </w:p>
    <w:p w14:paraId="6C9ED20B">
      <w:pPr>
        <w:pStyle w:val="35"/>
        <w:numPr>
          <w:ilvl w:val="0"/>
          <w:numId w:val="0"/>
        </w:num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15.</w:t>
      </w:r>
      <w:r>
        <w:rPr>
          <w:rFonts w:hint="eastAsia" w:ascii="宋体" w:hAnsi="宋体" w:eastAsia="宋体" w:cs="宋体"/>
          <w:b/>
          <w:color w:val="auto"/>
          <w:sz w:val="24"/>
          <w:szCs w:val="24"/>
        </w:rPr>
        <w:t>备份投标文件</w:t>
      </w:r>
    </w:p>
    <w:p w14:paraId="0F4D0C2D">
      <w:pPr>
        <w:pStyle w:val="35"/>
        <w:spacing w:line="360" w:lineRule="auto"/>
        <w:ind w:firstLine="360" w:firstLineChars="150"/>
        <w:rPr>
          <w:rFonts w:hint="eastAsia" w:ascii="宋体" w:hAnsi="宋体" w:eastAsia="宋体" w:cs="宋体"/>
          <w:b/>
          <w:color w:val="auto"/>
          <w:sz w:val="24"/>
          <w:szCs w:val="24"/>
        </w:rPr>
      </w:pPr>
      <w:r>
        <w:rPr>
          <w:rFonts w:hint="eastAsia" w:ascii="宋体" w:hAnsi="宋体" w:eastAsia="宋体" w:cs="宋体"/>
          <w:color w:val="auto"/>
          <w:sz w:val="24"/>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rPr>
        <w:t>但采购人、采购代理机构不强制或变相强制投标人提交备份投标文件。</w:t>
      </w:r>
    </w:p>
    <w:p w14:paraId="617E9CB9">
      <w:pPr>
        <w:pStyle w:val="35"/>
        <w:spacing w:line="360" w:lineRule="auto"/>
        <w:ind w:firstLine="480" w:firstLineChars="200"/>
        <w:rPr>
          <w:rFonts w:hint="eastAsia" w:ascii="宋体" w:hAnsi="宋体" w:eastAsia="宋体" w:cs="宋体"/>
          <w:b/>
          <w:color w:val="auto"/>
          <w:sz w:val="24"/>
          <w:szCs w:val="24"/>
        </w:rPr>
      </w:pPr>
      <w:r>
        <w:rPr>
          <w:rFonts w:hint="eastAsia" w:ascii="宋体" w:hAnsi="宋体" w:eastAsia="宋体" w:cs="宋体"/>
          <w:color w:val="auto"/>
          <w:sz w:val="24"/>
          <w:szCs w:val="24"/>
        </w:rPr>
        <w:t>15.2备份投标文件须在“政采云投标客户端”制作生成，并储存在</w:t>
      </w:r>
      <w:r>
        <w:rPr>
          <w:rFonts w:hint="eastAsia" w:ascii="宋体" w:hAnsi="宋体" w:eastAsia="宋体" w:cs="宋体"/>
          <w:color w:val="auto"/>
          <w:sz w:val="24"/>
        </w:rPr>
        <w:t>DVD光盘等存储介质</w:t>
      </w:r>
      <w:r>
        <w:rPr>
          <w:rFonts w:hint="eastAsia" w:ascii="宋体" w:hAnsi="宋体" w:eastAsia="宋体" w:cs="宋体"/>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rPr>
        <w:t>不符合上述制作、</w:t>
      </w:r>
      <w:r>
        <w:rPr>
          <w:rFonts w:hint="eastAsia" w:ascii="宋体" w:hAnsi="宋体" w:eastAsia="宋体" w:cs="宋体"/>
          <w:b/>
          <w:color w:val="auto"/>
          <w:sz w:val="24"/>
          <w:szCs w:val="24"/>
        </w:rPr>
        <w:t>存储、密封规定的备份投标文件将被视为无效或者被拒绝接收。</w:t>
      </w:r>
    </w:p>
    <w:p w14:paraId="0F45F666">
      <w:pPr>
        <w:pStyle w:val="35"/>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15.3直接提交备份投标文件的，投标人应于投标截止时间前在招标公告中载明的开标地点将备份投标文件提交给采购代理机构，采购代理机构将拒绝接受逾期送达的备份投标文件。</w:t>
      </w:r>
    </w:p>
    <w:p w14:paraId="180F7ED3">
      <w:pPr>
        <w:pStyle w:val="35"/>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rPr>
        <w:t>招标文件第二部分投标人须知前附表规定的备份投标文件送达地点；</w:t>
      </w:r>
      <w:r>
        <w:rPr>
          <w:rFonts w:hint="eastAsia" w:ascii="宋体" w:hAnsi="宋体" w:eastAsia="宋体" w:cs="宋体"/>
          <w:color w:val="auto"/>
          <w:sz w:val="24"/>
          <w:szCs w:val="24"/>
        </w:rPr>
        <w:t>送达时间以签收人签收时间为准。采购代理机构将拒绝接受逾期送达的备份投标文件。邮寄过程中，电子备份投标文件发生泄露、遗失、损坏或延期送达等情况的，由投标人自行负责。</w:t>
      </w:r>
    </w:p>
    <w:p w14:paraId="5895F214">
      <w:pPr>
        <w:pStyle w:val="35"/>
        <w:spacing w:line="360" w:lineRule="auto"/>
        <w:ind w:firstLine="479" w:firstLineChars="199"/>
        <w:rPr>
          <w:rFonts w:hint="eastAsia" w:ascii="宋体" w:hAnsi="宋体" w:eastAsia="宋体" w:cs="宋体"/>
          <w:b/>
          <w:color w:val="auto"/>
          <w:sz w:val="24"/>
          <w:szCs w:val="24"/>
        </w:rPr>
      </w:pPr>
      <w:r>
        <w:rPr>
          <w:rFonts w:hint="eastAsia" w:ascii="宋体" w:hAnsi="宋体" w:eastAsia="宋体" w:cs="宋体"/>
          <w:b/>
          <w:color w:val="auto"/>
          <w:sz w:val="24"/>
          <w:szCs w:val="24"/>
        </w:rPr>
        <w:t>15.5投标人仅提交备份投标文件，未在电子交易平台传输递交投标文件的，投标无效。</w:t>
      </w:r>
    </w:p>
    <w:p w14:paraId="20455B2B">
      <w:pPr>
        <w:pStyle w:val="130"/>
        <w:numPr>
          <w:ilvl w:val="0"/>
          <w:numId w:val="0"/>
        </w:numPr>
        <w:spacing w:before="0"/>
        <w:rPr>
          <w:rFonts w:hint="eastAsia" w:ascii="宋体" w:hAnsi="宋体" w:eastAsia="宋体" w:cs="宋体"/>
          <w:b/>
          <w:color w:val="auto"/>
          <w:szCs w:val="24"/>
        </w:rPr>
      </w:pPr>
      <w:r>
        <w:rPr>
          <w:rFonts w:hint="eastAsia" w:ascii="宋体" w:hAnsi="宋体" w:eastAsia="宋体" w:cs="宋体"/>
          <w:b/>
          <w:color w:val="auto"/>
          <w:szCs w:val="24"/>
          <w:lang w:val="en-US" w:eastAsia="zh-CN"/>
        </w:rPr>
        <w:t>16.</w:t>
      </w:r>
      <w:r>
        <w:rPr>
          <w:rFonts w:hint="eastAsia" w:ascii="宋体" w:hAnsi="宋体" w:eastAsia="宋体" w:cs="宋体"/>
          <w:b/>
          <w:color w:val="auto"/>
          <w:szCs w:val="24"/>
        </w:rPr>
        <w:t>投标文件的无效处理</w:t>
      </w:r>
    </w:p>
    <w:p w14:paraId="1C26E1F6">
      <w:pPr>
        <w:pStyle w:val="26"/>
        <w:spacing w:line="360" w:lineRule="auto"/>
        <w:ind w:firstLine="360" w:firstLineChars="150"/>
        <w:rPr>
          <w:rFonts w:hint="eastAsia" w:ascii="宋体" w:hAnsi="宋体" w:eastAsia="宋体" w:cs="宋体"/>
          <w:color w:val="auto"/>
          <w:szCs w:val="21"/>
        </w:rPr>
      </w:pPr>
      <w:r>
        <w:rPr>
          <w:rFonts w:hint="eastAsia" w:ascii="宋体" w:hAnsi="宋体" w:eastAsia="宋体" w:cs="宋体"/>
          <w:color w:val="auto"/>
          <w:szCs w:val="21"/>
        </w:rPr>
        <w:t>有招标文件第四部分</w:t>
      </w:r>
      <w:r>
        <w:rPr>
          <w:rFonts w:hint="eastAsia" w:ascii="宋体" w:hAnsi="宋体" w:eastAsia="宋体" w:cs="宋体"/>
          <w:color w:val="auto"/>
        </w:rPr>
        <w:t>4.2规定</w:t>
      </w:r>
      <w:r>
        <w:rPr>
          <w:rFonts w:hint="eastAsia" w:ascii="宋体" w:hAnsi="宋体" w:eastAsia="宋体" w:cs="宋体"/>
          <w:color w:val="auto"/>
          <w:szCs w:val="21"/>
        </w:rPr>
        <w:t>的情形之一的，投标无效：</w:t>
      </w:r>
    </w:p>
    <w:p w14:paraId="4D2594DD">
      <w:pPr>
        <w:pStyle w:val="130"/>
        <w:numPr>
          <w:ilvl w:val="0"/>
          <w:numId w:val="0"/>
        </w:numPr>
        <w:spacing w:before="0"/>
        <w:rPr>
          <w:rFonts w:hint="eastAsia" w:ascii="宋体" w:hAnsi="宋体" w:eastAsia="宋体" w:cs="宋体"/>
          <w:b/>
          <w:color w:val="auto"/>
          <w:szCs w:val="24"/>
        </w:rPr>
      </w:pPr>
      <w:r>
        <w:rPr>
          <w:rFonts w:hint="eastAsia" w:ascii="宋体" w:hAnsi="宋体" w:eastAsia="宋体" w:cs="宋体"/>
          <w:b/>
          <w:color w:val="auto"/>
          <w:szCs w:val="24"/>
          <w:lang w:val="en-US" w:eastAsia="zh-CN"/>
        </w:rPr>
        <w:t>17.</w:t>
      </w:r>
      <w:r>
        <w:rPr>
          <w:rFonts w:hint="eastAsia" w:ascii="宋体" w:hAnsi="宋体" w:eastAsia="宋体" w:cs="宋体"/>
          <w:b/>
          <w:color w:val="auto"/>
          <w:szCs w:val="24"/>
        </w:rPr>
        <w:t>投标有效期</w:t>
      </w:r>
    </w:p>
    <w:p w14:paraId="4CD9C91D">
      <w:pPr>
        <w:spacing w:line="360" w:lineRule="auto"/>
        <w:ind w:firstLine="480" w:firstLineChars="200"/>
        <w:rPr>
          <w:rFonts w:hint="eastAsia" w:ascii="宋体" w:hAnsi="宋体" w:eastAsia="宋体" w:cs="宋体"/>
          <w:b/>
          <w:color w:val="auto"/>
          <w:sz w:val="24"/>
          <w:szCs w:val="21"/>
        </w:rPr>
      </w:pPr>
      <w:r>
        <w:rPr>
          <w:rFonts w:hint="eastAsia" w:ascii="宋体" w:hAnsi="宋体" w:eastAsia="宋体" w:cs="宋体"/>
          <w:color w:val="auto"/>
          <w:sz w:val="24"/>
          <w:szCs w:val="20"/>
        </w:rPr>
        <w:t>17.1投标有效期为从提交投标文件的截止之日起90天。▲</w:t>
      </w:r>
      <w:r>
        <w:rPr>
          <w:rFonts w:hint="eastAsia" w:ascii="宋体" w:hAnsi="宋体" w:eastAsia="宋体" w:cs="宋体"/>
          <w:b/>
          <w:color w:val="auto"/>
          <w:sz w:val="24"/>
          <w:szCs w:val="20"/>
        </w:rPr>
        <w:t>投标人的投标文件中承</w:t>
      </w:r>
      <w:r>
        <w:rPr>
          <w:rFonts w:hint="eastAsia" w:ascii="宋体" w:hAnsi="宋体" w:eastAsia="宋体" w:cs="宋体"/>
          <w:b/>
          <w:color w:val="auto"/>
          <w:sz w:val="24"/>
          <w:szCs w:val="21"/>
        </w:rPr>
        <w:t>诺的投标有效期少于招标文件中载明的投标有效期的，投标无效。</w:t>
      </w:r>
    </w:p>
    <w:p w14:paraId="5A471806">
      <w:pPr>
        <w:pStyle w:val="130"/>
        <w:spacing w:before="0"/>
        <w:ind w:firstLine="480"/>
        <w:rPr>
          <w:rFonts w:hint="eastAsia" w:ascii="宋体" w:hAnsi="宋体" w:eastAsia="宋体" w:cs="宋体"/>
          <w:color w:val="auto"/>
        </w:rPr>
      </w:pPr>
      <w:r>
        <w:rPr>
          <w:rFonts w:hint="eastAsia" w:ascii="宋体" w:hAnsi="宋体" w:eastAsia="宋体" w:cs="宋体"/>
          <w:color w:val="auto"/>
        </w:rPr>
        <w:t>17.2投标文件合格投递后，自投标截止日期起，在投标有效期内有效。</w:t>
      </w:r>
    </w:p>
    <w:p w14:paraId="7F0C85FF">
      <w:pPr>
        <w:pStyle w:val="130"/>
        <w:spacing w:before="0"/>
        <w:ind w:firstLine="480"/>
        <w:rPr>
          <w:rFonts w:hint="eastAsia" w:ascii="宋体" w:hAnsi="宋体" w:eastAsia="宋体" w:cs="宋体"/>
          <w:color w:val="auto"/>
        </w:rPr>
      </w:pPr>
      <w:r>
        <w:rPr>
          <w:rFonts w:hint="eastAsia" w:ascii="宋体" w:hAnsi="宋体" w:eastAsia="宋体" w:cs="宋体"/>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14:paraId="3520B5F6">
      <w:pPr>
        <w:pStyle w:val="130"/>
        <w:spacing w:before="0"/>
        <w:ind w:firstLine="480"/>
        <w:rPr>
          <w:rFonts w:hint="eastAsia" w:ascii="宋体" w:hAnsi="宋体" w:eastAsia="宋体" w:cs="宋体"/>
          <w:color w:val="auto"/>
        </w:rPr>
      </w:pPr>
      <w:r>
        <w:rPr>
          <w:rFonts w:hint="eastAsia" w:ascii="宋体" w:hAnsi="宋体" w:eastAsia="宋体" w:cs="宋体"/>
          <w:color w:val="auto"/>
        </w:rPr>
        <w:t>17.4在投标截止时间起至投标有效期届满，供应商投标文件不可撤销。</w:t>
      </w:r>
    </w:p>
    <w:p w14:paraId="1059C872">
      <w:pPr>
        <w:pStyle w:val="130"/>
        <w:spacing w:before="0"/>
        <w:ind w:left="0" w:leftChars="0" w:firstLine="0" w:firstLineChars="0"/>
        <w:jc w:val="center"/>
        <w:rPr>
          <w:rFonts w:hint="eastAsia" w:ascii="宋体" w:hAnsi="宋体" w:eastAsia="宋体" w:cs="宋体"/>
          <w:b/>
          <w:color w:val="auto"/>
          <w:sz w:val="32"/>
        </w:rPr>
      </w:pPr>
      <w:r>
        <w:rPr>
          <w:rFonts w:hint="eastAsia" w:ascii="宋体" w:hAnsi="宋体" w:eastAsia="宋体" w:cs="宋体"/>
          <w:b/>
          <w:color w:val="auto"/>
          <w:sz w:val="32"/>
        </w:rPr>
        <w:t>四、开标</w:t>
      </w:r>
    </w:p>
    <w:p w14:paraId="26039954">
      <w:pPr>
        <w:pStyle w:val="555"/>
        <w:spacing w:before="0" w:line="360" w:lineRule="auto"/>
        <w:ind w:left="0" w:leftChars="0" w:firstLine="0" w:firstLineChars="0"/>
        <w:contextualSpacing/>
        <w:rPr>
          <w:rFonts w:hint="eastAsia" w:ascii="宋体" w:hAnsi="宋体" w:eastAsia="宋体" w:cs="宋体"/>
          <w:color w:val="auto"/>
          <w:sz w:val="24"/>
        </w:rPr>
      </w:pPr>
      <w:r>
        <w:rPr>
          <w:rFonts w:hint="eastAsia" w:ascii="宋体" w:hAnsi="宋体" w:eastAsia="宋体" w:cs="宋体"/>
          <w:b/>
          <w:color w:val="auto"/>
          <w:sz w:val="24"/>
          <w:szCs w:val="24"/>
        </w:rPr>
        <w:t>18.开标</w:t>
      </w:r>
      <w:r>
        <w:rPr>
          <w:rFonts w:hint="eastAsia" w:ascii="宋体" w:hAnsi="宋体" w:eastAsia="宋体" w:cs="宋体"/>
          <w:color w:val="auto"/>
          <w:sz w:val="24"/>
        </w:rPr>
        <w:t xml:space="preserve"> </w:t>
      </w:r>
    </w:p>
    <w:p w14:paraId="3ECA5308">
      <w:pPr>
        <w:pStyle w:val="555"/>
        <w:spacing w:before="0" w:line="360" w:lineRule="auto"/>
        <w:ind w:left="0" w:firstLine="480" w:firstLineChars="200"/>
        <w:contextualSpacing/>
        <w:rPr>
          <w:rFonts w:hint="eastAsia" w:ascii="宋体" w:hAnsi="宋体" w:eastAsia="宋体" w:cs="宋体"/>
          <w:color w:val="auto"/>
          <w:sz w:val="24"/>
        </w:rPr>
      </w:pPr>
      <w:r>
        <w:rPr>
          <w:rFonts w:hint="eastAsia" w:ascii="宋体" w:hAnsi="宋体" w:eastAsia="宋体" w:cs="宋体"/>
          <w:color w:val="auto"/>
          <w:sz w:val="24"/>
        </w:rPr>
        <w:t>18.1</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按照招标文件规定的时间通过电子交易平台组织开标，所有投标人均应当准时在线参加。投标人不足3家的，不得开标。</w:t>
      </w:r>
    </w:p>
    <w:p w14:paraId="62C224B5">
      <w:pPr>
        <w:pStyle w:val="555"/>
        <w:spacing w:before="0" w:line="360" w:lineRule="auto"/>
        <w:ind w:left="0" w:firstLine="240" w:firstLineChars="100"/>
        <w:contextualSpacing/>
        <w:rPr>
          <w:rFonts w:hint="eastAsia" w:ascii="宋体" w:hAnsi="宋体" w:eastAsia="宋体" w:cs="宋体"/>
          <w:color w:val="auto"/>
          <w:sz w:val="24"/>
        </w:rPr>
      </w:pPr>
      <w:r>
        <w:rPr>
          <w:rFonts w:hint="eastAsia" w:ascii="宋体" w:hAnsi="宋体" w:eastAsia="宋体" w:cs="宋体"/>
          <w:color w:val="auto"/>
          <w:sz w:val="24"/>
        </w:rPr>
        <w:t>　18.2开标时，电子交易平台按开标时间自动提取所有投标文件。</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依托电子交易平台发起开始解密指令，投标人按照平台提示和招标文件的规定在半小时内完成在线解密。</w:t>
      </w:r>
    </w:p>
    <w:p w14:paraId="7AE1E89B">
      <w:pPr>
        <w:pStyle w:val="555"/>
        <w:spacing w:before="0" w:line="360" w:lineRule="auto"/>
        <w:ind w:left="0" w:firstLine="240" w:firstLineChars="100"/>
        <w:contextualSpacing/>
        <w:rPr>
          <w:rFonts w:hint="eastAsia" w:ascii="宋体" w:hAnsi="宋体" w:eastAsia="宋体" w:cs="宋体"/>
          <w:b/>
          <w:color w:val="auto"/>
          <w:sz w:val="24"/>
        </w:rPr>
      </w:pPr>
      <w:r>
        <w:rPr>
          <w:rFonts w:hint="eastAsia" w:ascii="宋体" w:hAnsi="宋体" w:eastAsia="宋体" w:cs="宋体"/>
          <w:color w:val="auto"/>
          <w:sz w:val="24"/>
        </w:rPr>
        <w:t>　18.3</w:t>
      </w:r>
      <w:r>
        <w:rPr>
          <w:rFonts w:hint="eastAsia" w:ascii="宋体" w:hAnsi="宋体" w:eastAsia="宋体" w:cs="宋体"/>
          <w:b/>
          <w:color w:val="auto"/>
          <w:sz w:val="24"/>
        </w:rPr>
        <w:t>投标文件未按时解密，投标人提供了备份投标文件的，以备份投标文件作为依据，否则视为投标文件撤回。投标文件已按时解密的，备份投标文件自动失效。</w:t>
      </w:r>
    </w:p>
    <w:p w14:paraId="50C2092D">
      <w:pPr>
        <w:pStyle w:val="130"/>
        <w:spacing w:before="0"/>
        <w:ind w:left="0" w:leftChars="0" w:firstLine="0" w:firstLineChars="0"/>
        <w:jc w:val="center"/>
        <w:rPr>
          <w:rFonts w:hint="eastAsia" w:ascii="宋体" w:hAnsi="宋体" w:eastAsia="宋体" w:cs="宋体"/>
          <w:b/>
          <w:color w:val="auto"/>
          <w:sz w:val="24"/>
        </w:rPr>
      </w:pPr>
      <w:r>
        <w:rPr>
          <w:rFonts w:hint="eastAsia" w:ascii="宋体" w:hAnsi="宋体" w:eastAsia="宋体" w:cs="宋体"/>
          <w:b/>
          <w:color w:val="auto"/>
          <w:sz w:val="32"/>
          <w:lang w:eastAsia="zh-CN"/>
        </w:rPr>
        <w:t>五</w:t>
      </w:r>
      <w:r>
        <w:rPr>
          <w:rFonts w:hint="eastAsia" w:ascii="宋体" w:hAnsi="宋体" w:eastAsia="宋体" w:cs="宋体"/>
          <w:b/>
          <w:color w:val="auto"/>
          <w:sz w:val="32"/>
        </w:rPr>
        <w:t>、</w:t>
      </w:r>
      <w:r>
        <w:rPr>
          <w:rFonts w:hint="eastAsia" w:ascii="宋体" w:hAnsi="宋体" w:eastAsia="宋体" w:cs="宋体"/>
          <w:b/>
          <w:color w:val="auto"/>
          <w:sz w:val="32"/>
          <w:lang w:eastAsia="zh-CN"/>
        </w:rPr>
        <w:t>资格审查</w:t>
      </w:r>
    </w:p>
    <w:p w14:paraId="3017D908">
      <w:pPr>
        <w:widowControl/>
        <w:numPr>
          <w:ilvl w:val="0"/>
          <w:numId w:val="0"/>
        </w:numPr>
        <w:spacing w:before="100" w:beforeAutospacing="1" w:after="240" w:line="360" w:lineRule="auto"/>
        <w:jc w:val="left"/>
        <w:rPr>
          <w:rFonts w:hint="eastAsia" w:ascii="宋体" w:hAnsi="宋体" w:eastAsia="宋体" w:cs="宋体"/>
          <w:b/>
          <w:color w:val="auto"/>
          <w:sz w:val="24"/>
          <w:szCs w:val="20"/>
        </w:rPr>
      </w:pPr>
      <w:r>
        <w:rPr>
          <w:rFonts w:hint="eastAsia" w:ascii="宋体" w:hAnsi="宋体" w:eastAsia="宋体" w:cs="宋体"/>
          <w:b/>
          <w:color w:val="auto"/>
          <w:sz w:val="24"/>
          <w:szCs w:val="20"/>
          <w:lang w:val="en-US" w:eastAsia="zh-CN"/>
        </w:rPr>
        <w:t>19.</w:t>
      </w:r>
      <w:r>
        <w:rPr>
          <w:rFonts w:hint="eastAsia" w:ascii="宋体" w:hAnsi="宋体" w:eastAsia="宋体" w:cs="宋体"/>
          <w:b/>
          <w:color w:val="auto"/>
          <w:sz w:val="24"/>
          <w:szCs w:val="20"/>
        </w:rPr>
        <w:t>资格审查</w:t>
      </w:r>
    </w:p>
    <w:p w14:paraId="1B4E3F9B">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rPr>
        <w:t>19.1</w:t>
      </w:r>
      <w:r>
        <w:rPr>
          <w:rFonts w:hint="eastAsia" w:ascii="宋体" w:hAnsi="宋体" w:eastAsia="宋体" w:cs="宋体"/>
          <w:color w:val="auto"/>
          <w:sz w:val="24"/>
        </w:rPr>
        <w:t>采购人或采购代理机构依据法律法规和招标文件的规定，对投标人的资格进行审查。</w:t>
      </w:r>
    </w:p>
    <w:p w14:paraId="0B9E9A56">
      <w:pPr>
        <w:pStyle w:val="130"/>
        <w:spacing w:before="0"/>
        <w:ind w:firstLine="480"/>
        <w:rPr>
          <w:rFonts w:hint="eastAsia" w:ascii="宋体" w:hAnsi="宋体" w:eastAsia="宋体" w:cs="宋体"/>
          <w:color w:val="auto"/>
        </w:rPr>
      </w:pPr>
      <w:r>
        <w:rPr>
          <w:rFonts w:hint="eastAsia" w:ascii="宋体" w:hAnsi="宋体" w:eastAsia="宋体" w:cs="宋体"/>
          <w:color w:val="auto"/>
          <w:kern w:val="0"/>
          <w:szCs w:val="24"/>
        </w:rPr>
        <w:t>19.2投标人未按照招标文件要求提供与</w:t>
      </w:r>
      <w:r>
        <w:rPr>
          <w:rFonts w:hint="eastAsia" w:ascii="宋体" w:hAnsi="宋体" w:eastAsia="宋体" w:cs="宋体"/>
          <w:color w:val="auto"/>
        </w:rPr>
        <w:t>资格条件相应的</w:t>
      </w:r>
      <w:r>
        <w:rPr>
          <w:rFonts w:hint="eastAsia" w:ascii="宋体" w:hAnsi="宋体" w:eastAsia="宋体" w:cs="宋体"/>
          <w:color w:val="auto"/>
          <w:kern w:val="0"/>
          <w:szCs w:val="24"/>
        </w:rPr>
        <w:t>有效资格证明材料的，视为</w:t>
      </w:r>
      <w:r>
        <w:rPr>
          <w:rFonts w:hint="eastAsia" w:ascii="宋体" w:hAnsi="宋体" w:eastAsia="宋体" w:cs="宋体"/>
          <w:color w:val="auto"/>
        </w:rPr>
        <w:t>投标人不具备招标文件中规定的资格要求，其投标无效。</w:t>
      </w:r>
    </w:p>
    <w:p w14:paraId="55FE7021">
      <w:pPr>
        <w:pStyle w:val="130"/>
        <w:spacing w:before="0"/>
        <w:ind w:firstLine="480"/>
        <w:rPr>
          <w:rFonts w:hint="eastAsia" w:ascii="宋体" w:hAnsi="宋体" w:eastAsia="宋体" w:cs="宋体"/>
          <w:color w:val="auto"/>
        </w:rPr>
      </w:pPr>
      <w:r>
        <w:rPr>
          <w:rFonts w:hint="eastAsia" w:ascii="宋体" w:hAnsi="宋体" w:eastAsia="宋体" w:cs="宋体"/>
          <w:color w:val="auto"/>
          <w:kern w:val="0"/>
          <w:szCs w:val="24"/>
        </w:rPr>
        <w:t>19.</w:t>
      </w:r>
      <w:r>
        <w:rPr>
          <w:rFonts w:hint="eastAsia" w:ascii="宋体" w:hAnsi="宋体" w:eastAsia="宋体" w:cs="宋体"/>
          <w:color w:val="auto"/>
        </w:rPr>
        <w:t>3对未通过资格审查的投标人，采购人或采购代理机构告知其未通过的原因。</w:t>
      </w:r>
    </w:p>
    <w:p w14:paraId="0573F148">
      <w:pPr>
        <w:pStyle w:val="130"/>
        <w:spacing w:before="0"/>
        <w:ind w:firstLine="480"/>
        <w:rPr>
          <w:rFonts w:hint="eastAsia" w:ascii="宋体" w:hAnsi="宋体" w:eastAsia="宋体" w:cs="宋体"/>
          <w:color w:val="auto"/>
        </w:rPr>
      </w:pPr>
      <w:r>
        <w:rPr>
          <w:rFonts w:hint="eastAsia" w:ascii="宋体" w:hAnsi="宋体" w:eastAsia="宋体" w:cs="宋体"/>
          <w:color w:val="auto"/>
          <w:kern w:val="0"/>
          <w:szCs w:val="24"/>
        </w:rPr>
        <w:t>19.</w:t>
      </w:r>
      <w:r>
        <w:rPr>
          <w:rFonts w:hint="eastAsia" w:ascii="宋体" w:hAnsi="宋体" w:eastAsia="宋体" w:cs="宋体"/>
          <w:color w:val="auto"/>
        </w:rPr>
        <w:t>4合格投标人不足3家的，不再评标。</w:t>
      </w:r>
    </w:p>
    <w:p w14:paraId="16D13B82">
      <w:pPr>
        <w:pStyle w:val="130"/>
        <w:numPr>
          <w:ilvl w:val="0"/>
          <w:numId w:val="0"/>
        </w:numPr>
        <w:spacing w:before="0"/>
        <w:rPr>
          <w:rFonts w:hint="eastAsia" w:ascii="宋体" w:hAnsi="宋体" w:eastAsia="宋体" w:cs="宋体"/>
          <w:b/>
          <w:color w:val="auto"/>
          <w:szCs w:val="24"/>
        </w:rPr>
      </w:pPr>
      <w:r>
        <w:rPr>
          <w:rFonts w:hint="eastAsia" w:ascii="宋体" w:hAnsi="宋体" w:eastAsia="宋体" w:cs="宋体"/>
          <w:b/>
          <w:color w:val="auto"/>
          <w:szCs w:val="24"/>
          <w:lang w:val="en-US" w:eastAsia="zh-CN"/>
        </w:rPr>
        <w:t>20.</w:t>
      </w:r>
      <w:r>
        <w:rPr>
          <w:rFonts w:hint="eastAsia" w:ascii="宋体" w:hAnsi="宋体" w:eastAsia="宋体" w:cs="宋体"/>
          <w:b/>
          <w:color w:val="auto"/>
          <w:szCs w:val="24"/>
        </w:rPr>
        <w:t>信用信息查询</w:t>
      </w:r>
    </w:p>
    <w:p w14:paraId="5615BBEF">
      <w:pPr>
        <w:pStyle w:val="130"/>
        <w:spacing w:before="0"/>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20.1信用信息查询渠道及截止时间：采购人或采购代理机构将在资格审查时通过“信用中国”网站(www.creditchina.gov.cn)、中国政府采购网(www.ccgp.gov.cn)渠道查询投标人接受资格审查时的信用记录。</w:t>
      </w:r>
    </w:p>
    <w:p w14:paraId="4856EB9F">
      <w:pPr>
        <w:pStyle w:val="130"/>
        <w:spacing w:before="0"/>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20.2信用信息查询记录和证据留存的具体方式：现场查询的投标人的信用记录、查询结果经确认后将与采购文件一起存档。</w:t>
      </w:r>
    </w:p>
    <w:p w14:paraId="00B8B6CE">
      <w:pPr>
        <w:pStyle w:val="130"/>
        <w:spacing w:before="0"/>
        <w:ind w:firstLine="495" w:firstLineChars="0"/>
        <w:rPr>
          <w:rFonts w:hint="eastAsia" w:ascii="宋体" w:hAnsi="宋体" w:eastAsia="宋体" w:cs="宋体"/>
          <w:color w:val="auto"/>
          <w:kern w:val="0"/>
          <w:szCs w:val="24"/>
        </w:rPr>
      </w:pPr>
      <w:r>
        <w:rPr>
          <w:rFonts w:hint="eastAsia" w:ascii="宋体" w:hAnsi="宋体" w:eastAsia="宋体" w:cs="宋体"/>
          <w:color w:val="auto"/>
          <w:kern w:val="0"/>
          <w:szCs w:val="24"/>
        </w:rPr>
        <w:t>20.3信用信息的使用规则：经查询列入失信被执行人名单、重大税收违法案件当事人名单、政府采购严重违法失信行为记录名单的投标人将被拒绝参与政府采购活动。</w:t>
      </w:r>
    </w:p>
    <w:p w14:paraId="7FD03229">
      <w:pPr>
        <w:pStyle w:val="130"/>
        <w:spacing w:before="0"/>
        <w:ind w:firstLine="480"/>
        <w:rPr>
          <w:rFonts w:hint="eastAsia" w:ascii="宋体" w:hAnsi="宋体" w:eastAsia="宋体" w:cs="宋体"/>
          <w:color w:val="auto"/>
        </w:rPr>
      </w:pPr>
      <w:r>
        <w:rPr>
          <w:rFonts w:hint="eastAsia" w:ascii="宋体" w:hAnsi="宋体" w:eastAsia="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rPr>
        <w:t>。</w:t>
      </w:r>
    </w:p>
    <w:p w14:paraId="69684035">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sz w:val="32"/>
          <w:szCs w:val="32"/>
          <w:lang w:eastAsia="zh-CN"/>
        </w:rPr>
        <w:t>六</w:t>
      </w:r>
      <w:r>
        <w:rPr>
          <w:rFonts w:hint="eastAsia" w:ascii="宋体" w:hAnsi="宋体" w:eastAsia="宋体" w:cs="宋体"/>
          <w:b/>
          <w:color w:val="auto"/>
          <w:sz w:val="32"/>
          <w:szCs w:val="32"/>
        </w:rPr>
        <w:t>、评标</w:t>
      </w:r>
    </w:p>
    <w:p w14:paraId="10367E98">
      <w:pPr>
        <w:spacing w:line="360" w:lineRule="auto"/>
        <w:rPr>
          <w:rFonts w:hint="eastAsia" w:ascii="宋体" w:hAnsi="宋体" w:eastAsia="宋体" w:cs="宋体"/>
          <w:b/>
          <w:color w:val="auto"/>
          <w:sz w:val="24"/>
        </w:rPr>
      </w:pPr>
      <w:r>
        <w:rPr>
          <w:rFonts w:hint="eastAsia" w:ascii="宋体" w:hAnsi="宋体" w:eastAsia="宋体" w:cs="宋体"/>
          <w:b/>
          <w:color w:val="auto"/>
          <w:sz w:val="24"/>
        </w:rPr>
        <w:t>21.</w:t>
      </w:r>
      <w:r>
        <w:rPr>
          <w:rFonts w:hint="eastAsia" w:ascii="宋体" w:hAnsi="宋体" w:eastAsia="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rPr>
        <w:t>详见招标文件第四部分评标办法。</w:t>
      </w:r>
    </w:p>
    <w:p w14:paraId="49B7F5AC">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sz w:val="32"/>
          <w:szCs w:val="32"/>
          <w:lang w:eastAsia="zh-CN"/>
        </w:rPr>
        <w:t>七</w:t>
      </w:r>
      <w:r>
        <w:rPr>
          <w:rFonts w:hint="eastAsia" w:ascii="宋体" w:hAnsi="宋体" w:eastAsia="宋体" w:cs="宋体"/>
          <w:b/>
          <w:color w:val="auto"/>
          <w:sz w:val="32"/>
          <w:szCs w:val="32"/>
        </w:rPr>
        <w:t>、定标</w:t>
      </w:r>
    </w:p>
    <w:p w14:paraId="19DA1B9A">
      <w:pPr>
        <w:pStyle w:val="26"/>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22.确定中标供应商</w:t>
      </w:r>
    </w:p>
    <w:p w14:paraId="32ADD06A">
      <w:pPr>
        <w:pStyle w:val="130"/>
        <w:snapToGrid w:val="0"/>
        <w:spacing w:before="0"/>
        <w:ind w:firstLine="480"/>
        <w:rPr>
          <w:rFonts w:hint="eastAsia" w:ascii="宋体" w:hAnsi="宋体" w:eastAsia="宋体" w:cs="宋体"/>
          <w:b/>
          <w:color w:val="auto"/>
          <w:szCs w:val="24"/>
        </w:rPr>
      </w:pPr>
      <w:r>
        <w:rPr>
          <w:rFonts w:hint="eastAsia" w:ascii="宋体" w:hAnsi="宋体" w:eastAsia="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eastAsia="宋体" w:cs="宋体"/>
          <w:color w:val="auto"/>
          <w:szCs w:val="24"/>
          <w:lang w:eastAsia="zh-CN"/>
        </w:rPr>
        <w:t>，</w:t>
      </w:r>
      <w:r>
        <w:rPr>
          <w:rFonts w:hint="eastAsia" w:ascii="宋体" w:hAnsi="宋体" w:eastAsia="宋体" w:cs="宋体"/>
          <w:color w:val="auto"/>
          <w:szCs w:val="24"/>
          <w:highlight w:val="none"/>
        </w:rPr>
        <w:t>为提高政府采购效率，</w:t>
      </w:r>
      <w:r>
        <w:rPr>
          <w:rFonts w:hint="eastAsia" w:ascii="宋体" w:hAnsi="宋体" w:eastAsia="宋体" w:cs="宋体"/>
          <w:color w:val="auto"/>
          <w:szCs w:val="24"/>
          <w:highlight w:val="none"/>
          <w:lang w:val="en-US" w:eastAsia="zh-CN"/>
        </w:rPr>
        <w:t>鼓励</w:t>
      </w:r>
      <w:r>
        <w:rPr>
          <w:rFonts w:hint="eastAsia" w:ascii="宋体" w:hAnsi="宋体" w:eastAsia="宋体" w:cs="宋体"/>
          <w:color w:val="auto"/>
          <w:szCs w:val="24"/>
          <w:highlight w:val="none"/>
        </w:rPr>
        <w:t>在收到评审报告当天</w:t>
      </w:r>
      <w:r>
        <w:rPr>
          <w:rFonts w:hint="eastAsia" w:ascii="宋体" w:hAnsi="宋体" w:eastAsia="宋体" w:cs="宋体"/>
          <w:color w:val="auto"/>
          <w:szCs w:val="24"/>
          <w:highlight w:val="none"/>
          <w:lang w:val="en-US" w:eastAsia="zh-CN"/>
        </w:rPr>
        <w:t>在线</w:t>
      </w:r>
      <w:r>
        <w:rPr>
          <w:rFonts w:hint="eastAsia" w:ascii="宋体" w:hAnsi="宋体" w:eastAsia="宋体" w:cs="宋体"/>
          <w:color w:val="auto"/>
          <w:szCs w:val="24"/>
          <w:highlight w:val="none"/>
        </w:rPr>
        <w:t>确定中标或者成交供应商</w:t>
      </w:r>
      <w:r>
        <w:rPr>
          <w:rFonts w:hint="eastAsia" w:ascii="宋体" w:hAnsi="宋体" w:eastAsia="宋体" w:cs="宋体"/>
          <w:color w:val="auto"/>
          <w:szCs w:val="24"/>
        </w:rPr>
        <w:t>。中标、成交通知书和中标、成交结果公告应当在规定时间内同时发出。</w:t>
      </w:r>
    </w:p>
    <w:p w14:paraId="3EE66874">
      <w:pPr>
        <w:pStyle w:val="130"/>
        <w:snapToGrid w:val="0"/>
        <w:spacing w:before="0"/>
        <w:ind w:firstLine="0" w:firstLineChars="0"/>
        <w:rPr>
          <w:rFonts w:hint="eastAsia" w:ascii="宋体" w:hAnsi="宋体" w:eastAsia="宋体" w:cs="宋体"/>
          <w:b/>
          <w:color w:val="auto"/>
          <w:szCs w:val="24"/>
        </w:rPr>
      </w:pPr>
      <w:r>
        <w:rPr>
          <w:rFonts w:hint="eastAsia" w:ascii="宋体" w:hAnsi="宋体" w:eastAsia="宋体" w:cs="宋体"/>
          <w:b/>
          <w:color w:val="auto"/>
          <w:szCs w:val="24"/>
        </w:rPr>
        <w:t>23.中标通知与中标结果公告</w:t>
      </w:r>
    </w:p>
    <w:p w14:paraId="1B4CF433">
      <w:pPr>
        <w:widowControl/>
        <w:shd w:val="clear" w:color="auto" w:fill="FFFFFF"/>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23.1自中标人确定之日起2个工作日内，采购代理机构通过电子交易平台向中标人发出中标通知书，同时编制发布采购结果公告。采购代理机构也可以以纸质形式进行中标通知。</w:t>
      </w:r>
    </w:p>
    <w:p w14:paraId="63EC925A">
      <w:pPr>
        <w:widowControl/>
        <w:shd w:val="clear" w:color="auto" w:fill="FFFFFF"/>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6C3C2CB">
      <w:pPr>
        <w:widowControl/>
        <w:shd w:val="clear" w:color="auto" w:fill="FFFFFF"/>
        <w:spacing w:line="360" w:lineRule="auto"/>
        <w:ind w:firstLine="480"/>
        <w:jc w:val="left"/>
        <w:rPr>
          <w:rFonts w:hint="eastAsia" w:ascii="宋体" w:hAnsi="宋体" w:eastAsia="宋体" w:cs="宋体"/>
          <w:color w:val="auto"/>
          <w:sz w:val="24"/>
        </w:rPr>
      </w:pPr>
      <w:r>
        <w:rPr>
          <w:rFonts w:hint="eastAsia" w:ascii="宋体" w:hAnsi="宋体" w:eastAsia="宋体" w:cs="宋体"/>
          <w:color w:val="auto"/>
          <w:sz w:val="24"/>
        </w:rPr>
        <w:t>23.3公告期限为1个工作日。</w:t>
      </w:r>
    </w:p>
    <w:p w14:paraId="74B29216">
      <w:pPr>
        <w:pStyle w:val="4"/>
        <w:tabs>
          <w:tab w:val="clear" w:pos="432"/>
        </w:tabs>
        <w:ind w:left="12" w:hanging="12"/>
        <w:rPr>
          <w:rFonts w:hint="eastAsia" w:ascii="宋体" w:hAnsi="宋体" w:eastAsia="宋体" w:cs="宋体"/>
          <w:color w:val="auto"/>
        </w:rPr>
      </w:pPr>
      <w:r>
        <w:rPr>
          <w:rFonts w:hint="eastAsia" w:ascii="宋体" w:hAnsi="宋体" w:eastAsia="宋体" w:cs="宋体"/>
          <w:b/>
          <w:bCs/>
          <w:color w:val="auto"/>
          <w:kern w:val="2"/>
          <w:sz w:val="24"/>
          <w:szCs w:val="24"/>
          <w:lang w:val="zh-CN" w:eastAsia="zh-CN" w:bidi="ar-SA"/>
        </w:rPr>
        <w:t>24.</w:t>
      </w:r>
      <w:r>
        <w:rPr>
          <w:rFonts w:hint="eastAsia" w:ascii="宋体" w:hAnsi="宋体" w:eastAsia="宋体" w:cs="宋体"/>
          <w:b/>
          <w:bCs/>
          <w:color w:val="auto"/>
          <w:kern w:val="2"/>
          <w:sz w:val="24"/>
          <w:szCs w:val="24"/>
          <w:lang w:val="zh-CN" w:eastAsia="zh-CN"/>
        </w:rPr>
        <w:t>及时复核供应商材料。</w:t>
      </w:r>
      <w:r>
        <w:rPr>
          <w:rFonts w:hint="eastAsia" w:ascii="宋体" w:hAnsi="宋体" w:eastAsia="宋体" w:cs="宋体"/>
          <w:b w:val="0"/>
          <w:bCs w:val="0"/>
          <w:i w:val="0"/>
          <w:iCs w:val="0"/>
          <w:caps w:val="0"/>
          <w:color w:val="auto"/>
          <w:spacing w:val="0"/>
          <w:kern w:val="2"/>
          <w:sz w:val="24"/>
          <w:szCs w:val="24"/>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106B241C">
      <w:pPr>
        <w:snapToGrid w:val="0"/>
        <w:spacing w:line="360" w:lineRule="auto"/>
        <w:jc w:val="center"/>
        <w:rPr>
          <w:rFonts w:hint="eastAsia" w:ascii="宋体" w:hAnsi="宋体" w:eastAsia="宋体" w:cs="宋体"/>
          <w:b/>
          <w:color w:val="auto"/>
          <w:sz w:val="32"/>
        </w:rPr>
      </w:pPr>
      <w:r>
        <w:rPr>
          <w:rFonts w:hint="eastAsia" w:ascii="宋体" w:hAnsi="宋体" w:eastAsia="宋体" w:cs="宋体"/>
          <w:b/>
          <w:color w:val="auto"/>
          <w:sz w:val="32"/>
          <w:lang w:eastAsia="zh-CN"/>
        </w:rPr>
        <w:t>八</w:t>
      </w:r>
      <w:r>
        <w:rPr>
          <w:rFonts w:hint="eastAsia" w:ascii="宋体" w:hAnsi="宋体" w:eastAsia="宋体" w:cs="宋体"/>
          <w:b/>
          <w:color w:val="auto"/>
          <w:sz w:val="32"/>
        </w:rPr>
        <w:t>、合同授予</w:t>
      </w:r>
    </w:p>
    <w:p w14:paraId="63FEB065">
      <w:pPr>
        <w:pStyle w:val="26"/>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5</w:t>
      </w:r>
      <w:r>
        <w:rPr>
          <w:rFonts w:hint="eastAsia" w:ascii="宋体" w:hAnsi="宋体" w:eastAsia="宋体" w:cs="宋体"/>
          <w:b/>
          <w:color w:val="auto"/>
        </w:rPr>
        <w:t>.</w:t>
      </w:r>
      <w:r>
        <w:rPr>
          <w:rFonts w:hint="eastAsia" w:ascii="宋体" w:hAnsi="宋体" w:eastAsia="宋体" w:cs="宋体"/>
          <w:color w:val="auto"/>
        </w:rPr>
        <w:t>合同主要条款详见第五部分拟签订的合同文本。</w:t>
      </w:r>
    </w:p>
    <w:p w14:paraId="20528924">
      <w:pPr>
        <w:pStyle w:val="26"/>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6</w:t>
      </w:r>
      <w:r>
        <w:rPr>
          <w:rFonts w:hint="eastAsia" w:ascii="宋体" w:hAnsi="宋体" w:eastAsia="宋体" w:cs="宋体"/>
          <w:b/>
          <w:color w:val="auto"/>
        </w:rPr>
        <w:t>.合同的签订</w:t>
      </w:r>
    </w:p>
    <w:p w14:paraId="3CE2B471">
      <w:pPr>
        <w:widowControl/>
        <w:shd w:val="clear" w:color="auto" w:fill="FFFFFF"/>
        <w:spacing w:line="360" w:lineRule="auto"/>
        <w:ind w:firstLine="480"/>
        <w:jc w:val="left"/>
        <w:rPr>
          <w:rFonts w:hint="eastAsia" w:ascii="宋体" w:hAnsi="宋体" w:eastAsia="宋体" w:cs="宋体"/>
          <w:color w:val="auto"/>
          <w:kern w:val="0"/>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6</w:t>
      </w:r>
      <w:r>
        <w:rPr>
          <w:rFonts w:hint="eastAsia" w:ascii="宋体" w:hAnsi="宋体" w:eastAsia="宋体" w:cs="宋体"/>
          <w:color w:val="auto"/>
          <w:sz w:val="24"/>
        </w:rPr>
        <w:t>.1</w:t>
      </w:r>
      <w:r>
        <w:rPr>
          <w:rFonts w:hint="eastAsia" w:ascii="宋体" w:hAnsi="宋体" w:eastAsia="宋体" w:cs="宋体"/>
          <w:color w:val="auto"/>
          <w:kern w:val="0"/>
          <w:sz w:val="24"/>
        </w:rPr>
        <w:t>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4581C82">
      <w:pPr>
        <w:pStyle w:val="130"/>
        <w:snapToGrid w:val="0"/>
        <w:spacing w:before="0"/>
        <w:ind w:firstLine="480"/>
        <w:rPr>
          <w:rFonts w:hint="eastAsia" w:ascii="宋体" w:hAnsi="宋体" w:eastAsia="宋体" w:cs="宋体"/>
          <w:color w:val="auto"/>
          <w:kern w:val="0"/>
        </w:rPr>
      </w:pPr>
      <w:r>
        <w:rPr>
          <w:rFonts w:hint="eastAsia" w:ascii="宋体" w:hAnsi="宋体" w:eastAsia="宋体" w:cs="宋体"/>
          <w:color w:val="auto"/>
          <w:kern w:val="0"/>
          <w:lang w:val="zh-CN"/>
        </w:rPr>
        <w:t>2</w:t>
      </w:r>
      <w:r>
        <w:rPr>
          <w:rFonts w:hint="eastAsia" w:ascii="宋体" w:hAnsi="宋体" w:eastAsia="宋体" w:cs="宋体"/>
          <w:color w:val="auto"/>
          <w:kern w:val="0"/>
          <w:lang w:val="en-US" w:eastAsia="zh-CN"/>
        </w:rPr>
        <w:t>6</w:t>
      </w:r>
      <w:r>
        <w:rPr>
          <w:rFonts w:hint="eastAsia" w:ascii="宋体" w:hAnsi="宋体" w:eastAsia="宋体" w:cs="宋体"/>
          <w:color w:val="auto"/>
          <w:kern w:val="0"/>
          <w:lang w:val="zh-CN"/>
        </w:rPr>
        <w:t>.2中标人按规定的日期、时间、地点，由法定代表人或其授权代表与采购人代表签订合同。如中标人为联合体的，由联合体成员各方法定代表人或其授权代表与采购人代表签订合同。</w:t>
      </w:r>
    </w:p>
    <w:p w14:paraId="35BD74B1">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6</w:t>
      </w:r>
      <w:r>
        <w:rPr>
          <w:rFonts w:hint="eastAsia" w:ascii="宋体" w:hAnsi="宋体" w:eastAsia="宋体" w:cs="宋体"/>
          <w:color w:val="auto"/>
        </w:rPr>
        <w:t>.3如签订合同并生效后，供应商无故拒绝或延期，除按照合同条款处理外，列入不良行为记录一次，并给予通报。</w:t>
      </w:r>
    </w:p>
    <w:p w14:paraId="0BFE04C6">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6</w:t>
      </w:r>
      <w:r>
        <w:rPr>
          <w:rFonts w:hint="eastAsia" w:ascii="宋体" w:hAnsi="宋体" w:eastAsia="宋体" w:cs="宋体"/>
          <w:color w:val="auto"/>
        </w:rPr>
        <w:t>.4中标供应商拒绝与采购人签订合同的，采购人可以按照评审报告推荐的中标或者成交候选人名单排序，确定下一候选人为中标供应商，也可以重新开展政府采购活动。</w:t>
      </w:r>
    </w:p>
    <w:p w14:paraId="44005AE8">
      <w:pPr>
        <w:pStyle w:val="130"/>
        <w:snapToGrid w:val="0"/>
        <w:spacing w:before="0" w:after="12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6</w:t>
      </w:r>
      <w:r>
        <w:rPr>
          <w:rFonts w:hint="eastAsia" w:ascii="宋体" w:hAnsi="宋体" w:eastAsia="宋体" w:cs="宋体"/>
          <w:color w:val="auto"/>
        </w:rPr>
        <w:t>.5采购合同由采购人与中标供应商根据招标文件、投标文件等内容通过政府采购电子交易平台在线签订，自动备案。</w:t>
      </w:r>
    </w:p>
    <w:p w14:paraId="41C2C804">
      <w:pPr>
        <w:pStyle w:val="26"/>
        <w:spacing w:line="360" w:lineRule="auto"/>
        <w:ind w:left="479" w:hanging="479" w:hangingChars="199"/>
        <w:rPr>
          <w:rFonts w:hint="eastAsia" w:ascii="宋体" w:hAnsi="宋体" w:eastAsia="宋体" w:cs="宋体"/>
          <w:b/>
          <w:color w:val="auto"/>
        </w:rPr>
      </w:pPr>
      <w:r>
        <w:rPr>
          <w:rFonts w:hint="eastAsia" w:ascii="宋体" w:hAnsi="宋体" w:eastAsia="宋体" w:cs="宋体"/>
          <w:b/>
          <w:color w:val="auto"/>
        </w:rPr>
        <w:t>2</w:t>
      </w:r>
      <w:r>
        <w:rPr>
          <w:rFonts w:hint="eastAsia" w:ascii="宋体" w:hAnsi="宋体" w:eastAsia="宋体" w:cs="宋体"/>
          <w:b/>
          <w:color w:val="auto"/>
          <w:lang w:val="en-US" w:eastAsia="zh-CN"/>
        </w:rPr>
        <w:t>7</w:t>
      </w:r>
      <w:r>
        <w:rPr>
          <w:rFonts w:hint="eastAsia" w:ascii="宋体" w:hAnsi="宋体" w:eastAsia="宋体" w:cs="宋体"/>
          <w:b/>
          <w:color w:val="auto"/>
        </w:rPr>
        <w:t>.履约保证金</w:t>
      </w:r>
    </w:p>
    <w:p w14:paraId="6A999B2B">
      <w:pPr>
        <w:tabs>
          <w:tab w:val="left" w:pos="0"/>
        </w:tabs>
        <w:spacing w:line="360" w:lineRule="auto"/>
        <w:ind w:firstLine="482"/>
        <w:rPr>
          <w:rFonts w:hint="eastAsia" w:ascii="宋体" w:hAnsi="宋体" w:eastAsia="宋体" w:cs="宋体"/>
          <w:color w:val="auto"/>
          <w:sz w:val="24"/>
        </w:rPr>
      </w:pPr>
      <w:r>
        <w:rPr>
          <w:rFonts w:hint="eastAsia" w:ascii="宋体" w:hAnsi="宋体" w:eastAsia="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rPr>
        <w:t>。履约保证金的数额不得超过政府采购合同金额的1%，</w:t>
      </w:r>
      <w:r>
        <w:rPr>
          <w:rFonts w:hint="eastAsia" w:ascii="宋体" w:hAnsi="宋体" w:eastAsia="宋体" w:cs="宋体"/>
          <w:color w:val="auto"/>
          <w:kern w:val="2"/>
          <w:sz w:val="24"/>
          <w:highlight w:val="none"/>
        </w:rPr>
        <w:t>鼓励根据项目特点、供应商诚信等因素免收履约保证金或降低缴纳比例</w:t>
      </w:r>
      <w:r>
        <w:rPr>
          <w:rFonts w:hint="eastAsia" w:ascii="宋体" w:hAnsi="宋体" w:eastAsia="宋体" w:cs="宋体"/>
          <w:color w:val="auto"/>
          <w:kern w:val="2"/>
          <w:sz w:val="24"/>
        </w:rPr>
        <w:t>。</w:t>
      </w:r>
      <w:r>
        <w:rPr>
          <w:rFonts w:hint="eastAsia" w:ascii="宋体" w:hAnsi="宋体" w:eastAsia="宋体" w:cs="宋体"/>
          <w:color w:val="auto"/>
          <w:sz w:val="24"/>
        </w:rPr>
        <w:t>鼓励和支持供应商以银行、保险公司出具的保函形式提供履约保证金。采购人不得拒收履约保函，项目验收结束后应及时退还，延迟退还的，应当按照合同约定和法律规定承担相应的赔偿责任。</w:t>
      </w:r>
    </w:p>
    <w:p w14:paraId="0CB9E74E">
      <w:pPr>
        <w:tabs>
          <w:tab w:val="left" w:pos="0"/>
        </w:tabs>
        <w:spacing w:line="360" w:lineRule="auto"/>
        <w:ind w:firstLine="482"/>
        <w:rPr>
          <w:rFonts w:hint="eastAsia"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lang w:val="en-US" w:eastAsia="zh-CN"/>
        </w:rPr>
        <w:t>95763</w:t>
      </w:r>
      <w:r>
        <w:rPr>
          <w:rFonts w:hint="eastAsia" w:ascii="宋体" w:hAnsi="宋体" w:eastAsia="宋体" w:cs="宋体"/>
          <w:b w:val="0"/>
          <w:bCs w:val="0"/>
          <w:snapToGrid w:val="0"/>
          <w:color w:val="auto"/>
          <w:kern w:val="28"/>
          <w:sz w:val="24"/>
        </w:rPr>
        <w:t>。</w:t>
      </w:r>
    </w:p>
    <w:p w14:paraId="7A0E67AB">
      <w:pPr>
        <w:pStyle w:val="4"/>
        <w:numPr>
          <w:ilvl w:val="0"/>
          <w:numId w:val="0"/>
        </w:numPr>
        <w:ind w:leftChars="0"/>
        <w:rPr>
          <w:rFonts w:hint="eastAsia" w:ascii="宋体" w:hAnsi="宋体" w:eastAsia="宋体" w:cs="宋体"/>
          <w:color w:val="auto"/>
          <w:highlight w:val="none"/>
        </w:rPr>
      </w:pPr>
      <w:r>
        <w:rPr>
          <w:rFonts w:hint="eastAsia" w:ascii="宋体" w:hAnsi="宋体" w:eastAsia="宋体" w:cs="宋体"/>
          <w:b/>
          <w:bCs/>
          <w:color w:val="auto"/>
          <w:kern w:val="2"/>
          <w:sz w:val="24"/>
          <w:szCs w:val="32"/>
          <w:highlight w:val="none"/>
          <w:lang w:val="en-US" w:eastAsia="zh-CN"/>
        </w:rPr>
        <w:t>28.</w:t>
      </w:r>
      <w:r>
        <w:rPr>
          <w:rFonts w:hint="eastAsia" w:ascii="宋体" w:hAnsi="宋体" w:eastAsia="宋体" w:cs="宋体"/>
          <w:b/>
          <w:bCs/>
          <w:color w:val="auto"/>
          <w:kern w:val="2"/>
          <w:sz w:val="24"/>
          <w:szCs w:val="32"/>
          <w:highlight w:val="none"/>
          <w:lang w:val="en-US"/>
        </w:rPr>
        <w:t>预付款</w:t>
      </w:r>
    </w:p>
    <w:p w14:paraId="5F905669">
      <w:pPr>
        <w:adjustRightInd/>
        <w:spacing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kern w:val="2"/>
          <w:sz w:val="24"/>
          <w:highlight w:val="none"/>
        </w:rPr>
        <w:t>采购单位应当在政府采购合同中约定预付款，对中小企业合同预付款比例原则上不低于合同金额的40％，不高于合同金额的70%；项目分年安排预算的，每年预付款比例</w:t>
      </w:r>
      <w:r>
        <w:rPr>
          <w:rFonts w:hint="eastAsia" w:ascii="宋体" w:hAnsi="宋体" w:eastAsia="宋体" w:cs="宋体"/>
          <w:color w:val="auto"/>
          <w:sz w:val="24"/>
        </w:rPr>
        <w:t>不低于</w:t>
      </w:r>
      <w:r>
        <w:rPr>
          <w:rFonts w:hint="eastAsia" w:ascii="宋体" w:hAnsi="宋体" w:eastAsia="宋体" w:cs="宋体"/>
          <w:color w:val="auto"/>
          <w:kern w:val="2"/>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宋体" w:hAnsi="宋体" w:eastAsia="宋体" w:cs="宋体"/>
          <w:color w:val="auto"/>
          <w:kern w:val="2"/>
          <w:sz w:val="24"/>
          <w:highlight w:val="none"/>
          <w:lang w:val="en-US" w:eastAsia="zh-CN"/>
        </w:rPr>
        <w:t>95763</w:t>
      </w:r>
      <w:r>
        <w:rPr>
          <w:rFonts w:hint="eastAsia" w:ascii="宋体" w:hAnsi="宋体" w:eastAsia="宋体" w:cs="宋体"/>
          <w:color w:val="auto"/>
          <w:kern w:val="2"/>
          <w:sz w:val="24"/>
          <w:highlight w:val="none"/>
        </w:rPr>
        <w:t>。</w:t>
      </w:r>
    </w:p>
    <w:p w14:paraId="097CABBA">
      <w:pPr>
        <w:snapToGrid w:val="0"/>
        <w:spacing w:line="360" w:lineRule="auto"/>
        <w:jc w:val="center"/>
        <w:rPr>
          <w:rFonts w:hint="eastAsia" w:ascii="宋体" w:hAnsi="宋体" w:eastAsia="宋体" w:cs="宋体"/>
          <w:b/>
          <w:color w:val="auto"/>
          <w:sz w:val="24"/>
        </w:rPr>
      </w:pPr>
      <w:r>
        <w:rPr>
          <w:rFonts w:hint="eastAsia" w:ascii="宋体" w:hAnsi="宋体" w:eastAsia="宋体" w:cs="宋体"/>
          <w:b/>
          <w:color w:val="auto"/>
          <w:sz w:val="32"/>
          <w:lang w:eastAsia="zh-CN"/>
        </w:rPr>
        <w:t>九</w:t>
      </w:r>
      <w:r>
        <w:rPr>
          <w:rFonts w:hint="eastAsia" w:ascii="宋体" w:hAnsi="宋体" w:eastAsia="宋体" w:cs="宋体"/>
          <w:b/>
          <w:color w:val="auto"/>
          <w:sz w:val="32"/>
        </w:rPr>
        <w:t>、电子交易活动的中止</w:t>
      </w:r>
    </w:p>
    <w:p w14:paraId="4CB1E1E3">
      <w:pPr>
        <w:pStyle w:val="130"/>
        <w:snapToGrid w:val="0"/>
        <w:spacing w:before="0"/>
        <w:ind w:firstLine="0" w:firstLineChars="0"/>
        <w:rPr>
          <w:rFonts w:hint="eastAsia" w:ascii="宋体" w:hAnsi="宋体" w:eastAsia="宋体" w:cs="宋体"/>
          <w:color w:val="auto"/>
        </w:rPr>
      </w:pPr>
      <w:r>
        <w:rPr>
          <w:rFonts w:hint="eastAsia" w:ascii="宋体" w:hAnsi="宋体" w:eastAsia="宋体" w:cs="宋体"/>
          <w:b/>
          <w:bCs/>
          <w:color w:val="auto"/>
          <w:kern w:val="2"/>
          <w:sz w:val="24"/>
          <w:szCs w:val="20"/>
        </w:rPr>
        <w:t>2</w:t>
      </w:r>
      <w:r>
        <w:rPr>
          <w:rFonts w:hint="eastAsia" w:ascii="宋体" w:hAnsi="宋体" w:eastAsia="宋体" w:cs="宋体"/>
          <w:b/>
          <w:bCs/>
          <w:color w:val="auto"/>
          <w:kern w:val="2"/>
          <w:sz w:val="24"/>
          <w:szCs w:val="24"/>
          <w:lang w:val="en-US" w:eastAsia="zh-CN"/>
        </w:rPr>
        <w:t>9</w:t>
      </w:r>
      <w:r>
        <w:rPr>
          <w:rFonts w:hint="eastAsia" w:ascii="宋体" w:hAnsi="宋体" w:eastAsia="宋体" w:cs="宋体"/>
          <w:b/>
          <w:color w:val="auto"/>
          <w:szCs w:val="24"/>
        </w:rPr>
        <w:t>.电子交易活动的中止。</w:t>
      </w:r>
      <w:r>
        <w:rPr>
          <w:rFonts w:hint="eastAsia" w:ascii="宋体" w:hAnsi="宋体" w:eastAsia="宋体" w:cs="宋体"/>
          <w:color w:val="auto"/>
        </w:rPr>
        <w:t>采购过程中出现以下情形，导致电子交易平台无法正常运行，或者无法保证电子交易的公平、公正和安全时，</w:t>
      </w:r>
      <w:r>
        <w:rPr>
          <w:rFonts w:hint="eastAsia" w:ascii="宋体" w:hAnsi="宋体" w:eastAsia="宋体" w:cs="宋体"/>
          <w:color w:val="auto"/>
          <w:lang w:eastAsia="zh-CN"/>
        </w:rPr>
        <w:t>采购代理机构</w:t>
      </w:r>
      <w:r>
        <w:rPr>
          <w:rFonts w:hint="eastAsia" w:ascii="宋体" w:hAnsi="宋体" w:eastAsia="宋体" w:cs="宋体"/>
          <w:color w:val="auto"/>
        </w:rPr>
        <w:t>可中止电子交易活动：</w:t>
      </w:r>
    </w:p>
    <w:p w14:paraId="1FBD31EC">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 xml:space="preserve">.1电子交易平台发生故障而无法登录访问的； </w:t>
      </w:r>
    </w:p>
    <w:p w14:paraId="4B61805E">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.2电子交易平台应用或数据库出现错误，不能进行正常操作的；</w:t>
      </w:r>
    </w:p>
    <w:p w14:paraId="0CD36B7D">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.3电子交易平台发现严重安全漏洞，有潜在泄密危险的；</w:t>
      </w:r>
    </w:p>
    <w:p w14:paraId="71E1636F">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 xml:space="preserve">.4病毒发作导致不能进行正常操作的； </w:t>
      </w:r>
    </w:p>
    <w:p w14:paraId="41ECF475">
      <w:pPr>
        <w:pStyle w:val="130"/>
        <w:snapToGrid w:val="0"/>
        <w:spacing w:before="0"/>
        <w:ind w:firstLine="480"/>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en-US" w:eastAsia="zh-CN"/>
        </w:rPr>
        <w:t>9</w:t>
      </w:r>
      <w:r>
        <w:rPr>
          <w:rFonts w:hint="eastAsia" w:ascii="宋体" w:hAnsi="宋体" w:eastAsia="宋体" w:cs="宋体"/>
          <w:color w:val="auto"/>
        </w:rPr>
        <w:t>.5其他无法保证电子交易的公平、公正和安全的情况。</w:t>
      </w:r>
    </w:p>
    <w:p w14:paraId="1463E851">
      <w:pPr>
        <w:pStyle w:val="130"/>
        <w:keepNext w:val="0"/>
        <w:keepLines w:val="0"/>
        <w:pageBreakBefore w:val="0"/>
        <w:widowControl w:val="0"/>
        <w:kinsoku/>
        <w:wordWrap/>
        <w:overflowPunct/>
        <w:topLinePunct w:val="0"/>
        <w:autoSpaceDE/>
        <w:autoSpaceDN/>
        <w:bidi w:val="0"/>
        <w:adjustRightInd w:val="0"/>
        <w:snapToGrid w:val="0"/>
        <w:spacing w:before="0"/>
        <w:ind w:left="0" w:leftChars="0" w:firstLine="0" w:firstLineChars="0"/>
        <w:textAlignment w:val="auto"/>
        <w:rPr>
          <w:rFonts w:hint="eastAsia" w:ascii="宋体" w:hAnsi="宋体" w:eastAsia="宋体" w:cs="宋体"/>
          <w:color w:val="auto"/>
        </w:rPr>
      </w:pPr>
      <w:r>
        <w:rPr>
          <w:rFonts w:hint="eastAsia" w:ascii="宋体" w:hAnsi="宋体" w:eastAsia="宋体" w:cs="宋体"/>
          <w:color w:val="auto"/>
          <w:lang w:val="en-US" w:eastAsia="zh-CN"/>
        </w:rPr>
        <w:t>30</w:t>
      </w:r>
      <w:r>
        <w:rPr>
          <w:rFonts w:hint="eastAsia" w:ascii="宋体" w:hAnsi="宋体" w:eastAsia="宋体" w:cs="宋体"/>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1BF454F5">
      <w:pPr>
        <w:snapToGrid w:val="0"/>
        <w:spacing w:line="360" w:lineRule="auto"/>
        <w:jc w:val="center"/>
        <w:rPr>
          <w:rFonts w:hint="eastAsia" w:ascii="宋体" w:hAnsi="宋体" w:eastAsia="宋体" w:cs="宋体"/>
          <w:b/>
          <w:color w:val="auto"/>
          <w:sz w:val="32"/>
        </w:rPr>
      </w:pPr>
      <w:r>
        <w:rPr>
          <w:rFonts w:hint="eastAsia" w:ascii="宋体" w:hAnsi="宋体" w:eastAsia="宋体" w:cs="宋体"/>
          <w:b/>
          <w:color w:val="auto"/>
          <w:sz w:val="32"/>
          <w:lang w:eastAsia="zh-CN"/>
        </w:rPr>
        <w:t>十</w:t>
      </w:r>
      <w:r>
        <w:rPr>
          <w:rFonts w:hint="eastAsia" w:ascii="宋体" w:hAnsi="宋体" w:eastAsia="宋体" w:cs="宋体"/>
          <w:b/>
          <w:color w:val="auto"/>
          <w:sz w:val="32"/>
        </w:rPr>
        <w:t>、验收</w:t>
      </w:r>
    </w:p>
    <w:p w14:paraId="2D558877">
      <w:pPr>
        <w:pStyle w:val="26"/>
        <w:spacing w:line="360" w:lineRule="auto"/>
        <w:ind w:firstLine="0" w:firstLineChars="0"/>
        <w:rPr>
          <w:rFonts w:hint="eastAsia" w:ascii="宋体" w:hAnsi="宋体" w:eastAsia="宋体" w:cs="宋体"/>
          <w:b/>
          <w:color w:val="auto"/>
        </w:rPr>
      </w:pPr>
      <w:r>
        <w:rPr>
          <w:rFonts w:hint="eastAsia" w:ascii="宋体" w:hAnsi="宋体" w:eastAsia="宋体" w:cs="宋体"/>
          <w:b/>
          <w:color w:val="auto"/>
        </w:rPr>
        <w:t>3</w:t>
      </w:r>
      <w:r>
        <w:rPr>
          <w:rFonts w:hint="eastAsia" w:ascii="宋体" w:hAnsi="宋体" w:eastAsia="宋体" w:cs="宋体"/>
          <w:b/>
          <w:color w:val="auto"/>
          <w:lang w:val="en-US" w:eastAsia="zh-CN"/>
        </w:rPr>
        <w:t>1</w:t>
      </w:r>
      <w:r>
        <w:rPr>
          <w:rFonts w:hint="eastAsia" w:ascii="宋体" w:hAnsi="宋体" w:eastAsia="宋体" w:cs="宋体"/>
          <w:b/>
          <w:color w:val="auto"/>
        </w:rPr>
        <w:t>.验收</w:t>
      </w:r>
    </w:p>
    <w:p w14:paraId="1FE61191">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.1</w:t>
      </w:r>
      <w:r>
        <w:rPr>
          <w:rFonts w:hint="eastAsia" w:ascii="宋体" w:hAnsi="宋体" w:eastAsia="宋体" w:cs="宋体"/>
          <w:color w:val="auto"/>
          <w:kern w:val="0"/>
          <w:sz w:val="24"/>
          <w:highlight w:val="none"/>
        </w:rPr>
        <w:t>采购人应当根据采购项目的具体情况，自行组织项目验收或者委托采购代理机构验收。</w:t>
      </w:r>
      <w:r>
        <w:rPr>
          <w:rFonts w:hint="eastAsia" w:ascii="宋体" w:hAnsi="宋体" w:eastAsia="宋体" w:cs="宋体"/>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FA73559">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.2采购人可以邀请参加本项目的其他投标人或者第三方机构参与验收。参与验收的投标人或者第三方机构的意见作为验收书的参考资料一并存档。</w:t>
      </w:r>
    </w:p>
    <w:p w14:paraId="21402A12">
      <w:pPr>
        <w:tabs>
          <w:tab w:val="left" w:pos="0"/>
        </w:tabs>
        <w:spacing w:line="360" w:lineRule="auto"/>
        <w:ind w:firstLine="480"/>
        <w:rPr>
          <w:rFonts w:hint="eastAsia" w:ascii="宋体" w:hAnsi="宋体" w:eastAsia="宋体" w:cs="宋体"/>
          <w:color w:val="auto"/>
          <w:kern w:val="0"/>
          <w:sz w:val="24"/>
        </w:rPr>
      </w:pPr>
      <w:r>
        <w:rPr>
          <w:rFonts w:hint="eastAsia" w:ascii="宋体" w:hAnsi="宋体" w:eastAsia="宋体" w:cs="宋体"/>
          <w:color w:val="auto"/>
          <w:kern w:val="0"/>
          <w:sz w:val="24"/>
        </w:rPr>
        <w:t>3</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8D3CEE0">
      <w:pPr>
        <w:tabs>
          <w:tab w:val="left" w:pos="0"/>
        </w:tabs>
        <w:spacing w:line="360" w:lineRule="auto"/>
        <w:ind w:firstLine="480"/>
        <w:rPr>
          <w:rFonts w:hint="eastAsia" w:ascii="宋体" w:hAnsi="宋体" w:eastAsia="宋体" w:cs="宋体"/>
          <w:color w:val="auto"/>
          <w:kern w:val="0"/>
          <w:sz w:val="24"/>
          <w:lang w:eastAsia="zh-CN"/>
        </w:rPr>
      </w:pPr>
      <w:r>
        <w:rPr>
          <w:rFonts w:hint="eastAsia" w:ascii="宋体" w:hAnsi="宋体" w:eastAsia="宋体" w:cs="宋体"/>
          <w:color w:val="auto"/>
          <w:kern w:val="0"/>
          <w:sz w:val="24"/>
        </w:rPr>
        <w:t>3</w:t>
      </w:r>
      <w:r>
        <w:rPr>
          <w:rFonts w:hint="eastAsia" w:ascii="宋体" w:hAnsi="宋体" w:eastAsia="宋体" w:cs="宋体"/>
          <w:color w:val="auto"/>
          <w:kern w:val="0"/>
          <w:sz w:val="24"/>
          <w:lang w:val="en-US" w:eastAsia="zh-CN"/>
        </w:rPr>
        <w:t>1</w:t>
      </w:r>
      <w:r>
        <w:rPr>
          <w:rFonts w:hint="eastAsia" w:ascii="宋体" w:hAnsi="宋体" w:eastAsia="宋体" w:cs="宋体"/>
          <w:color w:val="auto"/>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r>
        <w:rPr>
          <w:rFonts w:hint="eastAsia" w:ascii="宋体" w:hAnsi="宋体" w:eastAsia="宋体" w:cs="宋体"/>
          <w:color w:val="auto"/>
          <w:kern w:val="0"/>
          <w:sz w:val="24"/>
          <w:lang w:eastAsia="zh-CN"/>
        </w:rPr>
        <w:t>。</w:t>
      </w:r>
    </w:p>
    <w:bookmarkEnd w:id="8"/>
    <w:bookmarkEnd w:id="9"/>
    <w:bookmarkEnd w:id="10"/>
    <w:p w14:paraId="27F8580E">
      <w:pPr>
        <w:widowControl/>
        <w:adjustRightInd/>
        <w:jc w:val="left"/>
        <w:rPr>
          <w:rFonts w:hint="eastAsia" w:ascii="宋体" w:hAnsi="宋体" w:eastAsia="宋体" w:cs="宋体"/>
          <w:color w:val="auto"/>
          <w:kern w:val="0"/>
          <w:sz w:val="24"/>
        </w:rPr>
      </w:pPr>
      <w:bookmarkStart w:id="14" w:name="_Hlt75236290"/>
      <w:bookmarkEnd w:id="14"/>
      <w:bookmarkStart w:id="15" w:name="_Hlt74729768"/>
      <w:bookmarkEnd w:id="15"/>
      <w:bookmarkStart w:id="16" w:name="_Hlt74714665"/>
      <w:bookmarkEnd w:id="16"/>
      <w:bookmarkStart w:id="17" w:name="_Hlt75236101"/>
      <w:bookmarkEnd w:id="17"/>
      <w:bookmarkStart w:id="18" w:name="_Hlt74707468"/>
      <w:bookmarkEnd w:id="18"/>
      <w:bookmarkStart w:id="19" w:name="_Hlt68057669"/>
      <w:bookmarkEnd w:id="19"/>
      <w:bookmarkStart w:id="20" w:name="_Hlt68073093"/>
      <w:bookmarkEnd w:id="20"/>
      <w:bookmarkStart w:id="21" w:name="_Hlt75236011"/>
      <w:bookmarkEnd w:id="21"/>
      <w:bookmarkStart w:id="22" w:name="_Hlt68072998"/>
      <w:bookmarkEnd w:id="22"/>
      <w:bookmarkStart w:id="23" w:name="_Hlt68072990"/>
      <w:bookmarkEnd w:id="23"/>
      <w:bookmarkStart w:id="24" w:name="_Hlt74730295"/>
      <w:bookmarkEnd w:id="24"/>
      <w:bookmarkStart w:id="25" w:name="_Hlt68403820"/>
      <w:bookmarkEnd w:id="25"/>
      <w:bookmarkStart w:id="26" w:name="第四部分"/>
      <w:r>
        <w:rPr>
          <w:rFonts w:hint="eastAsia" w:ascii="宋体" w:hAnsi="宋体" w:eastAsia="宋体" w:cs="宋体"/>
          <w:color w:val="auto"/>
          <w:kern w:val="0"/>
          <w:sz w:val="24"/>
        </w:rPr>
        <w:br w:type="page"/>
      </w:r>
    </w:p>
    <w:p w14:paraId="1983646D">
      <w:pPr>
        <w:spacing w:line="360" w:lineRule="auto"/>
        <w:jc w:val="center"/>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第三部分</w:t>
      </w:r>
      <w:r>
        <w:rPr>
          <w:rFonts w:hint="eastAsia" w:ascii="宋体" w:hAnsi="宋体" w:eastAsia="宋体" w:cs="宋体"/>
          <w:b/>
          <w:color w:val="auto"/>
          <w:sz w:val="36"/>
          <w:szCs w:val="36"/>
          <w:lang w:val="en-US" w:eastAsia="zh-CN"/>
        </w:rPr>
        <w:t xml:space="preserve"> </w:t>
      </w:r>
      <w:r>
        <w:rPr>
          <w:rFonts w:hint="eastAsia" w:ascii="宋体" w:hAnsi="宋体" w:eastAsia="宋体" w:cs="宋体"/>
          <w:b/>
          <w:color w:val="auto"/>
          <w:sz w:val="36"/>
          <w:szCs w:val="36"/>
        </w:rPr>
        <w:t>采购需求</w:t>
      </w:r>
    </w:p>
    <w:p w14:paraId="1F4842DC">
      <w:pPr>
        <w:snapToGrid w:val="0"/>
        <w:rPr>
          <w:rStyle w:val="963"/>
          <w:rFonts w:hint="eastAsia" w:ascii="宋体" w:hAnsi="宋体" w:eastAsia="宋体" w:cs="宋体"/>
          <w:i w:val="0"/>
          <w:iCs w:val="0"/>
          <w:color w:val="auto"/>
        </w:rPr>
      </w:pPr>
      <w:r>
        <w:rPr>
          <w:rStyle w:val="963"/>
          <w:rFonts w:hint="eastAsia" w:ascii="宋体" w:hAnsi="宋体" w:eastAsia="宋体" w:cs="宋体"/>
          <w:i w:val="0"/>
          <w:iCs w:val="0"/>
          <w:color w:val="auto"/>
        </w:rPr>
        <w:t>属于实质性要求条款的，请用符号“▲”标明，否则属于非实质性要求。“★”系产品采购项目中单一产品或核心产品。</w:t>
      </w:r>
    </w:p>
    <w:p w14:paraId="14DFB57B">
      <w:pPr>
        <w:pStyle w:val="4"/>
        <w:keepNext/>
        <w:keepLines/>
        <w:pageBreakBefore w:val="0"/>
        <w:widowControl w:val="0"/>
        <w:numPr>
          <w:ilvl w:val="0"/>
          <w:numId w:val="0"/>
        </w:numPr>
        <w:kinsoku/>
        <w:wordWrap/>
        <w:overflowPunct/>
        <w:topLinePunct w:val="0"/>
        <w:autoSpaceDE/>
        <w:autoSpaceDN/>
        <w:bidi w:val="0"/>
        <w:adjustRightInd/>
        <w:snapToGrid/>
        <w:jc w:val="center"/>
        <w:textAlignment w:val="auto"/>
        <w:rPr>
          <w:rFonts w:hint="eastAsia" w:ascii="宋体" w:hAnsi="宋体" w:eastAsia="宋体" w:cs="宋体"/>
          <w:color w:val="auto"/>
        </w:rPr>
      </w:pPr>
      <w:r>
        <w:rPr>
          <w:rFonts w:hint="eastAsia" w:ascii="宋体" w:hAnsi="宋体" w:eastAsia="宋体" w:cs="宋体"/>
          <w:color w:val="auto"/>
          <w:lang w:eastAsia="zh-CN"/>
        </w:rPr>
        <w:t>一、</w:t>
      </w:r>
      <w:r>
        <w:rPr>
          <w:rFonts w:hint="eastAsia" w:ascii="宋体" w:hAnsi="宋体" w:eastAsia="宋体" w:cs="宋体"/>
          <w:color w:val="auto"/>
        </w:rPr>
        <w:t>招标一览表</w:t>
      </w:r>
    </w:p>
    <w:tbl>
      <w:tblPr>
        <w:tblStyle w:val="64"/>
        <w:tblpPr w:leftFromText="180" w:rightFromText="180" w:vertAnchor="text" w:horzAnchor="margin" w:tblpXSpec="center" w:tblpY="63"/>
        <w:tblOverlap w:val="never"/>
        <w:tblW w:w="88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93"/>
        <w:gridCol w:w="2075"/>
        <w:gridCol w:w="491"/>
        <w:gridCol w:w="491"/>
        <w:gridCol w:w="1486"/>
        <w:gridCol w:w="1963"/>
        <w:gridCol w:w="1705"/>
      </w:tblGrid>
      <w:tr w14:paraId="06E50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98" w:hRule="atLeast"/>
          <w:jc w:val="center"/>
        </w:trPr>
        <w:tc>
          <w:tcPr>
            <w:tcW w:w="593" w:type="dxa"/>
            <w:tcMar>
              <w:top w:w="15" w:type="dxa"/>
              <w:left w:w="15" w:type="dxa"/>
              <w:bottom w:w="0" w:type="dxa"/>
              <w:right w:w="15" w:type="dxa"/>
            </w:tcMar>
            <w:vAlign w:val="center"/>
          </w:tcPr>
          <w:p w14:paraId="70114EB4">
            <w:pPr>
              <w:tabs>
                <w:tab w:val="left" w:pos="0"/>
              </w:tabs>
              <w:snapToGrid w:val="0"/>
              <w:jc w:val="center"/>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序号</w:t>
            </w:r>
          </w:p>
        </w:tc>
        <w:tc>
          <w:tcPr>
            <w:tcW w:w="2075" w:type="dxa"/>
            <w:tcMar>
              <w:top w:w="15" w:type="dxa"/>
              <w:left w:w="15" w:type="dxa"/>
              <w:bottom w:w="0" w:type="dxa"/>
              <w:right w:w="15" w:type="dxa"/>
            </w:tcMar>
            <w:vAlign w:val="center"/>
          </w:tcPr>
          <w:p w14:paraId="5A2E7C97">
            <w:pPr>
              <w:tabs>
                <w:tab w:val="left" w:pos="0"/>
              </w:tabs>
              <w:snapToGrid w:val="0"/>
              <w:jc w:val="center"/>
              <w:rPr>
                <w:rFonts w:hint="eastAsia" w:ascii="宋体" w:hAnsi="宋体" w:eastAsia="宋体" w:cs="宋体"/>
                <w:color w:val="auto"/>
                <w:sz w:val="24"/>
              </w:rPr>
            </w:pPr>
            <w:r>
              <w:rPr>
                <w:rFonts w:hint="eastAsia" w:ascii="宋体" w:hAnsi="宋体" w:eastAsia="宋体" w:cs="宋体"/>
                <w:color w:val="auto"/>
                <w:sz w:val="24"/>
              </w:rPr>
              <w:t>名称</w:t>
            </w:r>
          </w:p>
        </w:tc>
        <w:tc>
          <w:tcPr>
            <w:tcW w:w="491" w:type="dxa"/>
            <w:tcMar>
              <w:top w:w="15" w:type="dxa"/>
              <w:left w:w="15" w:type="dxa"/>
              <w:bottom w:w="0" w:type="dxa"/>
              <w:right w:w="15" w:type="dxa"/>
            </w:tcMar>
            <w:vAlign w:val="center"/>
          </w:tcPr>
          <w:p w14:paraId="4BD76B33">
            <w:pPr>
              <w:tabs>
                <w:tab w:val="left" w:pos="0"/>
              </w:tabs>
              <w:snapToGrid w:val="0"/>
              <w:jc w:val="center"/>
              <w:rPr>
                <w:rFonts w:hint="eastAsia" w:ascii="宋体" w:hAnsi="宋体" w:eastAsia="宋体" w:cs="宋体"/>
                <w:color w:val="auto"/>
                <w:sz w:val="24"/>
              </w:rPr>
            </w:pPr>
            <w:r>
              <w:rPr>
                <w:rFonts w:hint="eastAsia" w:ascii="宋体" w:hAnsi="宋体" w:eastAsia="宋体" w:cs="宋体"/>
                <w:color w:val="auto"/>
                <w:sz w:val="24"/>
              </w:rPr>
              <w:t>数量</w:t>
            </w:r>
          </w:p>
        </w:tc>
        <w:tc>
          <w:tcPr>
            <w:tcW w:w="491" w:type="dxa"/>
            <w:tcMar>
              <w:top w:w="15" w:type="dxa"/>
              <w:left w:w="15" w:type="dxa"/>
              <w:bottom w:w="0" w:type="dxa"/>
              <w:right w:w="15" w:type="dxa"/>
            </w:tcMar>
            <w:vAlign w:val="center"/>
          </w:tcPr>
          <w:p w14:paraId="09A03216">
            <w:pPr>
              <w:tabs>
                <w:tab w:val="left" w:pos="0"/>
              </w:tabs>
              <w:snapToGrid w:val="0"/>
              <w:jc w:val="center"/>
              <w:rPr>
                <w:rFonts w:hint="eastAsia" w:ascii="宋体" w:hAnsi="宋体" w:eastAsia="宋体" w:cs="宋体"/>
                <w:color w:val="auto"/>
                <w:sz w:val="24"/>
              </w:rPr>
            </w:pPr>
            <w:r>
              <w:rPr>
                <w:rFonts w:hint="eastAsia" w:ascii="宋体" w:hAnsi="宋体" w:eastAsia="宋体" w:cs="宋体"/>
                <w:color w:val="auto"/>
                <w:sz w:val="24"/>
              </w:rPr>
              <w:t>单位</w:t>
            </w:r>
          </w:p>
        </w:tc>
        <w:tc>
          <w:tcPr>
            <w:tcW w:w="1486" w:type="dxa"/>
            <w:vAlign w:val="center"/>
          </w:tcPr>
          <w:p w14:paraId="2D6DB937">
            <w:pPr>
              <w:tabs>
                <w:tab w:val="left" w:pos="0"/>
              </w:tabs>
              <w:snapToGrid w:val="0"/>
              <w:jc w:val="center"/>
              <w:rPr>
                <w:rFonts w:hint="eastAsia" w:ascii="宋体" w:hAnsi="宋体" w:eastAsia="宋体" w:cs="宋体"/>
                <w:color w:val="auto"/>
                <w:sz w:val="24"/>
              </w:rPr>
            </w:pPr>
            <w:r>
              <w:rPr>
                <w:rFonts w:hint="eastAsia" w:ascii="宋体" w:hAnsi="宋体" w:eastAsia="宋体" w:cs="宋体"/>
                <w:color w:val="auto"/>
                <w:sz w:val="24"/>
              </w:rPr>
              <w:t>预算（元）</w:t>
            </w:r>
          </w:p>
        </w:tc>
        <w:tc>
          <w:tcPr>
            <w:tcW w:w="1963" w:type="dxa"/>
            <w:vAlign w:val="center"/>
          </w:tcPr>
          <w:p w14:paraId="6823635A">
            <w:pPr>
              <w:tabs>
                <w:tab w:val="left" w:pos="0"/>
              </w:tabs>
              <w:snapToGrid w:val="0"/>
              <w:jc w:val="center"/>
              <w:rPr>
                <w:rFonts w:hint="eastAsia" w:ascii="宋体" w:hAnsi="宋体" w:eastAsia="宋体" w:cs="宋体"/>
                <w:color w:val="auto"/>
                <w:sz w:val="24"/>
              </w:rPr>
            </w:pPr>
            <w:r>
              <w:rPr>
                <w:rFonts w:hint="eastAsia" w:ascii="宋体" w:hAnsi="宋体" w:eastAsia="宋体" w:cs="宋体"/>
                <w:color w:val="auto"/>
                <w:sz w:val="24"/>
              </w:rPr>
              <w:t>简要规格描述或基本情况介绍</w:t>
            </w:r>
          </w:p>
        </w:tc>
        <w:tc>
          <w:tcPr>
            <w:tcW w:w="1705" w:type="dxa"/>
            <w:vAlign w:val="center"/>
          </w:tcPr>
          <w:p w14:paraId="1440CB4B">
            <w:pPr>
              <w:tabs>
                <w:tab w:val="left" w:pos="0"/>
              </w:tabs>
              <w:snapToGrid w:val="0"/>
              <w:jc w:val="center"/>
              <w:rPr>
                <w:rFonts w:hint="eastAsia" w:ascii="宋体" w:hAnsi="宋体" w:eastAsia="宋体" w:cs="宋体"/>
                <w:color w:val="auto"/>
                <w:sz w:val="24"/>
              </w:rPr>
            </w:pPr>
            <w:r>
              <w:rPr>
                <w:rFonts w:hint="eastAsia" w:ascii="宋体" w:hAnsi="宋体" w:eastAsia="宋体" w:cs="宋体"/>
                <w:color w:val="auto"/>
                <w:sz w:val="24"/>
              </w:rPr>
              <w:t>最高限价（元）</w:t>
            </w:r>
          </w:p>
        </w:tc>
      </w:tr>
      <w:tr w14:paraId="3B1C8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59" w:hRule="atLeast"/>
          <w:jc w:val="center"/>
        </w:trPr>
        <w:tc>
          <w:tcPr>
            <w:tcW w:w="593" w:type="dxa"/>
            <w:tcMar>
              <w:top w:w="15" w:type="dxa"/>
              <w:left w:w="15" w:type="dxa"/>
              <w:bottom w:w="0" w:type="dxa"/>
              <w:right w:w="15" w:type="dxa"/>
            </w:tcMar>
            <w:vAlign w:val="center"/>
          </w:tcPr>
          <w:p w14:paraId="7BD499F8">
            <w:pPr>
              <w:tabs>
                <w:tab w:val="left" w:pos="0"/>
              </w:tabs>
              <w:jc w:val="center"/>
              <w:rPr>
                <w:rFonts w:hint="eastAsia" w:ascii="宋体" w:hAnsi="宋体" w:eastAsia="宋体" w:cs="宋体"/>
                <w:color w:val="auto"/>
                <w:sz w:val="24"/>
              </w:rPr>
            </w:pPr>
            <w:r>
              <w:rPr>
                <w:rFonts w:hint="eastAsia" w:ascii="宋体" w:hAnsi="宋体" w:eastAsia="宋体" w:cs="宋体"/>
                <w:color w:val="auto"/>
                <w:sz w:val="24"/>
              </w:rPr>
              <w:t>1</w:t>
            </w:r>
          </w:p>
        </w:tc>
        <w:tc>
          <w:tcPr>
            <w:tcW w:w="2075" w:type="dxa"/>
            <w:tcMar>
              <w:top w:w="15" w:type="dxa"/>
              <w:left w:w="15" w:type="dxa"/>
              <w:bottom w:w="0" w:type="dxa"/>
              <w:right w:w="15" w:type="dxa"/>
            </w:tcMar>
            <w:vAlign w:val="center"/>
          </w:tcPr>
          <w:p w14:paraId="39A29568">
            <w:pPr>
              <w:jc w:val="center"/>
              <w:rPr>
                <w:rFonts w:hint="eastAsia" w:ascii="宋体" w:hAnsi="宋体" w:eastAsia="宋体" w:cs="宋体"/>
                <w:color w:val="auto"/>
                <w:sz w:val="24"/>
              </w:rPr>
            </w:pPr>
            <w:r>
              <w:rPr>
                <w:rFonts w:hint="eastAsia" w:ascii="宋体" w:hAnsi="宋体" w:eastAsia="宋体" w:cs="宋体"/>
                <w:color w:val="auto"/>
                <w:sz w:val="24"/>
                <w:lang w:eastAsia="zh-CN"/>
              </w:rPr>
              <w:t>杭州市萧山区2025年富硒土地调查项目</w:t>
            </w:r>
          </w:p>
        </w:tc>
        <w:tc>
          <w:tcPr>
            <w:tcW w:w="491" w:type="dxa"/>
            <w:tcMar>
              <w:top w:w="15" w:type="dxa"/>
              <w:left w:w="15" w:type="dxa"/>
              <w:bottom w:w="0" w:type="dxa"/>
              <w:right w:w="15" w:type="dxa"/>
            </w:tcMar>
            <w:vAlign w:val="center"/>
          </w:tcPr>
          <w:p w14:paraId="2EA4A061">
            <w:pPr>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w:t>
            </w:r>
          </w:p>
        </w:tc>
        <w:tc>
          <w:tcPr>
            <w:tcW w:w="491" w:type="dxa"/>
            <w:tcMar>
              <w:top w:w="15" w:type="dxa"/>
              <w:left w:w="15" w:type="dxa"/>
              <w:bottom w:w="0" w:type="dxa"/>
              <w:right w:w="15" w:type="dxa"/>
            </w:tcMar>
            <w:vAlign w:val="center"/>
          </w:tcPr>
          <w:p w14:paraId="592B1208">
            <w:pPr>
              <w:jc w:val="center"/>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项</w:t>
            </w:r>
          </w:p>
        </w:tc>
        <w:tc>
          <w:tcPr>
            <w:tcW w:w="1486" w:type="dxa"/>
            <w:vAlign w:val="center"/>
          </w:tcPr>
          <w:p w14:paraId="1631ED35">
            <w:pPr>
              <w:jc w:val="center"/>
              <w:rPr>
                <w:rFonts w:hint="eastAsia" w:ascii="宋体" w:hAnsi="宋体" w:eastAsia="宋体" w:cs="宋体"/>
                <w:color w:val="auto"/>
                <w:sz w:val="24"/>
                <w:lang w:val="en-US"/>
              </w:rPr>
            </w:pPr>
            <w:r>
              <w:rPr>
                <w:rFonts w:hint="eastAsia" w:ascii="宋体" w:hAnsi="宋体" w:eastAsia="宋体" w:cs="宋体"/>
                <w:color w:val="auto"/>
                <w:sz w:val="24"/>
                <w:lang w:val="en-US" w:eastAsia="zh-CN"/>
              </w:rPr>
              <w:t>1600000</w:t>
            </w:r>
          </w:p>
        </w:tc>
        <w:tc>
          <w:tcPr>
            <w:tcW w:w="1963" w:type="dxa"/>
            <w:vAlign w:val="center"/>
          </w:tcPr>
          <w:p w14:paraId="03CA8862">
            <w:pPr>
              <w:tabs>
                <w:tab w:val="left" w:pos="0"/>
              </w:tabs>
              <w:jc w:val="center"/>
              <w:rPr>
                <w:rFonts w:hint="eastAsia" w:ascii="宋体" w:hAnsi="宋体" w:eastAsia="宋体" w:cs="宋体"/>
                <w:color w:val="auto"/>
                <w:sz w:val="24"/>
              </w:rPr>
            </w:pPr>
            <w:r>
              <w:rPr>
                <w:rFonts w:hint="eastAsia" w:ascii="宋体" w:hAnsi="宋体" w:eastAsia="宋体" w:cs="宋体"/>
                <w:color w:val="auto"/>
                <w:sz w:val="24"/>
                <w:lang w:eastAsia="zh-Hans"/>
              </w:rPr>
              <w:t>二、</w:t>
            </w:r>
            <w:r>
              <w:rPr>
                <w:rFonts w:hint="eastAsia" w:ascii="宋体" w:hAnsi="宋体" w:eastAsia="宋体" w:cs="宋体"/>
                <w:color w:val="auto"/>
                <w:sz w:val="24"/>
              </w:rPr>
              <w:t>招标需求</w:t>
            </w:r>
          </w:p>
        </w:tc>
        <w:tc>
          <w:tcPr>
            <w:tcW w:w="1705" w:type="dxa"/>
            <w:vAlign w:val="center"/>
          </w:tcPr>
          <w:p w14:paraId="25C96DB8">
            <w:pPr>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1600000</w:t>
            </w:r>
          </w:p>
        </w:tc>
      </w:tr>
    </w:tbl>
    <w:p w14:paraId="32E4015B">
      <w:pPr>
        <w:pStyle w:val="4"/>
        <w:pageBreakBefore w:val="0"/>
        <w:widowControl w:val="0"/>
        <w:numPr>
          <w:ilvl w:val="0"/>
          <w:numId w:val="0"/>
        </w:numPr>
        <w:kinsoku/>
        <w:wordWrap/>
        <w:overflowPunct/>
        <w:topLinePunct w:val="0"/>
        <w:autoSpaceDE/>
        <w:autoSpaceDN/>
        <w:bidi w:val="0"/>
        <w:snapToGrid/>
        <w:spacing w:line="420" w:lineRule="exact"/>
        <w:jc w:val="center"/>
        <w:textAlignment w:val="auto"/>
        <w:rPr>
          <w:rFonts w:hint="eastAsia" w:ascii="宋体" w:hAnsi="宋体" w:eastAsia="宋体" w:cs="宋体"/>
          <w:color w:val="auto"/>
        </w:rPr>
      </w:pPr>
      <w:r>
        <w:rPr>
          <w:rFonts w:hint="eastAsia" w:ascii="宋体" w:hAnsi="宋体" w:eastAsia="宋体" w:cs="宋体"/>
          <w:color w:val="auto"/>
          <w:lang w:val="en-US" w:eastAsia="zh-CN"/>
        </w:rPr>
        <w:t>二、招标</w:t>
      </w:r>
      <w:r>
        <w:rPr>
          <w:rFonts w:hint="eastAsia" w:ascii="宋体" w:hAnsi="宋体" w:eastAsia="宋体" w:cs="宋体"/>
          <w:color w:val="auto"/>
        </w:rPr>
        <w:t>需求</w:t>
      </w:r>
    </w:p>
    <w:p w14:paraId="4E4AA4E8">
      <w:pPr>
        <w:pStyle w:val="4"/>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sz w:val="24"/>
          <w:szCs w:val="24"/>
        </w:rPr>
      </w:pPr>
      <w:r>
        <w:rPr>
          <w:rFonts w:hint="eastAsia" w:ascii="宋体" w:hAnsi="宋体" w:eastAsia="宋体" w:cs="宋体"/>
          <w:sz w:val="24"/>
          <w:szCs w:val="24"/>
        </w:rPr>
        <w:t>一、项目由来</w:t>
      </w:r>
    </w:p>
    <w:p w14:paraId="6AF02018">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为进一步贯彻落实习近平总书记关于农业地质调查工作重要指示批示精神，根据《浙江省地质勘查“十四五”规划》和《浙江省自然资源厅关于开展百镇千村富硒土地地球化学详查工作的通知》的要求，组织开展杭州市萧山区2025年富硒土地调查工作。</w:t>
      </w:r>
    </w:p>
    <w:p w14:paraId="0CBF2C98">
      <w:pPr>
        <w:pStyle w:val="4"/>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sz w:val="24"/>
          <w:szCs w:val="24"/>
        </w:rPr>
      </w:pPr>
      <w:r>
        <w:rPr>
          <w:rFonts w:hint="eastAsia" w:ascii="宋体" w:hAnsi="宋体" w:eastAsia="宋体" w:cs="宋体"/>
          <w:sz w:val="24"/>
          <w:szCs w:val="24"/>
        </w:rPr>
        <w:t>二、项目任务</w:t>
      </w:r>
    </w:p>
    <w:p w14:paraId="44D259D9">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根据杭州市统一部署，在前期土地质量地质调查成果基础上，萧山区2025年富硒土地资源详查任务共计1.66万亩，分别位于临浦镇、义桥镇、衙前镇、瓜沥镇、益农镇、党湾镇等。</w:t>
      </w:r>
    </w:p>
    <w:p w14:paraId="3BB4746D">
      <w:pPr>
        <w:pStyle w:val="4"/>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sz w:val="24"/>
          <w:szCs w:val="24"/>
        </w:rPr>
      </w:pPr>
      <w:r>
        <w:rPr>
          <w:rFonts w:hint="eastAsia" w:ascii="宋体" w:hAnsi="宋体" w:eastAsia="宋体" w:cs="宋体"/>
          <w:sz w:val="24"/>
          <w:szCs w:val="24"/>
        </w:rPr>
        <w:t>三、工作要求</w:t>
      </w:r>
    </w:p>
    <w:p w14:paraId="6AB8A4C8">
      <w:pPr>
        <w:pStyle w:val="5"/>
        <w:pageBreakBefore w:val="0"/>
        <w:widowControl w:val="0"/>
        <w:kinsoku/>
        <w:wordWrap/>
        <w:overflowPunct/>
        <w:topLinePunct w:val="0"/>
        <w:autoSpaceDE/>
        <w:autoSpaceDN/>
        <w:bidi w:val="0"/>
        <w:spacing w:before="0" w:after="0" w:line="360" w:lineRule="auto"/>
        <w:ind w:left="0" w:leftChars="0" w:firstLine="482" w:firstLineChars="200"/>
        <w:textAlignment w:val="auto"/>
        <w:rPr>
          <w:rFonts w:hint="eastAsia" w:ascii="宋体" w:hAnsi="宋体" w:eastAsia="宋体" w:cs="宋体"/>
          <w:sz w:val="24"/>
          <w:szCs w:val="24"/>
        </w:rPr>
      </w:pPr>
      <w:r>
        <w:rPr>
          <w:rFonts w:hint="eastAsia" w:ascii="宋体" w:hAnsi="宋体" w:eastAsia="宋体" w:cs="宋体"/>
          <w:sz w:val="24"/>
          <w:szCs w:val="24"/>
        </w:rPr>
        <w:t>富硒土地资源详查</w:t>
      </w:r>
    </w:p>
    <w:p w14:paraId="3AC3346F">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主要任务是在前期土地质量地质调查成果基础上，精确圈定萧山区富硒资源分布范围，查明富硒土地成因类型及生物有效性，从而更好的服务杭州市萧山区土地利用保护与产业发展。</w:t>
      </w:r>
    </w:p>
    <w:p w14:paraId="696C56EA">
      <w:pPr>
        <w:pStyle w:val="5"/>
        <w:pageBreakBefore w:val="0"/>
        <w:widowControl w:val="0"/>
        <w:kinsoku/>
        <w:wordWrap/>
        <w:overflowPunct/>
        <w:topLinePunct w:val="0"/>
        <w:autoSpaceDE/>
        <w:autoSpaceDN/>
        <w:bidi w:val="0"/>
        <w:spacing w:before="0" w:after="0" w:line="360" w:lineRule="auto"/>
        <w:ind w:left="0" w:leftChars="0" w:firstLine="482" w:firstLineChars="200"/>
        <w:textAlignment w:val="auto"/>
        <w:rPr>
          <w:rFonts w:hint="eastAsia" w:ascii="宋体" w:hAnsi="宋体" w:eastAsia="宋体" w:cs="宋体"/>
          <w:sz w:val="24"/>
          <w:szCs w:val="24"/>
        </w:rPr>
      </w:pPr>
      <w:r>
        <w:rPr>
          <w:rFonts w:hint="eastAsia" w:ascii="宋体" w:hAnsi="宋体" w:eastAsia="宋体" w:cs="宋体"/>
          <w:sz w:val="24"/>
          <w:szCs w:val="24"/>
        </w:rPr>
        <w:t>1.编制富硒土地资源详查工作方案</w:t>
      </w:r>
    </w:p>
    <w:p w14:paraId="41BBC437">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根据富硒土地资源详查任务，按照《DB33/T 2224—2019土地质量地质调查规范》《浙江省富硒土地资源详查技术细则》等有关规范要求，收集分析梳理“十三五”期间土地质量地质调查已有成果资料，圈出土壤硒含量达标、清洁无污染、土地集中连片程度好的区域作为目标靶区，明确富硒土地资源详查范围，筹划富硒土地资源详查质量目标进度、人员配备等内容。</w:t>
      </w:r>
    </w:p>
    <w:p w14:paraId="6D501061">
      <w:pPr>
        <w:pStyle w:val="5"/>
        <w:pageBreakBefore w:val="0"/>
        <w:widowControl w:val="0"/>
        <w:kinsoku/>
        <w:wordWrap/>
        <w:overflowPunct/>
        <w:topLinePunct w:val="0"/>
        <w:autoSpaceDE/>
        <w:autoSpaceDN/>
        <w:bidi w:val="0"/>
        <w:spacing w:before="0" w:after="0" w:line="360" w:lineRule="auto"/>
        <w:ind w:left="0" w:leftChars="0" w:firstLine="482" w:firstLineChars="200"/>
        <w:textAlignment w:val="auto"/>
        <w:rPr>
          <w:rFonts w:hint="eastAsia" w:ascii="宋体" w:hAnsi="宋体" w:eastAsia="宋体" w:cs="宋体"/>
          <w:sz w:val="24"/>
          <w:szCs w:val="24"/>
        </w:rPr>
      </w:pPr>
      <w:r>
        <w:rPr>
          <w:rFonts w:hint="eastAsia" w:ascii="宋体" w:hAnsi="宋体" w:eastAsia="宋体" w:cs="宋体"/>
          <w:sz w:val="24"/>
          <w:szCs w:val="24"/>
        </w:rPr>
        <w:t>2.开展富硒土地资源详查</w:t>
      </w:r>
    </w:p>
    <w:p w14:paraId="333B6955">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以第三次土地利用现状调查图斑为基础，组织实施1:10000富硒土地资源详查工作，查清富硒土地成因类型，明确土壤养分丰缺状况、土壤环境质量状况、土壤灌溉水质量状况以及主要农作物硒含量情况，圈定富硒地块边界范围，编制富硒土地资源分布图。</w:t>
      </w:r>
    </w:p>
    <w:p w14:paraId="42A42CCA">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通过开展土地环境背景调查、土壤地球化学调查、土壤垂向剖面测量、灌溉水质量调查、农产品质量调查等，以查明富硒土壤成因背景、土壤养分质量、土壤环境质量、灌溉水环境质量，以及农产品安全质量与富硒情况等，精确圈定富硒土地范围，划分富硒土地类别与成因类型，提出富硒土地资源科学保护和合理利用的建议。</w:t>
      </w:r>
    </w:p>
    <w:p w14:paraId="18926C51">
      <w:pPr>
        <w:pStyle w:val="5"/>
        <w:pageBreakBefore w:val="0"/>
        <w:widowControl w:val="0"/>
        <w:kinsoku/>
        <w:wordWrap/>
        <w:overflowPunct/>
        <w:topLinePunct w:val="0"/>
        <w:autoSpaceDE/>
        <w:autoSpaceDN/>
        <w:bidi w:val="0"/>
        <w:spacing w:before="0" w:after="0" w:line="360" w:lineRule="auto"/>
        <w:ind w:left="0" w:leftChars="0" w:firstLine="482" w:firstLineChars="200"/>
        <w:textAlignment w:val="auto"/>
        <w:rPr>
          <w:rFonts w:hint="eastAsia" w:ascii="宋体" w:hAnsi="宋体" w:eastAsia="宋体" w:cs="宋体"/>
          <w:sz w:val="24"/>
          <w:szCs w:val="24"/>
        </w:rPr>
      </w:pPr>
      <w:r>
        <w:rPr>
          <w:rFonts w:hint="eastAsia" w:ascii="宋体" w:hAnsi="宋体" w:eastAsia="宋体" w:cs="宋体"/>
          <w:sz w:val="24"/>
          <w:szCs w:val="24"/>
        </w:rPr>
        <w:t>3.建立富硒土地资源数字化档案</w:t>
      </w:r>
    </w:p>
    <w:p w14:paraId="5DADB434">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以第三次土地利用现状调查地类图斑为最小单元，建立包含富硒地块基本地类属性信息包括地块标识码、行政权属名称与代码、地类名称与代码、土地面积与地类面积、耕地类别与代码等）、土壤元素地球化学动态监测信息、富硒土地开发利用与保护动态变更信息等在内的富硒土地资源数字化档案，并协助杭州市规划和自然资源局萧山分局将数字化档案图层加载至省域空间治理数字化平台“空间图库”。</w:t>
      </w:r>
    </w:p>
    <w:p w14:paraId="111D557A">
      <w:pPr>
        <w:pStyle w:val="5"/>
        <w:pageBreakBefore w:val="0"/>
        <w:widowControl w:val="0"/>
        <w:kinsoku/>
        <w:wordWrap/>
        <w:overflowPunct/>
        <w:topLinePunct w:val="0"/>
        <w:autoSpaceDE/>
        <w:autoSpaceDN/>
        <w:bidi w:val="0"/>
        <w:spacing w:before="0" w:after="0" w:line="360" w:lineRule="auto"/>
        <w:ind w:left="0" w:leftChars="0" w:firstLine="482" w:firstLineChars="200"/>
        <w:textAlignment w:val="auto"/>
        <w:rPr>
          <w:rFonts w:hint="eastAsia" w:ascii="宋体" w:hAnsi="宋体" w:eastAsia="宋体" w:cs="宋体"/>
          <w:sz w:val="24"/>
          <w:szCs w:val="24"/>
        </w:rPr>
      </w:pPr>
      <w:r>
        <w:rPr>
          <w:rFonts w:hint="eastAsia" w:ascii="宋体" w:hAnsi="宋体" w:eastAsia="宋体" w:cs="宋体"/>
          <w:sz w:val="24"/>
          <w:szCs w:val="24"/>
        </w:rPr>
        <w:t>4.成果报告提交</w:t>
      </w:r>
    </w:p>
    <w:p w14:paraId="2C1E97C1">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成果图件采用1:10000土地利用现状图或高清遥感影像图作为基础底图，编制实际材料图、评价结果图、应用成果图等图件。富硒土地资源详查报告分技术报告和工作报告两种形式，主要内容包括：调查的目的任务、调查方法及工作量、调查评价结果、富硒土地开发利用、问题与建议等。</w:t>
      </w:r>
    </w:p>
    <w:p w14:paraId="6F0947F3">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2026年</w:t>
      </w:r>
      <w:r>
        <w:rPr>
          <w:rFonts w:hint="eastAsia" w:ascii="宋体" w:hAnsi="宋体" w:cs="宋体"/>
          <w:sz w:val="24"/>
          <w:szCs w:val="24"/>
          <w:lang w:val="en-US" w:eastAsia="zh-CN"/>
        </w:rPr>
        <w:t>9</w:t>
      </w:r>
      <w:r>
        <w:rPr>
          <w:rFonts w:hint="eastAsia" w:ascii="宋体" w:hAnsi="宋体" w:eastAsia="宋体" w:cs="宋体"/>
          <w:sz w:val="24"/>
          <w:szCs w:val="24"/>
        </w:rPr>
        <w:t>月前，提交成果报告。</w:t>
      </w:r>
    </w:p>
    <w:p w14:paraId="505690FC">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四、商务要求</w:t>
      </w:r>
    </w:p>
    <w:p w14:paraId="5B7CE366">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1、成果形式及时间安排</w:t>
      </w:r>
    </w:p>
    <w:p w14:paraId="0B776688">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原则上在2026年</w:t>
      </w:r>
      <w:r>
        <w:rPr>
          <w:rFonts w:hint="eastAsia" w:ascii="宋体" w:hAnsi="宋体" w:cs="宋体"/>
          <w:sz w:val="24"/>
          <w:szCs w:val="24"/>
          <w:lang w:val="en-US" w:eastAsia="zh-CN"/>
        </w:rPr>
        <w:t>9</w:t>
      </w:r>
      <w:r>
        <w:rPr>
          <w:rFonts w:hint="eastAsia" w:ascii="宋体" w:hAnsi="宋体" w:eastAsia="宋体" w:cs="宋体"/>
          <w:sz w:val="24"/>
          <w:szCs w:val="24"/>
        </w:rPr>
        <w:t>月底前完成萧山区2025年富硒土地调查项目成果编制和汇交，并通过专家评审。若有不可抗力因素或政策调整或上级部门技术要求调整等因素延长服务期的，双方协商另签订补充协议。</w:t>
      </w:r>
    </w:p>
    <w:p w14:paraId="4B6A7B40">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2、项目质量要求及验收标准</w:t>
      </w:r>
    </w:p>
    <w:p w14:paraId="4764772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1.符合国家、省厅有关技术规范规程和采购人提出的要求；符合《DB33/T 2224—2019土地质量地质调查规范》等有关规范要求。成交供应商应详细编制工作方案，详细叙述关键部位的质量保证措施，并在磋商响应文件中对质量目标进行承诺。</w:t>
      </w:r>
    </w:p>
    <w:p w14:paraId="28AA90EC">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2.项目整体通过建设单位组织的验收（项目验收、评审等相应费用由供应商承担）。</w:t>
      </w:r>
    </w:p>
    <w:p w14:paraId="0201C8F6">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成交供应商按采购文件要求及投标文件进行实施，满足要求直至通过采购人组织的验收，并提交相应成果资料报告。对于不满足采购文件规定要求、达不到采购文件承诺及不符合国家相关规范要求、以及采购人提出的（整改）修改要求的，由成交供应商负责整改，相关费用由成交供应商承担。</w:t>
      </w:r>
    </w:p>
    <w:p w14:paraId="10F3B827">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3、工程管理的要求</w:t>
      </w:r>
    </w:p>
    <w:p w14:paraId="2FE3E3DA">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1.本项目未经采购人同意一律不得分包。一经发现立即取消成交资格，作违约处理，并由成交供应商承担由此引起的一切经济损失。</w:t>
      </w:r>
    </w:p>
    <w:p w14:paraId="58A1B80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本项目的工作方案由成交供应商负责，工作方案经采购人确认后方可实施。成交供应商应严格按已确认工作方案组织实施，如有变动，须经采购人确认后方可实施。并无条件地接受采购人对施工质量的监督和管理。</w:t>
      </w:r>
    </w:p>
    <w:p w14:paraId="64E4EDB4">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4、项目成果、数量及要求</w:t>
      </w:r>
    </w:p>
    <w:p w14:paraId="4042E7D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1.符合土地质量地质调查规范和相关服务要求；</w:t>
      </w:r>
    </w:p>
    <w:p w14:paraId="12D11E6D">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2.提交富硒详查成果报告，编制富硒土地资源分布图，并建立富硒土地资源数据库。</w:t>
      </w:r>
    </w:p>
    <w:p w14:paraId="49A3D090">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5、付款方式</w:t>
      </w:r>
    </w:p>
    <w:p w14:paraId="2B663234">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1.合同签订生效后20个工作日内采购人支付给成交供应商合同金额的30%第一笔服务款；在2025年11月底前支付第二笔合同金额的30%服务款；验收通过提交所有成果后15个工作日内付清余款。</w:t>
      </w:r>
    </w:p>
    <w:p w14:paraId="737D017F">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2.采购人付款前，成交供应商需提供符合采购人要求的等额正规发票，否则采购人有权拒绝支付合同款，由此产生的责任及损失由成交供应商承担。</w:t>
      </w:r>
    </w:p>
    <w:p w14:paraId="5F9311C8">
      <w:pPr>
        <w:snapToGrid w:val="0"/>
        <w:spacing w:line="360" w:lineRule="auto"/>
        <w:ind w:firstLine="480" w:firstLineChars="200"/>
        <w:rPr>
          <w:rFonts w:hint="eastAsia" w:ascii="宋体" w:hAnsi="宋体" w:eastAsia="宋体" w:cs="宋体"/>
          <w:sz w:val="24"/>
          <w:szCs w:val="24"/>
        </w:rPr>
      </w:pPr>
    </w:p>
    <w:p w14:paraId="4B79F950">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注：1.除采购文件标注的参考品牌外，欢迎其它能满足本项目技术需求且性能与所注品牌相当的产品参与。</w:t>
      </w:r>
    </w:p>
    <w:p w14:paraId="70040368">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2.如有附图，仅作参考。</w:t>
      </w:r>
    </w:p>
    <w:p w14:paraId="3E8D94DA">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3.招标文件中打▲内容为实质性要求，不允许有负偏离，否则将以涉及无效投标条款作无效投标。</w:t>
      </w:r>
    </w:p>
    <w:p w14:paraId="726D1872">
      <w:pPr>
        <w:snapToGrid w:val="0"/>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4.中标供应商所提供的货物、服务须与投标承诺一致，不得以次充好、偷工减料，若在项目验收中发现有上述情况，将向有关部门举报，根据相关规定进行处理。</w:t>
      </w:r>
    </w:p>
    <w:p w14:paraId="658702C6">
      <w:pPr>
        <w:ind w:firstLine="723" w:firstLineChars="200"/>
        <w:rPr>
          <w:rFonts w:hint="eastAsia" w:ascii="宋体" w:hAnsi="宋体" w:eastAsia="宋体" w:cs="宋体"/>
          <w:b/>
          <w:color w:val="auto"/>
          <w:sz w:val="36"/>
          <w:szCs w:val="36"/>
        </w:rPr>
      </w:pPr>
      <w:r>
        <w:rPr>
          <w:rFonts w:hint="eastAsia" w:ascii="宋体" w:hAnsi="宋体" w:eastAsia="宋体" w:cs="宋体"/>
          <w:b/>
          <w:color w:val="auto"/>
          <w:sz w:val="36"/>
          <w:szCs w:val="36"/>
        </w:rPr>
        <w:br w:type="page"/>
      </w:r>
    </w:p>
    <w:p w14:paraId="2E4D3FF7">
      <w:pPr>
        <w:keepNext w:val="0"/>
        <w:keepLines w:val="0"/>
        <w:pageBreakBefore w:val="0"/>
        <w:widowControl w:val="0"/>
        <w:kinsoku/>
        <w:wordWrap/>
        <w:overflowPunct/>
        <w:topLinePunct w:val="0"/>
        <w:autoSpaceDE/>
        <w:autoSpaceDN/>
        <w:bidi w:val="0"/>
        <w:adjustRightInd w:val="0"/>
        <w:spacing w:line="360" w:lineRule="auto"/>
        <w:jc w:val="center"/>
        <w:textAlignment w:val="auto"/>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第四部分</w:t>
      </w:r>
      <w:bookmarkStart w:id="27" w:name="_Toc184314456"/>
      <w:bookmarkEnd w:id="27"/>
      <w:bookmarkStart w:id="28" w:name="_Toc184313239"/>
      <w:bookmarkEnd w:id="28"/>
      <w:bookmarkStart w:id="29" w:name="_Toc184308108"/>
      <w:bookmarkEnd w:id="29"/>
      <w:bookmarkStart w:id="30" w:name="_Toc184313258"/>
      <w:bookmarkEnd w:id="30"/>
      <w:bookmarkStart w:id="31" w:name="_Toc184313247"/>
      <w:bookmarkEnd w:id="31"/>
      <w:bookmarkStart w:id="32" w:name="_Toc184312088"/>
      <w:bookmarkEnd w:id="32"/>
      <w:bookmarkStart w:id="33" w:name="_Toc184314472"/>
      <w:bookmarkEnd w:id="33"/>
      <w:bookmarkStart w:id="34" w:name="_Toc184313309"/>
      <w:bookmarkEnd w:id="34"/>
      <w:bookmarkStart w:id="35" w:name="_Toc184314424"/>
      <w:bookmarkEnd w:id="35"/>
      <w:bookmarkStart w:id="36" w:name="_Toc184314444"/>
      <w:bookmarkEnd w:id="36"/>
      <w:bookmarkStart w:id="37" w:name="_Toc184308059"/>
      <w:bookmarkEnd w:id="37"/>
      <w:bookmarkStart w:id="38" w:name="_Toc184313260"/>
      <w:bookmarkEnd w:id="38"/>
      <w:bookmarkStart w:id="39" w:name="_Toc184310338"/>
      <w:bookmarkEnd w:id="39"/>
      <w:bookmarkStart w:id="40" w:name="_Toc184314442"/>
      <w:bookmarkEnd w:id="40"/>
      <w:bookmarkStart w:id="41" w:name="_Toc184312119"/>
      <w:bookmarkEnd w:id="41"/>
      <w:bookmarkStart w:id="42" w:name="_Toc184312139"/>
      <w:bookmarkEnd w:id="42"/>
      <w:bookmarkStart w:id="43" w:name="_Toc184313241"/>
      <w:bookmarkEnd w:id="43"/>
      <w:bookmarkStart w:id="44" w:name="_Toc184310292"/>
      <w:bookmarkEnd w:id="44"/>
      <w:bookmarkStart w:id="45" w:name="_Toc184314434"/>
      <w:bookmarkEnd w:id="45"/>
      <w:bookmarkStart w:id="46" w:name="_Toc184310331"/>
      <w:bookmarkEnd w:id="46"/>
      <w:bookmarkStart w:id="47" w:name="_Toc184313253"/>
      <w:bookmarkEnd w:id="47"/>
      <w:bookmarkStart w:id="48" w:name="_Toc184308042"/>
      <w:bookmarkEnd w:id="48"/>
      <w:bookmarkStart w:id="49" w:name="_Toc184310321"/>
      <w:bookmarkEnd w:id="49"/>
      <w:bookmarkStart w:id="50" w:name="_Toc184310283"/>
      <w:bookmarkEnd w:id="50"/>
      <w:bookmarkStart w:id="51" w:name="_Toc184310282"/>
      <w:bookmarkEnd w:id="51"/>
      <w:bookmarkStart w:id="52" w:name="_Toc184313265"/>
      <w:bookmarkEnd w:id="52"/>
      <w:bookmarkStart w:id="53" w:name="_Toc184314451"/>
      <w:bookmarkEnd w:id="53"/>
      <w:bookmarkStart w:id="54" w:name="_Toc184310273"/>
      <w:bookmarkEnd w:id="54"/>
      <w:bookmarkStart w:id="55" w:name="_Toc184312105"/>
      <w:bookmarkEnd w:id="55"/>
      <w:bookmarkStart w:id="56" w:name="_Toc184313283"/>
      <w:bookmarkEnd w:id="56"/>
      <w:bookmarkStart w:id="57" w:name="_Toc184313244"/>
      <w:bookmarkEnd w:id="57"/>
      <w:bookmarkStart w:id="58" w:name="_Toc184314433"/>
      <w:bookmarkEnd w:id="58"/>
      <w:bookmarkStart w:id="59" w:name="_Toc184312096"/>
      <w:bookmarkEnd w:id="59"/>
      <w:bookmarkStart w:id="60" w:name="_Toc184308081"/>
      <w:bookmarkEnd w:id="60"/>
      <w:bookmarkStart w:id="61" w:name="_Toc184310335"/>
      <w:bookmarkEnd w:id="61"/>
      <w:bookmarkStart w:id="62" w:name="_Toc184313271"/>
      <w:bookmarkEnd w:id="62"/>
      <w:bookmarkStart w:id="63" w:name="_Toc184313272"/>
      <w:bookmarkEnd w:id="63"/>
      <w:bookmarkStart w:id="64" w:name="_Toc184313245"/>
      <w:bookmarkEnd w:id="64"/>
      <w:bookmarkStart w:id="65" w:name="_Toc184314437"/>
      <w:bookmarkEnd w:id="65"/>
      <w:bookmarkStart w:id="66" w:name="_Toc184314457"/>
      <w:bookmarkEnd w:id="66"/>
      <w:bookmarkStart w:id="67" w:name="_Toc184312121"/>
      <w:bookmarkEnd w:id="67"/>
      <w:bookmarkStart w:id="68" w:name="_Toc184312131"/>
      <w:bookmarkEnd w:id="68"/>
      <w:bookmarkStart w:id="69" w:name="_Toc184308090"/>
      <w:bookmarkEnd w:id="69"/>
      <w:bookmarkStart w:id="70" w:name="_Toc184310275"/>
      <w:bookmarkEnd w:id="70"/>
      <w:bookmarkStart w:id="71" w:name="_Toc184308073"/>
      <w:bookmarkEnd w:id="71"/>
      <w:bookmarkStart w:id="72" w:name="_Toc184314469"/>
      <w:bookmarkEnd w:id="72"/>
      <w:bookmarkStart w:id="73" w:name="_Toc184310291"/>
      <w:bookmarkEnd w:id="73"/>
      <w:bookmarkStart w:id="74" w:name="_Toc184312072"/>
      <w:bookmarkEnd w:id="74"/>
      <w:bookmarkStart w:id="75" w:name="_Toc184312077"/>
      <w:bookmarkEnd w:id="75"/>
      <w:bookmarkStart w:id="76" w:name="_Toc184308096"/>
      <w:bookmarkEnd w:id="76"/>
      <w:bookmarkStart w:id="77" w:name="_Toc184312085"/>
      <w:bookmarkEnd w:id="77"/>
      <w:bookmarkStart w:id="78" w:name="_Toc184313261"/>
      <w:bookmarkEnd w:id="78"/>
      <w:bookmarkStart w:id="79" w:name="_Toc184314452"/>
      <w:bookmarkEnd w:id="79"/>
      <w:bookmarkStart w:id="80" w:name="_Toc184310319"/>
      <w:bookmarkEnd w:id="80"/>
      <w:bookmarkStart w:id="81" w:name="_Toc184314458"/>
      <w:bookmarkEnd w:id="81"/>
      <w:bookmarkStart w:id="82" w:name="_Toc184312067"/>
      <w:bookmarkEnd w:id="82"/>
      <w:bookmarkStart w:id="83" w:name="_Toc184308093"/>
      <w:bookmarkEnd w:id="83"/>
      <w:bookmarkStart w:id="84" w:name="_Toc184313242"/>
      <w:bookmarkEnd w:id="84"/>
      <w:bookmarkStart w:id="85" w:name="_Toc184310307"/>
      <w:bookmarkEnd w:id="85"/>
      <w:bookmarkStart w:id="86" w:name="_Toc184313298"/>
      <w:bookmarkEnd w:id="86"/>
      <w:bookmarkStart w:id="87" w:name="_Toc184313254"/>
      <w:bookmarkEnd w:id="87"/>
      <w:bookmarkStart w:id="88" w:name="_Toc184314410"/>
      <w:bookmarkEnd w:id="88"/>
      <w:bookmarkStart w:id="89" w:name="_Toc184313295"/>
      <w:bookmarkEnd w:id="89"/>
      <w:bookmarkStart w:id="90" w:name="_Toc184310297"/>
      <w:bookmarkEnd w:id="90"/>
      <w:bookmarkStart w:id="91" w:name="_Toc184312080"/>
      <w:bookmarkEnd w:id="91"/>
      <w:bookmarkStart w:id="92" w:name="_Toc184314445"/>
      <w:bookmarkEnd w:id="92"/>
      <w:bookmarkStart w:id="93" w:name="_Toc184308099"/>
      <w:bookmarkEnd w:id="93"/>
      <w:bookmarkStart w:id="94" w:name="_Toc184313286"/>
      <w:bookmarkEnd w:id="94"/>
      <w:bookmarkStart w:id="95" w:name="_Toc184308075"/>
      <w:bookmarkEnd w:id="95"/>
      <w:bookmarkStart w:id="96" w:name="_Toc184313250"/>
      <w:bookmarkEnd w:id="96"/>
      <w:bookmarkStart w:id="97" w:name="_Toc184312113"/>
      <w:bookmarkEnd w:id="97"/>
      <w:bookmarkStart w:id="98" w:name="_Toc184314427"/>
      <w:bookmarkEnd w:id="98"/>
      <w:bookmarkStart w:id="99" w:name="_Toc184314446"/>
      <w:bookmarkEnd w:id="99"/>
      <w:bookmarkStart w:id="100" w:name="_Toc184312115"/>
      <w:bookmarkEnd w:id="100"/>
      <w:bookmarkStart w:id="101" w:name="_Toc184312126"/>
      <w:bookmarkEnd w:id="101"/>
      <w:bookmarkStart w:id="102" w:name="_Toc184308089"/>
      <w:bookmarkEnd w:id="102"/>
      <w:bookmarkStart w:id="103" w:name="_Toc184312078"/>
      <w:bookmarkEnd w:id="103"/>
      <w:bookmarkStart w:id="104" w:name="_Toc184310287"/>
      <w:bookmarkEnd w:id="104"/>
      <w:bookmarkStart w:id="105" w:name="_Toc184313308"/>
      <w:bookmarkEnd w:id="105"/>
      <w:bookmarkStart w:id="106" w:name="_Toc184310284"/>
      <w:bookmarkEnd w:id="106"/>
      <w:bookmarkStart w:id="107" w:name="_Toc184310309"/>
      <w:bookmarkEnd w:id="107"/>
      <w:bookmarkStart w:id="108" w:name="_Toc184310277"/>
      <w:bookmarkEnd w:id="108"/>
      <w:bookmarkStart w:id="109" w:name="_Toc184314443"/>
      <w:bookmarkEnd w:id="109"/>
      <w:bookmarkStart w:id="110" w:name="_Toc184310310"/>
      <w:bookmarkEnd w:id="110"/>
      <w:bookmarkStart w:id="111" w:name="_Toc184313264"/>
      <w:bookmarkEnd w:id="111"/>
      <w:bookmarkStart w:id="112" w:name="_Toc184313256"/>
      <w:bookmarkEnd w:id="112"/>
      <w:bookmarkStart w:id="113" w:name="_Toc184308087"/>
      <w:bookmarkEnd w:id="113"/>
      <w:bookmarkStart w:id="114" w:name="_Toc184313303"/>
      <w:bookmarkEnd w:id="114"/>
      <w:bookmarkStart w:id="115" w:name="_Toc184312106"/>
      <w:bookmarkEnd w:id="115"/>
      <w:bookmarkStart w:id="116" w:name="_Toc184308051"/>
      <w:bookmarkEnd w:id="116"/>
      <w:bookmarkStart w:id="117" w:name="_Toc184313266"/>
      <w:bookmarkEnd w:id="117"/>
      <w:bookmarkStart w:id="118" w:name="_Toc184312130"/>
      <w:bookmarkEnd w:id="118"/>
      <w:bookmarkStart w:id="119" w:name="_Toc184313270"/>
      <w:bookmarkEnd w:id="119"/>
      <w:bookmarkStart w:id="120" w:name="_Toc184308048"/>
      <w:bookmarkEnd w:id="120"/>
      <w:bookmarkStart w:id="121" w:name="_Toc184308097"/>
      <w:bookmarkEnd w:id="121"/>
      <w:bookmarkStart w:id="122" w:name="_Toc184310304"/>
      <w:bookmarkEnd w:id="122"/>
      <w:bookmarkStart w:id="123" w:name="_Toc184308085"/>
      <w:bookmarkEnd w:id="123"/>
      <w:bookmarkStart w:id="124" w:name="_Toc184310298"/>
      <w:bookmarkEnd w:id="124"/>
      <w:bookmarkStart w:id="125" w:name="_Toc184314418"/>
      <w:bookmarkEnd w:id="125"/>
      <w:bookmarkStart w:id="126" w:name="_Toc184308047"/>
      <w:bookmarkEnd w:id="126"/>
      <w:bookmarkStart w:id="127" w:name="_Toc184310340"/>
      <w:bookmarkEnd w:id="127"/>
      <w:bookmarkStart w:id="128" w:name="_Toc184312124"/>
      <w:bookmarkEnd w:id="128"/>
      <w:bookmarkStart w:id="129" w:name="_Toc184313281"/>
      <w:bookmarkEnd w:id="129"/>
      <w:bookmarkStart w:id="130" w:name="_Toc184312075"/>
      <w:bookmarkEnd w:id="130"/>
      <w:bookmarkStart w:id="131" w:name="_Toc184313300"/>
      <w:bookmarkEnd w:id="131"/>
      <w:bookmarkStart w:id="132" w:name="_Toc184312102"/>
      <w:bookmarkEnd w:id="132"/>
      <w:bookmarkStart w:id="133" w:name="_Toc184314425"/>
      <w:bookmarkEnd w:id="133"/>
      <w:bookmarkStart w:id="134" w:name="_Toc184310323"/>
      <w:bookmarkEnd w:id="134"/>
      <w:bookmarkStart w:id="135" w:name="_Toc184312073"/>
      <w:bookmarkEnd w:id="135"/>
      <w:bookmarkStart w:id="136" w:name="_Toc184308106"/>
      <w:bookmarkEnd w:id="136"/>
      <w:bookmarkStart w:id="137" w:name="_Toc184312122"/>
      <w:bookmarkEnd w:id="137"/>
      <w:bookmarkStart w:id="138" w:name="_Toc184314430"/>
      <w:bookmarkEnd w:id="138"/>
      <w:bookmarkStart w:id="139" w:name="_Toc184308084"/>
      <w:bookmarkEnd w:id="139"/>
      <w:bookmarkStart w:id="140" w:name="_Toc184310312"/>
      <w:bookmarkEnd w:id="140"/>
      <w:bookmarkStart w:id="141" w:name="_Toc184308095"/>
      <w:bookmarkEnd w:id="141"/>
      <w:bookmarkStart w:id="142" w:name="_Toc184310333"/>
      <w:bookmarkEnd w:id="142"/>
      <w:bookmarkStart w:id="143" w:name="_Toc184312069"/>
      <w:bookmarkEnd w:id="143"/>
      <w:bookmarkStart w:id="144" w:name="_Toc184312083"/>
      <w:bookmarkEnd w:id="144"/>
      <w:bookmarkStart w:id="145" w:name="_Toc184308061"/>
      <w:bookmarkEnd w:id="145"/>
      <w:bookmarkStart w:id="146" w:name="_Toc184312132"/>
      <w:bookmarkEnd w:id="146"/>
      <w:bookmarkStart w:id="147" w:name="_Toc184313240"/>
      <w:bookmarkEnd w:id="147"/>
      <w:bookmarkStart w:id="148" w:name="_Toc184314477"/>
      <w:bookmarkEnd w:id="148"/>
      <w:bookmarkStart w:id="149" w:name="_Toc184312097"/>
      <w:bookmarkEnd w:id="149"/>
      <w:bookmarkStart w:id="150" w:name="_Toc184313287"/>
      <w:bookmarkEnd w:id="150"/>
      <w:bookmarkStart w:id="151" w:name="_Toc184308107"/>
      <w:bookmarkEnd w:id="151"/>
      <w:bookmarkStart w:id="152" w:name="_Toc184314422"/>
      <w:bookmarkEnd w:id="152"/>
      <w:bookmarkStart w:id="153" w:name="_Toc184308094"/>
      <w:bookmarkEnd w:id="153"/>
      <w:bookmarkStart w:id="154" w:name="_Toc184308086"/>
      <w:bookmarkEnd w:id="154"/>
      <w:bookmarkStart w:id="155" w:name="_Toc184310313"/>
      <w:bookmarkEnd w:id="155"/>
      <w:bookmarkStart w:id="156" w:name="_Toc184312133"/>
      <w:bookmarkEnd w:id="156"/>
      <w:bookmarkStart w:id="157" w:name="_Toc184314481"/>
      <w:bookmarkEnd w:id="157"/>
      <w:bookmarkStart w:id="158" w:name="_Toc184310294"/>
      <w:bookmarkEnd w:id="158"/>
      <w:bookmarkStart w:id="159" w:name="_Toc184314473"/>
      <w:bookmarkEnd w:id="159"/>
      <w:bookmarkStart w:id="160" w:name="_Toc184310295"/>
      <w:bookmarkEnd w:id="160"/>
      <w:bookmarkStart w:id="161" w:name="_Toc184314429"/>
      <w:bookmarkEnd w:id="161"/>
      <w:bookmarkStart w:id="162" w:name="_Toc184314416"/>
      <w:bookmarkEnd w:id="162"/>
      <w:bookmarkStart w:id="163" w:name="_Toc184313292"/>
      <w:bookmarkEnd w:id="163"/>
      <w:bookmarkStart w:id="164" w:name="_Toc184308040"/>
      <w:bookmarkEnd w:id="164"/>
      <w:bookmarkStart w:id="165" w:name="_Toc184310289"/>
      <w:bookmarkEnd w:id="165"/>
      <w:bookmarkStart w:id="166" w:name="_Toc184312095"/>
      <w:bookmarkEnd w:id="166"/>
      <w:bookmarkStart w:id="167" w:name="_Toc184314426"/>
      <w:bookmarkEnd w:id="167"/>
      <w:bookmarkStart w:id="168" w:name="_Toc184312134"/>
      <w:bookmarkEnd w:id="168"/>
      <w:bookmarkStart w:id="169" w:name="_Toc184312114"/>
      <w:bookmarkEnd w:id="169"/>
      <w:bookmarkStart w:id="170" w:name="_Toc184314438"/>
      <w:bookmarkEnd w:id="170"/>
      <w:bookmarkStart w:id="171" w:name="_Toc184310278"/>
      <w:bookmarkEnd w:id="171"/>
      <w:bookmarkStart w:id="172" w:name="_Toc184314417"/>
      <w:bookmarkEnd w:id="172"/>
      <w:bookmarkStart w:id="173" w:name="_Toc184313302"/>
      <w:bookmarkEnd w:id="173"/>
      <w:bookmarkStart w:id="174" w:name="_Toc184308054"/>
      <w:bookmarkEnd w:id="174"/>
      <w:bookmarkStart w:id="175" w:name="_Toc184312127"/>
      <w:bookmarkEnd w:id="175"/>
      <w:bookmarkStart w:id="176" w:name="_Toc184312098"/>
      <w:bookmarkEnd w:id="176"/>
      <w:bookmarkStart w:id="177" w:name="_Toc184310336"/>
      <w:bookmarkEnd w:id="177"/>
      <w:bookmarkStart w:id="178" w:name="_Toc184308072"/>
      <w:bookmarkEnd w:id="178"/>
      <w:bookmarkStart w:id="179" w:name="_Toc184312091"/>
      <w:bookmarkEnd w:id="179"/>
      <w:bookmarkStart w:id="180" w:name="_Toc184310343"/>
      <w:bookmarkEnd w:id="180"/>
      <w:bookmarkStart w:id="181" w:name="_Toc184308044"/>
      <w:bookmarkEnd w:id="181"/>
      <w:bookmarkStart w:id="182" w:name="_Toc184313277"/>
      <w:bookmarkEnd w:id="182"/>
      <w:bookmarkStart w:id="183" w:name="_Toc184314439"/>
      <w:bookmarkEnd w:id="183"/>
      <w:bookmarkStart w:id="184" w:name="_Toc184313304"/>
      <w:bookmarkEnd w:id="184"/>
      <w:bookmarkStart w:id="185" w:name="_Toc184310293"/>
      <w:bookmarkEnd w:id="185"/>
      <w:bookmarkStart w:id="186" w:name="_Toc184312094"/>
      <w:bookmarkEnd w:id="186"/>
      <w:bookmarkStart w:id="187" w:name="_Toc184312135"/>
      <w:bookmarkEnd w:id="187"/>
      <w:bookmarkStart w:id="188" w:name="_Toc184310285"/>
      <w:bookmarkEnd w:id="188"/>
      <w:bookmarkStart w:id="189" w:name="_Toc184313297"/>
      <w:bookmarkEnd w:id="189"/>
      <w:bookmarkStart w:id="190" w:name="_Toc184312125"/>
      <w:bookmarkEnd w:id="190"/>
      <w:bookmarkStart w:id="191" w:name="_Toc184313282"/>
      <w:bookmarkEnd w:id="191"/>
      <w:bookmarkStart w:id="192" w:name="_Toc184312099"/>
      <w:bookmarkEnd w:id="192"/>
      <w:bookmarkStart w:id="193" w:name="_Toc184313280"/>
      <w:bookmarkEnd w:id="193"/>
      <w:bookmarkStart w:id="194" w:name="_Toc184314461"/>
      <w:bookmarkEnd w:id="194"/>
      <w:bookmarkStart w:id="195" w:name="_Toc184310288"/>
      <w:bookmarkEnd w:id="195"/>
      <w:bookmarkStart w:id="196" w:name="_Toc184308041"/>
      <w:bookmarkEnd w:id="196"/>
      <w:bookmarkStart w:id="197" w:name="_Toc184312116"/>
      <w:bookmarkEnd w:id="197"/>
      <w:bookmarkStart w:id="198" w:name="_Toc184310337"/>
      <w:bookmarkEnd w:id="198"/>
      <w:bookmarkStart w:id="199" w:name="_Toc184308077"/>
      <w:bookmarkEnd w:id="199"/>
      <w:bookmarkStart w:id="200" w:name="_Toc184312112"/>
      <w:bookmarkEnd w:id="200"/>
      <w:bookmarkStart w:id="201" w:name="_Toc184314435"/>
      <w:bookmarkEnd w:id="201"/>
      <w:bookmarkStart w:id="202" w:name="_Toc184310274"/>
      <w:bookmarkEnd w:id="202"/>
      <w:bookmarkStart w:id="203" w:name="_Toc184310300"/>
      <w:bookmarkEnd w:id="203"/>
      <w:bookmarkStart w:id="204" w:name="_Toc184308076"/>
      <w:bookmarkEnd w:id="204"/>
      <w:bookmarkStart w:id="205" w:name="_Toc184313252"/>
      <w:bookmarkEnd w:id="205"/>
      <w:bookmarkStart w:id="206" w:name="_Toc184310326"/>
      <w:bookmarkEnd w:id="206"/>
      <w:bookmarkStart w:id="207" w:name="_Toc184313255"/>
      <w:bookmarkEnd w:id="207"/>
      <w:bookmarkStart w:id="208" w:name="_Toc184310281"/>
      <w:bookmarkEnd w:id="208"/>
      <w:bookmarkStart w:id="209" w:name="_Toc184313285"/>
      <w:bookmarkEnd w:id="209"/>
      <w:bookmarkStart w:id="210" w:name="_Toc184310280"/>
      <w:bookmarkEnd w:id="210"/>
      <w:bookmarkStart w:id="211" w:name="_Toc184310308"/>
      <w:bookmarkEnd w:id="211"/>
      <w:bookmarkStart w:id="212" w:name="_Toc184312070"/>
      <w:bookmarkEnd w:id="212"/>
      <w:bookmarkStart w:id="213" w:name="_Toc184313257"/>
      <w:bookmarkEnd w:id="213"/>
      <w:bookmarkStart w:id="214" w:name="_Toc184312084"/>
      <w:bookmarkEnd w:id="214"/>
      <w:bookmarkStart w:id="215" w:name="_Toc184314423"/>
      <w:bookmarkEnd w:id="215"/>
      <w:bookmarkStart w:id="216" w:name="_Toc184312086"/>
      <w:bookmarkEnd w:id="216"/>
      <w:bookmarkStart w:id="217" w:name="_Toc184310272"/>
      <w:bookmarkEnd w:id="217"/>
      <w:bookmarkStart w:id="218" w:name="_Toc184310328"/>
      <w:bookmarkEnd w:id="218"/>
      <w:bookmarkStart w:id="219" w:name="_Toc184308080"/>
      <w:bookmarkEnd w:id="219"/>
      <w:bookmarkStart w:id="220" w:name="_Toc184314478"/>
      <w:bookmarkEnd w:id="220"/>
      <w:bookmarkStart w:id="221" w:name="_Toc184308079"/>
      <w:bookmarkEnd w:id="221"/>
      <w:bookmarkStart w:id="222" w:name="_Toc184310302"/>
      <w:bookmarkEnd w:id="222"/>
      <w:bookmarkStart w:id="223" w:name="_Toc184313249"/>
      <w:bookmarkEnd w:id="223"/>
      <w:bookmarkStart w:id="224" w:name="_Toc184312117"/>
      <w:bookmarkEnd w:id="224"/>
      <w:bookmarkStart w:id="225" w:name="_Toc184314468"/>
      <w:bookmarkEnd w:id="225"/>
      <w:bookmarkStart w:id="226" w:name="_Toc184308083"/>
      <w:bookmarkEnd w:id="226"/>
      <w:bookmarkStart w:id="227" w:name="_Toc184314465"/>
      <w:bookmarkEnd w:id="227"/>
      <w:bookmarkStart w:id="228" w:name="_Toc184314459"/>
      <w:bookmarkEnd w:id="228"/>
      <w:bookmarkStart w:id="229" w:name="_Toc184308078"/>
      <w:bookmarkEnd w:id="229"/>
      <w:bookmarkStart w:id="230" w:name="_Toc184314460"/>
      <w:bookmarkEnd w:id="230"/>
      <w:bookmarkStart w:id="231" w:name="_Toc184312079"/>
      <w:bookmarkEnd w:id="231"/>
      <w:bookmarkStart w:id="232" w:name="_Toc184313289"/>
      <w:bookmarkEnd w:id="232"/>
      <w:bookmarkStart w:id="233" w:name="_Toc184313274"/>
      <w:bookmarkEnd w:id="233"/>
      <w:bookmarkStart w:id="234" w:name="_Toc184308066"/>
      <w:bookmarkEnd w:id="234"/>
      <w:bookmarkStart w:id="235" w:name="_Toc184308065"/>
      <w:bookmarkEnd w:id="235"/>
      <w:bookmarkStart w:id="236" w:name="_Toc184310314"/>
      <w:bookmarkEnd w:id="236"/>
      <w:bookmarkStart w:id="237" w:name="_Toc184310324"/>
      <w:bookmarkEnd w:id="237"/>
      <w:bookmarkStart w:id="238" w:name="_Toc184313291"/>
      <w:bookmarkEnd w:id="238"/>
      <w:bookmarkStart w:id="239" w:name="_Toc184314475"/>
      <w:bookmarkEnd w:id="239"/>
      <w:bookmarkStart w:id="240" w:name="_Toc184308101"/>
      <w:bookmarkEnd w:id="240"/>
      <w:bookmarkStart w:id="241" w:name="_Toc184314447"/>
      <w:bookmarkEnd w:id="241"/>
      <w:bookmarkStart w:id="242" w:name="_Toc184313238"/>
      <w:bookmarkEnd w:id="242"/>
      <w:bookmarkStart w:id="243" w:name="_Toc184312110"/>
      <w:bookmarkEnd w:id="243"/>
      <w:bookmarkStart w:id="244" w:name="_Toc184314412"/>
      <w:bookmarkEnd w:id="244"/>
      <w:bookmarkStart w:id="245" w:name="_Toc184313305"/>
      <w:bookmarkEnd w:id="245"/>
      <w:bookmarkStart w:id="246" w:name="_Toc184313275"/>
      <w:bookmarkEnd w:id="246"/>
      <w:bookmarkStart w:id="247" w:name="_Toc184314476"/>
      <w:bookmarkEnd w:id="247"/>
      <w:bookmarkStart w:id="248" w:name="_Toc184312104"/>
      <w:bookmarkEnd w:id="248"/>
      <w:bookmarkStart w:id="249" w:name="_Toc184314455"/>
      <w:bookmarkEnd w:id="249"/>
      <w:bookmarkStart w:id="250" w:name="_Toc184312090"/>
      <w:bookmarkEnd w:id="250"/>
      <w:bookmarkStart w:id="251" w:name="_Toc184308068"/>
      <w:bookmarkEnd w:id="251"/>
      <w:bookmarkStart w:id="252" w:name="_Toc184314471"/>
      <w:bookmarkEnd w:id="252"/>
      <w:bookmarkStart w:id="253" w:name="_Toc184313243"/>
      <w:bookmarkEnd w:id="253"/>
      <w:bookmarkStart w:id="254" w:name="_Toc184308056"/>
      <w:bookmarkEnd w:id="254"/>
      <w:bookmarkStart w:id="255" w:name="_Toc184312128"/>
      <w:bookmarkEnd w:id="255"/>
      <w:bookmarkStart w:id="256" w:name="_Toc184314420"/>
      <w:bookmarkEnd w:id="256"/>
      <w:bookmarkStart w:id="257" w:name="_Toc184314448"/>
      <w:bookmarkEnd w:id="257"/>
      <w:bookmarkStart w:id="258" w:name="_Toc184310329"/>
      <w:bookmarkEnd w:id="258"/>
      <w:bookmarkStart w:id="259" w:name="_Toc184308050"/>
      <w:bookmarkEnd w:id="259"/>
      <w:bookmarkStart w:id="260" w:name="_Toc184313276"/>
      <w:bookmarkEnd w:id="260"/>
      <w:bookmarkStart w:id="261" w:name="_Toc184308102"/>
      <w:bookmarkEnd w:id="261"/>
      <w:bookmarkStart w:id="262" w:name="_Toc184313267"/>
      <w:bookmarkEnd w:id="262"/>
      <w:bookmarkStart w:id="263" w:name="_Toc184314440"/>
      <w:bookmarkEnd w:id="263"/>
      <w:bookmarkStart w:id="264" w:name="_Toc184308074"/>
      <w:bookmarkEnd w:id="264"/>
      <w:bookmarkStart w:id="265" w:name="_Toc184312137"/>
      <w:bookmarkEnd w:id="265"/>
      <w:bookmarkStart w:id="266" w:name="_Toc184308100"/>
      <w:bookmarkEnd w:id="266"/>
      <w:bookmarkStart w:id="267" w:name="_Toc184308052"/>
      <w:bookmarkEnd w:id="267"/>
      <w:bookmarkStart w:id="268" w:name="_Toc184314462"/>
      <w:bookmarkEnd w:id="268"/>
      <w:bookmarkStart w:id="269" w:name="_Toc184308067"/>
      <w:bookmarkEnd w:id="269"/>
      <w:bookmarkStart w:id="270" w:name="_Toc184314480"/>
      <w:bookmarkEnd w:id="270"/>
      <w:bookmarkStart w:id="271" w:name="_Toc184313246"/>
      <w:bookmarkEnd w:id="271"/>
      <w:bookmarkStart w:id="272" w:name="_Toc184310279"/>
      <w:bookmarkEnd w:id="272"/>
      <w:bookmarkStart w:id="273" w:name="_Toc184308063"/>
      <w:bookmarkEnd w:id="273"/>
      <w:bookmarkStart w:id="274" w:name="_Toc184308036"/>
      <w:bookmarkEnd w:id="274"/>
      <w:bookmarkStart w:id="275" w:name="_Toc184312100"/>
      <w:bookmarkEnd w:id="275"/>
      <w:bookmarkStart w:id="276" w:name="_Toc184310344"/>
      <w:bookmarkEnd w:id="276"/>
      <w:bookmarkStart w:id="277" w:name="_Toc184310305"/>
      <w:bookmarkEnd w:id="277"/>
      <w:bookmarkStart w:id="278" w:name="_Toc184308057"/>
      <w:bookmarkEnd w:id="278"/>
      <w:bookmarkStart w:id="279" w:name="_Toc184314428"/>
      <w:bookmarkEnd w:id="279"/>
      <w:bookmarkStart w:id="280" w:name="_Toc184310315"/>
      <w:bookmarkEnd w:id="280"/>
      <w:bookmarkStart w:id="281" w:name="_Toc184308038"/>
      <w:bookmarkEnd w:id="281"/>
      <w:bookmarkStart w:id="282" w:name="_Toc184313306"/>
      <w:bookmarkEnd w:id="282"/>
      <w:bookmarkStart w:id="283" w:name="_Toc184310276"/>
      <w:bookmarkEnd w:id="283"/>
      <w:bookmarkStart w:id="284" w:name="_Toc184312076"/>
      <w:bookmarkEnd w:id="284"/>
      <w:bookmarkStart w:id="285" w:name="_Toc184310299"/>
      <w:bookmarkEnd w:id="285"/>
      <w:bookmarkStart w:id="286" w:name="_Toc184308092"/>
      <w:bookmarkEnd w:id="286"/>
      <w:bookmarkStart w:id="287" w:name="_Toc184313279"/>
      <w:bookmarkEnd w:id="287"/>
      <w:bookmarkStart w:id="288" w:name="_Toc184314415"/>
      <w:bookmarkEnd w:id="288"/>
      <w:bookmarkStart w:id="289" w:name="_Toc184310318"/>
      <w:bookmarkEnd w:id="289"/>
      <w:bookmarkStart w:id="290" w:name="_Toc184310325"/>
      <w:bookmarkEnd w:id="290"/>
      <w:bookmarkStart w:id="291" w:name="_Toc184314414"/>
      <w:bookmarkEnd w:id="291"/>
      <w:bookmarkStart w:id="292" w:name="_Toc184308071"/>
      <w:bookmarkEnd w:id="292"/>
      <w:bookmarkStart w:id="293" w:name="_Toc184313290"/>
      <w:bookmarkEnd w:id="293"/>
      <w:bookmarkStart w:id="294" w:name="_Toc184314432"/>
      <w:bookmarkEnd w:id="294"/>
      <w:bookmarkStart w:id="295" w:name="_Toc184314463"/>
      <w:bookmarkEnd w:id="295"/>
      <w:bookmarkStart w:id="296" w:name="_Toc184310317"/>
      <w:bookmarkEnd w:id="296"/>
      <w:bookmarkStart w:id="297" w:name="_Toc184312136"/>
      <w:bookmarkEnd w:id="297"/>
      <w:bookmarkStart w:id="298" w:name="_Toc184310339"/>
      <w:bookmarkEnd w:id="298"/>
      <w:bookmarkStart w:id="299" w:name="_Toc184310341"/>
      <w:bookmarkEnd w:id="299"/>
      <w:bookmarkStart w:id="300" w:name="_Toc184310290"/>
      <w:bookmarkEnd w:id="300"/>
      <w:bookmarkStart w:id="301" w:name="_Toc184308098"/>
      <w:bookmarkEnd w:id="301"/>
      <w:bookmarkStart w:id="302" w:name="_Toc184313248"/>
      <w:bookmarkEnd w:id="302"/>
      <w:bookmarkStart w:id="303" w:name="_Toc184313262"/>
      <w:bookmarkEnd w:id="303"/>
      <w:bookmarkStart w:id="304" w:name="_Toc184312101"/>
      <w:bookmarkEnd w:id="304"/>
      <w:bookmarkStart w:id="305" w:name="_Toc184313269"/>
      <w:bookmarkEnd w:id="305"/>
      <w:bookmarkStart w:id="306" w:name="_Toc184308053"/>
      <w:bookmarkEnd w:id="306"/>
      <w:bookmarkStart w:id="307" w:name="_Toc184312138"/>
      <w:bookmarkEnd w:id="307"/>
      <w:bookmarkStart w:id="308" w:name="_Toc184314450"/>
      <w:bookmarkEnd w:id="308"/>
      <w:bookmarkStart w:id="309" w:name="_Toc184308069"/>
      <w:bookmarkEnd w:id="309"/>
      <w:bookmarkStart w:id="310" w:name="_Toc184308082"/>
      <w:bookmarkEnd w:id="310"/>
      <w:bookmarkStart w:id="311" w:name="_Toc184310327"/>
      <w:bookmarkEnd w:id="311"/>
      <w:bookmarkStart w:id="312" w:name="_Toc184308045"/>
      <w:bookmarkEnd w:id="312"/>
      <w:bookmarkStart w:id="313" w:name="_Toc184313301"/>
      <w:bookmarkEnd w:id="313"/>
      <w:bookmarkStart w:id="314" w:name="_Toc184312092"/>
      <w:bookmarkEnd w:id="314"/>
      <w:bookmarkStart w:id="315" w:name="_Toc184312074"/>
      <w:bookmarkEnd w:id="315"/>
      <w:bookmarkStart w:id="316" w:name="_Toc184313294"/>
      <w:bookmarkEnd w:id="316"/>
      <w:bookmarkStart w:id="317" w:name="_Toc184308103"/>
      <w:bookmarkEnd w:id="317"/>
      <w:bookmarkStart w:id="318" w:name="_Toc184310330"/>
      <w:bookmarkEnd w:id="318"/>
      <w:bookmarkStart w:id="319" w:name="_Toc184314441"/>
      <w:bookmarkEnd w:id="319"/>
      <w:bookmarkStart w:id="320" w:name="_Toc184308037"/>
      <w:bookmarkEnd w:id="320"/>
      <w:bookmarkStart w:id="321" w:name="_Toc184308088"/>
      <w:bookmarkEnd w:id="321"/>
      <w:bookmarkStart w:id="322" w:name="_Toc184308105"/>
      <w:bookmarkEnd w:id="322"/>
      <w:bookmarkStart w:id="323" w:name="_Toc184314470"/>
      <w:bookmarkEnd w:id="323"/>
      <w:bookmarkStart w:id="324" w:name="_Toc184313307"/>
      <w:bookmarkEnd w:id="324"/>
      <w:bookmarkStart w:id="325" w:name="_Toc184308064"/>
      <w:bookmarkEnd w:id="325"/>
      <w:bookmarkStart w:id="326" w:name="_Toc184313296"/>
      <w:bookmarkEnd w:id="326"/>
      <w:bookmarkStart w:id="327" w:name="_Toc184313284"/>
      <w:bookmarkEnd w:id="327"/>
      <w:bookmarkStart w:id="328" w:name="_Toc184310332"/>
      <w:bookmarkEnd w:id="328"/>
      <w:bookmarkStart w:id="329" w:name="_Toc184312109"/>
      <w:bookmarkEnd w:id="329"/>
      <w:bookmarkStart w:id="330" w:name="_Toc184312108"/>
      <w:bookmarkEnd w:id="330"/>
      <w:bookmarkStart w:id="331" w:name="_Toc184312089"/>
      <w:bookmarkEnd w:id="331"/>
      <w:bookmarkStart w:id="332" w:name="_Toc184313251"/>
      <w:bookmarkEnd w:id="332"/>
      <w:bookmarkStart w:id="333" w:name="_Toc184314419"/>
      <w:bookmarkEnd w:id="333"/>
      <w:bookmarkStart w:id="334" w:name="_Toc184308060"/>
      <w:bookmarkEnd w:id="334"/>
      <w:bookmarkStart w:id="335" w:name="_Toc184308043"/>
      <w:bookmarkEnd w:id="335"/>
      <w:bookmarkStart w:id="336" w:name="_Toc184312068"/>
      <w:bookmarkEnd w:id="336"/>
      <w:bookmarkStart w:id="337" w:name="_Toc184308104"/>
      <w:bookmarkEnd w:id="337"/>
      <w:bookmarkStart w:id="338" w:name="_Toc184313273"/>
      <w:bookmarkEnd w:id="338"/>
      <w:bookmarkStart w:id="339" w:name="_Toc184310286"/>
      <w:bookmarkEnd w:id="339"/>
      <w:bookmarkStart w:id="340" w:name="_Toc184313278"/>
      <w:bookmarkEnd w:id="340"/>
      <w:bookmarkStart w:id="341" w:name="_Toc184313259"/>
      <w:bookmarkEnd w:id="341"/>
      <w:bookmarkStart w:id="342" w:name="_Toc184313299"/>
      <w:bookmarkEnd w:id="342"/>
      <w:bookmarkStart w:id="343" w:name="_Toc184308046"/>
      <w:bookmarkEnd w:id="343"/>
      <w:bookmarkStart w:id="344" w:name="_Toc184308091"/>
      <w:bookmarkEnd w:id="344"/>
      <w:bookmarkStart w:id="345" w:name="_Toc184314464"/>
      <w:bookmarkEnd w:id="345"/>
      <w:bookmarkStart w:id="346" w:name="_Toc184312087"/>
      <w:bookmarkEnd w:id="346"/>
      <w:bookmarkStart w:id="347" w:name="_Toc184314454"/>
      <w:bookmarkEnd w:id="347"/>
      <w:bookmarkStart w:id="348" w:name="_Toc184314436"/>
      <w:bookmarkEnd w:id="348"/>
      <w:bookmarkStart w:id="349" w:name="_Toc184312118"/>
      <w:bookmarkEnd w:id="349"/>
      <w:bookmarkStart w:id="350" w:name="_Toc184314449"/>
      <w:bookmarkEnd w:id="350"/>
      <w:bookmarkStart w:id="351" w:name="_Toc184313263"/>
      <w:bookmarkEnd w:id="351"/>
      <w:bookmarkStart w:id="352" w:name="_Toc184310296"/>
      <w:bookmarkEnd w:id="352"/>
      <w:bookmarkStart w:id="353" w:name="_Toc184313310"/>
      <w:bookmarkEnd w:id="353"/>
      <w:bookmarkStart w:id="354" w:name="_Toc184312123"/>
      <w:bookmarkEnd w:id="354"/>
      <w:bookmarkStart w:id="355" w:name="_Toc184314467"/>
      <w:bookmarkEnd w:id="355"/>
      <w:bookmarkStart w:id="356" w:name="_Toc184310316"/>
      <w:bookmarkEnd w:id="356"/>
      <w:bookmarkStart w:id="357" w:name="_Toc184310311"/>
      <w:bookmarkEnd w:id="357"/>
      <w:bookmarkStart w:id="358" w:name="_Toc184314453"/>
      <w:bookmarkEnd w:id="358"/>
      <w:bookmarkStart w:id="359" w:name="_Toc184312107"/>
      <w:bookmarkEnd w:id="359"/>
      <w:bookmarkStart w:id="360" w:name="_Toc184312071"/>
      <w:bookmarkEnd w:id="360"/>
      <w:bookmarkStart w:id="361" w:name="_Toc184314421"/>
      <w:bookmarkEnd w:id="361"/>
      <w:bookmarkStart w:id="362" w:name="_Toc184313293"/>
      <w:bookmarkEnd w:id="362"/>
      <w:bookmarkStart w:id="363" w:name="_Toc184310342"/>
      <w:bookmarkEnd w:id="363"/>
      <w:bookmarkStart w:id="364" w:name="_Toc184308070"/>
      <w:bookmarkEnd w:id="364"/>
      <w:bookmarkStart w:id="365" w:name="_Toc184312111"/>
      <w:bookmarkEnd w:id="365"/>
      <w:bookmarkStart w:id="366" w:name="_Toc184314413"/>
      <w:bookmarkEnd w:id="366"/>
      <w:bookmarkStart w:id="367" w:name="_Toc184314466"/>
      <w:bookmarkEnd w:id="367"/>
      <w:bookmarkStart w:id="368" w:name="_Toc184312081"/>
      <w:bookmarkEnd w:id="368"/>
      <w:bookmarkStart w:id="369" w:name="_Toc184314474"/>
      <w:bookmarkEnd w:id="369"/>
      <w:bookmarkStart w:id="370" w:name="_Toc184308039"/>
      <w:bookmarkEnd w:id="370"/>
      <w:bookmarkStart w:id="371" w:name="_Toc184312103"/>
      <w:bookmarkEnd w:id="371"/>
      <w:bookmarkStart w:id="372" w:name="_Toc184308058"/>
      <w:bookmarkEnd w:id="372"/>
      <w:bookmarkStart w:id="373" w:name="_Toc184312120"/>
      <w:bookmarkEnd w:id="373"/>
      <w:bookmarkStart w:id="374" w:name="_Toc184310301"/>
      <w:bookmarkEnd w:id="374"/>
      <w:bookmarkStart w:id="375" w:name="_Toc184308062"/>
      <w:bookmarkEnd w:id="375"/>
      <w:bookmarkStart w:id="376" w:name="_Toc184314431"/>
      <w:bookmarkEnd w:id="376"/>
      <w:bookmarkStart w:id="377" w:name="_Toc184312129"/>
      <w:bookmarkEnd w:id="377"/>
      <w:bookmarkStart w:id="378" w:name="_Toc184310320"/>
      <w:bookmarkEnd w:id="378"/>
      <w:bookmarkStart w:id="379" w:name="_Toc184314411"/>
      <w:bookmarkEnd w:id="379"/>
      <w:bookmarkStart w:id="380" w:name="_Toc184308055"/>
      <w:bookmarkEnd w:id="380"/>
      <w:bookmarkStart w:id="381" w:name="_Toc184314482"/>
      <w:bookmarkEnd w:id="381"/>
      <w:bookmarkStart w:id="382" w:name="_Toc184308049"/>
      <w:bookmarkEnd w:id="382"/>
      <w:bookmarkStart w:id="383" w:name="_Toc184312093"/>
      <w:bookmarkEnd w:id="383"/>
      <w:bookmarkStart w:id="384" w:name="_Toc184313288"/>
      <w:bookmarkEnd w:id="384"/>
      <w:bookmarkStart w:id="385" w:name="_Toc184312082"/>
      <w:bookmarkEnd w:id="385"/>
      <w:bookmarkStart w:id="386" w:name="_Toc184310306"/>
      <w:bookmarkEnd w:id="386"/>
      <w:bookmarkStart w:id="387" w:name="_Toc184313268"/>
      <w:bookmarkEnd w:id="387"/>
      <w:bookmarkStart w:id="388" w:name="_Toc184310334"/>
      <w:bookmarkEnd w:id="388"/>
      <w:bookmarkStart w:id="389" w:name="_Toc184310322"/>
      <w:bookmarkEnd w:id="389"/>
      <w:bookmarkStart w:id="390" w:name="_Toc184310303"/>
      <w:bookmarkEnd w:id="390"/>
      <w:bookmarkStart w:id="391" w:name="_Toc184314479"/>
      <w:bookmarkEnd w:id="391"/>
      <w:r>
        <w:rPr>
          <w:rFonts w:hint="eastAsia" w:ascii="宋体" w:hAnsi="宋体" w:eastAsia="宋体" w:cs="宋体"/>
          <w:b/>
          <w:color w:val="auto"/>
          <w:sz w:val="36"/>
          <w:szCs w:val="36"/>
          <w:lang w:val="en-US" w:eastAsia="zh-CN"/>
        </w:rPr>
        <w:t xml:space="preserve"> </w:t>
      </w:r>
      <w:r>
        <w:rPr>
          <w:rFonts w:hint="eastAsia" w:ascii="宋体" w:hAnsi="宋体" w:eastAsia="宋体" w:cs="宋体"/>
          <w:b/>
          <w:color w:val="auto"/>
          <w:sz w:val="36"/>
          <w:szCs w:val="36"/>
        </w:rPr>
        <w:t>评标办法</w:t>
      </w:r>
    </w:p>
    <w:p w14:paraId="0012667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color w:val="auto"/>
          <w:sz w:val="32"/>
          <w:szCs w:val="20"/>
        </w:rPr>
      </w:pPr>
      <w:r>
        <w:rPr>
          <w:rFonts w:hint="eastAsia" w:ascii="宋体" w:hAnsi="宋体" w:eastAsia="宋体" w:cs="宋体"/>
          <w:b/>
          <w:color w:val="auto"/>
          <w:sz w:val="32"/>
          <w:szCs w:val="20"/>
        </w:rPr>
        <w:t>评标办法前附表</w:t>
      </w:r>
    </w:p>
    <w:bookmarkEnd w:id="26"/>
    <w:p w14:paraId="6DCC7863">
      <w:pPr>
        <w:pStyle w:val="35"/>
        <w:keepNext w:val="0"/>
        <w:keepLines w:val="0"/>
        <w:pageBreakBefore w:val="0"/>
        <w:widowControl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szCs w:val="24"/>
        </w:rPr>
      </w:pPr>
      <w:bookmarkStart w:id="392" w:name="第五部分"/>
      <w:bookmarkStart w:id="393" w:name="_Toc86217003"/>
      <w:r>
        <w:rPr>
          <w:rFonts w:hint="eastAsia" w:ascii="宋体" w:hAnsi="宋体" w:eastAsia="宋体" w:cs="宋体"/>
          <w:bCs/>
          <w:color w:val="auto"/>
          <w:kern w:val="0"/>
          <w:sz w:val="24"/>
          <w:szCs w:val="24"/>
        </w:rPr>
        <w:t>1、商务资信</w:t>
      </w:r>
      <w:r>
        <w:rPr>
          <w:rFonts w:hint="eastAsia" w:ascii="宋体" w:hAnsi="宋体" w:eastAsia="宋体" w:cs="宋体"/>
          <w:bCs/>
          <w:color w:val="auto"/>
          <w:kern w:val="0"/>
          <w:sz w:val="24"/>
          <w:szCs w:val="24"/>
          <w:lang w:eastAsia="zh-CN"/>
        </w:rPr>
        <w:t>分</w:t>
      </w:r>
      <w:r>
        <w:rPr>
          <w:rFonts w:hint="eastAsia" w:ascii="宋体" w:hAnsi="宋体" w:eastAsia="宋体" w:cs="宋体"/>
          <w:bCs/>
          <w:color w:val="auto"/>
          <w:kern w:val="0"/>
          <w:sz w:val="24"/>
          <w:szCs w:val="24"/>
        </w:rPr>
        <w:t>（</w:t>
      </w:r>
      <w:r>
        <w:rPr>
          <w:rFonts w:hint="eastAsia" w:ascii="宋体" w:hAnsi="宋体" w:eastAsia="宋体" w:cs="宋体"/>
          <w:bCs/>
          <w:color w:val="auto"/>
          <w:kern w:val="0"/>
          <w:sz w:val="24"/>
          <w:szCs w:val="24"/>
          <w:lang w:val="en-US" w:eastAsia="zh-CN"/>
        </w:rPr>
        <w:t>8</w:t>
      </w:r>
      <w:r>
        <w:rPr>
          <w:rFonts w:hint="eastAsia" w:ascii="宋体" w:hAnsi="宋体" w:eastAsia="宋体" w:cs="宋体"/>
          <w:bCs/>
          <w:color w:val="auto"/>
          <w:kern w:val="0"/>
          <w:sz w:val="24"/>
          <w:szCs w:val="24"/>
        </w:rPr>
        <w:t>分）</w:t>
      </w:r>
    </w:p>
    <w:tbl>
      <w:tblPr>
        <w:tblStyle w:val="64"/>
        <w:tblW w:w="93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600"/>
        <w:gridCol w:w="6146"/>
        <w:gridCol w:w="841"/>
        <w:gridCol w:w="993"/>
      </w:tblGrid>
      <w:tr w14:paraId="214CA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jc w:val="center"/>
        </w:trPr>
        <w:tc>
          <w:tcPr>
            <w:tcW w:w="773" w:type="dxa"/>
            <w:tcBorders>
              <w:tl2br w:val="nil"/>
              <w:tr2bl w:val="nil"/>
            </w:tcBorders>
            <w:noWrap/>
            <w:vAlign w:val="center"/>
          </w:tcPr>
          <w:p w14:paraId="241B08D2">
            <w:pPr>
              <w:spacing w:line="36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分类</w:t>
            </w:r>
          </w:p>
        </w:tc>
        <w:tc>
          <w:tcPr>
            <w:tcW w:w="600" w:type="dxa"/>
            <w:tcBorders>
              <w:tl2br w:val="nil"/>
              <w:tr2bl w:val="nil"/>
            </w:tcBorders>
            <w:noWrap/>
            <w:vAlign w:val="center"/>
          </w:tcPr>
          <w:p w14:paraId="5ACB96C2">
            <w:pPr>
              <w:spacing w:line="36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序号</w:t>
            </w:r>
          </w:p>
        </w:tc>
        <w:tc>
          <w:tcPr>
            <w:tcW w:w="6146" w:type="dxa"/>
            <w:tcBorders>
              <w:tl2br w:val="nil"/>
              <w:tr2bl w:val="nil"/>
            </w:tcBorders>
            <w:noWrap/>
            <w:vAlign w:val="center"/>
          </w:tcPr>
          <w:p w14:paraId="43142D21">
            <w:pPr>
              <w:spacing w:line="36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评分内容和标准</w:t>
            </w:r>
          </w:p>
        </w:tc>
        <w:tc>
          <w:tcPr>
            <w:tcW w:w="841" w:type="dxa"/>
            <w:tcBorders>
              <w:tl2br w:val="nil"/>
              <w:tr2bl w:val="nil"/>
            </w:tcBorders>
            <w:noWrap/>
            <w:vAlign w:val="center"/>
          </w:tcPr>
          <w:p w14:paraId="2E365F85">
            <w:pPr>
              <w:spacing w:line="36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分值区间</w:t>
            </w:r>
          </w:p>
        </w:tc>
        <w:tc>
          <w:tcPr>
            <w:tcW w:w="993" w:type="dxa"/>
            <w:tcBorders>
              <w:tl2br w:val="nil"/>
              <w:tr2bl w:val="nil"/>
            </w:tcBorders>
            <w:noWrap/>
            <w:vAlign w:val="center"/>
          </w:tcPr>
          <w:p w14:paraId="75D1ACD9">
            <w:pPr>
              <w:spacing w:line="36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主观/客观分</w:t>
            </w:r>
          </w:p>
        </w:tc>
      </w:tr>
      <w:tr w14:paraId="2FCD3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3" w:type="dxa"/>
            <w:vMerge w:val="restart"/>
            <w:tcBorders>
              <w:tl2br w:val="nil"/>
              <w:tr2bl w:val="nil"/>
            </w:tcBorders>
            <w:noWrap/>
            <w:vAlign w:val="center"/>
          </w:tcPr>
          <w:p w14:paraId="79D1940B">
            <w:pPr>
              <w:spacing w:line="36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商务资信</w:t>
            </w:r>
            <w:r>
              <w:rPr>
                <w:rFonts w:hint="eastAsia" w:ascii="宋体" w:hAnsi="宋体" w:eastAsia="宋体" w:cs="宋体"/>
                <w:bCs/>
                <w:color w:val="auto"/>
                <w:sz w:val="24"/>
                <w:szCs w:val="24"/>
                <w:lang w:eastAsia="zh-CN"/>
              </w:rPr>
              <w:t>分</w:t>
            </w:r>
            <w:r>
              <w:rPr>
                <w:rFonts w:hint="eastAsia" w:ascii="宋体" w:hAnsi="宋体" w:eastAsia="宋体" w:cs="宋体"/>
                <w:bCs/>
                <w:color w:val="auto"/>
                <w:sz w:val="24"/>
                <w:szCs w:val="24"/>
              </w:rPr>
              <w:t>（</w:t>
            </w:r>
            <w:r>
              <w:rPr>
                <w:rFonts w:hint="eastAsia" w:ascii="宋体" w:hAnsi="宋体" w:eastAsia="宋体" w:cs="宋体"/>
                <w:bCs/>
                <w:color w:val="auto"/>
                <w:sz w:val="24"/>
                <w:szCs w:val="24"/>
                <w:lang w:val="en-US" w:eastAsia="zh-CN"/>
              </w:rPr>
              <w:t>8</w:t>
            </w:r>
            <w:r>
              <w:rPr>
                <w:rFonts w:hint="eastAsia" w:ascii="宋体" w:hAnsi="宋体" w:eastAsia="宋体" w:cs="宋体"/>
                <w:bCs/>
                <w:color w:val="auto"/>
                <w:sz w:val="24"/>
                <w:szCs w:val="24"/>
              </w:rPr>
              <w:t>分）</w:t>
            </w:r>
          </w:p>
        </w:tc>
        <w:tc>
          <w:tcPr>
            <w:tcW w:w="600" w:type="dxa"/>
            <w:tcBorders>
              <w:tl2br w:val="nil"/>
              <w:tr2bl w:val="nil"/>
            </w:tcBorders>
            <w:noWrap/>
            <w:vAlign w:val="center"/>
          </w:tcPr>
          <w:p w14:paraId="0A483DC1">
            <w:pPr>
              <w:pStyle w:val="26"/>
              <w:snapToGrid w:val="0"/>
              <w:spacing w:line="360" w:lineRule="exact"/>
              <w:ind w:firstLine="0" w:firstLineChars="0"/>
              <w:jc w:val="center"/>
              <w:rPr>
                <w:rFonts w:hint="eastAsia" w:ascii="宋体" w:hAnsi="宋体" w:eastAsia="宋体" w:cs="宋体"/>
                <w:bCs/>
                <w:color w:val="auto"/>
                <w:kern w:val="0"/>
                <w:sz w:val="24"/>
                <w:szCs w:val="24"/>
              </w:rPr>
            </w:pPr>
            <w:r>
              <w:rPr>
                <w:rFonts w:hint="eastAsia" w:ascii="宋体" w:hAnsi="宋体" w:eastAsia="宋体" w:cs="宋体"/>
                <w:bCs/>
                <w:color w:val="auto"/>
                <w:kern w:val="0"/>
                <w:sz w:val="24"/>
                <w:szCs w:val="24"/>
              </w:rPr>
              <w:t>1</w:t>
            </w:r>
          </w:p>
        </w:tc>
        <w:tc>
          <w:tcPr>
            <w:tcW w:w="6146" w:type="dxa"/>
            <w:tcBorders>
              <w:tl2br w:val="nil"/>
              <w:tr2bl w:val="nil"/>
            </w:tcBorders>
            <w:noWrap/>
            <w:vAlign w:val="center"/>
          </w:tcPr>
          <w:p w14:paraId="58E9418D">
            <w:pPr>
              <w:widowControl/>
              <w:snapToGrid w:val="0"/>
              <w:spacing w:line="240" w:lineRule="auto"/>
              <w:ind w:firstLine="0" w:firstLineChars="0"/>
              <w:jc w:val="left"/>
              <w:rPr>
                <w:rFonts w:hint="eastAsia" w:ascii="宋体" w:hAnsi="宋体" w:eastAsia="宋体" w:cs="宋体"/>
                <w:sz w:val="24"/>
                <w:szCs w:val="24"/>
              </w:rPr>
            </w:pPr>
            <w:r>
              <w:rPr>
                <w:rFonts w:hint="eastAsia" w:ascii="宋体" w:hAnsi="宋体" w:eastAsia="宋体" w:cs="宋体"/>
                <w:sz w:val="24"/>
                <w:szCs w:val="24"/>
              </w:rPr>
              <w:t>供应商具有有效的质量管理体系认证、环境管理体系认证、职业健康安全管理体系认证证书的，每项得1分，最高得3分。</w:t>
            </w:r>
          </w:p>
          <w:p w14:paraId="0978A767">
            <w:pPr>
              <w:widowControl/>
              <w:snapToGrid w:val="0"/>
              <w:spacing w:line="240" w:lineRule="auto"/>
              <w:ind w:firstLine="0" w:firstLineChars="0"/>
              <w:jc w:val="left"/>
              <w:rPr>
                <w:rFonts w:hint="eastAsia" w:ascii="宋体" w:hAnsi="宋体" w:eastAsia="宋体" w:cs="宋体"/>
                <w:kern w:val="2"/>
                <w:sz w:val="24"/>
                <w:szCs w:val="24"/>
                <w:lang w:val="en-US" w:eastAsia="zh-CN" w:bidi="ar-SA"/>
              </w:rPr>
            </w:pPr>
            <w:r>
              <w:rPr>
                <w:rFonts w:hint="eastAsia" w:ascii="宋体" w:hAnsi="宋体" w:eastAsia="宋体" w:cs="宋体"/>
                <w:sz w:val="24"/>
                <w:szCs w:val="24"/>
              </w:rPr>
              <w:t>（</w:t>
            </w:r>
            <w:r>
              <w:rPr>
                <w:rFonts w:hint="eastAsia" w:ascii="宋体" w:hAnsi="宋体" w:eastAsia="宋体" w:cs="宋体"/>
                <w:sz w:val="24"/>
                <w:szCs w:val="24"/>
                <w:lang w:val="en-US" w:eastAsia="zh-CN"/>
              </w:rPr>
              <w:t>证明材料：</w:t>
            </w:r>
            <w:r>
              <w:rPr>
                <w:rFonts w:hint="eastAsia" w:ascii="宋体" w:hAnsi="宋体" w:eastAsia="宋体" w:cs="宋体"/>
                <w:sz w:val="24"/>
                <w:szCs w:val="24"/>
              </w:rPr>
              <w:t>提供有效证书加盖公章，没有或不提供不得分）</w:t>
            </w:r>
          </w:p>
        </w:tc>
        <w:tc>
          <w:tcPr>
            <w:tcW w:w="841" w:type="dxa"/>
            <w:tcBorders>
              <w:tl2br w:val="nil"/>
              <w:tr2bl w:val="nil"/>
            </w:tcBorders>
            <w:noWrap/>
            <w:vAlign w:val="center"/>
          </w:tcPr>
          <w:p w14:paraId="520F551C">
            <w:pPr>
              <w:spacing w:after="0" w:line="360" w:lineRule="auto"/>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rPr>
              <w:t>0-3</w:t>
            </w:r>
          </w:p>
        </w:tc>
        <w:tc>
          <w:tcPr>
            <w:tcW w:w="993" w:type="dxa"/>
            <w:tcBorders>
              <w:tl2br w:val="nil"/>
              <w:tr2bl w:val="nil"/>
            </w:tcBorders>
            <w:noWrap/>
            <w:vAlign w:val="center"/>
          </w:tcPr>
          <w:p w14:paraId="09AA7315">
            <w:pPr>
              <w:jc w:val="center"/>
              <w:textAlignment w:val="baseline"/>
              <w:rPr>
                <w:rFonts w:hint="eastAsia" w:ascii="宋体" w:hAnsi="宋体" w:eastAsia="宋体" w:cs="宋体"/>
                <w:bCs/>
                <w:color w:val="auto"/>
                <w:sz w:val="24"/>
                <w:szCs w:val="24"/>
              </w:rPr>
            </w:pPr>
            <w:r>
              <w:rPr>
                <w:rFonts w:hint="eastAsia" w:ascii="宋体" w:hAnsi="宋体" w:eastAsia="宋体" w:cs="宋体"/>
                <w:color w:val="auto"/>
                <w:sz w:val="24"/>
                <w:szCs w:val="24"/>
                <w:highlight w:val="none"/>
                <w:shd w:val="clear" w:color="auto" w:fill="auto"/>
              </w:rPr>
              <w:t>客观分</w:t>
            </w:r>
          </w:p>
        </w:tc>
      </w:tr>
      <w:tr w14:paraId="0919B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3" w:type="dxa"/>
            <w:vMerge w:val="continue"/>
            <w:tcBorders>
              <w:tl2br w:val="nil"/>
              <w:tr2bl w:val="nil"/>
            </w:tcBorders>
            <w:noWrap/>
            <w:vAlign w:val="center"/>
          </w:tcPr>
          <w:p w14:paraId="787D910B">
            <w:pPr>
              <w:spacing w:line="360" w:lineRule="exact"/>
              <w:rPr>
                <w:rFonts w:hint="eastAsia" w:ascii="宋体" w:hAnsi="宋体" w:eastAsia="宋体" w:cs="宋体"/>
                <w:bCs/>
                <w:color w:val="auto"/>
                <w:sz w:val="24"/>
                <w:szCs w:val="24"/>
              </w:rPr>
            </w:pPr>
          </w:p>
        </w:tc>
        <w:tc>
          <w:tcPr>
            <w:tcW w:w="600" w:type="dxa"/>
            <w:tcBorders>
              <w:tl2br w:val="nil"/>
              <w:tr2bl w:val="nil"/>
            </w:tcBorders>
            <w:noWrap/>
            <w:vAlign w:val="center"/>
          </w:tcPr>
          <w:p w14:paraId="513D5B40">
            <w:pPr>
              <w:spacing w:line="36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2</w:t>
            </w:r>
          </w:p>
        </w:tc>
        <w:tc>
          <w:tcPr>
            <w:tcW w:w="6146" w:type="dxa"/>
            <w:tcBorders>
              <w:tl2br w:val="nil"/>
              <w:tr2bl w:val="nil"/>
            </w:tcBorders>
            <w:noWrap/>
            <w:vAlign w:val="center"/>
          </w:tcPr>
          <w:p w14:paraId="2032DD4A">
            <w:pPr>
              <w:widowControl/>
              <w:snapToGrid w:val="0"/>
              <w:spacing w:line="240" w:lineRule="auto"/>
              <w:ind w:firstLine="0" w:firstLineChars="0"/>
              <w:jc w:val="left"/>
              <w:rPr>
                <w:rFonts w:hint="eastAsia" w:ascii="宋体" w:hAnsi="宋体" w:eastAsia="宋体" w:cs="宋体"/>
                <w:sz w:val="24"/>
                <w:szCs w:val="24"/>
              </w:rPr>
            </w:pPr>
            <w:r>
              <w:rPr>
                <w:rFonts w:hint="eastAsia" w:ascii="宋体" w:hAnsi="宋体" w:eastAsia="宋体" w:cs="宋体"/>
                <w:sz w:val="24"/>
                <w:szCs w:val="24"/>
              </w:rPr>
              <w:t>1.供应商具有有效的工程测量甲级证书的得2分，乙级得1分，最高得2分。</w:t>
            </w:r>
          </w:p>
          <w:p w14:paraId="556AA168">
            <w:pPr>
              <w:widowControl/>
              <w:snapToGrid w:val="0"/>
              <w:spacing w:line="240" w:lineRule="auto"/>
              <w:ind w:firstLine="0" w:firstLineChars="0"/>
              <w:jc w:val="left"/>
              <w:rPr>
                <w:rFonts w:hint="eastAsia" w:ascii="宋体" w:hAnsi="宋体" w:eastAsia="宋体" w:cs="宋体"/>
                <w:sz w:val="24"/>
                <w:szCs w:val="24"/>
              </w:rPr>
            </w:pPr>
            <w:r>
              <w:rPr>
                <w:rFonts w:hint="eastAsia" w:ascii="宋体" w:hAnsi="宋体" w:eastAsia="宋体" w:cs="宋体"/>
                <w:sz w:val="24"/>
                <w:szCs w:val="24"/>
              </w:rPr>
              <w:t>2.供应商具有有效的计量监督管理部门颁发的计量认证证书（CMA）的得2分，最高得2分。</w:t>
            </w:r>
          </w:p>
          <w:p w14:paraId="74D1BF2F">
            <w:pPr>
              <w:widowControl/>
              <w:snapToGrid w:val="0"/>
              <w:spacing w:line="240" w:lineRule="auto"/>
              <w:ind w:firstLine="0" w:firstLineChars="0"/>
              <w:jc w:val="left"/>
              <w:rPr>
                <w:rFonts w:hint="eastAsia" w:ascii="宋体" w:hAnsi="宋体" w:eastAsia="宋体" w:cs="宋体"/>
                <w:kern w:val="2"/>
                <w:sz w:val="24"/>
                <w:szCs w:val="24"/>
                <w:lang w:val="en-US" w:eastAsia="zh-CN" w:bidi="ar-SA"/>
              </w:rPr>
            </w:pPr>
            <w:r>
              <w:rPr>
                <w:rFonts w:hint="eastAsia" w:ascii="宋体" w:hAnsi="宋体" w:eastAsia="宋体" w:cs="宋体"/>
                <w:sz w:val="24"/>
                <w:szCs w:val="24"/>
              </w:rPr>
              <w:t>（</w:t>
            </w:r>
            <w:r>
              <w:rPr>
                <w:rFonts w:hint="eastAsia" w:ascii="宋体" w:hAnsi="宋体" w:eastAsia="宋体" w:cs="宋体"/>
                <w:sz w:val="24"/>
                <w:szCs w:val="24"/>
                <w:lang w:val="en-US" w:eastAsia="zh-CN"/>
              </w:rPr>
              <w:t>证明材料：</w:t>
            </w:r>
            <w:r>
              <w:rPr>
                <w:rFonts w:hint="eastAsia" w:ascii="宋体" w:hAnsi="宋体" w:eastAsia="宋体" w:cs="宋体"/>
                <w:sz w:val="24"/>
                <w:szCs w:val="24"/>
              </w:rPr>
              <w:t>提供证书或证明材料扫描件并加盖投标人公章，否则不得分。</w:t>
            </w:r>
            <w:r>
              <w:rPr>
                <w:rFonts w:hint="eastAsia" w:ascii="宋体" w:hAnsi="宋体" w:eastAsia="宋体" w:cs="宋体"/>
                <w:sz w:val="24"/>
                <w:szCs w:val="24"/>
                <w:lang w:eastAsia="zh-CN"/>
              </w:rPr>
              <w:t>）</w:t>
            </w:r>
          </w:p>
        </w:tc>
        <w:tc>
          <w:tcPr>
            <w:tcW w:w="841" w:type="dxa"/>
            <w:tcBorders>
              <w:tl2br w:val="nil"/>
              <w:tr2bl w:val="nil"/>
            </w:tcBorders>
            <w:noWrap/>
            <w:vAlign w:val="center"/>
          </w:tcPr>
          <w:p w14:paraId="37D5F6F0">
            <w:pPr>
              <w:spacing w:line="360" w:lineRule="auto"/>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rPr>
              <w:t>0-</w:t>
            </w:r>
            <w:r>
              <w:rPr>
                <w:rFonts w:hint="eastAsia" w:ascii="宋体" w:hAnsi="宋体" w:eastAsia="宋体" w:cs="宋体"/>
                <w:sz w:val="24"/>
                <w:szCs w:val="24"/>
                <w:lang w:val="en-US" w:eastAsia="zh-CN"/>
              </w:rPr>
              <w:t>4</w:t>
            </w:r>
          </w:p>
        </w:tc>
        <w:tc>
          <w:tcPr>
            <w:tcW w:w="993" w:type="dxa"/>
            <w:tcBorders>
              <w:tl2br w:val="nil"/>
              <w:tr2bl w:val="nil"/>
            </w:tcBorders>
            <w:noWrap/>
            <w:vAlign w:val="center"/>
          </w:tcPr>
          <w:p w14:paraId="49865132">
            <w:pPr>
              <w:jc w:val="center"/>
              <w:textAlignment w:val="baseline"/>
              <w:rPr>
                <w:rFonts w:hint="eastAsia" w:ascii="宋体" w:hAnsi="宋体" w:eastAsia="宋体" w:cs="宋体"/>
                <w:bCs/>
                <w:color w:val="auto"/>
                <w:sz w:val="24"/>
                <w:szCs w:val="24"/>
              </w:rPr>
            </w:pPr>
            <w:r>
              <w:rPr>
                <w:rFonts w:hint="eastAsia" w:ascii="宋体" w:hAnsi="宋体" w:eastAsia="宋体" w:cs="宋体"/>
                <w:color w:val="auto"/>
                <w:sz w:val="24"/>
                <w:szCs w:val="24"/>
                <w:highlight w:val="none"/>
                <w:shd w:val="clear" w:color="auto" w:fill="auto"/>
              </w:rPr>
              <w:t>客观分</w:t>
            </w:r>
          </w:p>
        </w:tc>
      </w:tr>
      <w:tr w14:paraId="6B3D1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73" w:type="dxa"/>
            <w:vMerge w:val="continue"/>
            <w:tcBorders>
              <w:tl2br w:val="nil"/>
              <w:tr2bl w:val="nil"/>
            </w:tcBorders>
            <w:noWrap/>
            <w:vAlign w:val="center"/>
          </w:tcPr>
          <w:p w14:paraId="63F48345">
            <w:pPr>
              <w:spacing w:line="360" w:lineRule="exact"/>
              <w:rPr>
                <w:rFonts w:hint="eastAsia" w:ascii="宋体" w:hAnsi="宋体" w:eastAsia="宋体" w:cs="宋体"/>
                <w:bCs/>
                <w:color w:val="auto"/>
                <w:sz w:val="24"/>
                <w:szCs w:val="24"/>
              </w:rPr>
            </w:pPr>
          </w:p>
        </w:tc>
        <w:tc>
          <w:tcPr>
            <w:tcW w:w="600" w:type="dxa"/>
            <w:tcBorders>
              <w:tl2br w:val="nil"/>
              <w:tr2bl w:val="nil"/>
            </w:tcBorders>
            <w:noWrap/>
            <w:vAlign w:val="center"/>
          </w:tcPr>
          <w:p w14:paraId="6464DBCD">
            <w:pPr>
              <w:spacing w:line="360" w:lineRule="exact"/>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3</w:t>
            </w:r>
          </w:p>
        </w:tc>
        <w:tc>
          <w:tcPr>
            <w:tcW w:w="6146" w:type="dxa"/>
            <w:tcBorders>
              <w:tl2br w:val="nil"/>
              <w:tr2bl w:val="nil"/>
            </w:tcBorders>
            <w:noWrap/>
            <w:vAlign w:val="center"/>
          </w:tcPr>
          <w:p w14:paraId="3999CA5D">
            <w:pPr>
              <w:widowControl/>
              <w:snapToGrid w:val="0"/>
              <w:spacing w:line="240" w:lineRule="auto"/>
              <w:ind w:firstLine="0" w:firstLineChars="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供应商202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年1月1日至今（以合同签订时间为准）承接过富硒土地调查或土壤普查、土地质量调查或天然富硒土地资源详查类等工作的，每项得</w:t>
            </w:r>
            <w:r>
              <w:rPr>
                <w:rFonts w:hint="eastAsia" w:ascii="宋体" w:hAnsi="宋体" w:eastAsia="宋体" w:cs="宋体"/>
                <w:sz w:val="24"/>
                <w:szCs w:val="24"/>
                <w:highlight w:val="none"/>
                <w:lang w:val="en-US" w:eastAsia="zh-CN"/>
              </w:rPr>
              <w:t>0.5</w:t>
            </w:r>
            <w:r>
              <w:rPr>
                <w:rFonts w:hint="eastAsia" w:ascii="宋体" w:hAnsi="宋体" w:eastAsia="宋体" w:cs="宋体"/>
                <w:sz w:val="24"/>
                <w:szCs w:val="24"/>
                <w:highlight w:val="none"/>
              </w:rPr>
              <w:t>分，最高得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w:t>
            </w:r>
          </w:p>
          <w:p w14:paraId="344EE7E0">
            <w:pPr>
              <w:widowControl/>
              <w:snapToGrid w:val="0"/>
              <w:spacing w:line="240" w:lineRule="auto"/>
              <w:ind w:firstLine="0" w:firstLineChars="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证明材料：</w:t>
            </w:r>
            <w:r>
              <w:rPr>
                <w:rFonts w:hint="eastAsia" w:ascii="宋体" w:hAnsi="宋体" w:eastAsia="宋体" w:cs="宋体"/>
                <w:sz w:val="24"/>
                <w:szCs w:val="24"/>
                <w:highlight w:val="none"/>
              </w:rPr>
              <w:t>提供合同扫描件，并加盖投标人公章，未提供不得分。</w:t>
            </w:r>
            <w:r>
              <w:rPr>
                <w:rFonts w:hint="eastAsia" w:ascii="宋体" w:hAnsi="宋体" w:eastAsia="宋体" w:cs="宋体"/>
                <w:sz w:val="24"/>
                <w:szCs w:val="24"/>
                <w:highlight w:val="none"/>
                <w:lang w:eastAsia="zh-CN"/>
              </w:rPr>
              <w:t>）</w:t>
            </w:r>
          </w:p>
        </w:tc>
        <w:tc>
          <w:tcPr>
            <w:tcW w:w="841" w:type="dxa"/>
            <w:tcBorders>
              <w:tl2br w:val="nil"/>
              <w:tr2bl w:val="nil"/>
            </w:tcBorders>
            <w:noWrap/>
            <w:vAlign w:val="center"/>
          </w:tcPr>
          <w:p w14:paraId="225977DE">
            <w:pPr>
              <w:spacing w:after="0" w:line="360" w:lineRule="auto"/>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rPr>
              <w:t>0-</w:t>
            </w:r>
            <w:r>
              <w:rPr>
                <w:rFonts w:hint="eastAsia" w:ascii="宋体" w:hAnsi="宋体" w:eastAsia="宋体" w:cs="宋体"/>
                <w:sz w:val="24"/>
                <w:szCs w:val="24"/>
                <w:lang w:val="en-US" w:eastAsia="zh-CN"/>
              </w:rPr>
              <w:t>1</w:t>
            </w:r>
          </w:p>
        </w:tc>
        <w:tc>
          <w:tcPr>
            <w:tcW w:w="993" w:type="dxa"/>
            <w:tcBorders>
              <w:tl2br w:val="nil"/>
              <w:tr2bl w:val="nil"/>
            </w:tcBorders>
            <w:noWrap/>
            <w:vAlign w:val="center"/>
          </w:tcPr>
          <w:p w14:paraId="4B489F1A">
            <w:pPr>
              <w:jc w:val="center"/>
              <w:textAlignment w:val="baseline"/>
              <w:rPr>
                <w:rFonts w:hint="eastAsia" w:ascii="宋体" w:hAnsi="宋体" w:eastAsia="宋体" w:cs="宋体"/>
                <w:bCs/>
                <w:color w:val="auto"/>
                <w:sz w:val="24"/>
                <w:szCs w:val="24"/>
              </w:rPr>
            </w:pPr>
            <w:r>
              <w:rPr>
                <w:rFonts w:hint="eastAsia" w:ascii="宋体" w:hAnsi="宋体" w:eastAsia="宋体" w:cs="宋体"/>
                <w:color w:val="auto"/>
                <w:sz w:val="24"/>
                <w:szCs w:val="24"/>
                <w:highlight w:val="none"/>
                <w:shd w:val="clear" w:color="auto" w:fill="auto"/>
              </w:rPr>
              <w:t>客观分</w:t>
            </w:r>
          </w:p>
        </w:tc>
      </w:tr>
    </w:tbl>
    <w:p w14:paraId="5C977E7E">
      <w:pPr>
        <w:keepNext w:val="0"/>
        <w:keepLines w:val="0"/>
        <w:pageBreakBefore w:val="0"/>
        <w:widowControl w:val="0"/>
        <w:kinsoku/>
        <w:wordWrap/>
        <w:overflowPunct/>
        <w:topLinePunct w:val="0"/>
        <w:autoSpaceDE/>
        <w:autoSpaceDN/>
        <w:bidi w:val="0"/>
        <w:adjustRightInd w:val="0"/>
        <w:snapToGrid/>
        <w:spacing w:line="240" w:lineRule="auto"/>
        <w:textAlignment w:val="auto"/>
        <w:rPr>
          <w:rFonts w:hint="eastAsia" w:ascii="宋体" w:hAnsi="宋体" w:eastAsia="宋体" w:cs="宋体"/>
          <w:bCs/>
          <w:color w:val="auto"/>
          <w:sz w:val="24"/>
        </w:rPr>
      </w:pPr>
      <w:r>
        <w:rPr>
          <w:rFonts w:hint="eastAsia" w:ascii="宋体" w:hAnsi="宋体" w:eastAsia="宋体" w:cs="宋体"/>
          <w:bCs/>
          <w:color w:val="auto"/>
          <w:sz w:val="24"/>
        </w:rPr>
        <w:t>2、技术分（</w:t>
      </w:r>
      <w:r>
        <w:rPr>
          <w:rFonts w:hint="eastAsia" w:ascii="宋体" w:hAnsi="宋体" w:eastAsia="宋体" w:cs="宋体"/>
          <w:bCs/>
          <w:color w:val="auto"/>
          <w:sz w:val="24"/>
          <w:lang w:val="en-US" w:eastAsia="zh-CN"/>
        </w:rPr>
        <w:t>82</w:t>
      </w:r>
      <w:r>
        <w:rPr>
          <w:rFonts w:hint="eastAsia" w:ascii="宋体" w:hAnsi="宋体" w:eastAsia="宋体" w:cs="宋体"/>
          <w:bCs/>
          <w:color w:val="auto"/>
          <w:sz w:val="24"/>
        </w:rPr>
        <w:t>分）</w:t>
      </w:r>
    </w:p>
    <w:tbl>
      <w:tblPr>
        <w:tblStyle w:val="64"/>
        <w:tblW w:w="93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637"/>
        <w:gridCol w:w="6128"/>
        <w:gridCol w:w="860"/>
        <w:gridCol w:w="963"/>
      </w:tblGrid>
      <w:tr w14:paraId="71846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777" w:type="dxa"/>
            <w:tcBorders>
              <w:tl2br w:val="nil"/>
              <w:tr2bl w:val="nil"/>
            </w:tcBorders>
            <w:shd w:val="clear" w:color="auto" w:fill="auto"/>
            <w:noWrap/>
            <w:vAlign w:val="center"/>
          </w:tcPr>
          <w:p w14:paraId="7B98F849">
            <w:pPr>
              <w:spacing w:after="0" w:line="360" w:lineRule="auto"/>
              <w:jc w:val="center"/>
              <w:rPr>
                <w:rFonts w:hint="eastAsia" w:ascii="宋体" w:hAnsi="宋体" w:eastAsia="宋体" w:cs="宋体"/>
                <w:sz w:val="24"/>
                <w:szCs w:val="24"/>
              </w:rPr>
            </w:pPr>
            <w:r>
              <w:rPr>
                <w:rFonts w:hint="eastAsia" w:ascii="宋体" w:hAnsi="宋体" w:eastAsia="宋体" w:cs="宋体"/>
                <w:sz w:val="24"/>
                <w:szCs w:val="24"/>
              </w:rPr>
              <w:t>序号</w:t>
            </w:r>
          </w:p>
        </w:tc>
        <w:tc>
          <w:tcPr>
            <w:tcW w:w="6765" w:type="dxa"/>
            <w:gridSpan w:val="2"/>
            <w:tcBorders>
              <w:tl2br w:val="nil"/>
              <w:tr2bl w:val="nil"/>
            </w:tcBorders>
            <w:shd w:val="clear" w:color="auto" w:fill="auto"/>
            <w:noWrap/>
            <w:vAlign w:val="center"/>
          </w:tcPr>
          <w:p w14:paraId="718586E5">
            <w:pPr>
              <w:spacing w:after="0" w:line="360" w:lineRule="auto"/>
              <w:jc w:val="center"/>
              <w:rPr>
                <w:rFonts w:hint="eastAsia" w:ascii="宋体" w:hAnsi="宋体" w:eastAsia="宋体" w:cs="宋体"/>
                <w:sz w:val="24"/>
                <w:szCs w:val="24"/>
              </w:rPr>
            </w:pPr>
            <w:r>
              <w:rPr>
                <w:rFonts w:hint="eastAsia" w:ascii="宋体" w:hAnsi="宋体" w:eastAsia="宋体" w:cs="宋体"/>
                <w:sz w:val="24"/>
                <w:szCs w:val="24"/>
              </w:rPr>
              <w:t>评分内容和标准</w:t>
            </w:r>
          </w:p>
        </w:tc>
        <w:tc>
          <w:tcPr>
            <w:tcW w:w="860" w:type="dxa"/>
            <w:tcBorders>
              <w:tl2br w:val="nil"/>
              <w:tr2bl w:val="nil"/>
            </w:tcBorders>
            <w:shd w:val="clear" w:color="auto" w:fill="auto"/>
            <w:noWrap/>
            <w:vAlign w:val="center"/>
          </w:tcPr>
          <w:p w14:paraId="23D15FAB">
            <w:pPr>
              <w:spacing w:after="0" w:line="360" w:lineRule="auto"/>
              <w:jc w:val="center"/>
              <w:rPr>
                <w:rFonts w:hint="eastAsia" w:ascii="宋体" w:hAnsi="宋体" w:eastAsia="宋体" w:cs="宋体"/>
                <w:sz w:val="24"/>
                <w:szCs w:val="24"/>
              </w:rPr>
            </w:pPr>
            <w:r>
              <w:rPr>
                <w:rFonts w:hint="eastAsia" w:ascii="宋体" w:hAnsi="宋体" w:eastAsia="宋体" w:cs="宋体"/>
                <w:sz w:val="24"/>
                <w:szCs w:val="24"/>
              </w:rPr>
              <w:t>分值</w:t>
            </w:r>
          </w:p>
          <w:p w14:paraId="27F030DC">
            <w:pPr>
              <w:spacing w:after="0" w:line="360" w:lineRule="auto"/>
              <w:jc w:val="center"/>
              <w:rPr>
                <w:rFonts w:hint="eastAsia" w:ascii="宋体" w:hAnsi="宋体" w:eastAsia="宋体" w:cs="宋体"/>
                <w:sz w:val="24"/>
                <w:szCs w:val="24"/>
              </w:rPr>
            </w:pPr>
            <w:r>
              <w:rPr>
                <w:rFonts w:hint="eastAsia" w:ascii="宋体" w:hAnsi="宋体" w:eastAsia="宋体" w:cs="宋体"/>
                <w:sz w:val="24"/>
                <w:szCs w:val="24"/>
              </w:rPr>
              <w:t>区间</w:t>
            </w:r>
          </w:p>
        </w:tc>
        <w:tc>
          <w:tcPr>
            <w:tcW w:w="963" w:type="dxa"/>
            <w:tcBorders>
              <w:tl2br w:val="nil"/>
              <w:tr2bl w:val="nil"/>
            </w:tcBorders>
            <w:shd w:val="clear" w:color="auto" w:fill="auto"/>
            <w:noWrap/>
            <w:vAlign w:val="center"/>
          </w:tcPr>
          <w:p w14:paraId="3F43F6BB">
            <w:pPr>
              <w:spacing w:after="0" w:line="360" w:lineRule="auto"/>
              <w:jc w:val="center"/>
              <w:rPr>
                <w:rFonts w:hint="eastAsia" w:ascii="宋体" w:hAnsi="宋体" w:eastAsia="宋体" w:cs="宋体"/>
                <w:sz w:val="24"/>
                <w:szCs w:val="24"/>
              </w:rPr>
            </w:pPr>
            <w:r>
              <w:rPr>
                <w:rFonts w:hint="eastAsia" w:ascii="宋体" w:hAnsi="宋体" w:eastAsia="宋体" w:cs="宋体"/>
                <w:sz w:val="24"/>
                <w:szCs w:val="24"/>
              </w:rPr>
              <w:t>主观</w:t>
            </w:r>
            <w:r>
              <w:rPr>
                <w:rFonts w:hint="eastAsia" w:ascii="宋体" w:hAnsi="宋体" w:eastAsia="宋体" w:cs="宋体"/>
                <w:sz w:val="24"/>
                <w:szCs w:val="24"/>
                <w:lang w:val="en-US" w:eastAsia="zh-CN"/>
              </w:rPr>
              <w:t>/</w:t>
            </w:r>
            <w:r>
              <w:rPr>
                <w:rFonts w:hint="eastAsia" w:ascii="宋体" w:hAnsi="宋体" w:eastAsia="宋体" w:cs="宋体"/>
                <w:sz w:val="24"/>
                <w:szCs w:val="24"/>
              </w:rPr>
              <w:t>客观分</w:t>
            </w:r>
          </w:p>
        </w:tc>
      </w:tr>
      <w:tr w14:paraId="4F155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jc w:val="center"/>
        </w:trPr>
        <w:tc>
          <w:tcPr>
            <w:tcW w:w="777" w:type="dxa"/>
            <w:vMerge w:val="restart"/>
            <w:tcBorders>
              <w:tl2br w:val="nil"/>
              <w:tr2bl w:val="nil"/>
            </w:tcBorders>
            <w:shd w:val="clear" w:color="auto" w:fill="auto"/>
            <w:noWrap/>
            <w:vAlign w:val="center"/>
          </w:tcPr>
          <w:p w14:paraId="567B144D">
            <w:pPr>
              <w:spacing w:line="360" w:lineRule="auto"/>
              <w:rPr>
                <w:rFonts w:hint="eastAsia" w:ascii="宋体" w:hAnsi="宋体" w:eastAsia="宋体" w:cs="宋体"/>
                <w:sz w:val="24"/>
                <w:szCs w:val="24"/>
              </w:rPr>
            </w:pPr>
            <w:r>
              <w:rPr>
                <w:rFonts w:hint="eastAsia" w:ascii="宋体" w:hAnsi="宋体" w:eastAsia="宋体" w:cs="宋体"/>
                <w:sz w:val="24"/>
                <w:szCs w:val="24"/>
              </w:rPr>
              <w:t>技术分（</w:t>
            </w:r>
            <w:r>
              <w:rPr>
                <w:rFonts w:hint="eastAsia" w:ascii="宋体" w:hAnsi="宋体" w:eastAsia="宋体" w:cs="宋体"/>
                <w:sz w:val="24"/>
                <w:szCs w:val="24"/>
                <w:lang w:val="en-US" w:eastAsia="zh-CN"/>
              </w:rPr>
              <w:t>82</w:t>
            </w:r>
            <w:r>
              <w:rPr>
                <w:rFonts w:hint="eastAsia" w:ascii="宋体" w:hAnsi="宋体" w:eastAsia="宋体" w:cs="宋体"/>
                <w:sz w:val="24"/>
                <w:szCs w:val="24"/>
              </w:rPr>
              <w:t>分）</w:t>
            </w:r>
          </w:p>
          <w:p w14:paraId="304FE04D">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714305A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w:t>
            </w:r>
          </w:p>
        </w:tc>
        <w:tc>
          <w:tcPr>
            <w:tcW w:w="6128" w:type="dxa"/>
            <w:tcBorders>
              <w:tl2br w:val="nil"/>
              <w:tr2bl w:val="nil"/>
            </w:tcBorders>
            <w:shd w:val="clear" w:color="auto" w:fill="auto"/>
            <w:noWrap/>
            <w:vAlign w:val="center"/>
          </w:tcPr>
          <w:p w14:paraId="25C9FDA8">
            <w:pPr>
              <w:widowControl/>
              <w:snapToGrid w:val="0"/>
              <w:spacing w:line="240" w:lineRule="auto"/>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1.项目负责人具有地质或水工环地质或物化探</w:t>
            </w:r>
            <w:r>
              <w:rPr>
                <w:rFonts w:hint="eastAsia" w:ascii="宋体" w:hAnsi="宋体" w:eastAsia="宋体" w:cs="宋体"/>
                <w:color w:val="auto"/>
                <w:sz w:val="24"/>
                <w:szCs w:val="24"/>
                <w:highlight w:val="none"/>
                <w:lang w:val="en-US" w:eastAsia="zh-CN"/>
              </w:rPr>
              <w:t>中级</w:t>
            </w:r>
            <w:r>
              <w:rPr>
                <w:rFonts w:hint="eastAsia" w:ascii="宋体" w:hAnsi="宋体" w:eastAsia="宋体" w:cs="宋体"/>
                <w:color w:val="auto"/>
                <w:sz w:val="24"/>
                <w:szCs w:val="24"/>
                <w:highlight w:val="none"/>
              </w:rPr>
              <w:t>工程师职称且承担过富硒土地调查或土地质量调查项目的得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具有地质或水工环地质或物化探副高级工程师及以上职称且承担过富硒土地调查或土地质量调查项目的得2分。最高得2分。</w:t>
            </w:r>
          </w:p>
          <w:p w14:paraId="4C5076EC">
            <w:pPr>
              <w:widowControl/>
              <w:snapToGrid w:val="0"/>
              <w:spacing w:line="240" w:lineRule="auto"/>
              <w:ind w:firstLine="0" w:firstLineChars="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2.项目负责人具备注册岩土工程师执业证书或获得过农用地土壤调查相关省部级</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以上（行政主管部门表彰）荣誉的得2分，厅局级的得1分，最高得2分。</w:t>
            </w:r>
          </w:p>
          <w:p w14:paraId="77AE5A68">
            <w:pPr>
              <w:widowControl/>
              <w:snapToGrid w:val="0"/>
              <w:spacing w:line="240" w:lineRule="auto"/>
              <w:ind w:firstLine="0" w:firstLine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证明材料：</w:t>
            </w:r>
            <w:r>
              <w:rPr>
                <w:rFonts w:hint="eastAsia" w:ascii="宋体" w:hAnsi="宋体" w:eastAsia="宋体" w:cs="宋体"/>
                <w:color w:val="auto"/>
                <w:sz w:val="24"/>
                <w:szCs w:val="24"/>
                <w:highlight w:val="none"/>
              </w:rPr>
              <w:t>上述人员必须为供应商在职员工，</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文件中需提供相关人员职称证书扫描件，近三个月中任意一个月社保缴纳证明。未提供或提供不全或不符合上述要求的不计分。社保缴纳证明以社保机构出具的社保证明为准。</w:t>
            </w:r>
            <w:r>
              <w:rPr>
                <w:rFonts w:hint="eastAsia" w:ascii="宋体" w:hAnsi="宋体" w:eastAsia="宋体" w:cs="宋体"/>
                <w:color w:val="auto"/>
                <w:sz w:val="24"/>
                <w:szCs w:val="24"/>
                <w:highlight w:val="none"/>
                <w:lang w:eastAsia="zh-CN"/>
              </w:rPr>
              <w:t>）</w:t>
            </w:r>
          </w:p>
        </w:tc>
        <w:tc>
          <w:tcPr>
            <w:tcW w:w="860" w:type="dxa"/>
            <w:tcBorders>
              <w:tl2br w:val="nil"/>
              <w:tr2bl w:val="nil"/>
            </w:tcBorders>
            <w:shd w:val="clear" w:color="auto" w:fill="auto"/>
            <w:noWrap/>
            <w:vAlign w:val="center"/>
          </w:tcPr>
          <w:p w14:paraId="36F4164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0-4</w:t>
            </w:r>
          </w:p>
        </w:tc>
        <w:tc>
          <w:tcPr>
            <w:tcW w:w="963" w:type="dxa"/>
            <w:tcBorders>
              <w:tl2br w:val="nil"/>
              <w:tr2bl w:val="nil"/>
            </w:tcBorders>
            <w:shd w:val="clear" w:color="auto" w:fill="auto"/>
            <w:noWrap/>
            <w:vAlign w:val="center"/>
          </w:tcPr>
          <w:p w14:paraId="15F2FD8C">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客观分</w:t>
            </w:r>
          </w:p>
        </w:tc>
      </w:tr>
      <w:tr w14:paraId="13C35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77" w:type="dxa"/>
            <w:vMerge w:val="continue"/>
            <w:tcBorders>
              <w:tl2br w:val="nil"/>
              <w:tr2bl w:val="nil"/>
            </w:tcBorders>
            <w:shd w:val="clear" w:color="auto" w:fill="auto"/>
            <w:noWrap/>
            <w:vAlign w:val="center"/>
          </w:tcPr>
          <w:p w14:paraId="199E66DF">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67AE6DCB">
            <w:pPr>
              <w:spacing w:line="360" w:lineRule="auto"/>
              <w:jc w:val="center"/>
              <w:rPr>
                <w:rFonts w:hint="eastAsia" w:ascii="宋体" w:hAnsi="宋体" w:eastAsia="宋体" w:cs="宋体"/>
                <w:sz w:val="24"/>
                <w:szCs w:val="24"/>
              </w:rPr>
            </w:pPr>
            <w:r>
              <w:rPr>
                <w:rFonts w:hint="eastAsia" w:ascii="宋体" w:hAnsi="宋体" w:eastAsia="宋体" w:cs="宋体"/>
                <w:sz w:val="24"/>
                <w:szCs w:val="24"/>
              </w:rPr>
              <w:t>2</w:t>
            </w:r>
          </w:p>
        </w:tc>
        <w:tc>
          <w:tcPr>
            <w:tcW w:w="6128" w:type="dxa"/>
            <w:tcBorders>
              <w:tl2br w:val="nil"/>
              <w:tr2bl w:val="nil"/>
            </w:tcBorders>
            <w:shd w:val="clear" w:color="auto" w:fill="auto"/>
            <w:noWrap/>
            <w:vAlign w:val="top"/>
          </w:tcPr>
          <w:p w14:paraId="346E504E">
            <w:pPr>
              <w:pStyle w:val="60"/>
              <w:widowControl/>
              <w:spacing w:before="0" w:beforeAutospacing="0" w:after="0" w:afterAutospacing="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1.项目技术负责人具有地质或水工环地质或物化探</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级工程师职称的得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具有地质或水工环地质或物化探副高级工程师及以上职称的得2分。</w:t>
            </w:r>
            <w:r>
              <w:rPr>
                <w:rFonts w:hint="eastAsia" w:ascii="宋体" w:hAnsi="宋体" w:eastAsia="宋体" w:cs="宋体"/>
                <w:color w:val="auto"/>
                <w:sz w:val="24"/>
                <w:szCs w:val="24"/>
              </w:rPr>
              <w:t>最高得2分</w:t>
            </w:r>
          </w:p>
          <w:p w14:paraId="0D8C3F72">
            <w:pPr>
              <w:pStyle w:val="60"/>
              <w:widowControl/>
              <w:spacing w:before="0" w:beforeAutospacing="0" w:after="0" w:afterAutospacing="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2.项目技术负责人担任过富硒土地调查或者土地质量调查项目负责人或技术负责人的得2分。</w:t>
            </w:r>
          </w:p>
          <w:p w14:paraId="3295468D">
            <w:pPr>
              <w:pStyle w:val="60"/>
              <w:widowControl/>
              <w:spacing w:before="0" w:beforeAutospacing="0" w:after="0" w:afterAutospacing="0"/>
              <w:jc w:val="both"/>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证明材料：</w:t>
            </w:r>
            <w:r>
              <w:rPr>
                <w:rFonts w:hint="eastAsia" w:ascii="宋体" w:hAnsi="宋体" w:eastAsia="宋体" w:cs="宋体"/>
                <w:color w:val="auto"/>
                <w:sz w:val="24"/>
                <w:szCs w:val="24"/>
                <w:highlight w:val="none"/>
              </w:rPr>
              <w:t>上述人员必须为供应商在职员工，</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文件中需提供相关人员职称证书扫描件，近三个月中任意一个月社保缴纳证明。未提供或提供不全或不符合上述要求的不计分。社保缴纳证明以社保机构出具的社保证明为准。</w:t>
            </w:r>
            <w:r>
              <w:rPr>
                <w:rFonts w:hint="eastAsia" w:ascii="宋体" w:hAnsi="宋体" w:eastAsia="宋体" w:cs="宋体"/>
                <w:color w:val="auto"/>
                <w:sz w:val="24"/>
                <w:szCs w:val="24"/>
                <w:highlight w:val="none"/>
                <w:lang w:eastAsia="zh-CN"/>
              </w:rPr>
              <w:t>）</w:t>
            </w:r>
          </w:p>
        </w:tc>
        <w:tc>
          <w:tcPr>
            <w:tcW w:w="860" w:type="dxa"/>
            <w:tcBorders>
              <w:tl2br w:val="nil"/>
              <w:tr2bl w:val="nil"/>
            </w:tcBorders>
            <w:shd w:val="clear" w:color="auto" w:fill="auto"/>
            <w:noWrap/>
            <w:vAlign w:val="center"/>
          </w:tcPr>
          <w:p w14:paraId="58819AA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0-4</w:t>
            </w:r>
          </w:p>
        </w:tc>
        <w:tc>
          <w:tcPr>
            <w:tcW w:w="963" w:type="dxa"/>
            <w:tcBorders>
              <w:tl2br w:val="nil"/>
              <w:tr2bl w:val="nil"/>
            </w:tcBorders>
            <w:shd w:val="clear" w:color="auto" w:fill="auto"/>
            <w:noWrap/>
            <w:vAlign w:val="center"/>
          </w:tcPr>
          <w:p w14:paraId="59438A8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客观分</w:t>
            </w:r>
          </w:p>
        </w:tc>
      </w:tr>
      <w:tr w14:paraId="59891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625D43E0">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2C3142CA">
            <w:pPr>
              <w:spacing w:line="360" w:lineRule="auto"/>
              <w:jc w:val="center"/>
              <w:rPr>
                <w:rFonts w:hint="eastAsia" w:ascii="宋体" w:hAnsi="宋体" w:eastAsia="宋体" w:cs="宋体"/>
                <w:sz w:val="24"/>
                <w:szCs w:val="24"/>
              </w:rPr>
            </w:pPr>
            <w:r>
              <w:rPr>
                <w:rFonts w:hint="eastAsia" w:ascii="宋体" w:hAnsi="宋体" w:eastAsia="宋体" w:cs="宋体"/>
                <w:sz w:val="24"/>
                <w:szCs w:val="24"/>
              </w:rPr>
              <w:t>3</w:t>
            </w:r>
          </w:p>
        </w:tc>
        <w:tc>
          <w:tcPr>
            <w:tcW w:w="6128" w:type="dxa"/>
            <w:tcBorders>
              <w:tl2br w:val="nil"/>
              <w:tr2bl w:val="nil"/>
            </w:tcBorders>
            <w:shd w:val="clear" w:color="auto" w:fill="auto"/>
            <w:noWrap/>
            <w:vAlign w:val="center"/>
          </w:tcPr>
          <w:p w14:paraId="2C7E6E25">
            <w:pPr>
              <w:widowControl/>
              <w:spacing w:line="240" w:lineRule="auto"/>
              <w:ind w:firstLine="0" w:firstLineChars="0"/>
              <w:jc w:val="left"/>
              <w:rPr>
                <w:rFonts w:hint="eastAsia" w:ascii="宋体" w:hAnsi="宋体" w:eastAsia="宋体" w:cs="宋体"/>
                <w:sz w:val="24"/>
                <w:szCs w:val="24"/>
              </w:rPr>
            </w:pPr>
            <w:r>
              <w:rPr>
                <w:rFonts w:hint="eastAsia" w:ascii="宋体" w:hAnsi="宋体" w:eastAsia="宋体" w:cs="宋体"/>
                <w:sz w:val="24"/>
                <w:szCs w:val="24"/>
                <w:highlight w:val="none"/>
              </w:rPr>
              <w:t>项目团队</w:t>
            </w:r>
            <w:r>
              <w:rPr>
                <w:rFonts w:hint="eastAsia" w:ascii="宋体" w:hAnsi="宋体" w:eastAsia="宋体" w:cs="宋体"/>
                <w:sz w:val="24"/>
                <w:szCs w:val="24"/>
              </w:rPr>
              <w:t>人员（项目负责人除外）：</w:t>
            </w:r>
          </w:p>
          <w:p w14:paraId="19C38789">
            <w:pPr>
              <w:widowControl/>
              <w:spacing w:line="240" w:lineRule="auto"/>
              <w:ind w:firstLine="0" w:firstLineChars="0"/>
              <w:jc w:val="left"/>
              <w:rPr>
                <w:rFonts w:hint="eastAsia" w:ascii="宋体" w:hAnsi="宋体" w:eastAsia="宋体" w:cs="宋体"/>
                <w:sz w:val="24"/>
                <w:szCs w:val="24"/>
              </w:rPr>
            </w:pPr>
            <w:r>
              <w:rPr>
                <w:rFonts w:hint="eastAsia" w:ascii="宋体" w:hAnsi="宋体" w:eastAsia="宋体" w:cs="宋体"/>
                <w:sz w:val="24"/>
                <w:szCs w:val="24"/>
              </w:rPr>
              <w:t>1.具有地质、测试、测绘、水工环、岩土专业的，每个专业中级职称</w:t>
            </w:r>
            <w:r>
              <w:rPr>
                <w:rFonts w:hint="eastAsia" w:ascii="宋体" w:hAnsi="宋体" w:eastAsia="宋体" w:cs="宋体"/>
                <w:sz w:val="24"/>
                <w:szCs w:val="24"/>
                <w:lang w:eastAsia="zh-CN"/>
              </w:rPr>
              <w:t>的</w:t>
            </w:r>
            <w:r>
              <w:rPr>
                <w:rFonts w:hint="eastAsia" w:ascii="宋体" w:hAnsi="宋体" w:eastAsia="宋体" w:cs="宋体"/>
                <w:sz w:val="24"/>
                <w:szCs w:val="24"/>
              </w:rPr>
              <w:t>得0.5分，副高级职称</w:t>
            </w:r>
            <w:r>
              <w:rPr>
                <w:rFonts w:hint="eastAsia" w:ascii="宋体" w:hAnsi="宋体" w:eastAsia="宋体" w:cs="宋体"/>
                <w:sz w:val="24"/>
                <w:szCs w:val="24"/>
                <w:lang w:val="en-US" w:eastAsia="zh-CN"/>
              </w:rPr>
              <w:t>及</w:t>
            </w:r>
            <w:r>
              <w:rPr>
                <w:rFonts w:hint="eastAsia" w:ascii="宋体" w:hAnsi="宋体" w:eastAsia="宋体" w:cs="宋体"/>
                <w:sz w:val="24"/>
                <w:szCs w:val="24"/>
              </w:rPr>
              <w:t>以上的得1分，每个专业最高得1分，同一人员不重复得分，最高得5分。</w:t>
            </w:r>
          </w:p>
          <w:p w14:paraId="54162577">
            <w:pPr>
              <w:widowControl/>
              <w:spacing w:line="240" w:lineRule="auto"/>
              <w:ind w:firstLine="0" w:firstLineChars="0"/>
              <w:jc w:val="left"/>
              <w:rPr>
                <w:rFonts w:hint="eastAsia" w:ascii="宋体" w:hAnsi="宋体" w:eastAsia="宋体" w:cs="宋体"/>
                <w:sz w:val="24"/>
                <w:szCs w:val="24"/>
              </w:rPr>
            </w:pPr>
            <w:r>
              <w:rPr>
                <w:rFonts w:hint="eastAsia" w:ascii="宋体" w:hAnsi="宋体" w:eastAsia="宋体" w:cs="宋体"/>
                <w:sz w:val="24"/>
                <w:szCs w:val="24"/>
              </w:rPr>
              <w:t>2.具有政府部门或行业协会颁发的土壤类采样培训考核合格证书的，每提供1份得1分，同一人员不重复得分，最高得4分。</w:t>
            </w:r>
          </w:p>
          <w:p w14:paraId="306DAB15">
            <w:pPr>
              <w:widowControl/>
              <w:spacing w:line="240" w:lineRule="auto"/>
              <w:ind w:firstLine="0" w:firstLineChars="0"/>
              <w:jc w:val="left"/>
              <w:rPr>
                <w:rFonts w:hint="eastAsia" w:ascii="宋体" w:hAnsi="宋体" w:eastAsia="宋体" w:cs="宋体"/>
                <w:kern w:val="2"/>
                <w:sz w:val="24"/>
                <w:szCs w:val="24"/>
                <w:lang w:val="zh-CN" w:eastAsia="zh-CN" w:bidi="ar-SA"/>
              </w:rPr>
            </w:pPr>
            <w:r>
              <w:rPr>
                <w:rFonts w:hint="eastAsia" w:ascii="宋体" w:hAnsi="宋体" w:eastAsia="宋体" w:cs="宋体"/>
                <w:sz w:val="24"/>
                <w:szCs w:val="24"/>
              </w:rPr>
              <w:t>（</w:t>
            </w:r>
            <w:r>
              <w:rPr>
                <w:rFonts w:hint="eastAsia" w:ascii="宋体" w:hAnsi="宋体" w:eastAsia="宋体" w:cs="宋体"/>
                <w:sz w:val="24"/>
                <w:szCs w:val="24"/>
                <w:lang w:val="en-US" w:eastAsia="zh-CN"/>
              </w:rPr>
              <w:t>证明材料：</w:t>
            </w:r>
            <w:r>
              <w:rPr>
                <w:rFonts w:hint="eastAsia" w:ascii="宋体" w:hAnsi="宋体" w:eastAsia="宋体" w:cs="宋体"/>
                <w:sz w:val="24"/>
                <w:szCs w:val="24"/>
              </w:rPr>
              <w:t>上述人员必须为供应商在职员工，</w:t>
            </w:r>
            <w:r>
              <w:rPr>
                <w:rFonts w:hint="eastAsia" w:ascii="宋体" w:hAnsi="宋体" w:eastAsia="宋体" w:cs="宋体"/>
                <w:sz w:val="24"/>
                <w:szCs w:val="24"/>
                <w:lang w:val="en-US" w:eastAsia="zh-CN"/>
              </w:rPr>
              <w:t>投标</w:t>
            </w:r>
            <w:r>
              <w:rPr>
                <w:rFonts w:hint="eastAsia" w:ascii="宋体" w:hAnsi="宋体" w:eastAsia="宋体" w:cs="宋体"/>
                <w:sz w:val="24"/>
                <w:szCs w:val="24"/>
              </w:rPr>
              <w:t>文件中需提供相关人员有效期内的证书扫描件等，以及上述人员</w:t>
            </w:r>
            <w:r>
              <w:rPr>
                <w:rFonts w:hint="eastAsia" w:ascii="宋体" w:hAnsi="宋体" w:eastAsia="宋体" w:cs="宋体"/>
                <w:sz w:val="24"/>
                <w:szCs w:val="24"/>
                <w:highlight w:val="none"/>
              </w:rPr>
              <w:t>近三个月中任意一个月社保缴纳证明</w:t>
            </w:r>
            <w:r>
              <w:rPr>
                <w:rFonts w:hint="eastAsia" w:ascii="宋体" w:hAnsi="宋体" w:eastAsia="宋体" w:cs="宋体"/>
                <w:sz w:val="24"/>
                <w:szCs w:val="24"/>
              </w:rPr>
              <w:t>。未提供或提供不全或不符合上述要求的不计分。社保缴纳证明以社保机构出具的社保证明为准。一人多证可累计计分，单项同类证书以高级计。</w:t>
            </w:r>
            <w:r>
              <w:rPr>
                <w:rFonts w:hint="eastAsia" w:ascii="宋体" w:hAnsi="宋体" w:eastAsia="宋体" w:cs="宋体"/>
                <w:sz w:val="24"/>
                <w:szCs w:val="24"/>
                <w:lang w:eastAsia="zh-CN"/>
              </w:rPr>
              <w:t>）</w:t>
            </w:r>
          </w:p>
        </w:tc>
        <w:tc>
          <w:tcPr>
            <w:tcW w:w="860" w:type="dxa"/>
            <w:tcBorders>
              <w:tl2br w:val="nil"/>
              <w:tr2bl w:val="nil"/>
            </w:tcBorders>
            <w:shd w:val="clear" w:color="auto" w:fill="auto"/>
            <w:noWrap/>
            <w:vAlign w:val="center"/>
          </w:tcPr>
          <w:p w14:paraId="0C4DAC64">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9</w:t>
            </w:r>
          </w:p>
        </w:tc>
        <w:tc>
          <w:tcPr>
            <w:tcW w:w="963" w:type="dxa"/>
            <w:tcBorders>
              <w:tl2br w:val="nil"/>
              <w:tr2bl w:val="nil"/>
            </w:tcBorders>
            <w:shd w:val="clear" w:color="auto" w:fill="auto"/>
            <w:noWrap/>
            <w:vAlign w:val="center"/>
          </w:tcPr>
          <w:p w14:paraId="43F97B82">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客观分</w:t>
            </w:r>
          </w:p>
        </w:tc>
      </w:tr>
      <w:tr w14:paraId="4C6BE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133D768C">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29703324">
            <w:pPr>
              <w:spacing w:line="360" w:lineRule="auto"/>
              <w:jc w:val="center"/>
              <w:rPr>
                <w:rFonts w:hint="eastAsia" w:ascii="宋体" w:hAnsi="宋体" w:eastAsia="宋体" w:cs="宋体"/>
                <w:sz w:val="24"/>
                <w:szCs w:val="24"/>
              </w:rPr>
            </w:pPr>
            <w:r>
              <w:rPr>
                <w:rFonts w:hint="eastAsia" w:ascii="宋体" w:hAnsi="宋体" w:eastAsia="宋体" w:cs="宋体"/>
                <w:sz w:val="24"/>
                <w:szCs w:val="24"/>
              </w:rPr>
              <w:t>4</w:t>
            </w:r>
          </w:p>
        </w:tc>
        <w:tc>
          <w:tcPr>
            <w:tcW w:w="6128" w:type="dxa"/>
            <w:tcBorders>
              <w:tl2br w:val="nil"/>
              <w:tr2bl w:val="nil"/>
            </w:tcBorders>
            <w:shd w:val="clear" w:color="auto" w:fill="auto"/>
            <w:noWrap/>
            <w:vAlign w:val="center"/>
          </w:tcPr>
          <w:p w14:paraId="7F75A522">
            <w:pPr>
              <w:widowControl/>
              <w:spacing w:line="240" w:lineRule="auto"/>
              <w:ind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项目团队人员：</w:t>
            </w:r>
          </w:p>
          <w:p w14:paraId="4CFA2FFD">
            <w:pPr>
              <w:pStyle w:val="24"/>
              <w:spacing w:after="0" w:line="24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获得过政府部门或行政协会认定的省级及以上科学技术进步三等奖的得1分，二等奖的得2分，一等奖的得3分，最高得3分。</w:t>
            </w:r>
          </w:p>
          <w:p w14:paraId="1EE50021">
            <w:pPr>
              <w:pStyle w:val="24"/>
              <w:spacing w:after="0" w:line="240" w:lineRule="auto"/>
              <w:ind w:firstLine="0" w:firstLineChars="0"/>
              <w:rPr>
                <w:rFonts w:hint="eastAsia" w:ascii="宋体" w:hAnsi="宋体" w:eastAsia="宋体" w:cs="宋体"/>
                <w:snapToGrid w:val="0"/>
                <w:color w:val="auto"/>
                <w:kern w:val="2"/>
                <w:sz w:val="24"/>
                <w:szCs w:val="24"/>
                <w:lang w:val="zh-CN" w:eastAsia="zh-CN" w:bidi="ar-SA"/>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证明材料：</w:t>
            </w:r>
            <w:r>
              <w:rPr>
                <w:rFonts w:hint="eastAsia" w:ascii="宋体" w:hAnsi="宋体" w:eastAsia="宋体" w:cs="宋体"/>
                <w:color w:val="auto"/>
                <w:sz w:val="24"/>
                <w:szCs w:val="24"/>
              </w:rPr>
              <w:t>上述人员必须为供应商在职员工，响应文件中需提供相关人员有效期内的证书扫描件等，以及上述人员</w:t>
            </w:r>
            <w:r>
              <w:rPr>
                <w:rFonts w:hint="eastAsia" w:ascii="宋体" w:hAnsi="宋体" w:eastAsia="宋体" w:cs="宋体"/>
                <w:color w:val="auto"/>
                <w:sz w:val="24"/>
                <w:szCs w:val="24"/>
                <w:highlight w:val="none"/>
              </w:rPr>
              <w:t>近三个月中任意一个月社保缴纳证明</w:t>
            </w:r>
            <w:r>
              <w:rPr>
                <w:rFonts w:hint="eastAsia" w:ascii="宋体" w:hAnsi="宋体" w:eastAsia="宋体" w:cs="宋体"/>
                <w:color w:val="auto"/>
                <w:sz w:val="24"/>
                <w:szCs w:val="24"/>
              </w:rPr>
              <w:t>。未提供或提供不全或不符合上述要求的不计分。社保缴纳证明以社保机构出具的社保证明为准。单项同类证书以高级计。</w:t>
            </w:r>
            <w:r>
              <w:rPr>
                <w:rFonts w:hint="eastAsia" w:ascii="宋体" w:hAnsi="宋体" w:eastAsia="宋体" w:cs="宋体"/>
                <w:color w:val="auto"/>
                <w:sz w:val="24"/>
                <w:szCs w:val="24"/>
                <w:lang w:eastAsia="zh-CN"/>
              </w:rPr>
              <w:t>）</w:t>
            </w:r>
          </w:p>
        </w:tc>
        <w:tc>
          <w:tcPr>
            <w:tcW w:w="860" w:type="dxa"/>
            <w:tcBorders>
              <w:tl2br w:val="nil"/>
              <w:tr2bl w:val="nil"/>
            </w:tcBorders>
            <w:shd w:val="clear" w:color="auto" w:fill="auto"/>
            <w:noWrap/>
            <w:vAlign w:val="center"/>
          </w:tcPr>
          <w:p w14:paraId="056B272D">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3</w:t>
            </w:r>
          </w:p>
        </w:tc>
        <w:tc>
          <w:tcPr>
            <w:tcW w:w="963" w:type="dxa"/>
            <w:tcBorders>
              <w:tl2br w:val="nil"/>
              <w:tr2bl w:val="nil"/>
            </w:tcBorders>
            <w:shd w:val="clear" w:color="auto" w:fill="auto"/>
            <w:noWrap/>
            <w:vAlign w:val="center"/>
          </w:tcPr>
          <w:p w14:paraId="57532D40">
            <w:pPr>
              <w:spacing w:line="360" w:lineRule="auto"/>
              <w:jc w:val="center"/>
              <w:rPr>
                <w:rFonts w:hint="eastAsia" w:ascii="宋体" w:hAnsi="宋体" w:eastAsia="宋体" w:cs="宋体"/>
                <w:sz w:val="24"/>
                <w:szCs w:val="24"/>
              </w:rPr>
            </w:pPr>
            <w:r>
              <w:rPr>
                <w:rFonts w:hint="eastAsia" w:ascii="宋体" w:hAnsi="宋体" w:eastAsia="宋体" w:cs="宋体"/>
                <w:sz w:val="24"/>
                <w:szCs w:val="24"/>
              </w:rPr>
              <w:t>客观分</w:t>
            </w:r>
          </w:p>
        </w:tc>
      </w:tr>
      <w:tr w14:paraId="105ED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777" w:type="dxa"/>
            <w:vMerge w:val="continue"/>
            <w:tcBorders>
              <w:tl2br w:val="nil"/>
              <w:tr2bl w:val="nil"/>
            </w:tcBorders>
            <w:shd w:val="clear" w:color="auto" w:fill="auto"/>
            <w:noWrap/>
            <w:vAlign w:val="center"/>
          </w:tcPr>
          <w:p w14:paraId="53E8D9EC">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1AA45455">
            <w:pPr>
              <w:spacing w:line="360" w:lineRule="auto"/>
              <w:jc w:val="center"/>
              <w:rPr>
                <w:rFonts w:hint="eastAsia" w:ascii="宋体" w:hAnsi="宋体" w:eastAsia="宋体" w:cs="宋体"/>
                <w:sz w:val="24"/>
                <w:szCs w:val="24"/>
              </w:rPr>
            </w:pPr>
            <w:r>
              <w:rPr>
                <w:rFonts w:hint="eastAsia" w:ascii="宋体" w:hAnsi="宋体" w:eastAsia="宋体" w:cs="宋体"/>
                <w:sz w:val="24"/>
                <w:szCs w:val="24"/>
              </w:rPr>
              <w:t>5</w:t>
            </w:r>
          </w:p>
        </w:tc>
        <w:tc>
          <w:tcPr>
            <w:tcW w:w="6128" w:type="dxa"/>
            <w:tcBorders>
              <w:tl2br w:val="nil"/>
              <w:tr2bl w:val="nil"/>
            </w:tcBorders>
            <w:shd w:val="clear" w:color="auto" w:fill="auto"/>
            <w:noWrap/>
            <w:vAlign w:val="top"/>
          </w:tcPr>
          <w:p w14:paraId="0EEF8A47">
            <w:pPr>
              <w:widowControl/>
              <w:snapToGrid w:val="0"/>
              <w:spacing w:line="240" w:lineRule="auto"/>
              <w:ind w:firstLine="0" w:firstLineChars="0"/>
              <w:jc w:val="left"/>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sz w:val="24"/>
                <w:szCs w:val="24"/>
              </w:rPr>
              <w:t>根据供应商对项目所在地质环境条件、土地质量背景条件和富硒资源特征等了解、认识状况提供的说明进行综合评</w:t>
            </w:r>
            <w:r>
              <w:rPr>
                <w:rFonts w:hint="eastAsia" w:ascii="宋体" w:hAnsi="宋体" w:eastAsia="宋体" w:cs="宋体"/>
                <w:color w:val="auto"/>
                <w:sz w:val="24"/>
                <w:szCs w:val="24"/>
                <w:lang w:val="en-US" w:eastAsia="zh-CN"/>
              </w:rPr>
              <w:t>定</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根据其阐述详尽、内容针对性强、有合理性进行综合评定，本项得分6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0分。</w:t>
            </w:r>
          </w:p>
        </w:tc>
        <w:tc>
          <w:tcPr>
            <w:tcW w:w="860" w:type="dxa"/>
            <w:tcBorders>
              <w:tl2br w:val="nil"/>
              <w:tr2bl w:val="nil"/>
            </w:tcBorders>
            <w:shd w:val="clear" w:color="auto" w:fill="auto"/>
            <w:noWrap/>
            <w:vAlign w:val="center"/>
          </w:tcPr>
          <w:p w14:paraId="77D95E55">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6</w:t>
            </w:r>
          </w:p>
        </w:tc>
        <w:tc>
          <w:tcPr>
            <w:tcW w:w="963" w:type="dxa"/>
            <w:tcBorders>
              <w:tl2br w:val="nil"/>
              <w:tr2bl w:val="nil"/>
            </w:tcBorders>
            <w:shd w:val="clear" w:color="auto" w:fill="auto"/>
            <w:noWrap/>
            <w:vAlign w:val="center"/>
          </w:tcPr>
          <w:p w14:paraId="45C56778">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r w14:paraId="016E6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2F3FD803">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1864380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6</w:t>
            </w:r>
          </w:p>
        </w:tc>
        <w:tc>
          <w:tcPr>
            <w:tcW w:w="6128" w:type="dxa"/>
            <w:tcBorders>
              <w:tl2br w:val="nil"/>
              <w:tr2bl w:val="nil"/>
            </w:tcBorders>
            <w:shd w:val="clear" w:color="auto" w:fill="auto"/>
            <w:noWrap/>
            <w:vAlign w:val="center"/>
          </w:tcPr>
          <w:p w14:paraId="4D52EF80">
            <w:pPr>
              <w:widowControl/>
              <w:snapToGrid w:val="0"/>
              <w:spacing w:line="240" w:lineRule="auto"/>
              <w:ind w:firstLine="0" w:firstLineChars="0"/>
              <w:jc w:val="left"/>
              <w:rPr>
                <w:rFonts w:hint="eastAsia" w:ascii="宋体" w:hAnsi="宋体" w:eastAsia="宋体" w:cs="宋体"/>
                <w:color w:val="auto"/>
                <w:kern w:val="2"/>
                <w:sz w:val="24"/>
                <w:szCs w:val="24"/>
                <w:lang w:val="zh-CN" w:eastAsia="zh-CN" w:bidi="ar-SA"/>
              </w:rPr>
            </w:pPr>
            <w:r>
              <w:rPr>
                <w:rFonts w:hint="eastAsia" w:ascii="宋体" w:hAnsi="宋体" w:eastAsia="宋体" w:cs="宋体"/>
                <w:color w:val="auto"/>
                <w:sz w:val="24"/>
                <w:szCs w:val="24"/>
              </w:rPr>
              <w:t>根据供应商对项目的目标任务、工作方法、技术路线、工作内容等进行综合评</w:t>
            </w:r>
            <w:r>
              <w:rPr>
                <w:rFonts w:hint="eastAsia" w:ascii="宋体" w:hAnsi="宋体" w:eastAsia="宋体" w:cs="宋体"/>
                <w:color w:val="auto"/>
                <w:sz w:val="24"/>
                <w:szCs w:val="24"/>
                <w:lang w:val="en-US" w:eastAsia="zh-CN"/>
              </w:rPr>
              <w:t>定</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根据其阐述详尽、内容针对性强、有可行性、合理性进行综合评定，本项得分6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0分。</w:t>
            </w:r>
          </w:p>
        </w:tc>
        <w:tc>
          <w:tcPr>
            <w:tcW w:w="860" w:type="dxa"/>
            <w:tcBorders>
              <w:tl2br w:val="nil"/>
              <w:tr2bl w:val="nil"/>
            </w:tcBorders>
            <w:shd w:val="clear" w:color="auto" w:fill="auto"/>
            <w:noWrap/>
            <w:vAlign w:val="center"/>
          </w:tcPr>
          <w:p w14:paraId="6C38E7E1">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6</w:t>
            </w:r>
          </w:p>
        </w:tc>
        <w:tc>
          <w:tcPr>
            <w:tcW w:w="963" w:type="dxa"/>
            <w:tcBorders>
              <w:tl2br w:val="nil"/>
              <w:tr2bl w:val="nil"/>
            </w:tcBorders>
            <w:shd w:val="clear" w:color="auto" w:fill="auto"/>
            <w:noWrap/>
            <w:vAlign w:val="center"/>
          </w:tcPr>
          <w:p w14:paraId="2EBBD6A9">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r w14:paraId="08979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7A033BD9">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4CB0E841">
            <w:pPr>
              <w:spacing w:line="360" w:lineRule="auto"/>
              <w:jc w:val="center"/>
              <w:rPr>
                <w:rFonts w:hint="eastAsia" w:ascii="宋体" w:hAnsi="宋体" w:eastAsia="宋体" w:cs="宋体"/>
                <w:sz w:val="24"/>
                <w:szCs w:val="24"/>
              </w:rPr>
            </w:pPr>
            <w:r>
              <w:rPr>
                <w:rFonts w:hint="eastAsia" w:ascii="宋体" w:hAnsi="宋体" w:eastAsia="宋体" w:cs="宋体"/>
                <w:sz w:val="24"/>
                <w:szCs w:val="24"/>
              </w:rPr>
              <w:t>7</w:t>
            </w:r>
          </w:p>
        </w:tc>
        <w:tc>
          <w:tcPr>
            <w:tcW w:w="6128" w:type="dxa"/>
            <w:tcBorders>
              <w:tl2br w:val="nil"/>
              <w:tr2bl w:val="nil"/>
            </w:tcBorders>
            <w:shd w:val="clear" w:color="auto" w:fill="auto"/>
            <w:noWrap/>
            <w:vAlign w:val="center"/>
          </w:tcPr>
          <w:p w14:paraId="04193628">
            <w:pPr>
              <w:pStyle w:val="2"/>
              <w:rPr>
                <w:rFonts w:hint="eastAsia" w:ascii="宋体" w:hAnsi="宋体" w:eastAsia="宋体" w:cs="宋体"/>
                <w:color w:val="auto"/>
                <w:sz w:val="24"/>
                <w:szCs w:val="24"/>
                <w:lang w:val="en-US" w:eastAsia="zh-CN" w:bidi="ar-SA"/>
              </w:rPr>
            </w:pPr>
            <w:r>
              <w:rPr>
                <w:rFonts w:hint="eastAsia" w:ascii="宋体" w:hAnsi="宋体" w:eastAsia="宋体" w:cs="宋体"/>
                <w:color w:val="auto"/>
                <w:sz w:val="24"/>
                <w:szCs w:val="24"/>
              </w:rPr>
              <w:t>根据供应商对本项目的特点、难点的分析,提供的解决方案及合理化建议进行综合评</w:t>
            </w:r>
            <w:r>
              <w:rPr>
                <w:rFonts w:hint="eastAsia" w:ascii="宋体" w:hAnsi="宋体" w:eastAsia="宋体" w:cs="宋体"/>
                <w:color w:val="auto"/>
                <w:sz w:val="24"/>
                <w:szCs w:val="24"/>
                <w:lang w:val="en-US" w:eastAsia="zh-CN"/>
              </w:rPr>
              <w:t>定</w:t>
            </w:r>
            <w:r>
              <w:rPr>
                <w:rFonts w:hint="eastAsia" w:ascii="宋体" w:hAnsi="宋体" w:eastAsia="宋体" w:cs="宋体"/>
                <w:color w:val="auto"/>
                <w:sz w:val="24"/>
                <w:szCs w:val="24"/>
              </w:rPr>
              <w:t>。根据其阐述详尽、内容针对性强、有可行性、合理性进行综合评定，本项得分6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0分。</w:t>
            </w:r>
          </w:p>
        </w:tc>
        <w:tc>
          <w:tcPr>
            <w:tcW w:w="860" w:type="dxa"/>
            <w:tcBorders>
              <w:tl2br w:val="nil"/>
              <w:tr2bl w:val="nil"/>
            </w:tcBorders>
            <w:shd w:val="clear" w:color="auto" w:fill="auto"/>
            <w:noWrap/>
            <w:vAlign w:val="center"/>
          </w:tcPr>
          <w:p w14:paraId="3F4C5894">
            <w:pPr>
              <w:spacing w:line="360" w:lineRule="auto"/>
              <w:jc w:val="center"/>
              <w:rPr>
                <w:rFonts w:hint="eastAsia" w:ascii="宋体" w:hAnsi="宋体" w:eastAsia="宋体" w:cs="宋体"/>
                <w:sz w:val="24"/>
                <w:szCs w:val="24"/>
              </w:rPr>
            </w:pPr>
            <w:r>
              <w:rPr>
                <w:rFonts w:hint="eastAsia" w:ascii="宋体" w:hAnsi="宋体" w:eastAsia="宋体" w:cs="宋体"/>
                <w:sz w:val="24"/>
                <w:szCs w:val="24"/>
              </w:rPr>
              <w:t>0-6</w:t>
            </w:r>
          </w:p>
        </w:tc>
        <w:tc>
          <w:tcPr>
            <w:tcW w:w="963" w:type="dxa"/>
            <w:tcBorders>
              <w:tl2br w:val="nil"/>
              <w:tr2bl w:val="nil"/>
            </w:tcBorders>
            <w:shd w:val="clear" w:color="auto" w:fill="auto"/>
            <w:noWrap/>
            <w:vAlign w:val="center"/>
          </w:tcPr>
          <w:p w14:paraId="7E9BD1A0">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r w14:paraId="6AC76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658B6244">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4E12668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8</w:t>
            </w:r>
          </w:p>
        </w:tc>
        <w:tc>
          <w:tcPr>
            <w:tcW w:w="6128" w:type="dxa"/>
            <w:tcBorders>
              <w:tl2br w:val="nil"/>
              <w:tr2bl w:val="nil"/>
            </w:tcBorders>
            <w:shd w:val="clear" w:color="auto" w:fill="auto"/>
            <w:noWrap/>
            <w:vAlign w:val="center"/>
          </w:tcPr>
          <w:p w14:paraId="5B10BACE">
            <w:pPr>
              <w:widowControl/>
              <w:snapToGrid w:val="0"/>
              <w:spacing w:line="240" w:lineRule="auto"/>
              <w:ind w:firstLine="0" w:firstLineChars="0"/>
              <w:jc w:val="left"/>
              <w:rPr>
                <w:rFonts w:hint="eastAsia" w:ascii="宋体" w:hAnsi="宋体" w:eastAsia="宋体" w:cs="宋体"/>
                <w:b/>
                <w:bCs/>
                <w:color w:val="auto"/>
                <w:kern w:val="2"/>
                <w:sz w:val="24"/>
                <w:szCs w:val="24"/>
                <w:lang w:val="en-US" w:eastAsia="zh-CN" w:bidi="ar-SA"/>
              </w:rPr>
            </w:pPr>
            <w:r>
              <w:rPr>
                <w:rFonts w:hint="eastAsia" w:ascii="宋体" w:hAnsi="宋体" w:eastAsia="宋体" w:cs="宋体"/>
                <w:color w:val="auto"/>
                <w:sz w:val="24"/>
                <w:szCs w:val="24"/>
              </w:rPr>
              <w:t>项目进度安排：根据投标人提供的进度计划、进度控制措施是否详细明确、合理可行，进行综合评定</w:t>
            </w:r>
            <w:r>
              <w:rPr>
                <w:rFonts w:hint="eastAsia" w:ascii="宋体" w:hAnsi="宋体" w:eastAsia="宋体" w:cs="宋体"/>
                <w:color w:val="auto"/>
                <w:kern w:val="0"/>
                <w:sz w:val="24"/>
                <w:szCs w:val="24"/>
              </w:rPr>
              <w:t>。</w:t>
            </w:r>
            <w:r>
              <w:rPr>
                <w:rFonts w:hint="eastAsia" w:ascii="宋体" w:hAnsi="宋体" w:eastAsia="宋体" w:cs="宋体"/>
                <w:color w:val="auto"/>
                <w:sz w:val="24"/>
                <w:szCs w:val="24"/>
              </w:rPr>
              <w:t>根据其阐述详尽、内容针对性强、有可行性、合理性进行综合评定，本项得分6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0分。</w:t>
            </w:r>
          </w:p>
        </w:tc>
        <w:tc>
          <w:tcPr>
            <w:tcW w:w="860" w:type="dxa"/>
            <w:tcBorders>
              <w:tl2br w:val="nil"/>
              <w:tr2bl w:val="nil"/>
            </w:tcBorders>
            <w:shd w:val="clear" w:color="auto" w:fill="auto"/>
            <w:noWrap/>
            <w:vAlign w:val="center"/>
          </w:tcPr>
          <w:p w14:paraId="12562DB4">
            <w:pPr>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6</w:t>
            </w:r>
          </w:p>
        </w:tc>
        <w:tc>
          <w:tcPr>
            <w:tcW w:w="963" w:type="dxa"/>
            <w:tcBorders>
              <w:tl2br w:val="nil"/>
              <w:tr2bl w:val="nil"/>
            </w:tcBorders>
            <w:shd w:val="clear" w:color="auto" w:fill="auto"/>
            <w:noWrap/>
            <w:vAlign w:val="center"/>
          </w:tcPr>
          <w:p w14:paraId="4AA363A6">
            <w:pPr>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r w14:paraId="4BE21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5C97CBE9">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25F5822E">
            <w:pPr>
              <w:spacing w:line="360" w:lineRule="auto"/>
              <w:jc w:val="center"/>
              <w:rPr>
                <w:rFonts w:hint="eastAsia" w:ascii="宋体" w:hAnsi="宋体" w:eastAsia="宋体" w:cs="宋体"/>
                <w:sz w:val="24"/>
                <w:szCs w:val="24"/>
              </w:rPr>
            </w:pPr>
            <w:r>
              <w:rPr>
                <w:rFonts w:hint="eastAsia" w:ascii="宋体" w:hAnsi="宋体" w:eastAsia="宋体" w:cs="宋体"/>
                <w:sz w:val="24"/>
                <w:szCs w:val="24"/>
              </w:rPr>
              <w:t>9</w:t>
            </w:r>
          </w:p>
        </w:tc>
        <w:tc>
          <w:tcPr>
            <w:tcW w:w="6128" w:type="dxa"/>
            <w:tcBorders>
              <w:tl2br w:val="nil"/>
              <w:tr2bl w:val="nil"/>
            </w:tcBorders>
            <w:shd w:val="clear" w:color="auto" w:fill="auto"/>
            <w:noWrap/>
            <w:vAlign w:val="center"/>
          </w:tcPr>
          <w:p w14:paraId="7EE92D9A">
            <w:pPr>
              <w:widowControl/>
              <w:snapToGrid w:val="0"/>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质量保障措施：根据投标人提供的项目质量目标、质量控制措施是否详细明确、合理可行，由评委进行综合评定。根据其内容阐述详尽、内容针对性强、有可行性、合理性进行综合评定，本项得分6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0分。</w:t>
            </w:r>
          </w:p>
        </w:tc>
        <w:tc>
          <w:tcPr>
            <w:tcW w:w="860" w:type="dxa"/>
            <w:tcBorders>
              <w:tl2br w:val="nil"/>
              <w:tr2bl w:val="nil"/>
            </w:tcBorders>
            <w:shd w:val="clear" w:color="auto" w:fill="auto"/>
            <w:noWrap/>
            <w:vAlign w:val="center"/>
          </w:tcPr>
          <w:p w14:paraId="46E752DF">
            <w:pPr>
              <w:tabs>
                <w:tab w:val="center" w:pos="470"/>
              </w:tabs>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6</w:t>
            </w:r>
          </w:p>
        </w:tc>
        <w:tc>
          <w:tcPr>
            <w:tcW w:w="963" w:type="dxa"/>
            <w:tcBorders>
              <w:tl2br w:val="nil"/>
              <w:tr2bl w:val="nil"/>
            </w:tcBorders>
            <w:shd w:val="clear" w:color="auto" w:fill="auto"/>
            <w:noWrap/>
            <w:vAlign w:val="center"/>
          </w:tcPr>
          <w:p w14:paraId="3C42B1C1">
            <w:pPr>
              <w:tabs>
                <w:tab w:val="center" w:pos="470"/>
              </w:tabs>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r w14:paraId="4E065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49133010">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788A97B3">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10</w:t>
            </w:r>
          </w:p>
        </w:tc>
        <w:tc>
          <w:tcPr>
            <w:tcW w:w="6128" w:type="dxa"/>
            <w:tcBorders>
              <w:tl2br w:val="nil"/>
              <w:tr2bl w:val="nil"/>
            </w:tcBorders>
            <w:shd w:val="clear" w:color="auto" w:fill="auto"/>
            <w:noWrap/>
            <w:vAlign w:val="center"/>
          </w:tcPr>
          <w:p w14:paraId="1A3CBB1A">
            <w:pPr>
              <w:widowControl/>
              <w:snapToGrid w:val="0"/>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Cs/>
                <w:color w:val="auto"/>
                <w:sz w:val="24"/>
                <w:szCs w:val="24"/>
              </w:rPr>
              <w:t>安全保障措施：根据投标人提供的</w:t>
            </w:r>
            <w:r>
              <w:rPr>
                <w:rFonts w:hint="eastAsia" w:ascii="宋体" w:hAnsi="宋体" w:eastAsia="宋体" w:cs="宋体"/>
                <w:color w:val="auto"/>
                <w:sz w:val="24"/>
                <w:szCs w:val="24"/>
              </w:rPr>
              <w:t>人员的安全管理措施是否详细明确、合理可行，由评委进行综合评定。根据其内容阐述详尽、内容针对性强、有可行性、合理性进行综合评定，本项得分5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0分。</w:t>
            </w:r>
          </w:p>
        </w:tc>
        <w:tc>
          <w:tcPr>
            <w:tcW w:w="860" w:type="dxa"/>
            <w:tcBorders>
              <w:tl2br w:val="nil"/>
              <w:tr2bl w:val="nil"/>
            </w:tcBorders>
            <w:shd w:val="clear" w:color="auto" w:fill="auto"/>
            <w:noWrap/>
            <w:vAlign w:val="center"/>
          </w:tcPr>
          <w:p w14:paraId="1A6F0B74">
            <w:pPr>
              <w:tabs>
                <w:tab w:val="center" w:pos="470"/>
              </w:tabs>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5</w:t>
            </w:r>
          </w:p>
        </w:tc>
        <w:tc>
          <w:tcPr>
            <w:tcW w:w="963" w:type="dxa"/>
            <w:tcBorders>
              <w:tl2br w:val="nil"/>
              <w:tr2bl w:val="nil"/>
            </w:tcBorders>
            <w:shd w:val="clear" w:color="auto" w:fill="auto"/>
            <w:noWrap/>
            <w:vAlign w:val="center"/>
          </w:tcPr>
          <w:p w14:paraId="0519C500">
            <w:pPr>
              <w:tabs>
                <w:tab w:val="center" w:pos="470"/>
              </w:tabs>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r w14:paraId="1E292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299B76F2">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04F09970">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11</w:t>
            </w:r>
          </w:p>
        </w:tc>
        <w:tc>
          <w:tcPr>
            <w:tcW w:w="6128" w:type="dxa"/>
            <w:tcBorders>
              <w:tl2br w:val="nil"/>
              <w:tr2bl w:val="nil"/>
            </w:tcBorders>
            <w:shd w:val="clear" w:color="auto" w:fill="auto"/>
            <w:noWrap/>
            <w:vAlign w:val="center"/>
          </w:tcPr>
          <w:p w14:paraId="62A1770A">
            <w:pPr>
              <w:widowControl/>
              <w:snapToGrid w:val="0"/>
              <w:spacing w:line="240" w:lineRule="auto"/>
              <w:ind w:firstLine="0" w:firstLineChars="0"/>
              <w:jc w:val="left"/>
              <w:rPr>
                <w:rFonts w:hint="eastAsia" w:ascii="宋体" w:hAnsi="宋体" w:eastAsia="宋体" w:cs="宋体"/>
                <w:bCs/>
                <w:color w:val="auto"/>
                <w:sz w:val="24"/>
                <w:szCs w:val="24"/>
              </w:rPr>
            </w:pPr>
            <w:r>
              <w:rPr>
                <w:rFonts w:hint="eastAsia" w:ascii="宋体" w:hAnsi="宋体" w:eastAsia="宋体" w:cs="宋体"/>
                <w:bCs/>
                <w:color w:val="auto"/>
                <w:sz w:val="24"/>
                <w:szCs w:val="24"/>
              </w:rPr>
              <w:t>投标人对与本项目</w:t>
            </w:r>
            <w:r>
              <w:rPr>
                <w:rFonts w:hint="eastAsia" w:ascii="宋体" w:hAnsi="宋体" w:eastAsia="宋体" w:cs="宋体"/>
                <w:bCs/>
                <w:color w:val="auto"/>
                <w:sz w:val="24"/>
                <w:szCs w:val="24"/>
                <w:lang w:val="zh-CN"/>
              </w:rPr>
              <w:t>相适应的专业仪器设备</w:t>
            </w:r>
            <w:r>
              <w:rPr>
                <w:rFonts w:hint="eastAsia" w:ascii="宋体" w:hAnsi="宋体" w:eastAsia="宋体" w:cs="宋体"/>
                <w:bCs/>
                <w:color w:val="auto"/>
                <w:sz w:val="24"/>
                <w:szCs w:val="24"/>
              </w:rPr>
              <w:t>及施工设备情况，进行综合</w:t>
            </w:r>
            <w:r>
              <w:rPr>
                <w:rFonts w:hint="eastAsia" w:ascii="宋体" w:hAnsi="宋体" w:eastAsia="宋体" w:cs="宋体"/>
                <w:bCs/>
                <w:color w:val="auto"/>
                <w:sz w:val="24"/>
                <w:szCs w:val="24"/>
                <w:lang w:val="en-US" w:eastAsia="zh-CN"/>
              </w:rPr>
              <w:t>评定。</w:t>
            </w:r>
            <w:r>
              <w:rPr>
                <w:rFonts w:hint="eastAsia" w:ascii="宋体" w:hAnsi="宋体" w:eastAsia="宋体" w:cs="宋体"/>
                <w:color w:val="auto"/>
                <w:sz w:val="24"/>
                <w:szCs w:val="24"/>
              </w:rPr>
              <w:t>根据设施设备的数量、对本项目有针对性、合理性进行综合评定，本项得分6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0分。</w:t>
            </w:r>
          </w:p>
          <w:p w14:paraId="24C54058">
            <w:pPr>
              <w:widowControl/>
              <w:snapToGrid w:val="0"/>
              <w:spacing w:line="240" w:lineRule="auto"/>
              <w:ind w:firstLine="0" w:firstLineChars="0"/>
              <w:jc w:val="left"/>
              <w:rPr>
                <w:rFonts w:hint="eastAsia" w:ascii="宋体" w:hAnsi="宋体" w:eastAsia="宋体" w:cs="宋体"/>
                <w:color w:val="auto"/>
                <w:kern w:val="2"/>
                <w:sz w:val="24"/>
                <w:szCs w:val="24"/>
                <w:lang w:val="en-US" w:eastAsia="zh-CN" w:bidi="ar-SA"/>
              </w:rPr>
            </w:pPr>
            <w:r>
              <w:rPr>
                <w:rFonts w:hint="eastAsia" w:ascii="宋体" w:hAnsi="宋体" w:eastAsia="宋体" w:cs="宋体"/>
                <w:bCs/>
                <w:color w:val="auto"/>
                <w:sz w:val="24"/>
                <w:szCs w:val="24"/>
              </w:rPr>
              <w:t>注：投标时提供设备的清晰照片或发票扫描件加盖公章做入投标文件，未提供的不得分。</w:t>
            </w:r>
          </w:p>
        </w:tc>
        <w:tc>
          <w:tcPr>
            <w:tcW w:w="860" w:type="dxa"/>
            <w:tcBorders>
              <w:tl2br w:val="nil"/>
              <w:tr2bl w:val="nil"/>
            </w:tcBorders>
            <w:shd w:val="clear" w:color="auto" w:fill="auto"/>
            <w:noWrap/>
            <w:vAlign w:val="center"/>
          </w:tcPr>
          <w:p w14:paraId="2E566F16">
            <w:pPr>
              <w:tabs>
                <w:tab w:val="center" w:pos="470"/>
              </w:tabs>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6</w:t>
            </w:r>
          </w:p>
        </w:tc>
        <w:tc>
          <w:tcPr>
            <w:tcW w:w="963" w:type="dxa"/>
            <w:tcBorders>
              <w:tl2br w:val="nil"/>
              <w:tr2bl w:val="nil"/>
            </w:tcBorders>
            <w:shd w:val="clear" w:color="auto" w:fill="auto"/>
            <w:noWrap/>
            <w:vAlign w:val="center"/>
          </w:tcPr>
          <w:p w14:paraId="78B2C3D1">
            <w:pPr>
              <w:tabs>
                <w:tab w:val="center" w:pos="470"/>
              </w:tabs>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r w14:paraId="2A0FC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0BF8D6F1">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5994DED8">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12</w:t>
            </w:r>
          </w:p>
        </w:tc>
        <w:tc>
          <w:tcPr>
            <w:tcW w:w="6128" w:type="dxa"/>
            <w:tcBorders>
              <w:tl2br w:val="nil"/>
              <w:tr2bl w:val="nil"/>
            </w:tcBorders>
            <w:shd w:val="clear" w:color="auto" w:fill="auto"/>
            <w:noWrap/>
            <w:vAlign w:val="center"/>
          </w:tcPr>
          <w:p w14:paraId="361D4149">
            <w:pPr>
              <w:widowControl/>
              <w:spacing w:line="240" w:lineRule="auto"/>
              <w:ind w:firstLine="0" w:firstLineChars="0"/>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sz w:val="24"/>
                <w:szCs w:val="24"/>
              </w:rPr>
              <w:t>根据投标人针对本项目后期阶段的服务方案，包括后续服务安排、服务承诺及相应的保障措施等情况进行综合评</w:t>
            </w:r>
            <w:r>
              <w:rPr>
                <w:rFonts w:hint="eastAsia" w:ascii="宋体" w:hAnsi="宋体" w:eastAsia="宋体" w:cs="宋体"/>
                <w:color w:val="auto"/>
                <w:sz w:val="24"/>
                <w:szCs w:val="24"/>
                <w:lang w:val="en-US" w:eastAsia="zh-CN"/>
              </w:rPr>
              <w:t>定</w:t>
            </w:r>
            <w:r>
              <w:rPr>
                <w:rFonts w:hint="eastAsia" w:ascii="宋体" w:hAnsi="宋体" w:eastAsia="宋体" w:cs="宋体"/>
                <w:color w:val="auto"/>
                <w:sz w:val="24"/>
                <w:szCs w:val="24"/>
              </w:rPr>
              <w:t>。根据其内容阐述详尽、内容针对性强、有可行性、合理性进行综合评定，本项得分6</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0分。</w:t>
            </w:r>
          </w:p>
        </w:tc>
        <w:tc>
          <w:tcPr>
            <w:tcW w:w="860" w:type="dxa"/>
            <w:tcBorders>
              <w:tl2br w:val="nil"/>
              <w:tr2bl w:val="nil"/>
            </w:tcBorders>
            <w:shd w:val="clear" w:color="auto" w:fill="auto"/>
            <w:noWrap/>
            <w:vAlign w:val="center"/>
          </w:tcPr>
          <w:p w14:paraId="0950B18F">
            <w:pPr>
              <w:tabs>
                <w:tab w:val="center" w:pos="470"/>
              </w:tabs>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6</w:t>
            </w:r>
          </w:p>
        </w:tc>
        <w:tc>
          <w:tcPr>
            <w:tcW w:w="963" w:type="dxa"/>
            <w:tcBorders>
              <w:tl2br w:val="nil"/>
              <w:tr2bl w:val="nil"/>
            </w:tcBorders>
            <w:shd w:val="clear" w:color="auto" w:fill="auto"/>
            <w:noWrap/>
            <w:vAlign w:val="center"/>
          </w:tcPr>
          <w:p w14:paraId="6C0AAE86">
            <w:pPr>
              <w:tabs>
                <w:tab w:val="center" w:pos="470"/>
              </w:tabs>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r w14:paraId="6111E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jc w:val="center"/>
        </w:trPr>
        <w:tc>
          <w:tcPr>
            <w:tcW w:w="777" w:type="dxa"/>
            <w:vMerge w:val="continue"/>
            <w:tcBorders>
              <w:tl2br w:val="nil"/>
              <w:tr2bl w:val="nil"/>
            </w:tcBorders>
            <w:shd w:val="clear" w:color="auto" w:fill="auto"/>
            <w:noWrap/>
            <w:vAlign w:val="center"/>
          </w:tcPr>
          <w:p w14:paraId="594F4D0E">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3CA8526F">
            <w:pPr>
              <w:spacing w:line="360" w:lineRule="auto"/>
              <w:jc w:val="center"/>
              <w:rPr>
                <w:rFonts w:hint="eastAsia" w:ascii="宋体" w:hAnsi="宋体" w:eastAsia="宋体" w:cs="宋体"/>
                <w:sz w:val="24"/>
                <w:szCs w:val="24"/>
              </w:rPr>
            </w:pPr>
            <w:r>
              <w:rPr>
                <w:rFonts w:hint="eastAsia" w:ascii="宋体" w:hAnsi="宋体" w:eastAsia="宋体" w:cs="宋体"/>
                <w:sz w:val="24"/>
                <w:szCs w:val="24"/>
              </w:rPr>
              <w:t>13</w:t>
            </w:r>
          </w:p>
        </w:tc>
        <w:tc>
          <w:tcPr>
            <w:tcW w:w="6128" w:type="dxa"/>
            <w:tcBorders>
              <w:tl2br w:val="nil"/>
              <w:tr2bl w:val="nil"/>
            </w:tcBorders>
            <w:shd w:val="clear" w:color="auto" w:fill="auto"/>
            <w:noWrap/>
            <w:vAlign w:val="center"/>
          </w:tcPr>
          <w:p w14:paraId="11D7E066">
            <w:pPr>
              <w:widowControl/>
              <w:spacing w:line="240" w:lineRule="auto"/>
              <w:ind w:firstLine="0" w:firstLineChars="0"/>
              <w:rPr>
                <w:rFonts w:hint="eastAsia" w:ascii="宋体" w:hAnsi="宋体" w:eastAsia="宋体" w:cs="宋体"/>
                <w:color w:val="auto"/>
                <w:sz w:val="24"/>
                <w:szCs w:val="24"/>
              </w:rPr>
            </w:pPr>
            <w:r>
              <w:rPr>
                <w:rFonts w:hint="eastAsia" w:ascii="宋体" w:hAnsi="宋体" w:eastAsia="宋体" w:cs="宋体"/>
                <w:color w:val="auto"/>
                <w:sz w:val="24"/>
                <w:szCs w:val="24"/>
              </w:rPr>
              <w:t>根据投标人针对后续实际项目实施中可能遇到的紧急事件、异常处理等应急预案和对应的解决措施情况。根据其内容阐述详尽、内容针对性强、有可行性、合理性进行综合评定，本项得分5</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0分。</w:t>
            </w:r>
          </w:p>
        </w:tc>
        <w:tc>
          <w:tcPr>
            <w:tcW w:w="860" w:type="dxa"/>
            <w:tcBorders>
              <w:tl2br w:val="nil"/>
              <w:tr2bl w:val="nil"/>
            </w:tcBorders>
            <w:shd w:val="clear" w:color="auto" w:fill="auto"/>
            <w:noWrap/>
            <w:vAlign w:val="center"/>
          </w:tcPr>
          <w:p w14:paraId="0D119CFE">
            <w:pPr>
              <w:tabs>
                <w:tab w:val="center" w:pos="470"/>
              </w:tabs>
              <w:spacing w:line="360" w:lineRule="auto"/>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rPr>
              <w:t>0-</w:t>
            </w:r>
            <w:r>
              <w:rPr>
                <w:rFonts w:hint="eastAsia" w:ascii="宋体" w:hAnsi="宋体" w:eastAsia="宋体" w:cs="宋体"/>
                <w:sz w:val="24"/>
                <w:szCs w:val="24"/>
                <w:lang w:val="en-US" w:eastAsia="zh-CN"/>
              </w:rPr>
              <w:t>5</w:t>
            </w:r>
          </w:p>
        </w:tc>
        <w:tc>
          <w:tcPr>
            <w:tcW w:w="963" w:type="dxa"/>
            <w:tcBorders>
              <w:tl2br w:val="nil"/>
              <w:tr2bl w:val="nil"/>
            </w:tcBorders>
            <w:shd w:val="clear" w:color="auto" w:fill="auto"/>
            <w:noWrap/>
            <w:vAlign w:val="center"/>
          </w:tcPr>
          <w:p w14:paraId="319F66FE">
            <w:pPr>
              <w:tabs>
                <w:tab w:val="center" w:pos="470"/>
              </w:tabs>
              <w:spacing w:line="360" w:lineRule="auto"/>
              <w:jc w:val="center"/>
              <w:rPr>
                <w:rFonts w:hint="eastAsia" w:ascii="宋体" w:hAnsi="宋体" w:eastAsia="宋体" w:cs="宋体"/>
                <w:kern w:val="2"/>
                <w:sz w:val="24"/>
                <w:szCs w:val="24"/>
                <w:lang w:val="en-US" w:eastAsia="zh-CN" w:bidi="ar-SA"/>
              </w:rPr>
            </w:pPr>
            <w:r>
              <w:rPr>
                <w:rFonts w:hint="eastAsia" w:ascii="宋体" w:hAnsi="宋体" w:eastAsia="宋体" w:cs="宋体"/>
                <w:sz w:val="24"/>
                <w:szCs w:val="24"/>
              </w:rPr>
              <w:t>主观分</w:t>
            </w:r>
          </w:p>
        </w:tc>
      </w:tr>
      <w:tr w14:paraId="1FCA4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73237AB6">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0F0A5483">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w:t>
            </w:r>
          </w:p>
        </w:tc>
        <w:tc>
          <w:tcPr>
            <w:tcW w:w="6128" w:type="dxa"/>
            <w:tcBorders>
              <w:tl2br w:val="nil"/>
              <w:tr2bl w:val="nil"/>
            </w:tcBorders>
            <w:shd w:val="clear" w:color="auto" w:fill="auto"/>
            <w:noWrap/>
            <w:vAlign w:val="center"/>
          </w:tcPr>
          <w:p w14:paraId="5521A83F">
            <w:pPr>
              <w:widowControl/>
              <w:spacing w:line="240" w:lineRule="auto"/>
              <w:ind w:firstLine="0" w:firstLineChars="0"/>
              <w:rPr>
                <w:rFonts w:hint="eastAsia" w:ascii="宋体" w:hAnsi="宋体" w:eastAsia="宋体" w:cs="宋体"/>
                <w:sz w:val="24"/>
                <w:szCs w:val="24"/>
              </w:rPr>
            </w:pPr>
            <w:r>
              <w:rPr>
                <w:rFonts w:hint="eastAsia" w:ascii="宋体" w:hAnsi="宋体" w:eastAsia="宋体" w:cs="宋体"/>
                <w:sz w:val="24"/>
                <w:szCs w:val="24"/>
              </w:rPr>
              <w:t>根据投标人对本项目数据</w:t>
            </w:r>
            <w:r>
              <w:rPr>
                <w:rFonts w:hint="eastAsia" w:ascii="宋体" w:hAnsi="宋体" w:eastAsia="宋体" w:cs="宋体"/>
                <w:sz w:val="24"/>
                <w:szCs w:val="24"/>
                <w:lang w:val="en-US" w:eastAsia="zh-CN"/>
              </w:rPr>
              <w:t>与档案</w:t>
            </w:r>
            <w:r>
              <w:rPr>
                <w:rFonts w:hint="eastAsia" w:ascii="宋体" w:hAnsi="宋体" w:eastAsia="宋体" w:cs="宋体"/>
                <w:sz w:val="24"/>
                <w:szCs w:val="24"/>
              </w:rPr>
              <w:t>制定的保密制度、措施的完整性、合理性，制定明确的成果资料保密措施和安全保障手段进行综合评定，本项得分6</w:t>
            </w:r>
            <w:r>
              <w:rPr>
                <w:rFonts w:hint="eastAsia" w:ascii="宋体" w:hAnsi="宋体" w:eastAsia="宋体" w:cs="宋体"/>
                <w:sz w:val="24"/>
                <w:szCs w:val="24"/>
                <w:lang w:eastAsia="zh-CN"/>
              </w:rPr>
              <w:t>，</w:t>
            </w:r>
            <w:r>
              <w:rPr>
                <w:rFonts w:hint="eastAsia" w:ascii="宋体" w:hAnsi="宋体" w:eastAsia="宋体" w:cs="宋体"/>
                <w:sz w:val="24"/>
                <w:szCs w:val="24"/>
              </w:rPr>
              <w:t>5</w:t>
            </w:r>
            <w:r>
              <w:rPr>
                <w:rFonts w:hint="eastAsia" w:ascii="宋体" w:hAnsi="宋体" w:eastAsia="宋体" w:cs="宋体"/>
                <w:sz w:val="24"/>
                <w:szCs w:val="24"/>
                <w:lang w:eastAsia="zh-CN"/>
              </w:rPr>
              <w:t>，</w:t>
            </w:r>
            <w:r>
              <w:rPr>
                <w:rFonts w:hint="eastAsia" w:ascii="宋体" w:hAnsi="宋体" w:eastAsia="宋体" w:cs="宋体"/>
                <w:sz w:val="24"/>
                <w:szCs w:val="24"/>
              </w:rPr>
              <w:t>4</w:t>
            </w:r>
            <w:r>
              <w:rPr>
                <w:rFonts w:hint="eastAsia" w:ascii="宋体" w:hAnsi="宋体" w:eastAsia="宋体" w:cs="宋体"/>
                <w:sz w:val="24"/>
                <w:szCs w:val="24"/>
                <w:lang w:eastAsia="zh-CN"/>
              </w:rPr>
              <w:t>，</w:t>
            </w:r>
            <w:r>
              <w:rPr>
                <w:rFonts w:hint="eastAsia" w:ascii="宋体" w:hAnsi="宋体" w:eastAsia="宋体" w:cs="宋体"/>
                <w:sz w:val="24"/>
                <w:szCs w:val="24"/>
              </w:rPr>
              <w:t>3</w:t>
            </w:r>
            <w:r>
              <w:rPr>
                <w:rFonts w:hint="eastAsia" w:ascii="宋体" w:hAnsi="宋体" w:eastAsia="宋体" w:cs="宋体"/>
                <w:sz w:val="24"/>
                <w:szCs w:val="24"/>
                <w:lang w:eastAsia="zh-CN"/>
              </w:rPr>
              <w:t>，</w:t>
            </w:r>
            <w:r>
              <w:rPr>
                <w:rFonts w:hint="eastAsia" w:ascii="宋体" w:hAnsi="宋体" w:eastAsia="宋体" w:cs="宋体"/>
                <w:sz w:val="24"/>
                <w:szCs w:val="24"/>
              </w:rPr>
              <w:t>2</w:t>
            </w:r>
            <w:r>
              <w:rPr>
                <w:rFonts w:hint="eastAsia" w:ascii="宋体" w:hAnsi="宋体" w:eastAsia="宋体" w:cs="宋体"/>
                <w:sz w:val="24"/>
                <w:szCs w:val="24"/>
                <w:lang w:eastAsia="zh-CN"/>
              </w:rPr>
              <w:t>，</w:t>
            </w: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rPr>
              <w:t>0分。</w:t>
            </w:r>
          </w:p>
        </w:tc>
        <w:tc>
          <w:tcPr>
            <w:tcW w:w="860" w:type="dxa"/>
            <w:tcBorders>
              <w:tl2br w:val="nil"/>
              <w:tr2bl w:val="nil"/>
            </w:tcBorders>
            <w:shd w:val="clear" w:color="auto" w:fill="auto"/>
            <w:noWrap/>
            <w:vAlign w:val="center"/>
          </w:tcPr>
          <w:p w14:paraId="2026A4AC">
            <w:pPr>
              <w:tabs>
                <w:tab w:val="center" w:pos="470"/>
              </w:tabs>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0-6</w:t>
            </w:r>
          </w:p>
        </w:tc>
        <w:tc>
          <w:tcPr>
            <w:tcW w:w="963" w:type="dxa"/>
            <w:tcBorders>
              <w:tl2br w:val="nil"/>
              <w:tr2bl w:val="nil"/>
            </w:tcBorders>
            <w:shd w:val="clear" w:color="auto" w:fill="auto"/>
            <w:noWrap/>
            <w:vAlign w:val="center"/>
          </w:tcPr>
          <w:p w14:paraId="12885D40">
            <w:pPr>
              <w:tabs>
                <w:tab w:val="center" w:pos="470"/>
              </w:tabs>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r w14:paraId="16703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777" w:type="dxa"/>
            <w:vMerge w:val="continue"/>
            <w:tcBorders>
              <w:tl2br w:val="nil"/>
              <w:tr2bl w:val="nil"/>
            </w:tcBorders>
            <w:shd w:val="clear" w:color="auto" w:fill="auto"/>
            <w:noWrap/>
            <w:vAlign w:val="center"/>
          </w:tcPr>
          <w:p w14:paraId="3735F4D7">
            <w:pPr>
              <w:spacing w:line="360" w:lineRule="auto"/>
              <w:rPr>
                <w:rFonts w:hint="eastAsia" w:ascii="宋体" w:hAnsi="宋体" w:eastAsia="宋体" w:cs="宋体"/>
                <w:sz w:val="24"/>
                <w:szCs w:val="24"/>
              </w:rPr>
            </w:pPr>
          </w:p>
        </w:tc>
        <w:tc>
          <w:tcPr>
            <w:tcW w:w="637" w:type="dxa"/>
            <w:tcBorders>
              <w:tl2br w:val="nil"/>
              <w:tr2bl w:val="nil"/>
            </w:tcBorders>
            <w:shd w:val="clear" w:color="auto" w:fill="auto"/>
            <w:noWrap/>
            <w:vAlign w:val="center"/>
          </w:tcPr>
          <w:p w14:paraId="1A8670D3">
            <w:pPr>
              <w:spacing w:line="360" w:lineRule="auto"/>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15</w:t>
            </w:r>
          </w:p>
        </w:tc>
        <w:tc>
          <w:tcPr>
            <w:tcW w:w="6128" w:type="dxa"/>
            <w:tcBorders>
              <w:tl2br w:val="nil"/>
              <w:tr2bl w:val="nil"/>
            </w:tcBorders>
            <w:shd w:val="clear" w:color="auto" w:fill="auto"/>
            <w:noWrap/>
            <w:vAlign w:val="center"/>
          </w:tcPr>
          <w:p w14:paraId="61627E39">
            <w:pPr>
              <w:widowControl/>
              <w:snapToGrid w:val="0"/>
              <w:spacing w:line="240" w:lineRule="auto"/>
              <w:ind w:firstLine="0" w:firstLineChars="0"/>
              <w:jc w:val="left"/>
              <w:rPr>
                <w:rFonts w:hint="eastAsia" w:ascii="宋体" w:hAnsi="宋体" w:eastAsia="宋体" w:cs="宋体"/>
                <w:kern w:val="2"/>
                <w:sz w:val="24"/>
                <w:szCs w:val="24"/>
                <w:lang w:val="en-US" w:eastAsia="zh-CN" w:bidi="ar-SA"/>
              </w:rPr>
            </w:pPr>
            <w:bookmarkStart w:id="505" w:name="_GoBack"/>
            <w:r>
              <w:rPr>
                <w:rFonts w:hint="eastAsia" w:ascii="宋体" w:hAnsi="宋体" w:eastAsia="宋体" w:cs="宋体"/>
                <w:sz w:val="24"/>
                <w:szCs w:val="24"/>
              </w:rPr>
              <w:t>投标文件内容按采购文件要求完整提供、目录对应清晰、编制内容详实、内容查找方便的，得4分。存在未按要求完整提供、目录对应不清晰、编制的内容不够详实、内容查找不方便的，每一项扣1分，扣完为止。</w:t>
            </w:r>
            <w:bookmarkEnd w:id="505"/>
          </w:p>
        </w:tc>
        <w:tc>
          <w:tcPr>
            <w:tcW w:w="860" w:type="dxa"/>
            <w:tcBorders>
              <w:tl2br w:val="nil"/>
              <w:tr2bl w:val="nil"/>
            </w:tcBorders>
            <w:shd w:val="clear" w:color="auto" w:fill="auto"/>
            <w:noWrap/>
            <w:vAlign w:val="center"/>
          </w:tcPr>
          <w:p w14:paraId="4B1400A7">
            <w:pPr>
              <w:tabs>
                <w:tab w:val="center" w:pos="470"/>
              </w:tabs>
              <w:spacing w:line="360" w:lineRule="auto"/>
              <w:jc w:val="center"/>
              <w:rPr>
                <w:rFonts w:hint="eastAsia" w:ascii="宋体" w:hAnsi="宋体" w:eastAsia="宋体" w:cs="宋体"/>
                <w:sz w:val="24"/>
                <w:szCs w:val="24"/>
                <w:lang w:eastAsia="zh-CN"/>
              </w:rPr>
            </w:pPr>
            <w:r>
              <w:rPr>
                <w:rFonts w:hint="eastAsia" w:ascii="宋体" w:hAnsi="宋体" w:eastAsia="宋体" w:cs="宋体"/>
                <w:sz w:val="24"/>
                <w:szCs w:val="24"/>
              </w:rPr>
              <w:t>0-</w:t>
            </w:r>
            <w:r>
              <w:rPr>
                <w:rFonts w:hint="eastAsia" w:ascii="宋体" w:hAnsi="宋体" w:eastAsia="宋体" w:cs="宋体"/>
                <w:sz w:val="24"/>
                <w:szCs w:val="24"/>
                <w:lang w:val="en-US" w:eastAsia="zh-CN"/>
              </w:rPr>
              <w:t>4</w:t>
            </w:r>
          </w:p>
        </w:tc>
        <w:tc>
          <w:tcPr>
            <w:tcW w:w="963" w:type="dxa"/>
            <w:tcBorders>
              <w:tl2br w:val="nil"/>
              <w:tr2bl w:val="nil"/>
            </w:tcBorders>
            <w:shd w:val="clear" w:color="auto" w:fill="auto"/>
            <w:noWrap/>
            <w:vAlign w:val="center"/>
          </w:tcPr>
          <w:p w14:paraId="054FA8C5">
            <w:pPr>
              <w:tabs>
                <w:tab w:val="center" w:pos="470"/>
              </w:tabs>
              <w:spacing w:line="360" w:lineRule="auto"/>
              <w:jc w:val="center"/>
              <w:rPr>
                <w:rFonts w:hint="eastAsia" w:ascii="宋体" w:hAnsi="宋体" w:eastAsia="宋体" w:cs="宋体"/>
                <w:sz w:val="24"/>
                <w:szCs w:val="24"/>
              </w:rPr>
            </w:pPr>
            <w:r>
              <w:rPr>
                <w:rFonts w:hint="eastAsia" w:ascii="宋体" w:hAnsi="宋体" w:eastAsia="宋体" w:cs="宋体"/>
                <w:sz w:val="24"/>
                <w:szCs w:val="24"/>
              </w:rPr>
              <w:t>主观分</w:t>
            </w:r>
          </w:p>
        </w:tc>
      </w:tr>
    </w:tbl>
    <w:p w14:paraId="4DD59164">
      <w:pPr>
        <w:widowControl/>
        <w:spacing w:line="360" w:lineRule="auto"/>
        <w:rPr>
          <w:rFonts w:hint="eastAsia" w:ascii="宋体" w:hAnsi="宋体" w:eastAsia="宋体" w:cs="宋体"/>
          <w:bCs/>
          <w:color w:val="auto"/>
          <w:sz w:val="24"/>
        </w:rPr>
      </w:pPr>
      <w:r>
        <w:rPr>
          <w:rFonts w:hint="eastAsia" w:ascii="宋体" w:hAnsi="宋体" w:eastAsia="宋体" w:cs="宋体"/>
          <w:bCs/>
          <w:color w:val="auto"/>
          <w:sz w:val="24"/>
        </w:rPr>
        <w:t>3、价格分（10分）</w:t>
      </w:r>
    </w:p>
    <w:tbl>
      <w:tblPr>
        <w:tblStyle w:val="64"/>
        <w:tblW w:w="93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84"/>
        <w:gridCol w:w="7489"/>
      </w:tblGrid>
      <w:tr w14:paraId="54605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jc w:val="center"/>
        </w:trPr>
        <w:tc>
          <w:tcPr>
            <w:tcW w:w="1884" w:type="dxa"/>
            <w:tcBorders>
              <w:top w:val="single" w:color="auto" w:sz="4" w:space="0"/>
              <w:left w:val="single" w:color="auto" w:sz="4" w:space="0"/>
              <w:bottom w:val="single" w:color="auto" w:sz="4" w:space="0"/>
              <w:right w:val="single" w:color="auto" w:sz="4" w:space="0"/>
            </w:tcBorders>
            <w:noWrap/>
            <w:vAlign w:val="center"/>
          </w:tcPr>
          <w:p w14:paraId="56D8DAE6">
            <w:pPr>
              <w:spacing w:after="0" w:line="360" w:lineRule="auto"/>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价格权值</w:t>
            </w:r>
          </w:p>
        </w:tc>
        <w:tc>
          <w:tcPr>
            <w:tcW w:w="7489" w:type="dxa"/>
            <w:tcBorders>
              <w:top w:val="single" w:color="auto" w:sz="4" w:space="0"/>
              <w:left w:val="single" w:color="auto" w:sz="4" w:space="0"/>
              <w:bottom w:val="single" w:color="auto" w:sz="4" w:space="0"/>
              <w:right w:val="single" w:color="auto" w:sz="4" w:space="0"/>
            </w:tcBorders>
            <w:noWrap/>
            <w:vAlign w:val="center"/>
          </w:tcPr>
          <w:p w14:paraId="0AB4E069">
            <w:pPr>
              <w:spacing w:after="0" w:line="360" w:lineRule="auto"/>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计算方法</w:t>
            </w:r>
          </w:p>
        </w:tc>
      </w:tr>
      <w:tr w14:paraId="6FF6B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884" w:type="dxa"/>
            <w:tcBorders>
              <w:top w:val="single" w:color="auto" w:sz="4" w:space="0"/>
              <w:left w:val="single" w:color="auto" w:sz="4" w:space="0"/>
              <w:bottom w:val="single" w:color="auto" w:sz="4" w:space="0"/>
              <w:right w:val="single" w:color="auto" w:sz="4" w:space="0"/>
            </w:tcBorders>
            <w:noWrap/>
            <w:vAlign w:val="center"/>
          </w:tcPr>
          <w:p w14:paraId="5184A4A9">
            <w:pPr>
              <w:spacing w:line="360" w:lineRule="auto"/>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价格权值=0.10</w:t>
            </w:r>
          </w:p>
        </w:tc>
        <w:tc>
          <w:tcPr>
            <w:tcW w:w="7489" w:type="dxa"/>
            <w:tcBorders>
              <w:top w:val="single" w:color="auto" w:sz="4" w:space="0"/>
              <w:left w:val="single" w:color="auto" w:sz="4" w:space="0"/>
              <w:bottom w:val="single" w:color="auto" w:sz="4" w:space="0"/>
              <w:right w:val="single" w:color="auto" w:sz="4" w:space="0"/>
            </w:tcBorders>
            <w:noWrap/>
            <w:vAlign w:val="center"/>
          </w:tcPr>
          <w:p w14:paraId="6A39A2AF">
            <w:pPr>
              <w:snapToGrid w:val="0"/>
              <w:rPr>
                <w:rFonts w:hint="eastAsia" w:ascii="宋体" w:hAnsi="宋体" w:eastAsia="宋体" w:cs="宋体"/>
                <w:color w:val="auto"/>
                <w:kern w:val="0"/>
                <w:sz w:val="24"/>
              </w:rPr>
            </w:pPr>
            <w:r>
              <w:rPr>
                <w:rFonts w:hint="eastAsia" w:ascii="宋体" w:hAnsi="宋体" w:eastAsia="宋体" w:cs="宋体"/>
                <w:color w:val="auto"/>
                <w:kern w:val="0"/>
                <w:sz w:val="24"/>
              </w:rPr>
              <w:t>最低有效投标价格为评标基准价</w:t>
            </w:r>
          </w:p>
          <w:p w14:paraId="65BCC927">
            <w:pPr>
              <w:snapToGrid w:val="0"/>
              <w:rPr>
                <w:rFonts w:hint="eastAsia" w:ascii="宋体" w:hAnsi="宋体" w:eastAsia="宋体" w:cs="宋体"/>
                <w:color w:val="auto"/>
                <w:kern w:val="0"/>
                <w:sz w:val="24"/>
              </w:rPr>
            </w:pPr>
            <w:r>
              <w:rPr>
                <w:rFonts w:hint="eastAsia" w:ascii="宋体" w:hAnsi="宋体" w:eastAsia="宋体" w:cs="宋体"/>
                <w:color w:val="auto"/>
                <w:kern w:val="0"/>
                <w:sz w:val="24"/>
              </w:rPr>
              <w:t xml:space="preserve">投标报价得分=(评标基准价／投标报价)×价格权值×100 </w:t>
            </w:r>
          </w:p>
          <w:p w14:paraId="7F1B6335">
            <w:pPr>
              <w:snapToGrid w:val="0"/>
              <w:rPr>
                <w:rFonts w:hint="eastAsia" w:ascii="宋体" w:hAnsi="宋体" w:eastAsia="宋体" w:cs="宋体"/>
                <w:color w:val="auto"/>
                <w:kern w:val="0"/>
                <w:sz w:val="24"/>
              </w:rPr>
            </w:pPr>
            <w:r>
              <w:rPr>
                <w:rFonts w:hint="eastAsia" w:ascii="宋体" w:hAnsi="宋体" w:eastAsia="宋体" w:cs="宋体"/>
                <w:color w:val="auto"/>
                <w:kern w:val="0"/>
                <w:sz w:val="24"/>
              </w:rPr>
              <w:t>（计算得分保留小数点后2位）</w:t>
            </w:r>
          </w:p>
          <w:p w14:paraId="1DB9F33A">
            <w:pPr>
              <w:widowControl/>
              <w:shd w:val="clear" w:color="auto" w:fill="FFFFFF"/>
              <w:adjustRightInd/>
              <w:snapToGrid w:val="0"/>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评标过程中，不得去掉报价中的最高报价和最低报价。</w:t>
            </w:r>
          </w:p>
          <w:p w14:paraId="317048DF">
            <w:pPr>
              <w:ind w:firstLine="480" w:firstLineChars="200"/>
              <w:jc w:val="both"/>
              <w:rPr>
                <w:rFonts w:hint="eastAsia" w:ascii="宋体" w:hAnsi="宋体" w:eastAsia="宋体" w:cs="宋体"/>
                <w:bCs/>
                <w:color w:val="auto"/>
                <w:sz w:val="24"/>
                <w:szCs w:val="24"/>
              </w:rPr>
            </w:pPr>
            <w:r>
              <w:rPr>
                <w:rFonts w:hint="eastAsia" w:ascii="宋体" w:hAnsi="宋体" w:eastAsia="宋体" w:cs="宋体"/>
                <w:color w:val="auto"/>
                <w:kern w:val="0"/>
                <w:sz w:val="24"/>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r>
    </w:tbl>
    <w:p w14:paraId="5FC1A051">
      <w:pPr>
        <w:spacing w:line="360" w:lineRule="auto"/>
        <w:rPr>
          <w:rFonts w:hint="eastAsia" w:ascii="宋体" w:hAnsi="宋体" w:eastAsia="宋体" w:cs="宋体"/>
          <w:color w:val="auto"/>
          <w:sz w:val="24"/>
        </w:rPr>
      </w:pPr>
      <w:r>
        <w:rPr>
          <w:rFonts w:hint="eastAsia" w:ascii="宋体" w:hAnsi="宋体" w:eastAsia="宋体" w:cs="宋体"/>
          <w:color w:val="auto"/>
          <w:sz w:val="20"/>
          <w:szCs w:val="20"/>
          <w:shd w:val="clear" w:color="auto" w:fill="FFFFFF"/>
        </w:rPr>
        <w:t>*</w:t>
      </w:r>
      <w:r>
        <w:rPr>
          <w:rFonts w:hint="eastAsia" w:ascii="宋体" w:hAnsi="宋体" w:eastAsia="宋体" w:cs="宋体"/>
          <w:color w:val="auto"/>
          <w:sz w:val="24"/>
        </w:rPr>
        <w:t xml:space="preserve">备注：1、投标人编制投标文件（商务技术文件部分）时，建议按此目录（序号和内容）提供评标标准相应的商务技术资料。 </w:t>
      </w:r>
    </w:p>
    <w:p w14:paraId="01A78CA4">
      <w:pPr>
        <w:spacing w:line="360" w:lineRule="auto"/>
        <w:rPr>
          <w:rFonts w:hint="eastAsia" w:ascii="宋体" w:hAnsi="宋体" w:eastAsia="宋体" w:cs="宋体"/>
          <w:color w:val="auto"/>
          <w:sz w:val="24"/>
        </w:rPr>
      </w:pPr>
      <w:r>
        <w:rPr>
          <w:rFonts w:hint="eastAsia" w:ascii="宋体" w:hAnsi="宋体" w:eastAsia="宋体" w:cs="宋体"/>
          <w:color w:val="auto"/>
          <w:sz w:val="24"/>
        </w:rPr>
        <w:t>2、评分条款中涉及的业绩、荣誉、人员、社保等分公司均有效。涉及社保、劳动关系证明关系的，如人员为法人代表，则无需提供相关证明，提供营业执照及身份证。</w:t>
      </w:r>
    </w:p>
    <w:p w14:paraId="7749468E">
      <w:pPr>
        <w:spacing w:line="360" w:lineRule="auto"/>
        <w:rPr>
          <w:rFonts w:hint="eastAsia" w:ascii="宋体" w:hAnsi="宋体" w:eastAsia="宋体" w:cs="宋体"/>
          <w:color w:val="auto"/>
          <w:sz w:val="24"/>
        </w:rPr>
      </w:pPr>
      <w:r>
        <w:rPr>
          <w:rFonts w:hint="eastAsia" w:ascii="宋体" w:hAnsi="宋体" w:eastAsia="宋体" w:cs="宋体"/>
          <w:color w:val="auto"/>
          <w:sz w:val="24"/>
        </w:rPr>
        <w:t>3、投标文件中如附有外文资料，必须逐一对应翻译成中文并加盖投标人公章后附在相关外文资料后面，否则外文资料不予认可。</w:t>
      </w:r>
    </w:p>
    <w:p w14:paraId="18F8C128">
      <w:pPr>
        <w:rPr>
          <w:rFonts w:hint="eastAsia" w:ascii="宋体" w:hAnsi="宋体" w:eastAsia="宋体" w:cs="宋体"/>
          <w:b/>
          <w:color w:val="auto"/>
          <w:sz w:val="32"/>
        </w:rPr>
      </w:pPr>
      <w:r>
        <w:rPr>
          <w:rFonts w:hint="eastAsia" w:ascii="宋体" w:hAnsi="宋体" w:eastAsia="宋体" w:cs="宋体"/>
          <w:b/>
          <w:color w:val="auto"/>
          <w:sz w:val="32"/>
        </w:rPr>
        <w:br w:type="page"/>
      </w:r>
    </w:p>
    <w:p w14:paraId="322E7335">
      <w:pPr>
        <w:keepNext w:val="0"/>
        <w:keepLines w:val="0"/>
        <w:pageBreakBefore w:val="0"/>
        <w:kinsoku/>
        <w:wordWrap/>
        <w:overflowPunct/>
        <w:topLinePunct w:val="0"/>
        <w:autoSpaceDE/>
        <w:autoSpaceDN/>
        <w:bidi w:val="0"/>
        <w:snapToGrid w:val="0"/>
        <w:spacing w:line="360" w:lineRule="auto"/>
        <w:textAlignment w:val="auto"/>
        <w:rPr>
          <w:rFonts w:hint="eastAsia" w:ascii="宋体" w:hAnsi="宋体" w:eastAsia="宋体" w:cs="宋体"/>
          <w:b/>
          <w:color w:val="auto"/>
          <w:sz w:val="28"/>
          <w:szCs w:val="28"/>
        </w:rPr>
      </w:pPr>
      <w:r>
        <w:rPr>
          <w:rFonts w:hint="eastAsia" w:ascii="宋体" w:hAnsi="宋体" w:eastAsia="宋体" w:cs="宋体"/>
          <w:b/>
          <w:color w:val="auto"/>
          <w:sz w:val="32"/>
        </w:rPr>
        <w:t>一、评标方法</w:t>
      </w:r>
    </w:p>
    <w:p w14:paraId="1D0BB218">
      <w:pPr>
        <w:keepNext w:val="0"/>
        <w:keepLines w:val="0"/>
        <w:pageBreakBefore w:val="0"/>
        <w:kinsoku/>
        <w:wordWrap/>
        <w:overflowPunct/>
        <w:topLinePunct w:val="0"/>
        <w:autoSpaceDE/>
        <w:autoSpaceDN/>
        <w:bidi w:val="0"/>
        <w:adjustRightInd/>
        <w:spacing w:line="360" w:lineRule="auto"/>
        <w:ind w:left="0" w:leftChars="0" w:firstLine="482" w:firstLineChars="200"/>
        <w:textAlignment w:val="auto"/>
        <w:rPr>
          <w:rFonts w:hint="eastAsia" w:ascii="宋体" w:hAnsi="宋体" w:eastAsia="宋体" w:cs="宋体"/>
          <w:color w:val="auto"/>
          <w:kern w:val="0"/>
          <w:sz w:val="24"/>
        </w:rPr>
      </w:pPr>
      <w:r>
        <w:rPr>
          <w:rFonts w:hint="eastAsia" w:ascii="宋体" w:hAnsi="宋体" w:eastAsia="宋体" w:cs="宋体"/>
          <w:b/>
          <w:color w:val="auto"/>
          <w:kern w:val="0"/>
          <w:sz w:val="24"/>
        </w:rPr>
        <w:t>1.本项目采用综合评分法。</w:t>
      </w:r>
      <w:r>
        <w:rPr>
          <w:rFonts w:hint="eastAsia" w:ascii="宋体" w:hAnsi="宋体" w:eastAsia="宋体" w:cs="宋体"/>
          <w:color w:val="auto"/>
          <w:kern w:val="0"/>
          <w:sz w:val="24"/>
        </w:rPr>
        <w:t>综合评分法，是指投标文件满足招标文件全部实质性要求，且按照评审因素的量化指标评审得分最高的投标人为中标候选人的评标方法。</w:t>
      </w:r>
    </w:p>
    <w:p w14:paraId="5ED46ADF">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eastAsia="宋体" w:cs="宋体"/>
          <w:color w:val="auto"/>
          <w:kern w:val="0"/>
          <w:sz w:val="24"/>
        </w:rPr>
      </w:pPr>
      <w:r>
        <w:rPr>
          <w:rFonts w:hint="eastAsia" w:ascii="宋体" w:hAnsi="宋体" w:eastAsia="宋体" w:cs="宋体"/>
          <w:b/>
          <w:color w:val="auto"/>
          <w:sz w:val="32"/>
        </w:rPr>
        <w:t>二、评标标准</w:t>
      </w:r>
    </w:p>
    <w:p w14:paraId="523E771B">
      <w:pPr>
        <w:keepNext w:val="0"/>
        <w:keepLines w:val="0"/>
        <w:pageBreakBefore w:val="0"/>
        <w:kinsoku/>
        <w:wordWrap/>
        <w:overflowPunct/>
        <w:topLinePunct w:val="0"/>
        <w:autoSpaceDE/>
        <w:autoSpaceDN/>
        <w:bidi w:val="0"/>
        <w:spacing w:line="360" w:lineRule="auto"/>
        <w:ind w:left="0" w:leftChars="0" w:firstLine="482" w:firstLineChars="200"/>
        <w:textAlignment w:val="auto"/>
        <w:rPr>
          <w:rFonts w:hint="eastAsia" w:ascii="宋体" w:hAnsi="宋体" w:eastAsia="宋体" w:cs="宋体"/>
          <w:b/>
          <w:color w:val="auto"/>
          <w:sz w:val="24"/>
        </w:rPr>
      </w:pPr>
      <w:r>
        <w:rPr>
          <w:rFonts w:hint="eastAsia" w:ascii="宋体" w:hAnsi="宋体" w:eastAsia="宋体" w:cs="宋体"/>
          <w:b/>
          <w:color w:val="auto"/>
          <w:sz w:val="24"/>
        </w:rPr>
        <w:t>2.</w:t>
      </w:r>
      <w:r>
        <w:rPr>
          <w:rFonts w:hint="eastAsia" w:ascii="宋体" w:hAnsi="宋体" w:eastAsia="宋体" w:cs="宋体"/>
          <w:color w:val="auto"/>
        </w:rPr>
        <w:t xml:space="preserve"> </w:t>
      </w:r>
      <w:r>
        <w:rPr>
          <w:rFonts w:hint="eastAsia" w:ascii="宋体" w:hAnsi="宋体" w:eastAsia="宋体" w:cs="宋体"/>
          <w:b/>
          <w:color w:val="auto"/>
          <w:sz w:val="24"/>
        </w:rPr>
        <w:t>评标标准：</w:t>
      </w:r>
      <w:r>
        <w:rPr>
          <w:rFonts w:hint="eastAsia" w:ascii="宋体" w:hAnsi="宋体" w:eastAsia="宋体" w:cs="宋体"/>
          <w:color w:val="auto"/>
          <w:kern w:val="0"/>
          <w:sz w:val="24"/>
        </w:rPr>
        <w:t>见评标办法前附表。</w:t>
      </w:r>
    </w:p>
    <w:p w14:paraId="6A489433">
      <w:pPr>
        <w:keepNext w:val="0"/>
        <w:keepLines w:val="0"/>
        <w:pageBreakBefore w:val="0"/>
        <w:kinsoku/>
        <w:wordWrap/>
        <w:overflowPunct/>
        <w:topLinePunct w:val="0"/>
        <w:autoSpaceDE/>
        <w:autoSpaceDN/>
        <w:bidi w:val="0"/>
        <w:spacing w:line="360" w:lineRule="auto"/>
        <w:textAlignment w:val="auto"/>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t>三、评标程序</w:t>
      </w:r>
    </w:p>
    <w:p w14:paraId="60CAEB19">
      <w:pPr>
        <w:keepNext w:val="0"/>
        <w:keepLines w:val="0"/>
        <w:pageBreakBefore w:val="0"/>
        <w:kinsoku/>
        <w:wordWrap/>
        <w:overflowPunct/>
        <w:topLinePunct w:val="0"/>
        <w:autoSpaceDE/>
        <w:autoSpaceDN/>
        <w:bidi w:val="0"/>
        <w:spacing w:line="360" w:lineRule="auto"/>
        <w:ind w:left="0" w:leftChars="0" w:firstLine="482" w:firstLineChars="200"/>
        <w:textAlignment w:val="auto"/>
        <w:rPr>
          <w:rFonts w:hint="eastAsia" w:ascii="宋体" w:hAnsi="宋体" w:eastAsia="宋体" w:cs="宋体"/>
          <w:color w:val="auto"/>
          <w:kern w:val="0"/>
          <w:sz w:val="24"/>
        </w:rPr>
      </w:pPr>
      <w:r>
        <w:rPr>
          <w:rFonts w:hint="eastAsia" w:ascii="宋体" w:hAnsi="宋体" w:eastAsia="宋体" w:cs="宋体"/>
          <w:b/>
          <w:color w:val="auto"/>
          <w:kern w:val="0"/>
          <w:sz w:val="24"/>
        </w:rPr>
        <w:t>3.1符合性审查。</w:t>
      </w:r>
      <w:r>
        <w:rPr>
          <w:rFonts w:hint="eastAsia" w:ascii="宋体" w:hAnsi="宋体" w:eastAsia="宋体" w:cs="宋体"/>
          <w:color w:val="auto"/>
          <w:kern w:val="0"/>
          <w:sz w:val="24"/>
        </w:rPr>
        <w:t>评标委员会应当对符合资格的投标人的投标文件进行符合性审查，以确定其是否满足招标文件的实质性要求。不满足招标文件的实质性要求的，投标无效。</w:t>
      </w:r>
    </w:p>
    <w:p w14:paraId="1374CF72">
      <w:pPr>
        <w:keepNext w:val="0"/>
        <w:keepLines w:val="0"/>
        <w:pageBreakBefore w:val="0"/>
        <w:kinsoku/>
        <w:wordWrap/>
        <w:overflowPunct/>
        <w:topLinePunct w:val="0"/>
        <w:autoSpaceDE/>
        <w:autoSpaceDN/>
        <w:bidi w:val="0"/>
        <w:spacing w:line="360" w:lineRule="auto"/>
        <w:ind w:left="0" w:leftChars="0" w:firstLine="482" w:firstLineChars="200"/>
        <w:textAlignment w:val="auto"/>
        <w:rPr>
          <w:rFonts w:hint="eastAsia" w:ascii="宋体" w:hAnsi="宋体" w:eastAsia="宋体" w:cs="宋体"/>
          <w:color w:val="auto"/>
          <w:kern w:val="0"/>
          <w:sz w:val="24"/>
        </w:rPr>
      </w:pPr>
      <w:r>
        <w:rPr>
          <w:rFonts w:hint="eastAsia" w:ascii="宋体" w:hAnsi="宋体" w:eastAsia="宋体" w:cs="宋体"/>
          <w:b/>
          <w:color w:val="auto"/>
          <w:kern w:val="0"/>
          <w:sz w:val="24"/>
        </w:rPr>
        <w:t>3.2 比较与评价。</w:t>
      </w:r>
      <w:r>
        <w:rPr>
          <w:rFonts w:hint="eastAsia" w:ascii="宋体" w:hAnsi="宋体" w:eastAsia="宋体" w:cs="宋体"/>
          <w:color w:val="auto"/>
          <w:kern w:val="0"/>
          <w:sz w:val="24"/>
        </w:rPr>
        <w:t>评标委员会应当按照招标文件中规定的评标方法和标准，对符合性审查合格的投标文件进行商务和技术评估，综合比较与评价。</w:t>
      </w:r>
    </w:p>
    <w:p w14:paraId="60E77647">
      <w:pPr>
        <w:keepNext w:val="0"/>
        <w:keepLines w:val="0"/>
        <w:pageBreakBefore w:val="0"/>
        <w:kinsoku/>
        <w:wordWrap/>
        <w:overflowPunct/>
        <w:topLinePunct w:val="0"/>
        <w:autoSpaceDE/>
        <w:autoSpaceDN/>
        <w:bidi w:val="0"/>
        <w:spacing w:line="360" w:lineRule="auto"/>
        <w:ind w:left="0" w:leftChars="0" w:firstLine="482" w:firstLineChars="200"/>
        <w:textAlignment w:val="auto"/>
        <w:rPr>
          <w:rFonts w:hint="eastAsia" w:ascii="宋体" w:hAnsi="宋体" w:eastAsia="宋体" w:cs="宋体"/>
          <w:color w:val="auto"/>
          <w:kern w:val="0"/>
          <w:sz w:val="24"/>
        </w:rPr>
      </w:pPr>
      <w:r>
        <w:rPr>
          <w:rFonts w:hint="eastAsia" w:ascii="宋体" w:hAnsi="宋体" w:eastAsia="宋体" w:cs="宋体"/>
          <w:b/>
          <w:color w:val="auto"/>
          <w:kern w:val="0"/>
          <w:sz w:val="24"/>
        </w:rPr>
        <w:t>3.3汇总商务技术得分。</w:t>
      </w:r>
      <w:r>
        <w:rPr>
          <w:rFonts w:hint="eastAsia" w:ascii="宋体" w:hAnsi="宋体" w:eastAsia="宋体" w:cs="宋体"/>
          <w:color w:val="auto"/>
          <w:kern w:val="0"/>
          <w:sz w:val="24"/>
        </w:rPr>
        <w:t>评标委员会各成员应当独立对每个投标人的商务和技术文件进行评价，并汇总商务技术得分情况。</w:t>
      </w:r>
    </w:p>
    <w:p w14:paraId="75300497">
      <w:pPr>
        <w:keepNext w:val="0"/>
        <w:keepLines w:val="0"/>
        <w:pageBreakBefore w:val="0"/>
        <w:kinsoku/>
        <w:wordWrap/>
        <w:overflowPunct/>
        <w:topLinePunct w:val="0"/>
        <w:autoSpaceDE/>
        <w:autoSpaceDN/>
        <w:bidi w:val="0"/>
        <w:spacing w:line="360" w:lineRule="auto"/>
        <w:ind w:left="0" w:leftChars="0" w:firstLine="482" w:firstLineChars="200"/>
        <w:textAlignment w:val="auto"/>
        <w:rPr>
          <w:rFonts w:hint="eastAsia" w:ascii="宋体" w:hAnsi="宋体" w:eastAsia="宋体" w:cs="宋体"/>
          <w:b/>
          <w:color w:val="auto"/>
          <w:kern w:val="0"/>
          <w:sz w:val="24"/>
        </w:rPr>
      </w:pPr>
      <w:r>
        <w:rPr>
          <w:rFonts w:hint="eastAsia" w:ascii="宋体" w:hAnsi="宋体" w:eastAsia="宋体" w:cs="宋体"/>
          <w:b/>
          <w:color w:val="auto"/>
          <w:kern w:val="0"/>
          <w:sz w:val="24"/>
        </w:rPr>
        <w:t>3.4报价评审。</w:t>
      </w:r>
    </w:p>
    <w:p w14:paraId="745F8238">
      <w:pPr>
        <w:pStyle w:val="130"/>
        <w:keepNext w:val="0"/>
        <w:keepLines w:val="0"/>
        <w:pageBreakBefore w:val="0"/>
        <w:kinsoku/>
        <w:wordWrap/>
        <w:overflowPunct/>
        <w:topLinePunct w:val="0"/>
        <w:autoSpaceDE/>
        <w:autoSpaceDN/>
        <w:bidi w:val="0"/>
        <w:spacing w:before="0" w:line="360" w:lineRule="auto"/>
        <w:ind w:left="0" w:leftChars="0" w:firstLine="480" w:firstLineChars="200"/>
        <w:textAlignment w:val="auto"/>
        <w:rPr>
          <w:rFonts w:hint="eastAsia" w:ascii="宋体" w:hAnsi="宋体" w:eastAsia="宋体" w:cs="宋体"/>
          <w:color w:val="auto"/>
          <w:kern w:val="0"/>
        </w:rPr>
      </w:pPr>
      <w:r>
        <w:rPr>
          <w:rFonts w:hint="eastAsia" w:ascii="宋体" w:hAnsi="宋体" w:eastAsia="宋体" w:cs="宋体"/>
          <w:color w:val="auto"/>
          <w:kern w:val="0"/>
        </w:rPr>
        <w:t>3.4.1投标文件报价出现前后不一致的，按照下列规定修正：</w:t>
      </w:r>
    </w:p>
    <w:p w14:paraId="6BD8CD16">
      <w:pPr>
        <w:pStyle w:val="130"/>
        <w:keepNext w:val="0"/>
        <w:keepLines w:val="0"/>
        <w:pageBreakBefore w:val="0"/>
        <w:kinsoku/>
        <w:wordWrap/>
        <w:overflowPunct/>
        <w:topLinePunct w:val="0"/>
        <w:autoSpaceDE/>
        <w:autoSpaceDN/>
        <w:bidi w:val="0"/>
        <w:spacing w:before="0" w:line="360" w:lineRule="auto"/>
        <w:ind w:left="0" w:leftChars="0" w:firstLine="480" w:firstLineChars="200"/>
        <w:textAlignment w:val="auto"/>
        <w:rPr>
          <w:rFonts w:hint="eastAsia" w:ascii="宋体" w:hAnsi="宋体" w:eastAsia="宋体" w:cs="宋体"/>
          <w:color w:val="auto"/>
          <w:kern w:val="0"/>
          <w:szCs w:val="24"/>
        </w:rPr>
      </w:pPr>
      <w:r>
        <w:rPr>
          <w:rFonts w:hint="eastAsia" w:ascii="宋体" w:hAnsi="宋体" w:eastAsia="宋体" w:cs="宋体"/>
          <w:color w:val="auto"/>
          <w:kern w:val="0"/>
          <w:szCs w:val="24"/>
        </w:rPr>
        <w:t>3.4.1.1投标文件中开标一览表(报价表)内容与投标文件中相应内容不一致的，以开标一览表(报价表)为准;</w:t>
      </w:r>
    </w:p>
    <w:p w14:paraId="02FF84FD">
      <w:pPr>
        <w:pStyle w:val="130"/>
        <w:keepNext w:val="0"/>
        <w:keepLines w:val="0"/>
        <w:pageBreakBefore w:val="0"/>
        <w:kinsoku/>
        <w:wordWrap/>
        <w:overflowPunct/>
        <w:topLinePunct w:val="0"/>
        <w:autoSpaceDE/>
        <w:autoSpaceDN/>
        <w:bidi w:val="0"/>
        <w:spacing w:before="0" w:line="360" w:lineRule="auto"/>
        <w:ind w:left="0" w:leftChars="0" w:firstLine="480" w:firstLineChars="200"/>
        <w:textAlignment w:val="auto"/>
        <w:rPr>
          <w:rFonts w:hint="eastAsia" w:ascii="宋体" w:hAnsi="宋体" w:eastAsia="宋体" w:cs="宋体"/>
          <w:color w:val="auto"/>
          <w:kern w:val="0"/>
          <w:szCs w:val="24"/>
        </w:rPr>
      </w:pPr>
      <w:r>
        <w:rPr>
          <w:rFonts w:hint="eastAsia" w:ascii="宋体" w:hAnsi="宋体" w:eastAsia="宋体" w:cs="宋体"/>
          <w:color w:val="auto"/>
          <w:kern w:val="0"/>
          <w:szCs w:val="24"/>
        </w:rPr>
        <w:t>3.4.1.2大写金额和小写金额不一致的，以大写金额为准;</w:t>
      </w:r>
    </w:p>
    <w:p w14:paraId="74E0E6A2">
      <w:pPr>
        <w:pStyle w:val="130"/>
        <w:keepNext w:val="0"/>
        <w:keepLines w:val="0"/>
        <w:pageBreakBefore w:val="0"/>
        <w:kinsoku/>
        <w:wordWrap/>
        <w:overflowPunct/>
        <w:topLinePunct w:val="0"/>
        <w:autoSpaceDE/>
        <w:autoSpaceDN/>
        <w:bidi w:val="0"/>
        <w:spacing w:before="0" w:line="360" w:lineRule="auto"/>
        <w:ind w:left="0" w:leftChars="0" w:firstLine="480" w:firstLineChars="200"/>
        <w:textAlignment w:val="auto"/>
        <w:rPr>
          <w:rFonts w:hint="eastAsia" w:ascii="宋体" w:hAnsi="宋体" w:eastAsia="宋体" w:cs="宋体"/>
          <w:color w:val="auto"/>
          <w:kern w:val="0"/>
          <w:szCs w:val="24"/>
        </w:rPr>
      </w:pPr>
      <w:r>
        <w:rPr>
          <w:rFonts w:hint="eastAsia" w:ascii="宋体" w:hAnsi="宋体" w:eastAsia="宋体" w:cs="宋体"/>
          <w:color w:val="auto"/>
          <w:kern w:val="0"/>
          <w:szCs w:val="24"/>
        </w:rPr>
        <w:t>3.4.1.3单价金额小数点或者百分比有明显错位的，以开标一览表的总价为准，并修改单价;</w:t>
      </w:r>
    </w:p>
    <w:p w14:paraId="43593465">
      <w:pPr>
        <w:pStyle w:val="130"/>
        <w:keepNext w:val="0"/>
        <w:keepLines w:val="0"/>
        <w:pageBreakBefore w:val="0"/>
        <w:kinsoku/>
        <w:wordWrap/>
        <w:overflowPunct/>
        <w:topLinePunct w:val="0"/>
        <w:autoSpaceDE/>
        <w:autoSpaceDN/>
        <w:bidi w:val="0"/>
        <w:spacing w:before="0" w:line="360" w:lineRule="auto"/>
        <w:ind w:left="0" w:leftChars="0" w:firstLine="480" w:firstLineChars="200"/>
        <w:textAlignment w:val="auto"/>
        <w:rPr>
          <w:rFonts w:hint="eastAsia" w:ascii="宋体" w:hAnsi="宋体" w:eastAsia="宋体" w:cs="宋体"/>
          <w:color w:val="auto"/>
          <w:kern w:val="0"/>
          <w:szCs w:val="24"/>
        </w:rPr>
      </w:pPr>
      <w:r>
        <w:rPr>
          <w:rFonts w:hint="eastAsia" w:ascii="宋体" w:hAnsi="宋体" w:eastAsia="宋体" w:cs="宋体"/>
          <w:color w:val="auto"/>
          <w:kern w:val="0"/>
          <w:szCs w:val="24"/>
        </w:rPr>
        <w:t>3.4.1.4总价金额与按单价汇总金额不一致的，以单价金额计算结果为准。</w:t>
      </w:r>
    </w:p>
    <w:p w14:paraId="043BBD3F">
      <w:pPr>
        <w:pStyle w:val="130"/>
        <w:keepNext w:val="0"/>
        <w:keepLines w:val="0"/>
        <w:pageBreakBefore w:val="0"/>
        <w:kinsoku/>
        <w:wordWrap/>
        <w:overflowPunct/>
        <w:topLinePunct w:val="0"/>
        <w:autoSpaceDE/>
        <w:autoSpaceDN/>
        <w:bidi w:val="0"/>
        <w:spacing w:before="0" w:line="360" w:lineRule="auto"/>
        <w:ind w:left="0" w:leftChars="0" w:firstLine="480" w:firstLineChars="200"/>
        <w:textAlignment w:val="auto"/>
        <w:rPr>
          <w:rFonts w:hint="eastAsia" w:ascii="宋体" w:hAnsi="宋体" w:eastAsia="宋体" w:cs="宋体"/>
          <w:color w:val="auto"/>
          <w:kern w:val="0"/>
          <w:szCs w:val="24"/>
        </w:rPr>
      </w:pPr>
      <w:r>
        <w:rPr>
          <w:rFonts w:hint="eastAsia" w:ascii="宋体" w:hAnsi="宋体" w:eastAsia="宋体" w:cs="宋体"/>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71B29CF0">
      <w:pPr>
        <w:keepNext w:val="0"/>
        <w:keepLines w:val="0"/>
        <w:pageBreakBefore w:val="0"/>
        <w:kinsoku/>
        <w:wordWrap/>
        <w:overflowPunct/>
        <w:topLinePunct w:val="0"/>
        <w:autoSpaceDE/>
        <w:autoSpaceDN/>
        <w:bidi w:val="0"/>
        <w:snapToGrid w:val="0"/>
        <w:spacing w:line="360" w:lineRule="auto"/>
        <w:ind w:left="0" w:leftChars="0"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3.4.2投标文件出现不是唯一的、有选择性投标报价的，投标无效。</w:t>
      </w:r>
    </w:p>
    <w:p w14:paraId="03B9BE4E">
      <w:pPr>
        <w:keepNext w:val="0"/>
        <w:keepLines w:val="0"/>
        <w:pageBreakBefore w:val="0"/>
        <w:kinsoku/>
        <w:wordWrap/>
        <w:overflowPunct/>
        <w:topLinePunct w:val="0"/>
        <w:autoSpaceDE/>
        <w:autoSpaceDN/>
        <w:bidi w:val="0"/>
        <w:snapToGrid w:val="0"/>
        <w:spacing w:line="360" w:lineRule="auto"/>
        <w:ind w:left="0" w:leftChars="0"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3.4.3投标报价超过招标文件中规定的预算金额或者最高限价的，投标无效。</w:t>
      </w:r>
    </w:p>
    <w:p w14:paraId="63564FFD">
      <w:pPr>
        <w:pStyle w:val="130"/>
        <w:keepNext w:val="0"/>
        <w:keepLines w:val="0"/>
        <w:pageBreakBefore w:val="0"/>
        <w:kinsoku/>
        <w:wordWrap/>
        <w:overflowPunct/>
        <w:topLinePunct w:val="0"/>
        <w:autoSpaceDE/>
        <w:autoSpaceDN/>
        <w:bidi w:val="0"/>
        <w:spacing w:before="0" w:line="360" w:lineRule="auto"/>
        <w:ind w:left="0" w:leftChars="0" w:firstLine="480" w:firstLineChars="200"/>
        <w:textAlignment w:val="auto"/>
        <w:rPr>
          <w:rFonts w:hint="eastAsia" w:ascii="宋体" w:hAnsi="宋体" w:eastAsia="宋体" w:cs="宋体"/>
          <w:color w:val="auto"/>
          <w:kern w:val="0"/>
          <w:szCs w:val="24"/>
        </w:rPr>
      </w:pPr>
      <w:r>
        <w:rPr>
          <w:rFonts w:hint="eastAsia" w:ascii="宋体" w:hAnsi="宋体" w:eastAsia="宋体" w:cs="宋体"/>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0EF70894">
      <w:pPr>
        <w:pStyle w:val="130"/>
        <w:keepNext w:val="0"/>
        <w:keepLines w:val="0"/>
        <w:pageBreakBefore w:val="0"/>
        <w:kinsoku/>
        <w:wordWrap/>
        <w:overflowPunct/>
        <w:topLinePunct w:val="0"/>
        <w:autoSpaceDE/>
        <w:autoSpaceDN/>
        <w:bidi w:val="0"/>
        <w:spacing w:before="0" w:line="360" w:lineRule="auto"/>
        <w:ind w:left="0" w:leftChars="0" w:firstLine="480" w:firstLineChars="200"/>
        <w:textAlignment w:val="auto"/>
        <w:rPr>
          <w:rFonts w:hint="eastAsia" w:ascii="宋体" w:hAnsi="宋体" w:eastAsia="宋体" w:cs="宋体"/>
          <w:color w:val="auto"/>
          <w:kern w:val="0"/>
          <w:szCs w:val="24"/>
        </w:rPr>
      </w:pPr>
      <w:r>
        <w:rPr>
          <w:rFonts w:hint="eastAsia" w:ascii="宋体" w:hAnsi="宋体" w:eastAsia="宋体" w:cs="宋体"/>
          <w:color w:val="auto"/>
          <w:kern w:val="0"/>
          <w:szCs w:val="24"/>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4D207573">
      <w:pPr>
        <w:keepNext w:val="0"/>
        <w:keepLines w:val="0"/>
        <w:pageBreakBefore w:val="0"/>
        <w:kinsoku/>
        <w:wordWrap/>
        <w:overflowPunct/>
        <w:topLinePunct w:val="0"/>
        <w:autoSpaceDE/>
        <w:autoSpaceDN/>
        <w:bidi w:val="0"/>
        <w:spacing w:line="360" w:lineRule="auto"/>
        <w:ind w:left="0" w:leftChars="0" w:firstLine="482" w:firstLineChars="200"/>
        <w:textAlignment w:val="auto"/>
        <w:rPr>
          <w:rFonts w:hint="eastAsia" w:ascii="宋体" w:hAnsi="宋体" w:eastAsia="宋体" w:cs="宋体"/>
          <w:color w:val="auto"/>
          <w:kern w:val="0"/>
          <w:sz w:val="24"/>
        </w:rPr>
      </w:pPr>
      <w:r>
        <w:rPr>
          <w:rFonts w:hint="eastAsia" w:ascii="宋体" w:hAnsi="宋体" w:eastAsia="宋体" w:cs="宋体"/>
          <w:b/>
          <w:color w:val="auto"/>
          <w:kern w:val="0"/>
          <w:sz w:val="24"/>
        </w:rPr>
        <w:t>3.5排序与推荐。</w:t>
      </w:r>
      <w:r>
        <w:rPr>
          <w:rFonts w:hint="eastAsia" w:ascii="宋体" w:hAnsi="宋体" w:eastAsia="宋体" w:cs="宋体"/>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15E338E">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b/>
          <w:color w:val="auto"/>
          <w:kern w:val="0"/>
          <w:sz w:val="24"/>
        </w:rPr>
      </w:pPr>
      <w:r>
        <w:rPr>
          <w:rFonts w:hint="eastAsia" w:ascii="宋体" w:hAnsi="宋体" w:eastAsia="宋体" w:cs="宋体"/>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F3E82E4">
      <w:pPr>
        <w:keepNext w:val="0"/>
        <w:keepLines w:val="0"/>
        <w:pageBreakBefore w:val="0"/>
        <w:kinsoku/>
        <w:wordWrap/>
        <w:overflowPunct/>
        <w:topLinePunct w:val="0"/>
        <w:autoSpaceDE/>
        <w:autoSpaceDN/>
        <w:bidi w:val="0"/>
        <w:spacing w:line="360" w:lineRule="auto"/>
        <w:ind w:left="0" w:leftChars="0" w:firstLine="482" w:firstLineChars="200"/>
        <w:textAlignment w:val="auto"/>
        <w:rPr>
          <w:rFonts w:hint="eastAsia" w:ascii="宋体" w:hAnsi="宋体" w:eastAsia="宋体" w:cs="宋体"/>
          <w:color w:val="auto"/>
          <w:kern w:val="0"/>
          <w:sz w:val="24"/>
        </w:rPr>
      </w:pPr>
      <w:r>
        <w:rPr>
          <w:rFonts w:hint="eastAsia" w:ascii="宋体" w:hAnsi="宋体" w:eastAsia="宋体" w:cs="宋体"/>
          <w:b/>
          <w:color w:val="auto"/>
          <w:kern w:val="0"/>
          <w:sz w:val="24"/>
        </w:rPr>
        <w:t>3.</w:t>
      </w:r>
      <w:r>
        <w:rPr>
          <w:rFonts w:hint="eastAsia" w:ascii="宋体" w:hAnsi="宋体" w:eastAsia="宋体" w:cs="宋体"/>
          <w:b/>
          <w:bCs w:val="0"/>
          <w:color w:val="auto"/>
          <w:kern w:val="0"/>
          <w:sz w:val="24"/>
        </w:rPr>
        <w:t>6</w:t>
      </w:r>
      <w:r>
        <w:rPr>
          <w:rFonts w:hint="eastAsia" w:ascii="宋体" w:hAnsi="宋体" w:eastAsia="宋体" w:cs="宋体"/>
          <w:b/>
          <w:color w:val="auto"/>
          <w:kern w:val="0"/>
          <w:sz w:val="24"/>
        </w:rPr>
        <w:t>编写评标报告。</w:t>
      </w:r>
      <w:r>
        <w:rPr>
          <w:rFonts w:hint="eastAsia" w:ascii="宋体" w:hAnsi="宋体" w:eastAsia="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6DACAF2">
      <w:pPr>
        <w:keepNext w:val="0"/>
        <w:keepLines w:val="0"/>
        <w:pageBreakBefore w:val="0"/>
        <w:widowControl/>
        <w:shd w:val="clear" w:color="auto" w:fill="FFFFFF"/>
        <w:kinsoku/>
        <w:wordWrap/>
        <w:overflowPunct/>
        <w:topLinePunct w:val="0"/>
        <w:autoSpaceDE/>
        <w:autoSpaceDN/>
        <w:bidi w:val="0"/>
        <w:adjustRightInd/>
        <w:spacing w:line="360" w:lineRule="auto"/>
        <w:jc w:val="left"/>
        <w:textAlignment w:val="auto"/>
        <w:rPr>
          <w:rFonts w:hint="eastAsia" w:ascii="宋体" w:hAnsi="宋体" w:eastAsia="宋体" w:cs="宋体"/>
          <w:b/>
          <w:color w:val="auto"/>
          <w:sz w:val="32"/>
        </w:rPr>
      </w:pPr>
      <w:r>
        <w:rPr>
          <w:rFonts w:hint="eastAsia" w:ascii="宋体" w:hAnsi="宋体" w:eastAsia="宋体" w:cs="宋体"/>
          <w:b/>
          <w:color w:val="auto"/>
          <w:sz w:val="32"/>
        </w:rPr>
        <w:t>四、评标中的其他事项</w:t>
      </w:r>
    </w:p>
    <w:p w14:paraId="105E06FC">
      <w:pPr>
        <w:pStyle w:val="130"/>
        <w:keepNext w:val="0"/>
        <w:keepLines w:val="0"/>
        <w:pageBreakBefore w:val="0"/>
        <w:kinsoku/>
        <w:wordWrap/>
        <w:overflowPunct/>
        <w:topLinePunct w:val="0"/>
        <w:autoSpaceDE/>
        <w:autoSpaceDN/>
        <w:bidi w:val="0"/>
        <w:spacing w:before="0" w:line="360" w:lineRule="auto"/>
        <w:ind w:left="0" w:leftChars="0" w:firstLine="482" w:firstLineChars="200"/>
        <w:textAlignment w:val="auto"/>
        <w:rPr>
          <w:rFonts w:hint="eastAsia" w:ascii="宋体" w:hAnsi="宋体" w:eastAsia="宋体" w:cs="宋体"/>
          <w:color w:val="auto"/>
          <w:kern w:val="0"/>
          <w:szCs w:val="24"/>
        </w:rPr>
      </w:pPr>
      <w:r>
        <w:rPr>
          <w:rFonts w:hint="eastAsia" w:ascii="宋体" w:hAnsi="宋体" w:eastAsia="宋体" w:cs="宋体"/>
          <w:b/>
          <w:color w:val="auto"/>
          <w:kern w:val="0"/>
          <w:szCs w:val="24"/>
        </w:rPr>
        <w:t>4.1投标人澄清、说明或者补正。</w:t>
      </w:r>
      <w:r>
        <w:rPr>
          <w:rFonts w:hint="eastAsia" w:ascii="宋体" w:hAnsi="宋体" w:eastAsia="宋体" w:cs="宋体"/>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8FC581B">
      <w:pPr>
        <w:pStyle w:val="26"/>
        <w:keepNext w:val="0"/>
        <w:keepLines w:val="0"/>
        <w:pageBreakBefore w:val="0"/>
        <w:kinsoku/>
        <w:wordWrap/>
        <w:overflowPunct/>
        <w:topLinePunct w:val="0"/>
        <w:autoSpaceDE/>
        <w:autoSpaceDN/>
        <w:bidi w:val="0"/>
        <w:spacing w:line="360" w:lineRule="auto"/>
        <w:ind w:left="0" w:leftChars="0" w:firstLine="482" w:firstLineChars="200"/>
        <w:textAlignment w:val="auto"/>
        <w:rPr>
          <w:rFonts w:hint="eastAsia" w:ascii="宋体" w:hAnsi="宋体" w:eastAsia="宋体" w:cs="宋体"/>
          <w:color w:val="auto"/>
          <w:szCs w:val="21"/>
        </w:rPr>
      </w:pPr>
      <w:r>
        <w:rPr>
          <w:rFonts w:hint="eastAsia" w:ascii="宋体" w:hAnsi="宋体" w:eastAsia="宋体" w:cs="宋体"/>
          <w:b/>
          <w:color w:val="auto"/>
          <w:kern w:val="0"/>
        </w:rPr>
        <w:t>4.2投标无效。</w:t>
      </w:r>
      <w:r>
        <w:rPr>
          <w:rFonts w:hint="eastAsia" w:ascii="宋体" w:hAnsi="宋体" w:eastAsia="宋体" w:cs="宋体"/>
          <w:color w:val="auto"/>
          <w:szCs w:val="21"/>
        </w:rPr>
        <w:t>有下列情形之一的，投标无效：</w:t>
      </w:r>
    </w:p>
    <w:p w14:paraId="1A0EFBE1">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4.2.1投标人不具备招标文件中规定的资格要求的（投标人未提供有效的资格文件的，视为投标人不具备招标文件中规定的资格要求）；</w:t>
      </w:r>
    </w:p>
    <w:p w14:paraId="4BD4916D">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4.2.2投标文件未按照招标文件要求签署、盖章的；</w:t>
      </w:r>
    </w:p>
    <w:p w14:paraId="4EBA1ED8">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32677D61">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4.2.4投标文件含有采购人不能接受的附加条件的；</w:t>
      </w:r>
    </w:p>
    <w:p w14:paraId="78DB2D18">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4.2.5投标文件中承诺的投标有效期少于招标文件中载明的投标有效期的；</w:t>
      </w:r>
    </w:p>
    <w:p w14:paraId="72ACD5C7">
      <w:pPr>
        <w:keepNext w:val="0"/>
        <w:keepLines w:val="0"/>
        <w:pageBreakBefore w:val="0"/>
        <w:kinsoku/>
        <w:wordWrap/>
        <w:overflowPunct/>
        <w:topLinePunct w:val="0"/>
        <w:autoSpaceDE/>
        <w:autoSpaceDN/>
        <w:bidi w:val="0"/>
        <w:snapToGrid w:val="0"/>
        <w:spacing w:line="360" w:lineRule="auto"/>
        <w:ind w:left="0" w:leftChars="0"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4.2.6投标文件出现不是唯一的、有选择性投标报价的;</w:t>
      </w:r>
    </w:p>
    <w:p w14:paraId="2500EC41">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4.2.7</w:t>
      </w:r>
      <w:r>
        <w:rPr>
          <w:rFonts w:hint="eastAsia" w:ascii="宋体" w:hAnsi="宋体" w:eastAsia="宋体" w:cs="宋体"/>
          <w:color w:val="auto"/>
          <w:kern w:val="0"/>
          <w:sz w:val="24"/>
          <w:highlight w:val="none"/>
        </w:rPr>
        <w:t>投标报价超过招标文件中规定的预算金额或者最高限价的; 投标报价低于项目预算50%，未在报价文件中详细阐述不影响产品质量或者诚信履约的具体原因的；</w:t>
      </w:r>
    </w:p>
    <w:p w14:paraId="267F93C6">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rPr>
        <w:t>4.2.8</w:t>
      </w:r>
      <w:r>
        <w:rPr>
          <w:rFonts w:hint="eastAsia" w:ascii="宋体" w:hAnsi="宋体" w:eastAsia="宋体" w:cs="宋体"/>
          <w:color w:val="auto"/>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22AAA9B5">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4.2.9投标人对根据修正原则修正后的报价不确认的；</w:t>
      </w:r>
    </w:p>
    <w:p w14:paraId="4A730C6A">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4.2.10投标人提供虚假材料投标的；</w:t>
      </w:r>
    </w:p>
    <w:p w14:paraId="26CF872D">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4.2.11投标人有恶意串通、妨碍其他投标人的竞争行为、损害采购人或者其他投标人的合法权益情形的；</w:t>
      </w:r>
    </w:p>
    <w:p w14:paraId="4020132D">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kern w:val="0"/>
          <w:sz w:val="24"/>
          <w:highlight w:val="none"/>
        </w:rPr>
        <w:t>4.2.12</w:t>
      </w:r>
      <w:r>
        <w:rPr>
          <w:rFonts w:hint="eastAsia" w:ascii="宋体" w:hAnsi="宋体" w:eastAsia="宋体" w:cs="宋体"/>
          <w:color w:val="auto"/>
          <w:kern w:val="0"/>
          <w:sz w:val="24"/>
          <w:highlight w:val="none"/>
          <w:lang w:val="en-US" w:eastAsia="zh-CN"/>
        </w:rPr>
        <w:t>参与同一个采购包（标段）的供应商存在下列情形之一且无法合理解释的，其投标文件无效：（1）不同供应商的电子投标文件上传计算机的网卡MAC地址或硬盘序列号等硬件信息相同的；（2）上传的电子投标文件若出现使用本项目其他投标供应商的数字证书加密的，或者加盖本项目其他投标供应商的电子印章的；（3）不同供应商的投标文件的内容存在3处（含）以上错误一致的；（4）不同供应商联系人为同一人或不同联系人的联系电话一致的。</w:t>
      </w:r>
    </w:p>
    <w:p w14:paraId="3356E1A9">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4.2.1</w:t>
      </w:r>
      <w:r>
        <w:rPr>
          <w:rFonts w:hint="eastAsia" w:ascii="宋体" w:hAnsi="宋体" w:eastAsia="宋体" w:cs="宋体"/>
          <w:color w:val="auto"/>
          <w:kern w:val="0"/>
          <w:sz w:val="24"/>
          <w:lang w:val="en-US" w:eastAsia="zh-CN"/>
        </w:rPr>
        <w:t>3</w:t>
      </w:r>
      <w:r>
        <w:rPr>
          <w:rFonts w:hint="eastAsia" w:ascii="宋体" w:hAnsi="宋体" w:eastAsia="宋体" w:cs="宋体"/>
          <w:color w:val="auto"/>
          <w:kern w:val="0"/>
          <w:sz w:val="24"/>
        </w:rPr>
        <w:t>投标人仅提交备份投标文件，未在电子交易平台传输递交投标文件的，投标无效；</w:t>
      </w:r>
    </w:p>
    <w:p w14:paraId="3E8BB346">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4</w:t>
      </w:r>
      <w:r>
        <w:rPr>
          <w:rFonts w:hint="eastAsia" w:ascii="宋体" w:hAnsi="宋体" w:eastAsia="宋体" w:cs="宋体"/>
          <w:color w:val="auto"/>
          <w:kern w:val="0"/>
          <w:sz w:val="24"/>
          <w:highlight w:val="none"/>
        </w:rPr>
        <w:t>投标人未提供样品或提供的样品不满足采购需求实质性条件的，投标无效；</w:t>
      </w:r>
    </w:p>
    <w:p w14:paraId="33888A0D">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kern w:val="0"/>
          <w:sz w:val="24"/>
          <w:highlight w:val="none"/>
        </w:rPr>
        <w:t>4.2.1</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投标文件不满足招标文件的实质性要求的；</w:t>
      </w:r>
    </w:p>
    <w:p w14:paraId="7BE36075">
      <w:pPr>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rPr>
        <w:t>4.2.1</w:t>
      </w:r>
      <w:r>
        <w:rPr>
          <w:rFonts w:hint="eastAsia" w:ascii="宋体" w:hAnsi="宋体" w:eastAsia="宋体" w:cs="宋体"/>
          <w:color w:val="auto"/>
          <w:kern w:val="0"/>
          <w:sz w:val="24"/>
          <w:lang w:val="en-US" w:eastAsia="zh-CN"/>
        </w:rPr>
        <w:t>6</w:t>
      </w:r>
      <w:r>
        <w:rPr>
          <w:rFonts w:hint="eastAsia" w:ascii="宋体" w:hAnsi="宋体" w:eastAsia="宋体" w:cs="宋体"/>
          <w:color w:val="auto"/>
          <w:kern w:val="0"/>
          <w:sz w:val="24"/>
        </w:rPr>
        <w:t>法律、法规、规章（适用本市的）及省级以上规范性文件（适用本市的）规定的其他无效情形。</w:t>
      </w:r>
    </w:p>
    <w:p w14:paraId="4AEDF7DA">
      <w:pPr>
        <w:pStyle w:val="26"/>
        <w:keepNext w:val="0"/>
        <w:keepLines w:val="0"/>
        <w:pageBreakBefore w:val="0"/>
        <w:kinsoku/>
        <w:wordWrap/>
        <w:overflowPunct/>
        <w:topLinePunct w:val="0"/>
        <w:autoSpaceDE/>
        <w:autoSpaceDN/>
        <w:bidi w:val="0"/>
        <w:snapToGrid w:val="0"/>
        <w:spacing w:line="360" w:lineRule="auto"/>
        <w:ind w:left="0" w:leftChars="0" w:firstLine="482" w:firstLineChars="200"/>
        <w:textAlignment w:val="auto"/>
        <w:rPr>
          <w:rFonts w:hint="eastAsia" w:ascii="宋体" w:hAnsi="宋体" w:eastAsia="宋体" w:cs="宋体"/>
          <w:color w:val="auto"/>
        </w:rPr>
      </w:pPr>
      <w:r>
        <w:rPr>
          <w:rFonts w:hint="eastAsia" w:ascii="宋体" w:hAnsi="宋体" w:eastAsia="宋体" w:cs="宋体"/>
          <w:b/>
          <w:color w:val="auto"/>
        </w:rPr>
        <w:t>5.废标。</w:t>
      </w:r>
      <w:r>
        <w:rPr>
          <w:rFonts w:hint="eastAsia" w:ascii="宋体" w:hAnsi="宋体" w:eastAsia="宋体" w:cs="宋体"/>
          <w:color w:val="auto"/>
        </w:rPr>
        <w:t>根据《中华人民共和国政府采购法》第三十六条之规定，在采购中，出现下列情形之一的，应予废标：</w:t>
      </w:r>
    </w:p>
    <w:p w14:paraId="446C8C24">
      <w:pPr>
        <w:pStyle w:val="26"/>
        <w:keepNext w:val="0"/>
        <w:keepLines w:val="0"/>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rPr>
        <w:t>5.1符合专业条件的供应商或者对招标文件作实质响应的供应商不足3家的；</w:t>
      </w:r>
    </w:p>
    <w:p w14:paraId="4289166A">
      <w:pPr>
        <w:pStyle w:val="26"/>
        <w:keepNext w:val="0"/>
        <w:keepLines w:val="0"/>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rPr>
        <w:t>5.2出现影响采购公正的违法、违规行为的；</w:t>
      </w:r>
    </w:p>
    <w:p w14:paraId="2E0B1385">
      <w:pPr>
        <w:pStyle w:val="26"/>
        <w:keepNext w:val="0"/>
        <w:keepLines w:val="0"/>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rPr>
        <w:t>5.3投标人的报价均超过了采购预算，采购人不能支付的；</w:t>
      </w:r>
    </w:p>
    <w:p w14:paraId="5DBCE3D3">
      <w:pPr>
        <w:pStyle w:val="26"/>
        <w:keepNext w:val="0"/>
        <w:keepLines w:val="0"/>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rPr>
        <w:t>5.4因重大变故，采购任务取消的。</w:t>
      </w:r>
    </w:p>
    <w:p w14:paraId="58C47952">
      <w:pPr>
        <w:pStyle w:val="26"/>
        <w:keepNext w:val="0"/>
        <w:keepLines w:val="0"/>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rPr>
        <w:t>废标后，采购代理机构应当将废标理由通知所有投标人。</w:t>
      </w:r>
    </w:p>
    <w:p w14:paraId="12189D55">
      <w:pPr>
        <w:pStyle w:val="26"/>
        <w:keepNext w:val="0"/>
        <w:keepLines w:val="0"/>
        <w:pageBreakBefore w:val="0"/>
        <w:kinsoku/>
        <w:wordWrap/>
        <w:overflowPunct/>
        <w:topLinePunct w:val="0"/>
        <w:autoSpaceDE/>
        <w:autoSpaceDN/>
        <w:bidi w:val="0"/>
        <w:snapToGrid w:val="0"/>
        <w:spacing w:line="360" w:lineRule="auto"/>
        <w:ind w:left="0" w:leftChars="0" w:firstLine="482" w:firstLineChars="200"/>
        <w:textAlignment w:val="auto"/>
        <w:rPr>
          <w:rFonts w:hint="eastAsia" w:ascii="宋体" w:hAnsi="宋体" w:eastAsia="宋体" w:cs="宋体"/>
          <w:color w:val="auto"/>
        </w:rPr>
      </w:pPr>
      <w:r>
        <w:rPr>
          <w:rFonts w:hint="eastAsia" w:ascii="宋体" w:hAnsi="宋体" w:eastAsia="宋体" w:cs="宋体"/>
          <w:b/>
          <w:color w:val="auto"/>
        </w:rPr>
        <w:t>6.修改招标文件，重新组织采购活动。</w:t>
      </w:r>
      <w:r>
        <w:rPr>
          <w:rFonts w:hint="eastAsia" w:ascii="宋体" w:hAnsi="宋体" w:eastAsia="宋体" w:cs="宋体"/>
          <w:color w:val="auto"/>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DB498F1">
      <w:pPr>
        <w:pStyle w:val="26"/>
        <w:keepNext w:val="0"/>
        <w:keepLines w:val="0"/>
        <w:pageBreakBefore w:val="0"/>
        <w:kinsoku/>
        <w:wordWrap/>
        <w:overflowPunct/>
        <w:topLinePunct w:val="0"/>
        <w:autoSpaceDE/>
        <w:autoSpaceDN/>
        <w:bidi w:val="0"/>
        <w:snapToGrid w:val="0"/>
        <w:spacing w:line="360" w:lineRule="auto"/>
        <w:ind w:left="0" w:leftChars="0" w:firstLine="482" w:firstLineChars="200"/>
        <w:textAlignment w:val="auto"/>
        <w:rPr>
          <w:rFonts w:hint="eastAsia" w:ascii="宋体" w:hAnsi="宋体" w:eastAsia="宋体" w:cs="宋体"/>
          <w:color w:val="auto"/>
        </w:rPr>
      </w:pPr>
      <w:r>
        <w:rPr>
          <w:rFonts w:hint="eastAsia" w:ascii="宋体" w:hAnsi="宋体" w:eastAsia="宋体" w:cs="宋体"/>
          <w:b/>
          <w:color w:val="auto"/>
          <w:kern w:val="0"/>
        </w:rPr>
        <w:t>7.重新开展采购。</w:t>
      </w:r>
      <w:r>
        <w:rPr>
          <w:rFonts w:hint="eastAsia" w:ascii="宋体" w:hAnsi="宋体" w:eastAsia="宋体" w:cs="宋体"/>
          <w:color w:val="auto"/>
        </w:rPr>
        <w:t>有政府采购法第七十一条、第七十二条规定的违法行为之一，影响或者可能影响中标结果的，依照下列规定处理：</w:t>
      </w:r>
    </w:p>
    <w:p w14:paraId="65808F4B">
      <w:pPr>
        <w:pStyle w:val="26"/>
        <w:keepNext w:val="0"/>
        <w:keepLines w:val="0"/>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rPr>
        <w:t>7.1未确定中标供应商的，终止本次政府采购活动，重新开展政府采购活动。</w:t>
      </w:r>
    </w:p>
    <w:p w14:paraId="2A903B85">
      <w:pPr>
        <w:pStyle w:val="26"/>
        <w:keepNext w:val="0"/>
        <w:keepLines w:val="0"/>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rPr>
        <w:t>7.2已确定中标供应商但尚未签订政府采购合同的，中标结果无效，从合格的中标候选人中另行确定中标供应商；没有合格的中标候选人的，重新开展政府采购活动。</w:t>
      </w:r>
    </w:p>
    <w:p w14:paraId="199CF23A">
      <w:pPr>
        <w:pStyle w:val="26"/>
        <w:keepNext w:val="0"/>
        <w:keepLines w:val="0"/>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rPr>
        <w:t>7.3政府采购合同已签订但尚未履行的，撤销合同，从合格的中标候选人中另行确定中标供应商；没有合格的中标候选人的，重新开展政府采购活动。</w:t>
      </w:r>
    </w:p>
    <w:p w14:paraId="10F0B93D">
      <w:pPr>
        <w:pStyle w:val="26"/>
        <w:keepNext w:val="0"/>
        <w:keepLines w:val="0"/>
        <w:pageBreakBefore w:val="0"/>
        <w:kinsoku/>
        <w:wordWrap/>
        <w:overflowPunct/>
        <w:topLinePunct w:val="0"/>
        <w:autoSpaceDE/>
        <w:autoSpaceDN/>
        <w:bidi w:val="0"/>
        <w:snapToGrid w:val="0"/>
        <w:spacing w:line="360" w:lineRule="auto"/>
        <w:ind w:left="0" w:leftChars="0" w:firstLine="480" w:firstLineChars="200"/>
        <w:textAlignment w:val="auto"/>
        <w:rPr>
          <w:rFonts w:hint="eastAsia" w:ascii="宋体" w:hAnsi="宋体" w:eastAsia="宋体" w:cs="宋体"/>
          <w:color w:val="auto"/>
        </w:rPr>
      </w:pPr>
      <w:r>
        <w:rPr>
          <w:rFonts w:hint="eastAsia" w:ascii="宋体" w:hAnsi="宋体" w:eastAsia="宋体" w:cs="宋体"/>
          <w:color w:val="auto"/>
        </w:rPr>
        <w:t>7.4政府采购合同已经履行，给采购人、供应商造成损失的，由责任人承担赔偿责任。</w:t>
      </w:r>
    </w:p>
    <w:p w14:paraId="79083C0B">
      <w:pPr>
        <w:keepNext w:val="0"/>
        <w:keepLines w:val="0"/>
        <w:pageBreakBefore w:val="0"/>
        <w:kinsoku/>
        <w:wordWrap/>
        <w:overflowPunct/>
        <w:topLinePunct w:val="0"/>
        <w:autoSpaceDE/>
        <w:autoSpaceDN/>
        <w:bidi w:val="0"/>
        <w:spacing w:line="360" w:lineRule="auto"/>
        <w:ind w:firstLine="480" w:firstLineChars="200"/>
        <w:textAlignment w:val="auto"/>
        <w:outlineLvl w:val="0"/>
        <w:rPr>
          <w:rFonts w:hint="eastAsia" w:ascii="宋体" w:hAnsi="宋体" w:eastAsia="宋体" w:cs="宋体"/>
          <w:color w:val="auto"/>
        </w:rPr>
      </w:pPr>
      <w:r>
        <w:rPr>
          <w:rFonts w:hint="eastAsia" w:ascii="宋体" w:hAnsi="宋体" w:eastAsia="宋体" w:cs="宋体"/>
          <w:color w:val="auto"/>
          <w:kern w:val="2"/>
          <w:sz w:val="24"/>
          <w:szCs w:val="24"/>
          <w:lang w:val="en-US" w:eastAsia="zh-CN" w:bidi="ar-SA"/>
        </w:rPr>
        <w:t>7.5</w:t>
      </w:r>
      <w:r>
        <w:rPr>
          <w:rFonts w:hint="eastAsia" w:ascii="宋体" w:hAnsi="宋体" w:eastAsia="宋体" w:cs="宋体"/>
          <w:color w:val="auto"/>
          <w:sz w:val="24"/>
        </w:rPr>
        <w:t>政府采购当事人有其他违反政府采购法或者政府采购法实施条例等法律法规规定的行为，经改正后仍然影响或者可能影响中标结果或者依法被认定为中标无效的，依照7.1-7.4规定处理。</w:t>
      </w:r>
    </w:p>
    <w:p w14:paraId="4932CC3D">
      <w:pPr>
        <w:rPr>
          <w:rFonts w:hint="eastAsia" w:ascii="宋体" w:hAnsi="宋体" w:eastAsia="宋体" w:cs="宋体"/>
          <w:color w:val="auto"/>
        </w:rPr>
      </w:pPr>
      <w:r>
        <w:rPr>
          <w:rFonts w:hint="eastAsia" w:ascii="宋体" w:hAnsi="宋体" w:eastAsia="宋体" w:cs="宋体"/>
          <w:color w:val="auto"/>
        </w:rPr>
        <w:br w:type="page"/>
      </w:r>
    </w:p>
    <w:p w14:paraId="10DA6691">
      <w:pPr>
        <w:numPr>
          <w:ilvl w:val="0"/>
          <w:numId w:val="1"/>
        </w:numPr>
        <w:spacing w:line="360" w:lineRule="auto"/>
        <w:ind w:left="720" w:leftChars="343" w:firstLine="1084" w:firstLineChars="300"/>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拟签订的合同文本</w:t>
      </w:r>
    </w:p>
    <w:p w14:paraId="36EA34CD">
      <w:pPr>
        <w:rPr>
          <w:rFonts w:hint="eastAsia" w:ascii="宋体" w:hAnsi="宋体" w:eastAsia="宋体" w:cs="宋体"/>
          <w:color w:val="auto"/>
          <w:sz w:val="24"/>
          <w:u w:val="single"/>
        </w:rPr>
      </w:pPr>
      <w:r>
        <w:rPr>
          <w:rFonts w:hint="eastAsia" w:ascii="宋体" w:hAnsi="宋体" w:eastAsia="宋体" w:cs="宋体"/>
          <w:color w:val="auto"/>
          <w:sz w:val="24"/>
        </w:rPr>
        <w:t>合同编号：</w:t>
      </w:r>
      <w:r>
        <w:rPr>
          <w:rFonts w:hint="eastAsia" w:ascii="宋体" w:hAnsi="宋体" w:eastAsia="宋体" w:cs="宋体"/>
          <w:color w:val="auto"/>
          <w:sz w:val="24"/>
          <w:u w:val="single"/>
        </w:rPr>
        <w:t xml:space="preserve">           </w:t>
      </w:r>
    </w:p>
    <w:p w14:paraId="052B058A">
      <w:pPr>
        <w:pStyle w:val="4"/>
        <w:ind w:left="0" w:firstLine="0"/>
        <w:rPr>
          <w:rFonts w:hint="eastAsia" w:ascii="宋体" w:hAnsi="宋体" w:eastAsia="宋体" w:cs="宋体"/>
          <w:color w:val="auto"/>
        </w:rPr>
      </w:pPr>
    </w:p>
    <w:p w14:paraId="219EBD1F">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政府采购合同参考范本</w:t>
      </w:r>
    </w:p>
    <w:p w14:paraId="2C3FCB36">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（服务类）</w:t>
      </w:r>
    </w:p>
    <w:p w14:paraId="1C22D45B">
      <w:pPr>
        <w:pStyle w:val="700"/>
        <w:ind w:firstLine="2843" w:firstLineChars="1180"/>
        <w:rPr>
          <w:rFonts w:hint="eastAsia" w:ascii="宋体" w:hAnsi="宋体" w:eastAsia="宋体" w:cs="宋体"/>
          <w:b/>
          <w:color w:val="auto"/>
          <w:szCs w:val="24"/>
        </w:rPr>
      </w:pPr>
      <w:r>
        <w:rPr>
          <w:rFonts w:hint="eastAsia" w:ascii="宋体" w:hAnsi="宋体" w:eastAsia="宋体" w:cs="宋体"/>
          <w:b/>
          <w:color w:val="auto"/>
          <w:szCs w:val="24"/>
        </w:rPr>
        <w:t>第一部分 合同书</w:t>
      </w:r>
    </w:p>
    <w:p w14:paraId="380FDCF0">
      <w:pPr>
        <w:spacing w:before="120" w:line="22" w:lineRule="atLeast"/>
        <w:rPr>
          <w:rFonts w:hint="eastAsia" w:ascii="宋体" w:hAnsi="宋体" w:eastAsia="宋体" w:cs="宋体"/>
          <w:color w:val="auto"/>
          <w:sz w:val="24"/>
        </w:rPr>
      </w:pPr>
    </w:p>
    <w:p w14:paraId="1B449236">
      <w:pPr>
        <w:pStyle w:val="4"/>
        <w:rPr>
          <w:rFonts w:hint="eastAsia" w:ascii="宋体" w:hAnsi="宋体" w:eastAsia="宋体" w:cs="宋体"/>
          <w:color w:val="auto"/>
        </w:rPr>
      </w:pPr>
    </w:p>
    <w:p w14:paraId="5444A295">
      <w:pPr>
        <w:spacing w:before="120" w:line="22" w:lineRule="atLeast"/>
        <w:ind w:left="960"/>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u w:val="single"/>
        </w:rPr>
        <w:t xml:space="preserve">                                   </w:t>
      </w:r>
    </w:p>
    <w:p w14:paraId="418EFE5E">
      <w:pPr>
        <w:pStyle w:val="597"/>
        <w:spacing w:before="120" w:line="22" w:lineRule="atLeast"/>
        <w:rPr>
          <w:rFonts w:hint="eastAsia" w:ascii="宋体" w:hAnsi="宋体" w:eastAsia="宋体" w:cs="宋体"/>
          <w:color w:val="auto"/>
          <w:szCs w:val="24"/>
        </w:rPr>
      </w:pPr>
    </w:p>
    <w:p w14:paraId="01DD8646">
      <w:pPr>
        <w:pStyle w:val="597"/>
        <w:spacing w:before="120" w:line="22" w:lineRule="atLeast"/>
        <w:rPr>
          <w:rFonts w:hint="eastAsia" w:ascii="宋体" w:hAnsi="宋体" w:eastAsia="宋体" w:cs="宋体"/>
          <w:color w:val="auto"/>
          <w:szCs w:val="24"/>
        </w:rPr>
      </w:pPr>
    </w:p>
    <w:p w14:paraId="1C0B70E0">
      <w:pPr>
        <w:rPr>
          <w:rFonts w:hint="eastAsia" w:ascii="宋体" w:hAnsi="宋体" w:eastAsia="宋体" w:cs="宋体"/>
          <w:color w:val="auto"/>
          <w:sz w:val="24"/>
        </w:rPr>
      </w:pPr>
    </w:p>
    <w:p w14:paraId="47D5B82B">
      <w:pPr>
        <w:spacing w:before="120" w:line="22" w:lineRule="atLeast"/>
        <w:ind w:left="960"/>
        <w:rPr>
          <w:rFonts w:hint="eastAsia" w:ascii="宋体" w:hAnsi="宋体" w:eastAsia="宋体" w:cs="宋体"/>
          <w:color w:val="auto"/>
          <w:sz w:val="24"/>
          <w:u w:val="single"/>
        </w:rPr>
      </w:pPr>
      <w:r>
        <w:rPr>
          <w:rFonts w:hint="eastAsia" w:ascii="宋体" w:hAnsi="宋体" w:eastAsia="宋体" w:cs="宋体"/>
          <w:color w:val="auto"/>
          <w:sz w:val="24"/>
        </w:rPr>
        <w:t>甲方：</w:t>
      </w:r>
      <w:r>
        <w:rPr>
          <w:rFonts w:hint="eastAsia" w:ascii="宋体" w:hAnsi="宋体" w:eastAsia="宋体" w:cs="宋体"/>
          <w:color w:val="auto"/>
          <w:sz w:val="24"/>
          <w:u w:val="single"/>
        </w:rPr>
        <w:t xml:space="preserve">                                       </w:t>
      </w:r>
    </w:p>
    <w:p w14:paraId="5822B873">
      <w:pPr>
        <w:spacing w:before="120" w:line="22" w:lineRule="atLeast"/>
        <w:rPr>
          <w:rFonts w:hint="eastAsia" w:ascii="宋体" w:hAnsi="宋体" w:eastAsia="宋体" w:cs="宋体"/>
          <w:color w:val="auto"/>
          <w:sz w:val="24"/>
        </w:rPr>
      </w:pPr>
    </w:p>
    <w:p w14:paraId="54DC1EBA">
      <w:pPr>
        <w:spacing w:before="120" w:line="22" w:lineRule="atLeast"/>
        <w:ind w:left="960"/>
        <w:rPr>
          <w:rFonts w:hint="eastAsia" w:ascii="宋体" w:hAnsi="宋体" w:eastAsia="宋体" w:cs="宋体"/>
          <w:color w:val="auto"/>
          <w:sz w:val="24"/>
          <w:u w:val="single"/>
        </w:rPr>
      </w:pPr>
      <w:r>
        <w:rPr>
          <w:rFonts w:hint="eastAsia" w:ascii="宋体" w:hAnsi="宋体" w:eastAsia="宋体" w:cs="宋体"/>
          <w:color w:val="auto"/>
          <w:sz w:val="24"/>
        </w:rPr>
        <w:t>乙方：</w:t>
      </w:r>
      <w:r>
        <w:rPr>
          <w:rFonts w:hint="eastAsia" w:ascii="宋体" w:hAnsi="宋体" w:eastAsia="宋体" w:cs="宋体"/>
          <w:color w:val="auto"/>
          <w:sz w:val="24"/>
          <w:u w:val="single"/>
        </w:rPr>
        <w:t xml:space="preserve">                                       </w:t>
      </w:r>
    </w:p>
    <w:p w14:paraId="2E85A3A0">
      <w:pPr>
        <w:spacing w:before="120" w:line="22" w:lineRule="atLeast"/>
        <w:rPr>
          <w:rFonts w:hint="eastAsia" w:ascii="宋体" w:hAnsi="宋体" w:eastAsia="宋体" w:cs="宋体"/>
          <w:color w:val="auto"/>
          <w:sz w:val="24"/>
        </w:rPr>
      </w:pPr>
    </w:p>
    <w:p w14:paraId="2D7A0A6D">
      <w:pPr>
        <w:spacing w:before="120" w:line="22" w:lineRule="atLeas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签订地：</w:t>
      </w:r>
      <w:r>
        <w:rPr>
          <w:rFonts w:hint="eastAsia" w:ascii="宋体" w:hAnsi="宋体" w:eastAsia="宋体" w:cs="宋体"/>
          <w:color w:val="auto"/>
          <w:sz w:val="24"/>
          <w:u w:val="single"/>
        </w:rPr>
        <w:t xml:space="preserve">                                     </w:t>
      </w:r>
    </w:p>
    <w:p w14:paraId="0683D95A">
      <w:pPr>
        <w:spacing w:before="120" w:line="22" w:lineRule="atLeast"/>
        <w:rPr>
          <w:rFonts w:hint="eastAsia" w:ascii="宋体" w:hAnsi="宋体" w:eastAsia="宋体" w:cs="宋体"/>
          <w:color w:val="auto"/>
          <w:sz w:val="24"/>
        </w:rPr>
      </w:pPr>
    </w:p>
    <w:p w14:paraId="2357560E">
      <w:pPr>
        <w:spacing w:before="120" w:line="22" w:lineRule="atLeast"/>
        <w:ind w:firstLine="960" w:firstLineChars="400"/>
        <w:rPr>
          <w:rFonts w:hint="eastAsia" w:ascii="宋体" w:hAnsi="宋体" w:eastAsia="宋体" w:cs="宋体"/>
          <w:color w:val="auto"/>
          <w:sz w:val="24"/>
          <w:u w:val="single"/>
        </w:rPr>
      </w:pPr>
      <w:r>
        <w:rPr>
          <w:rFonts w:hint="eastAsia" w:ascii="宋体" w:hAnsi="宋体" w:eastAsia="宋体" w:cs="宋体"/>
          <w:color w:val="auto"/>
          <w:sz w:val="24"/>
        </w:rPr>
        <w:t>签订日期：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14:paraId="543AED9E">
      <w:pPr>
        <w:rPr>
          <w:rFonts w:hint="eastAsia" w:ascii="宋体" w:hAnsi="宋体" w:eastAsia="宋体" w:cs="宋体"/>
          <w:b/>
          <w:color w:val="auto"/>
          <w:sz w:val="24"/>
        </w:rPr>
      </w:pPr>
      <w:r>
        <w:rPr>
          <w:rFonts w:hint="eastAsia" w:ascii="宋体" w:hAnsi="宋体" w:eastAsia="宋体" w:cs="宋体"/>
          <w:b/>
          <w:color w:val="auto"/>
          <w:sz w:val="24"/>
        </w:rPr>
        <w:br w:type="page"/>
      </w:r>
    </w:p>
    <w:p w14:paraId="2D95BADA">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年</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月</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日</w:t>
      </w:r>
      <w:r>
        <w:rPr>
          <w:rFonts w:hint="eastAsia" w:ascii="宋体" w:hAnsi="宋体" w:eastAsia="宋体" w:cs="宋体"/>
          <w:color w:val="auto"/>
          <w:sz w:val="24"/>
        </w:rPr>
        <w:t>，</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rPr>
        <w:t>以</w:t>
      </w:r>
      <w:r>
        <w:rPr>
          <w:rFonts w:hint="eastAsia" w:ascii="宋体" w:hAnsi="宋体" w:eastAsia="宋体" w:cs="宋体"/>
          <w:color w:val="auto"/>
          <w:sz w:val="24"/>
          <w:u w:val="single"/>
        </w:rPr>
        <w:t xml:space="preserve">   （政府采购方式）  </w:t>
      </w:r>
      <w:r>
        <w:rPr>
          <w:rFonts w:hint="eastAsia" w:ascii="宋体" w:hAnsi="宋体" w:eastAsia="宋体" w:cs="宋体"/>
          <w:color w:val="auto"/>
          <w:sz w:val="24"/>
        </w:rPr>
        <w:t>对</w:t>
      </w:r>
      <w:r>
        <w:rPr>
          <w:rFonts w:hint="eastAsia" w:ascii="宋体" w:hAnsi="宋体" w:eastAsia="宋体" w:cs="宋体"/>
          <w:color w:val="auto"/>
          <w:sz w:val="24"/>
          <w:u w:val="single"/>
        </w:rPr>
        <w:t xml:space="preserve">  （项目名称）    </w:t>
      </w:r>
      <w:r>
        <w:rPr>
          <w:rFonts w:hint="eastAsia" w:ascii="宋体" w:hAnsi="宋体" w:eastAsia="宋体" w:cs="宋体"/>
          <w:color w:val="auto"/>
          <w:sz w:val="24"/>
        </w:rPr>
        <w:t>项目进行了采购。经</w:t>
      </w:r>
      <w:r>
        <w:rPr>
          <w:rFonts w:hint="eastAsia" w:ascii="宋体" w:hAnsi="宋体" w:eastAsia="宋体" w:cs="宋体"/>
          <w:color w:val="auto"/>
          <w:sz w:val="24"/>
          <w:u w:val="single"/>
        </w:rPr>
        <w:t xml:space="preserve">   （相关评定主体名称）   </w:t>
      </w:r>
      <w:r>
        <w:rPr>
          <w:rFonts w:hint="eastAsia" w:ascii="宋体" w:hAnsi="宋体" w:eastAsia="宋体" w:cs="宋体"/>
          <w:color w:val="auto"/>
          <w:sz w:val="24"/>
        </w:rPr>
        <w:t>评定，</w:t>
      </w:r>
      <w:r>
        <w:rPr>
          <w:rFonts w:hint="eastAsia" w:ascii="宋体" w:hAnsi="宋体" w:eastAsia="宋体" w:cs="宋体"/>
          <w:color w:val="auto"/>
          <w:sz w:val="24"/>
          <w:u w:val="single"/>
        </w:rPr>
        <w:t xml:space="preserve">   （中标或者成交供应商名称） </w:t>
      </w:r>
      <w:r>
        <w:rPr>
          <w:rFonts w:hint="eastAsia" w:ascii="宋体" w:hAnsi="宋体" w:eastAsia="宋体" w:cs="宋体"/>
          <w:color w:val="auto"/>
          <w:sz w:val="24"/>
        </w:rPr>
        <w:t>为该项目中标或者成交供应商。现于中标或者成交通知书发出之日起10个工作日内，按照采购文件确定的事项签订本合同。</w:t>
      </w:r>
    </w:p>
    <w:p w14:paraId="12A70BF1">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lang w:val="zh-CN"/>
        </w:rPr>
        <w:t>(以下简称：甲方)和</w:t>
      </w:r>
      <w:r>
        <w:rPr>
          <w:rFonts w:hint="eastAsia" w:ascii="宋体" w:hAnsi="宋体" w:eastAsia="宋体" w:cs="宋体"/>
          <w:color w:val="auto"/>
          <w:sz w:val="24"/>
          <w:u w:val="single"/>
        </w:rPr>
        <w:t xml:space="preserve">   （中或者成交标供应商名称）   </w:t>
      </w:r>
      <w:r>
        <w:rPr>
          <w:rFonts w:hint="eastAsia" w:ascii="宋体" w:hAnsi="宋体" w:eastAsia="宋体" w:cs="宋体"/>
          <w:color w:val="auto"/>
          <w:sz w:val="24"/>
          <w:lang w:val="zh-CN"/>
        </w:rPr>
        <w:t>(以下简称：乙方)协商一致，约定以下合同</w:t>
      </w:r>
      <w:r>
        <w:rPr>
          <w:rFonts w:hint="eastAsia" w:ascii="宋体" w:hAnsi="宋体" w:eastAsia="宋体" w:cs="宋体"/>
          <w:color w:val="auto"/>
          <w:sz w:val="24"/>
        </w:rPr>
        <w:t>条款，以兹共同遵守、全面履行。</w:t>
      </w:r>
    </w:p>
    <w:p w14:paraId="68822F88">
      <w:pPr>
        <w:spacing w:line="560" w:lineRule="exact"/>
        <w:ind w:firstLine="482" w:firstLineChars="200"/>
        <w:outlineLvl w:val="0"/>
        <w:rPr>
          <w:rFonts w:hint="eastAsia" w:ascii="宋体" w:hAnsi="宋体" w:eastAsia="宋体" w:cs="宋体"/>
          <w:color w:val="auto"/>
          <w:sz w:val="24"/>
        </w:rPr>
      </w:pPr>
      <w:bookmarkStart w:id="394" w:name="_Toc20421"/>
      <w:bookmarkStart w:id="395" w:name="_Toc15367"/>
      <w:bookmarkStart w:id="396" w:name="_Toc22967"/>
      <w:bookmarkStart w:id="397" w:name="_Toc28855"/>
      <w:bookmarkStart w:id="398" w:name="_Toc19273"/>
      <w:r>
        <w:rPr>
          <w:rFonts w:hint="eastAsia" w:ascii="宋体" w:hAnsi="宋体" w:eastAsia="宋体" w:cs="宋体"/>
          <w:b/>
          <w:color w:val="auto"/>
          <w:sz w:val="24"/>
        </w:rPr>
        <w:t>1.1 合同组成部分</w:t>
      </w:r>
      <w:bookmarkEnd w:id="394"/>
      <w:bookmarkEnd w:id="395"/>
      <w:bookmarkEnd w:id="396"/>
      <w:bookmarkEnd w:id="397"/>
      <w:bookmarkEnd w:id="398"/>
    </w:p>
    <w:p w14:paraId="260925D8">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DAC9F8F">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1.1.1 本合同及其补充合同、变更协议；</w:t>
      </w:r>
    </w:p>
    <w:p w14:paraId="1B56376E">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1.1.2 中标或者成交通知书；</w:t>
      </w:r>
    </w:p>
    <w:p w14:paraId="22C28F0A">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1.1.3 投标或者响应文件（含澄清或者说明文件）；</w:t>
      </w:r>
    </w:p>
    <w:p w14:paraId="59E21BD4">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1.1.4 采购文件（含澄清或者修改文件）；</w:t>
      </w:r>
    </w:p>
    <w:p w14:paraId="27C9944F">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1.1.5 其他相关采购文件。</w:t>
      </w:r>
    </w:p>
    <w:p w14:paraId="7961A14B">
      <w:pPr>
        <w:spacing w:line="560" w:lineRule="exact"/>
        <w:ind w:firstLine="482" w:firstLineChars="200"/>
        <w:outlineLvl w:val="0"/>
        <w:rPr>
          <w:rFonts w:hint="eastAsia" w:ascii="宋体" w:hAnsi="宋体" w:eastAsia="宋体" w:cs="宋体"/>
          <w:b/>
          <w:color w:val="auto"/>
          <w:sz w:val="24"/>
        </w:rPr>
      </w:pPr>
      <w:bookmarkStart w:id="399" w:name="_Toc22185"/>
      <w:bookmarkStart w:id="400" w:name="_Toc6311"/>
      <w:bookmarkStart w:id="401" w:name="_Toc6773"/>
      <w:bookmarkStart w:id="402" w:name="_Toc18585"/>
      <w:bookmarkStart w:id="403" w:name="_Toc2918"/>
      <w:r>
        <w:rPr>
          <w:rFonts w:hint="eastAsia" w:ascii="宋体" w:hAnsi="宋体" w:eastAsia="宋体" w:cs="宋体"/>
          <w:b/>
          <w:color w:val="auto"/>
          <w:sz w:val="24"/>
        </w:rPr>
        <w:t>1.2 标的</w:t>
      </w:r>
      <w:bookmarkEnd w:id="399"/>
      <w:bookmarkEnd w:id="400"/>
      <w:bookmarkEnd w:id="401"/>
      <w:bookmarkEnd w:id="402"/>
      <w:bookmarkEnd w:id="403"/>
    </w:p>
    <w:p w14:paraId="61CB68DD">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1.2.1 服务内容：</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43F6043B">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1.2.2 服务标准：</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7869B082">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1.2.3 技术保障：</w:t>
      </w:r>
      <w:r>
        <w:rPr>
          <w:rFonts w:hint="eastAsia" w:ascii="宋体" w:hAnsi="宋体" w:eastAsia="宋体" w:cs="宋体"/>
          <w:color w:val="auto"/>
          <w:sz w:val="24"/>
          <w:u w:val="single"/>
        </w:rPr>
        <w:t>　　　　　　　　　                      　      ；</w:t>
      </w:r>
    </w:p>
    <w:p w14:paraId="537C0BDA">
      <w:pPr>
        <w:spacing w:line="56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1.2.4 服务人员组成：</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6E3BE1C1">
      <w:pPr>
        <w:pStyle w:val="958"/>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1.2.5合同</w:t>
      </w:r>
      <w:r>
        <w:rPr>
          <w:rFonts w:hint="eastAsia" w:ascii="宋体" w:hAnsi="宋体" w:eastAsia="宋体" w:cs="宋体"/>
          <w:color w:val="auto"/>
          <w:u w:val="single"/>
        </w:rPr>
        <w:t xml:space="preserve">     </w:t>
      </w:r>
      <w:r>
        <w:rPr>
          <w:rFonts w:hint="eastAsia" w:ascii="宋体" w:hAnsi="宋体" w:eastAsia="宋体" w:cs="宋体"/>
          <w:color w:val="auto"/>
        </w:rPr>
        <w:t>（是/否）涉及货物。若涉及货物的的，则：</w:t>
      </w:r>
    </w:p>
    <w:p w14:paraId="418E33D8">
      <w:pPr>
        <w:spacing w:line="560" w:lineRule="exact"/>
        <w:ind w:firstLine="480" w:firstLineChars="200"/>
        <w:rPr>
          <w:rFonts w:hint="eastAsia" w:ascii="宋体" w:hAnsi="宋体" w:eastAsia="宋体" w:cs="宋体"/>
          <w:color w:val="auto"/>
          <w:sz w:val="24"/>
          <w:u w:val="single"/>
        </w:rPr>
      </w:pPr>
      <w:bookmarkStart w:id="404" w:name="_Toc1386"/>
      <w:bookmarkStart w:id="405" w:name="_Toc4929"/>
      <w:bookmarkStart w:id="406" w:name="_Toc13918"/>
      <w:bookmarkStart w:id="407" w:name="_Toc5635"/>
      <w:bookmarkStart w:id="408" w:name="_Toc21124"/>
      <w:r>
        <w:rPr>
          <w:rFonts w:hint="eastAsia" w:ascii="宋体" w:hAnsi="宋体" w:eastAsia="宋体" w:cs="宋体"/>
          <w:color w:val="auto"/>
          <w:sz w:val="24"/>
        </w:rPr>
        <w:t>1.2.5.1 货物名称、品牌、规格型号、花色：</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44C5EE25">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1.2.5.2 货物数量：</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0FC0CF12">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1.2.5.3 货物质量：</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0C2C1BDE">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1.3 价款</w:t>
      </w:r>
      <w:bookmarkEnd w:id="404"/>
      <w:bookmarkEnd w:id="405"/>
      <w:bookmarkEnd w:id="406"/>
      <w:bookmarkEnd w:id="407"/>
      <w:bookmarkEnd w:id="408"/>
    </w:p>
    <w:p w14:paraId="324C0CF9">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本项目采用以下第</w:t>
      </w:r>
      <w:r>
        <w:rPr>
          <w:rFonts w:hint="eastAsia" w:ascii="宋体" w:hAnsi="宋体" w:eastAsia="宋体" w:cs="宋体"/>
          <w:color w:val="auto"/>
          <w:sz w:val="24"/>
          <w:u w:val="single"/>
        </w:rPr>
        <w:t xml:space="preserve">     </w:t>
      </w:r>
      <w:r>
        <w:rPr>
          <w:rFonts w:hint="eastAsia" w:ascii="宋体" w:hAnsi="宋体" w:eastAsia="宋体" w:cs="宋体"/>
          <w:color w:val="auto"/>
          <w:sz w:val="24"/>
        </w:rPr>
        <w:t>条款规定的计价方式计价。</w:t>
      </w:r>
    </w:p>
    <w:p w14:paraId="29B7D258">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1.3.1总价合同，本合同总价（含税）为：￥</w:t>
      </w:r>
      <w:r>
        <w:rPr>
          <w:rFonts w:hint="eastAsia" w:ascii="宋体" w:hAnsi="宋体" w:eastAsia="宋体" w:cs="宋体"/>
          <w:color w:val="auto"/>
          <w:sz w:val="24"/>
          <w:u w:val="single"/>
        </w:rPr>
        <w:t xml:space="preserve">           </w:t>
      </w:r>
      <w:r>
        <w:rPr>
          <w:rFonts w:hint="eastAsia" w:ascii="宋体" w:hAnsi="宋体" w:eastAsia="宋体" w:cs="宋体"/>
          <w:color w:val="auto"/>
          <w:sz w:val="24"/>
        </w:rPr>
        <w:t>元（大写：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元人民币）。</w:t>
      </w:r>
    </w:p>
    <w:p w14:paraId="0405DAC1">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分项价格：</w:t>
      </w:r>
    </w:p>
    <w:tbl>
      <w:tblPr>
        <w:tblStyle w:val="6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CC80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B02C3B9">
            <w:pPr>
              <w:pStyle w:val="318"/>
              <w:spacing w:line="5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3402" w:type="dxa"/>
            <w:vAlign w:val="center"/>
          </w:tcPr>
          <w:p w14:paraId="254D7E82">
            <w:pPr>
              <w:pStyle w:val="318"/>
              <w:spacing w:line="560" w:lineRule="exact"/>
              <w:ind w:firstLine="200"/>
              <w:jc w:val="center"/>
              <w:rPr>
                <w:rFonts w:hint="eastAsia" w:ascii="宋体" w:hAnsi="宋体" w:eastAsia="宋体" w:cs="宋体"/>
                <w:color w:val="auto"/>
                <w:sz w:val="24"/>
                <w:szCs w:val="24"/>
              </w:rPr>
            </w:pPr>
            <w:r>
              <w:rPr>
                <w:rFonts w:hint="eastAsia" w:ascii="宋体" w:hAnsi="宋体" w:eastAsia="宋体" w:cs="宋体"/>
                <w:color w:val="auto"/>
                <w:sz w:val="24"/>
                <w:szCs w:val="24"/>
              </w:rPr>
              <w:t>分项名称</w:t>
            </w:r>
          </w:p>
        </w:tc>
        <w:tc>
          <w:tcPr>
            <w:tcW w:w="2552" w:type="dxa"/>
            <w:vAlign w:val="center"/>
          </w:tcPr>
          <w:p w14:paraId="29C5A290">
            <w:pPr>
              <w:pStyle w:val="318"/>
              <w:spacing w:line="56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分项价格</w:t>
            </w:r>
          </w:p>
        </w:tc>
      </w:tr>
      <w:tr w14:paraId="3989D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02CB24A">
            <w:pPr>
              <w:pStyle w:val="318"/>
              <w:spacing w:line="560" w:lineRule="exact"/>
              <w:ind w:firstLine="200"/>
              <w:jc w:val="center"/>
              <w:rPr>
                <w:rFonts w:hint="eastAsia" w:ascii="宋体" w:hAnsi="宋体" w:eastAsia="宋体" w:cs="宋体"/>
                <w:color w:val="auto"/>
                <w:sz w:val="24"/>
                <w:szCs w:val="24"/>
              </w:rPr>
            </w:pPr>
          </w:p>
        </w:tc>
        <w:tc>
          <w:tcPr>
            <w:tcW w:w="3402" w:type="dxa"/>
            <w:vAlign w:val="center"/>
          </w:tcPr>
          <w:p w14:paraId="527070C5">
            <w:pPr>
              <w:pStyle w:val="318"/>
              <w:spacing w:line="560" w:lineRule="exact"/>
              <w:ind w:firstLine="200"/>
              <w:jc w:val="center"/>
              <w:rPr>
                <w:rFonts w:hint="eastAsia" w:ascii="宋体" w:hAnsi="宋体" w:eastAsia="宋体" w:cs="宋体"/>
                <w:color w:val="auto"/>
                <w:sz w:val="24"/>
                <w:szCs w:val="24"/>
              </w:rPr>
            </w:pPr>
          </w:p>
        </w:tc>
        <w:tc>
          <w:tcPr>
            <w:tcW w:w="2552" w:type="dxa"/>
            <w:vAlign w:val="center"/>
          </w:tcPr>
          <w:p w14:paraId="7F491342">
            <w:pPr>
              <w:pStyle w:val="318"/>
              <w:spacing w:line="560" w:lineRule="exact"/>
              <w:ind w:firstLine="200"/>
              <w:jc w:val="center"/>
              <w:rPr>
                <w:rFonts w:hint="eastAsia" w:ascii="宋体" w:hAnsi="宋体" w:eastAsia="宋体" w:cs="宋体"/>
                <w:color w:val="auto"/>
                <w:sz w:val="24"/>
                <w:szCs w:val="24"/>
              </w:rPr>
            </w:pPr>
          </w:p>
        </w:tc>
      </w:tr>
      <w:tr w14:paraId="27C5F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350EC6D">
            <w:pPr>
              <w:pStyle w:val="318"/>
              <w:spacing w:line="560" w:lineRule="exact"/>
              <w:ind w:firstLine="200"/>
              <w:jc w:val="center"/>
              <w:rPr>
                <w:rFonts w:hint="eastAsia" w:ascii="宋体" w:hAnsi="宋体" w:eastAsia="宋体" w:cs="宋体"/>
                <w:color w:val="auto"/>
                <w:sz w:val="24"/>
                <w:szCs w:val="24"/>
              </w:rPr>
            </w:pPr>
          </w:p>
        </w:tc>
        <w:tc>
          <w:tcPr>
            <w:tcW w:w="3402" w:type="dxa"/>
            <w:vAlign w:val="center"/>
          </w:tcPr>
          <w:p w14:paraId="22E86144">
            <w:pPr>
              <w:pStyle w:val="318"/>
              <w:spacing w:line="560" w:lineRule="exact"/>
              <w:ind w:firstLine="200"/>
              <w:jc w:val="center"/>
              <w:rPr>
                <w:rFonts w:hint="eastAsia" w:ascii="宋体" w:hAnsi="宋体" w:eastAsia="宋体" w:cs="宋体"/>
                <w:color w:val="auto"/>
                <w:sz w:val="24"/>
                <w:szCs w:val="24"/>
              </w:rPr>
            </w:pPr>
          </w:p>
        </w:tc>
        <w:tc>
          <w:tcPr>
            <w:tcW w:w="2552" w:type="dxa"/>
            <w:vAlign w:val="center"/>
          </w:tcPr>
          <w:p w14:paraId="6054338A">
            <w:pPr>
              <w:pStyle w:val="318"/>
              <w:spacing w:line="560" w:lineRule="exact"/>
              <w:ind w:firstLine="200"/>
              <w:jc w:val="center"/>
              <w:rPr>
                <w:rFonts w:hint="eastAsia" w:ascii="宋体" w:hAnsi="宋体" w:eastAsia="宋体" w:cs="宋体"/>
                <w:color w:val="auto"/>
                <w:sz w:val="24"/>
                <w:szCs w:val="24"/>
              </w:rPr>
            </w:pPr>
          </w:p>
        </w:tc>
      </w:tr>
      <w:tr w14:paraId="24001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31213A0">
            <w:pPr>
              <w:pStyle w:val="318"/>
              <w:spacing w:line="560" w:lineRule="exact"/>
              <w:ind w:firstLine="200"/>
              <w:jc w:val="center"/>
              <w:rPr>
                <w:rFonts w:hint="eastAsia" w:ascii="宋体" w:hAnsi="宋体" w:eastAsia="宋体" w:cs="宋体"/>
                <w:color w:val="auto"/>
                <w:sz w:val="24"/>
                <w:szCs w:val="24"/>
              </w:rPr>
            </w:pPr>
          </w:p>
        </w:tc>
        <w:tc>
          <w:tcPr>
            <w:tcW w:w="3402" w:type="dxa"/>
            <w:vAlign w:val="center"/>
          </w:tcPr>
          <w:p w14:paraId="1B33E216">
            <w:pPr>
              <w:pStyle w:val="318"/>
              <w:spacing w:line="560" w:lineRule="exact"/>
              <w:ind w:firstLine="200"/>
              <w:jc w:val="center"/>
              <w:rPr>
                <w:rFonts w:hint="eastAsia" w:ascii="宋体" w:hAnsi="宋体" w:eastAsia="宋体" w:cs="宋体"/>
                <w:color w:val="auto"/>
                <w:sz w:val="24"/>
                <w:szCs w:val="24"/>
              </w:rPr>
            </w:pPr>
          </w:p>
        </w:tc>
        <w:tc>
          <w:tcPr>
            <w:tcW w:w="2552" w:type="dxa"/>
            <w:vAlign w:val="center"/>
          </w:tcPr>
          <w:p w14:paraId="19CCC037">
            <w:pPr>
              <w:pStyle w:val="318"/>
              <w:spacing w:line="560" w:lineRule="exact"/>
              <w:ind w:firstLine="200"/>
              <w:jc w:val="center"/>
              <w:rPr>
                <w:rFonts w:hint="eastAsia" w:ascii="宋体" w:hAnsi="宋体" w:eastAsia="宋体" w:cs="宋体"/>
                <w:color w:val="auto"/>
                <w:sz w:val="24"/>
                <w:szCs w:val="24"/>
              </w:rPr>
            </w:pPr>
          </w:p>
        </w:tc>
      </w:tr>
      <w:tr w14:paraId="746F4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63884C">
            <w:pPr>
              <w:pStyle w:val="318"/>
              <w:spacing w:line="560" w:lineRule="exact"/>
              <w:ind w:firstLine="200"/>
              <w:jc w:val="center"/>
              <w:rPr>
                <w:rFonts w:hint="eastAsia" w:ascii="宋体" w:hAnsi="宋体" w:eastAsia="宋体" w:cs="宋体"/>
                <w:color w:val="auto"/>
                <w:sz w:val="24"/>
                <w:szCs w:val="24"/>
              </w:rPr>
            </w:pPr>
          </w:p>
        </w:tc>
        <w:tc>
          <w:tcPr>
            <w:tcW w:w="3402" w:type="dxa"/>
            <w:vAlign w:val="center"/>
          </w:tcPr>
          <w:p w14:paraId="20379FC2">
            <w:pPr>
              <w:pStyle w:val="318"/>
              <w:spacing w:line="560" w:lineRule="exact"/>
              <w:ind w:firstLine="200"/>
              <w:jc w:val="center"/>
              <w:rPr>
                <w:rFonts w:hint="eastAsia" w:ascii="宋体" w:hAnsi="宋体" w:eastAsia="宋体" w:cs="宋体"/>
                <w:color w:val="auto"/>
                <w:sz w:val="24"/>
                <w:szCs w:val="24"/>
              </w:rPr>
            </w:pPr>
          </w:p>
        </w:tc>
        <w:tc>
          <w:tcPr>
            <w:tcW w:w="2552" w:type="dxa"/>
            <w:vAlign w:val="center"/>
          </w:tcPr>
          <w:p w14:paraId="1EF6BFF3">
            <w:pPr>
              <w:pStyle w:val="318"/>
              <w:spacing w:line="560" w:lineRule="exact"/>
              <w:ind w:firstLine="200"/>
              <w:jc w:val="center"/>
              <w:rPr>
                <w:rFonts w:hint="eastAsia" w:ascii="宋体" w:hAnsi="宋体" w:eastAsia="宋体" w:cs="宋体"/>
                <w:color w:val="auto"/>
                <w:sz w:val="24"/>
                <w:szCs w:val="24"/>
              </w:rPr>
            </w:pPr>
          </w:p>
        </w:tc>
      </w:tr>
      <w:tr w14:paraId="1AF44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85F520B">
            <w:pPr>
              <w:pStyle w:val="318"/>
              <w:spacing w:line="560" w:lineRule="exact"/>
              <w:ind w:firstLine="200"/>
              <w:jc w:val="center"/>
              <w:rPr>
                <w:rFonts w:hint="eastAsia" w:ascii="宋体" w:hAnsi="宋体" w:eastAsia="宋体" w:cs="宋体"/>
                <w:color w:val="auto"/>
                <w:sz w:val="24"/>
                <w:szCs w:val="24"/>
              </w:rPr>
            </w:pPr>
            <w:r>
              <w:rPr>
                <w:rFonts w:hint="eastAsia" w:ascii="宋体" w:hAnsi="宋体" w:eastAsia="宋体" w:cs="宋体"/>
                <w:color w:val="auto"/>
                <w:sz w:val="24"/>
                <w:szCs w:val="24"/>
              </w:rPr>
              <w:t>总价</w:t>
            </w:r>
          </w:p>
        </w:tc>
        <w:tc>
          <w:tcPr>
            <w:tcW w:w="2552" w:type="dxa"/>
            <w:vAlign w:val="center"/>
          </w:tcPr>
          <w:p w14:paraId="1A50428A">
            <w:pPr>
              <w:pStyle w:val="318"/>
              <w:spacing w:line="560" w:lineRule="exact"/>
              <w:ind w:firstLine="200"/>
              <w:jc w:val="center"/>
              <w:rPr>
                <w:rFonts w:hint="eastAsia" w:ascii="宋体" w:hAnsi="宋体" w:eastAsia="宋体" w:cs="宋体"/>
                <w:color w:val="auto"/>
                <w:sz w:val="24"/>
                <w:szCs w:val="24"/>
              </w:rPr>
            </w:pPr>
          </w:p>
        </w:tc>
      </w:tr>
    </w:tbl>
    <w:p w14:paraId="7DD6C035">
      <w:pPr>
        <w:spacing w:line="560" w:lineRule="exact"/>
        <w:ind w:firstLine="480" w:firstLineChars="200"/>
        <w:rPr>
          <w:rFonts w:hint="eastAsia" w:ascii="宋体" w:hAnsi="宋体" w:eastAsia="宋体" w:cs="宋体"/>
          <w:color w:val="auto"/>
          <w:sz w:val="24"/>
        </w:rPr>
      </w:pPr>
      <w:bookmarkStart w:id="409" w:name="_Toc30158"/>
      <w:bookmarkStart w:id="410" w:name="_Toc14993"/>
      <w:bookmarkStart w:id="411" w:name="_Toc30506"/>
      <w:bookmarkStart w:id="412" w:name="_Toc26916"/>
      <w:bookmarkStart w:id="413" w:name="_Toc3654"/>
      <w:r>
        <w:rPr>
          <w:rFonts w:hint="eastAsia" w:ascii="宋体" w:hAnsi="宋体" w:eastAsia="宋体" w:cs="宋体"/>
          <w:bCs/>
          <w:color w:val="auto"/>
          <w:sz w:val="24"/>
        </w:rPr>
        <w:t>1.3.2单价合同，本合同单价（含税）标准为：</w:t>
      </w:r>
      <w:r>
        <w:rPr>
          <w:rFonts w:hint="eastAsia" w:ascii="宋体" w:hAnsi="宋体" w:eastAsia="宋体" w:cs="宋体"/>
          <w:bCs/>
          <w:color w:val="auto"/>
          <w:sz w:val="24"/>
          <w:u w:val="single"/>
        </w:rPr>
        <w:t xml:space="preserve">                   </w:t>
      </w:r>
      <w:r>
        <w:rPr>
          <w:rFonts w:hint="eastAsia" w:ascii="宋体" w:hAnsi="宋体" w:eastAsia="宋体" w:cs="宋体"/>
          <w:color w:val="auto"/>
          <w:sz w:val="24"/>
        </w:rPr>
        <w:t>。服务工作量的计量方式为：</w:t>
      </w:r>
      <w:r>
        <w:rPr>
          <w:rFonts w:hint="eastAsia" w:ascii="宋体" w:hAnsi="宋体" w:eastAsia="宋体" w:cs="宋体"/>
          <w:bCs/>
          <w:color w:val="auto"/>
          <w:sz w:val="24"/>
          <w:u w:val="single"/>
        </w:rPr>
        <w:t xml:space="preserve">       </w:t>
      </w:r>
      <w:r>
        <w:rPr>
          <w:rFonts w:hint="eastAsia" w:ascii="宋体" w:hAnsi="宋体" w:eastAsia="宋体" w:cs="宋体"/>
          <w:b/>
          <w:i/>
          <w:color w:val="auto"/>
          <w:sz w:val="24"/>
          <w:u w:val="single"/>
        </w:rPr>
        <w:t>合同专用条款</w:t>
      </w:r>
      <w:r>
        <w:rPr>
          <w:rFonts w:hint="eastAsia" w:ascii="宋体" w:hAnsi="宋体" w:eastAsia="宋体" w:cs="宋体"/>
          <w:bCs/>
          <w:color w:val="auto"/>
          <w:sz w:val="24"/>
          <w:u w:val="single"/>
        </w:rPr>
        <w:t xml:space="preserve">     </w:t>
      </w:r>
      <w:r>
        <w:rPr>
          <w:rFonts w:hint="eastAsia" w:ascii="宋体" w:hAnsi="宋体" w:eastAsia="宋体" w:cs="宋体"/>
          <w:color w:val="auto"/>
          <w:sz w:val="24"/>
        </w:rPr>
        <w:t>。单价合同，在合同履行期间内，根据实际完成的工作量据实结算，但结算总价上限不得超过预算金额或者双方确定的金额￥</w:t>
      </w:r>
      <w:r>
        <w:rPr>
          <w:rFonts w:hint="eastAsia" w:ascii="宋体" w:hAnsi="宋体" w:eastAsia="宋体" w:cs="宋体"/>
          <w:color w:val="auto"/>
          <w:sz w:val="24"/>
          <w:u w:val="single"/>
        </w:rPr>
        <w:t xml:space="preserve">           </w:t>
      </w:r>
      <w:r>
        <w:rPr>
          <w:rFonts w:hint="eastAsia" w:ascii="宋体" w:hAnsi="宋体" w:eastAsia="宋体" w:cs="宋体"/>
          <w:color w:val="auto"/>
          <w:sz w:val="24"/>
        </w:rPr>
        <w:t>元（大写：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元人民币）。</w:t>
      </w:r>
    </w:p>
    <w:p w14:paraId="3B00A88A">
      <w:pPr>
        <w:pStyle w:val="4"/>
        <w:rPr>
          <w:rFonts w:hint="eastAsia" w:ascii="宋体" w:hAnsi="宋体" w:eastAsia="宋体" w:cs="宋体"/>
          <w:color w:val="auto"/>
          <w:lang w:val="en-US"/>
        </w:rPr>
      </w:pPr>
      <w:r>
        <w:rPr>
          <w:rFonts w:hint="eastAsia" w:ascii="宋体" w:hAnsi="宋体" w:eastAsia="宋体" w:cs="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409"/>
    <w:bookmarkEnd w:id="410"/>
    <w:bookmarkEnd w:id="411"/>
    <w:bookmarkEnd w:id="412"/>
    <w:bookmarkEnd w:id="413"/>
    <w:p w14:paraId="3C2940DD">
      <w:pPr>
        <w:pStyle w:val="958"/>
        <w:spacing w:before="0" w:beforeAutospacing="0" w:after="0" w:afterAutospacing="0" w:line="360" w:lineRule="auto"/>
        <w:ind w:firstLine="480"/>
        <w:rPr>
          <w:rFonts w:hint="eastAsia" w:ascii="宋体" w:hAnsi="宋体" w:eastAsia="宋体" w:cs="宋体"/>
          <w:b/>
          <w:color w:val="auto"/>
        </w:rPr>
      </w:pPr>
      <w:bookmarkStart w:id="414" w:name="_Toc31421"/>
      <w:bookmarkStart w:id="415" w:name="_Toc11108"/>
      <w:bookmarkStart w:id="416" w:name="_Toc8772"/>
      <w:bookmarkStart w:id="417" w:name="_Toc3625"/>
      <w:bookmarkStart w:id="418" w:name="_Toc4760"/>
      <w:r>
        <w:rPr>
          <w:rFonts w:hint="eastAsia" w:ascii="宋体" w:hAnsi="宋体" w:eastAsia="宋体" w:cs="宋体"/>
          <w:b/>
          <w:color w:val="auto"/>
        </w:rPr>
        <w:t>1.4履约保证金</w:t>
      </w:r>
    </w:p>
    <w:p w14:paraId="3633A076">
      <w:pPr>
        <w:pStyle w:val="958"/>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乙方</w:t>
      </w:r>
      <w:r>
        <w:rPr>
          <w:rFonts w:hint="eastAsia" w:ascii="宋体" w:hAnsi="宋体" w:eastAsia="宋体" w:cs="宋体"/>
          <w:color w:val="auto"/>
          <w:u w:val="single"/>
        </w:rPr>
        <w:t xml:space="preserve">     </w:t>
      </w:r>
      <w:r>
        <w:rPr>
          <w:rFonts w:hint="eastAsia" w:ascii="宋体" w:hAnsi="宋体" w:eastAsia="宋体" w:cs="宋体"/>
          <w:color w:val="auto"/>
        </w:rPr>
        <w:t>（是/否）需要支付履约保证金。若需要支付履约保证金的，则：</w:t>
      </w:r>
    </w:p>
    <w:p w14:paraId="65EE0874">
      <w:pPr>
        <w:spacing w:line="560" w:lineRule="exact"/>
        <w:ind w:firstLine="480" w:firstLineChars="200"/>
        <w:outlineLvl w:val="0"/>
        <w:rPr>
          <w:rFonts w:hint="eastAsia" w:ascii="宋体" w:hAnsi="宋体" w:eastAsia="宋体" w:cs="宋体"/>
          <w:color w:val="auto"/>
          <w:kern w:val="0"/>
          <w:sz w:val="24"/>
        </w:rPr>
      </w:pPr>
      <w:r>
        <w:rPr>
          <w:rFonts w:hint="eastAsia" w:ascii="宋体" w:hAnsi="宋体" w:eastAsia="宋体" w:cs="宋体"/>
          <w:color w:val="auto"/>
          <w:kern w:val="0"/>
          <w:sz w:val="24"/>
        </w:rPr>
        <w:t>1.4.1履约保证金的比例为合同金额的</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w:t>
      </w:r>
    </w:p>
    <w:p w14:paraId="617D41BF">
      <w:pPr>
        <w:spacing w:line="560" w:lineRule="exact"/>
        <w:ind w:firstLine="480" w:firstLineChars="200"/>
        <w:outlineLvl w:val="0"/>
        <w:rPr>
          <w:rFonts w:hint="eastAsia" w:ascii="宋体" w:hAnsi="宋体" w:eastAsia="宋体" w:cs="宋体"/>
          <w:color w:val="auto"/>
          <w:kern w:val="0"/>
          <w:sz w:val="24"/>
        </w:rPr>
      </w:pPr>
      <w:r>
        <w:rPr>
          <w:rFonts w:hint="eastAsia" w:ascii="宋体" w:hAnsi="宋体" w:eastAsia="宋体" w:cs="宋体"/>
          <w:color w:val="auto"/>
          <w:kern w:val="0"/>
          <w:sz w:val="24"/>
        </w:rPr>
        <w:t>1.4.2履约保证金支付方式详见</w:t>
      </w:r>
      <w:r>
        <w:rPr>
          <w:rFonts w:hint="eastAsia" w:ascii="宋体" w:hAnsi="宋体" w:eastAsia="宋体" w:cs="宋体"/>
          <w:color w:val="auto"/>
          <w:kern w:val="0"/>
          <w:sz w:val="24"/>
          <w:u w:val="single"/>
        </w:rPr>
        <w:t xml:space="preserve">    </w:t>
      </w:r>
      <w:r>
        <w:rPr>
          <w:rFonts w:hint="eastAsia" w:ascii="宋体" w:hAnsi="宋体" w:eastAsia="宋体" w:cs="宋体"/>
          <w:b/>
          <w:i/>
          <w:color w:val="auto"/>
          <w:sz w:val="24"/>
          <w:u w:val="single"/>
        </w:rPr>
        <w:t>合同专用条款</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w:t>
      </w:r>
    </w:p>
    <w:p w14:paraId="54BC7D51">
      <w:pPr>
        <w:pStyle w:val="4"/>
        <w:tabs>
          <w:tab w:val="left" w:pos="0"/>
        </w:tabs>
        <w:spacing w:line="560" w:lineRule="exact"/>
        <w:ind w:left="0" w:firstLine="480" w:firstLineChars="200"/>
        <w:rPr>
          <w:rFonts w:hint="eastAsia" w:ascii="宋体" w:hAnsi="宋体" w:eastAsia="宋体" w:cs="宋体"/>
          <w:color w:val="auto"/>
          <w:lang w:val="en-US"/>
        </w:rPr>
      </w:pPr>
      <w:r>
        <w:rPr>
          <w:rFonts w:hint="eastAsia" w:ascii="宋体" w:hAnsi="宋体" w:eastAsia="宋体" w:cs="宋体"/>
          <w:b w:val="0"/>
          <w:bCs w:val="0"/>
          <w:color w:val="auto"/>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02C9BFF">
      <w:pPr>
        <w:spacing w:line="560" w:lineRule="exact"/>
        <w:ind w:firstLine="480" w:firstLineChars="200"/>
        <w:outlineLvl w:val="0"/>
        <w:rPr>
          <w:rFonts w:hint="eastAsia" w:ascii="宋体" w:hAnsi="宋体" w:eastAsia="宋体" w:cs="宋体"/>
          <w:color w:val="auto"/>
          <w:kern w:val="0"/>
          <w:sz w:val="24"/>
        </w:rPr>
      </w:pPr>
      <w:r>
        <w:rPr>
          <w:rFonts w:hint="eastAsia" w:ascii="宋体" w:hAnsi="宋体" w:eastAsia="宋体" w:cs="宋体"/>
          <w:color w:val="auto"/>
          <w:kern w:val="0"/>
          <w:sz w:val="24"/>
        </w:rPr>
        <w:t>1.4.4甲方在项目验收结束后及时退还履约保证金。甲方在项目通过验收之日起</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个工作日内将履约保证金无息退还乙方，逾期退还的，乙方可要求甲方支付违约金，违约金按每迟延退还一日的应退还而未退还金额的</w:t>
      </w:r>
      <w:r>
        <w:rPr>
          <w:rFonts w:hint="eastAsia" w:ascii="宋体" w:hAnsi="宋体" w:eastAsia="宋体" w:cs="宋体"/>
          <w:color w:val="auto"/>
          <w:kern w:val="0"/>
          <w:sz w:val="24"/>
          <w:u w:val="single"/>
        </w:rPr>
        <w:t xml:space="preserve">  0.05（可根据情况修改）  </w:t>
      </w:r>
      <w:r>
        <w:rPr>
          <w:rFonts w:hint="eastAsia" w:ascii="宋体" w:hAnsi="宋体" w:eastAsia="宋体" w:cs="宋体"/>
          <w:color w:val="auto"/>
          <w:kern w:val="0"/>
          <w:sz w:val="24"/>
        </w:rPr>
        <w:t>%计算，最高限额为本合同履约保证金的</w:t>
      </w:r>
      <w:r>
        <w:rPr>
          <w:rFonts w:hint="eastAsia" w:ascii="宋体" w:hAnsi="宋体" w:eastAsia="宋体" w:cs="宋体"/>
          <w:color w:val="auto"/>
          <w:kern w:val="0"/>
          <w:sz w:val="24"/>
          <w:u w:val="single"/>
        </w:rPr>
        <w:t xml:space="preserve">  20  </w:t>
      </w:r>
      <w:r>
        <w:rPr>
          <w:rFonts w:hint="eastAsia" w:ascii="宋体" w:hAnsi="宋体" w:eastAsia="宋体" w:cs="宋体"/>
          <w:color w:val="auto"/>
          <w:kern w:val="0"/>
          <w:sz w:val="24"/>
        </w:rPr>
        <w:t xml:space="preserve"> %。</w:t>
      </w:r>
    </w:p>
    <w:p w14:paraId="34779667">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1.5预付款</w:t>
      </w:r>
    </w:p>
    <w:p w14:paraId="24FA4BA5">
      <w:pPr>
        <w:pStyle w:val="958"/>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甲方</w:t>
      </w:r>
      <w:r>
        <w:rPr>
          <w:rFonts w:hint="eastAsia" w:ascii="宋体" w:hAnsi="宋体" w:eastAsia="宋体" w:cs="宋体"/>
          <w:color w:val="auto"/>
          <w:u w:val="single"/>
        </w:rPr>
        <w:t xml:space="preserve">     </w:t>
      </w:r>
      <w:r>
        <w:rPr>
          <w:rFonts w:hint="eastAsia" w:ascii="宋体" w:hAnsi="宋体" w:eastAsia="宋体" w:cs="宋体"/>
          <w:color w:val="auto"/>
        </w:rPr>
        <w:t>（是/否）需要支付预付款。若需要支付预付款的，则：</w:t>
      </w:r>
    </w:p>
    <w:p w14:paraId="40FBA69C">
      <w:pPr>
        <w:spacing w:line="560" w:lineRule="exact"/>
        <w:ind w:firstLine="480" w:firstLineChars="200"/>
        <w:rPr>
          <w:rFonts w:hint="eastAsia" w:ascii="宋体" w:hAnsi="宋体" w:eastAsia="宋体" w:cs="宋体"/>
          <w:color w:val="auto"/>
          <w:kern w:val="0"/>
          <w:sz w:val="24"/>
        </w:rPr>
      </w:pPr>
      <w:r>
        <w:rPr>
          <w:rFonts w:hint="eastAsia" w:ascii="宋体" w:hAnsi="宋体" w:eastAsia="宋体" w:cs="宋体"/>
          <w:color w:val="auto"/>
          <w:kern w:val="0"/>
          <w:sz w:val="24"/>
        </w:rPr>
        <w:t>1.5.1预付款比例、支付方式、时间详见</w:t>
      </w:r>
      <w:r>
        <w:rPr>
          <w:rFonts w:hint="eastAsia" w:ascii="宋体" w:hAnsi="宋体" w:eastAsia="宋体" w:cs="宋体"/>
          <w:color w:val="auto"/>
          <w:kern w:val="0"/>
          <w:sz w:val="24"/>
          <w:u w:val="single"/>
        </w:rPr>
        <w:t xml:space="preserve">    </w:t>
      </w:r>
      <w:r>
        <w:rPr>
          <w:rFonts w:hint="eastAsia" w:ascii="宋体" w:hAnsi="宋体" w:eastAsia="宋体" w:cs="宋体"/>
          <w:b/>
          <w:i/>
          <w:color w:val="auto"/>
          <w:sz w:val="24"/>
          <w:u w:val="single"/>
        </w:rPr>
        <w:t>合同专用条款</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w:t>
      </w:r>
    </w:p>
    <w:p w14:paraId="7197EFE8">
      <w:pPr>
        <w:pStyle w:val="958"/>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1.5.2预付款的扣回方式详见</w:t>
      </w:r>
      <w:r>
        <w:rPr>
          <w:rFonts w:hint="eastAsia" w:ascii="宋体" w:hAnsi="宋体" w:eastAsia="宋体" w:cs="宋体"/>
          <w:color w:val="auto"/>
          <w:u w:val="single"/>
        </w:rPr>
        <w:t xml:space="preserve">    </w:t>
      </w:r>
      <w:r>
        <w:rPr>
          <w:rFonts w:hint="eastAsia" w:ascii="宋体" w:hAnsi="宋体" w:eastAsia="宋体" w:cs="宋体"/>
          <w:b/>
          <w:i/>
          <w:color w:val="auto"/>
          <w:u w:val="single"/>
        </w:rPr>
        <w:t>合同专用条款</w:t>
      </w:r>
      <w:r>
        <w:rPr>
          <w:rFonts w:hint="eastAsia" w:ascii="宋体" w:hAnsi="宋体" w:eastAsia="宋体" w:cs="宋体"/>
          <w:color w:val="auto"/>
          <w:u w:val="single"/>
        </w:rPr>
        <w:t xml:space="preserve">           </w:t>
      </w:r>
      <w:r>
        <w:rPr>
          <w:rFonts w:hint="eastAsia" w:ascii="宋体" w:hAnsi="宋体" w:eastAsia="宋体" w:cs="宋体"/>
          <w:color w:val="auto"/>
        </w:rPr>
        <w:t>；</w:t>
      </w:r>
    </w:p>
    <w:p w14:paraId="5F10D7DE">
      <w:pPr>
        <w:pStyle w:val="958"/>
        <w:spacing w:before="0" w:beforeAutospacing="0" w:after="0" w:afterAutospacing="0" w:line="360" w:lineRule="auto"/>
        <w:ind w:firstLine="480"/>
        <w:rPr>
          <w:rFonts w:hint="eastAsia" w:ascii="宋体" w:hAnsi="宋体" w:eastAsia="宋体" w:cs="宋体"/>
          <w:color w:val="auto"/>
          <w:u w:val="single"/>
        </w:rPr>
      </w:pPr>
      <w:r>
        <w:rPr>
          <w:rFonts w:hint="eastAsia" w:ascii="宋体" w:hAnsi="宋体" w:eastAsia="宋体" w:cs="宋体"/>
          <w:color w:val="auto"/>
        </w:rPr>
        <w:t>1.5.3预付款的担保措施详见</w:t>
      </w:r>
      <w:r>
        <w:rPr>
          <w:rFonts w:hint="eastAsia" w:ascii="宋体" w:hAnsi="宋体" w:eastAsia="宋体" w:cs="宋体"/>
          <w:color w:val="auto"/>
          <w:u w:val="single"/>
        </w:rPr>
        <w:t xml:space="preserve">    </w:t>
      </w:r>
      <w:r>
        <w:rPr>
          <w:rFonts w:hint="eastAsia" w:ascii="宋体" w:hAnsi="宋体" w:eastAsia="宋体" w:cs="宋体"/>
          <w:b/>
          <w:i/>
          <w:color w:val="auto"/>
          <w:u w:val="single"/>
        </w:rPr>
        <w:t>合同专用条款</w:t>
      </w:r>
      <w:r>
        <w:rPr>
          <w:rFonts w:hint="eastAsia" w:ascii="宋体" w:hAnsi="宋体" w:eastAsia="宋体" w:cs="宋体"/>
          <w:color w:val="auto"/>
          <w:u w:val="single"/>
        </w:rPr>
        <w:t xml:space="preserve">          </w:t>
      </w:r>
      <w:r>
        <w:rPr>
          <w:rFonts w:hint="eastAsia" w:ascii="宋体" w:hAnsi="宋体" w:eastAsia="宋体" w:cs="宋体"/>
          <w:color w:val="auto"/>
        </w:rPr>
        <w:t>。</w:t>
      </w:r>
    </w:p>
    <w:p w14:paraId="0E3AB2E9">
      <w:pPr>
        <w:pStyle w:val="958"/>
        <w:spacing w:before="0" w:beforeAutospacing="0" w:after="0" w:afterAutospacing="0" w:line="360" w:lineRule="auto"/>
        <w:ind w:firstLine="480"/>
        <w:rPr>
          <w:rFonts w:hint="eastAsia" w:ascii="宋体" w:hAnsi="宋体" w:eastAsia="宋体" w:cs="宋体"/>
          <w:b/>
          <w:bCs/>
          <w:color w:val="auto"/>
        </w:rPr>
      </w:pPr>
      <w:r>
        <w:rPr>
          <w:rFonts w:hint="eastAsia" w:ascii="宋体" w:hAnsi="宋体" w:eastAsia="宋体" w:cs="宋体"/>
          <w:b/>
          <w:bCs/>
          <w:color w:val="auto"/>
        </w:rPr>
        <w:t>1.6资金支付</w:t>
      </w:r>
    </w:p>
    <w:p w14:paraId="53F2594B">
      <w:pPr>
        <w:pStyle w:val="958"/>
        <w:spacing w:before="0" w:beforeAutospacing="0" w:after="0" w:afterAutospacing="0" w:line="360" w:lineRule="auto"/>
        <w:ind w:firstLine="480"/>
        <w:rPr>
          <w:rFonts w:hint="eastAsia" w:ascii="宋体" w:hAnsi="宋体" w:eastAsia="宋体" w:cs="宋体"/>
          <w:color w:val="auto"/>
        </w:rPr>
      </w:pPr>
      <w:r>
        <w:rPr>
          <w:rFonts w:hint="eastAsia" w:ascii="宋体" w:hAnsi="宋体" w:eastAsia="宋体" w:cs="宋体"/>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0A0C6FC9">
      <w:pPr>
        <w:spacing w:line="560" w:lineRule="exact"/>
        <w:ind w:firstLine="480" w:firstLineChars="200"/>
        <w:outlineLvl w:val="0"/>
        <w:rPr>
          <w:rFonts w:hint="eastAsia" w:ascii="宋体" w:hAnsi="宋体" w:eastAsia="宋体" w:cs="宋体"/>
          <w:color w:val="auto"/>
          <w:sz w:val="24"/>
        </w:rPr>
      </w:pPr>
      <w:r>
        <w:rPr>
          <w:rFonts w:hint="eastAsia" w:ascii="宋体" w:hAnsi="宋体" w:eastAsia="宋体" w:cs="宋体"/>
          <w:color w:val="auto"/>
          <w:sz w:val="24"/>
        </w:rPr>
        <w:t>1.6.2资金支付的方式、时间和条件详见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0259075D">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1.7 履行期限、地点和方式</w:t>
      </w:r>
      <w:bookmarkEnd w:id="414"/>
      <w:bookmarkEnd w:id="415"/>
      <w:bookmarkEnd w:id="416"/>
      <w:bookmarkEnd w:id="417"/>
      <w:bookmarkEnd w:id="418"/>
    </w:p>
    <w:p w14:paraId="7C68CB79">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1.7.1 服务交付（实施）的时间（期限）：</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7E3FBFE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1.7.2 服务交付（实施）的地点（地域范围）：</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6339494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1.7.3 服务交付（实施）的方式：</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28870DF6">
      <w:pPr>
        <w:spacing w:line="560" w:lineRule="exact"/>
        <w:ind w:firstLine="480" w:firstLineChars="200"/>
        <w:outlineLvl w:val="0"/>
        <w:rPr>
          <w:rFonts w:hint="eastAsia" w:ascii="宋体" w:hAnsi="宋体" w:eastAsia="宋体" w:cs="宋体"/>
          <w:bCs/>
          <w:color w:val="auto"/>
          <w:sz w:val="24"/>
        </w:rPr>
      </w:pPr>
      <w:bookmarkStart w:id="419" w:name="_Toc24662"/>
      <w:bookmarkStart w:id="420" w:name="_Toc2375"/>
      <w:bookmarkStart w:id="421" w:name="_Toc8586"/>
      <w:bookmarkStart w:id="422" w:name="_Toc3079"/>
      <w:bookmarkStart w:id="423" w:name="_Toc5698"/>
      <w:r>
        <w:rPr>
          <w:rFonts w:hint="eastAsia" w:ascii="宋体" w:hAnsi="宋体" w:eastAsia="宋体" w:cs="宋体"/>
          <w:bCs/>
          <w:color w:val="auto"/>
          <w:sz w:val="24"/>
        </w:rPr>
        <w:t>1.7.4若服务涉及货物的，则货物的：</w:t>
      </w:r>
    </w:p>
    <w:p w14:paraId="2338A99F">
      <w:pPr>
        <w:spacing w:line="560" w:lineRule="exact"/>
        <w:ind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1.7.4.1 交付期限：详见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483CFC1D">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1.7.4.2 交付地点：</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233FE06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1.7.4.3 交付方式：</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749A8F81">
      <w:pPr>
        <w:spacing w:line="560" w:lineRule="exact"/>
        <w:ind w:firstLine="482" w:firstLineChars="200"/>
        <w:outlineLvl w:val="0"/>
        <w:rPr>
          <w:rFonts w:hint="eastAsia" w:ascii="宋体" w:hAnsi="宋体" w:eastAsia="宋体" w:cs="宋体"/>
          <w:color w:val="auto"/>
          <w:sz w:val="24"/>
          <w:u w:val="single"/>
        </w:rPr>
      </w:pPr>
      <w:r>
        <w:rPr>
          <w:rFonts w:hint="eastAsia" w:ascii="宋体" w:hAnsi="宋体" w:eastAsia="宋体" w:cs="宋体"/>
          <w:b/>
          <w:color w:val="auto"/>
          <w:sz w:val="24"/>
        </w:rPr>
        <w:t>1.8违约责任</w:t>
      </w:r>
      <w:bookmarkEnd w:id="419"/>
      <w:bookmarkEnd w:id="420"/>
      <w:bookmarkEnd w:id="421"/>
      <w:bookmarkEnd w:id="422"/>
      <w:bookmarkEnd w:id="423"/>
    </w:p>
    <w:p w14:paraId="37415B80">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eastAsia="宋体" w:cs="宋体"/>
          <w:color w:val="auto"/>
          <w:sz w:val="24"/>
          <w:u w:val="single"/>
        </w:rPr>
        <w:t xml:space="preserve">0.05 </w:t>
      </w:r>
      <w:r>
        <w:rPr>
          <w:rFonts w:hint="eastAsia" w:ascii="宋体" w:hAnsi="宋体" w:eastAsia="宋体" w:cs="宋体"/>
          <w:color w:val="auto"/>
          <w:sz w:val="24"/>
        </w:rPr>
        <w:t>%计算，最高限额为本合同总价的</w:t>
      </w:r>
      <w:r>
        <w:rPr>
          <w:rFonts w:hint="eastAsia" w:ascii="宋体" w:hAnsi="宋体" w:eastAsia="宋体" w:cs="宋体"/>
          <w:color w:val="auto"/>
          <w:sz w:val="24"/>
          <w:u w:val="single"/>
        </w:rPr>
        <w:t xml:space="preserve">  20   </w:t>
      </w:r>
      <w:r>
        <w:rPr>
          <w:rFonts w:hint="eastAsia" w:ascii="宋体" w:hAnsi="宋体" w:eastAsia="宋体" w:cs="宋体"/>
          <w:color w:val="auto"/>
          <w:sz w:val="24"/>
        </w:rPr>
        <w:t>%；迟延履行的违约金计算数额达到前述最高限额之日起，甲方有权在要求乙方支付违约金的同时，书面通知乙方解除本合同；</w:t>
      </w:r>
    </w:p>
    <w:p w14:paraId="5394B092">
      <w:pPr>
        <w:pStyle w:val="4"/>
        <w:ind w:left="0" w:firstLine="480" w:firstLineChars="200"/>
        <w:rPr>
          <w:rFonts w:hint="eastAsia"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0606A0DF">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1.8.3除不可抗力外，如果甲方没有按照本合同约定的付款方式付款，那么乙方可要求甲方支付违约金，违约金按每迟延付款一日的应付而未付款的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u w:val="single"/>
        </w:rPr>
        <w:t xml:space="preserve">   0.05   </w:t>
      </w:r>
      <w:r>
        <w:rPr>
          <w:rFonts w:hint="eastAsia" w:ascii="宋体" w:hAnsi="宋体" w:eastAsia="宋体" w:cs="宋体"/>
          <w:color w:val="auto"/>
          <w:sz w:val="24"/>
        </w:rPr>
        <w:t>%计算，最高限额为本合同总价的</w:t>
      </w:r>
      <w:r>
        <w:rPr>
          <w:rFonts w:hint="eastAsia" w:ascii="宋体" w:hAnsi="宋体" w:eastAsia="宋体" w:cs="宋体"/>
          <w:color w:val="auto"/>
          <w:sz w:val="24"/>
          <w:u w:val="single"/>
        </w:rPr>
        <w:t xml:space="preserve">   20</w:t>
      </w:r>
      <w:r>
        <w:rPr>
          <w:rFonts w:hint="eastAsia" w:ascii="宋体" w:hAnsi="宋体" w:eastAsia="宋体" w:cs="宋体"/>
          <w:color w:val="auto"/>
          <w:kern w:val="0"/>
          <w:sz w:val="24"/>
          <w:u w:val="single"/>
        </w:rPr>
        <w:t>（可根据情况修改）</w:t>
      </w:r>
      <w:r>
        <w:rPr>
          <w:rFonts w:hint="eastAsia" w:ascii="宋体" w:hAnsi="宋体" w:eastAsia="宋体" w:cs="宋体"/>
          <w:color w:val="auto"/>
          <w:sz w:val="24"/>
          <w:u w:val="single"/>
        </w:rPr>
        <w:t xml:space="preserve">   </w:t>
      </w:r>
      <w:r>
        <w:rPr>
          <w:rFonts w:hint="eastAsia" w:ascii="宋体" w:hAnsi="宋体" w:eastAsia="宋体" w:cs="宋体"/>
          <w:color w:val="auto"/>
          <w:sz w:val="24"/>
        </w:rPr>
        <w:t>%；迟延付款的违约金计算数额达到前述最高限额之日起，乙方有权在要求甲方支付违约金的同时，书面通知甲方解除本合同；</w:t>
      </w:r>
    </w:p>
    <w:p w14:paraId="2A0632E4">
      <w:pPr>
        <w:spacing w:line="560" w:lineRule="exact"/>
        <w:ind w:firstLine="480" w:firstLineChars="200"/>
        <w:rPr>
          <w:rFonts w:hint="eastAsia" w:ascii="宋体" w:hAnsi="宋体" w:eastAsia="宋体" w:cs="宋体"/>
          <w:color w:val="auto"/>
          <w:sz w:val="24"/>
        </w:rPr>
      </w:pPr>
      <w:bookmarkStart w:id="424" w:name="_Toc32454"/>
      <w:bookmarkStart w:id="425" w:name="_Toc30329"/>
      <w:bookmarkStart w:id="426" w:name="_Toc26807"/>
      <w:bookmarkStart w:id="427" w:name="_Toc9497"/>
      <w:bookmarkStart w:id="428" w:name="_Toc18683"/>
      <w:r>
        <w:rPr>
          <w:rFonts w:hint="eastAsia" w:ascii="宋体" w:hAnsi="宋体" w:eastAsia="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5191EF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0D21CB64">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671D71A4">
      <w:pPr>
        <w:spacing w:line="560" w:lineRule="exact"/>
        <w:ind w:right="-420" w:rightChars="-200" w:firstLine="480" w:firstLineChars="200"/>
        <w:rPr>
          <w:rFonts w:hint="eastAsia" w:ascii="宋体" w:hAnsi="宋体" w:eastAsia="宋体" w:cs="宋体"/>
          <w:color w:val="auto"/>
        </w:rPr>
      </w:pPr>
      <w:r>
        <w:rPr>
          <w:rFonts w:hint="eastAsia" w:ascii="宋体" w:hAnsi="宋体" w:eastAsia="宋体" w:cs="宋体"/>
          <w:color w:val="auto"/>
          <w:sz w:val="24"/>
        </w:rPr>
        <w:t>1.8.7违约责任</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另有约定的，从其约定。</w:t>
      </w:r>
    </w:p>
    <w:bookmarkEnd w:id="424"/>
    <w:bookmarkEnd w:id="425"/>
    <w:bookmarkEnd w:id="426"/>
    <w:bookmarkEnd w:id="427"/>
    <w:bookmarkEnd w:id="428"/>
    <w:p w14:paraId="3C43E288">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1.9合同争议的解决</w:t>
      </w:r>
    </w:p>
    <w:p w14:paraId="79738B6D">
      <w:pPr>
        <w:spacing w:line="560" w:lineRule="exact"/>
        <w:ind w:left="-61" w:leftChars="-29" w:right="-420" w:rightChars="-200" w:firstLine="240" w:firstLineChars="100"/>
        <w:rPr>
          <w:rFonts w:hint="eastAsia" w:ascii="宋体" w:hAnsi="宋体" w:eastAsia="宋体" w:cs="宋体"/>
          <w:color w:val="auto"/>
          <w:sz w:val="24"/>
        </w:rPr>
      </w:pPr>
      <w:r>
        <w:rPr>
          <w:rFonts w:hint="eastAsia" w:ascii="宋体" w:hAnsi="宋体" w:eastAsia="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u w:val="single"/>
        </w:rPr>
        <w:t xml:space="preserve">      </w:t>
      </w:r>
      <w:r>
        <w:rPr>
          <w:rFonts w:hint="eastAsia" w:ascii="宋体" w:hAnsi="宋体" w:eastAsia="宋体" w:cs="宋体"/>
          <w:color w:val="auto"/>
          <w:sz w:val="24"/>
        </w:rPr>
        <w:t>条款规定的方式解决：</w:t>
      </w:r>
    </w:p>
    <w:p w14:paraId="2261D165">
      <w:pPr>
        <w:spacing w:line="560" w:lineRule="exact"/>
        <w:ind w:left="-420" w:leftChars="-200" w:right="-420" w:rightChars="-200" w:firstLine="600" w:firstLineChars="250"/>
        <w:rPr>
          <w:rFonts w:hint="eastAsia" w:ascii="宋体" w:hAnsi="宋体" w:eastAsia="宋体" w:cs="宋体"/>
          <w:color w:val="auto"/>
          <w:sz w:val="24"/>
        </w:rPr>
      </w:pPr>
      <w:r>
        <w:rPr>
          <w:rFonts w:hint="eastAsia" w:ascii="宋体" w:hAnsi="宋体" w:eastAsia="宋体" w:cs="宋体"/>
          <w:color w:val="auto"/>
          <w:sz w:val="24"/>
        </w:rPr>
        <w:t>1.9.1 将争议提交</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仲裁委员会依申请仲裁时其现行有效的仲裁规则裁决；</w:t>
      </w:r>
    </w:p>
    <w:p w14:paraId="1CAAC439">
      <w:pPr>
        <w:spacing w:line="560" w:lineRule="exact"/>
        <w:ind w:left="-420" w:leftChars="-200" w:right="-420" w:rightChars="-200" w:firstLine="600" w:firstLineChars="250"/>
        <w:rPr>
          <w:rFonts w:hint="eastAsia" w:ascii="宋体" w:hAnsi="宋体" w:eastAsia="宋体" w:cs="宋体"/>
          <w:color w:val="auto"/>
          <w:sz w:val="24"/>
        </w:rPr>
      </w:pPr>
      <w:r>
        <w:rPr>
          <w:rFonts w:hint="eastAsia" w:ascii="宋体" w:hAnsi="宋体" w:eastAsia="宋体" w:cs="宋体"/>
          <w:color w:val="auto"/>
          <w:sz w:val="24"/>
        </w:rPr>
        <w:t>1.9.2 向</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人民法院起诉。</w:t>
      </w:r>
    </w:p>
    <w:p w14:paraId="1FDA6921">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2.0 合同生效</w:t>
      </w:r>
    </w:p>
    <w:p w14:paraId="6769D46A">
      <w:pPr>
        <w:spacing w:line="560" w:lineRule="exact"/>
        <w:ind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本合同自双方当事人盖章签字时生效。</w:t>
      </w:r>
    </w:p>
    <w:p w14:paraId="0D7BE47E">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b/>
          <w:color w:val="auto"/>
          <w:sz w:val="24"/>
          <w:lang w:val="zh-CN"/>
        </w:rPr>
        <w:t>甲方</w:t>
      </w:r>
      <w:r>
        <w:rPr>
          <w:rFonts w:hint="eastAsia" w:ascii="宋体" w:hAnsi="宋体" w:eastAsia="宋体" w:cs="宋体"/>
          <w:color w:val="auto"/>
          <w:sz w:val="24"/>
          <w:lang w:val="zh-CN"/>
        </w:rPr>
        <w:t xml:space="preserve">：                             </w:t>
      </w:r>
      <w:r>
        <w:rPr>
          <w:rFonts w:hint="eastAsia" w:ascii="宋体" w:hAnsi="宋体" w:eastAsia="宋体" w:cs="宋体"/>
          <w:b/>
          <w:color w:val="auto"/>
          <w:sz w:val="24"/>
          <w:lang w:val="zh-CN"/>
        </w:rPr>
        <w:t xml:space="preserve">      乙方</w:t>
      </w:r>
      <w:r>
        <w:rPr>
          <w:rFonts w:hint="eastAsia" w:ascii="宋体" w:hAnsi="宋体" w:eastAsia="宋体" w:cs="宋体"/>
          <w:color w:val="auto"/>
          <w:sz w:val="24"/>
          <w:lang w:val="zh-CN"/>
        </w:rPr>
        <w:t>：</w:t>
      </w:r>
    </w:p>
    <w:p w14:paraId="32BF720F">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统一社会信用代码：                       统一社会信用代码或身份证号码：</w:t>
      </w:r>
    </w:p>
    <w:p w14:paraId="41CE6B84">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住所：                                   住所：</w:t>
      </w:r>
    </w:p>
    <w:p w14:paraId="6DBD1840">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法定代表人或                             法定代表人或</w:t>
      </w:r>
    </w:p>
    <w:p w14:paraId="13EDBFA4">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 xml:space="preserve">授权代表（签字）：                       授权代表（签字）: </w:t>
      </w:r>
    </w:p>
    <w:p w14:paraId="63B75789">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联系人：                                 联系人：</w:t>
      </w:r>
    </w:p>
    <w:p w14:paraId="439F809F">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约定送达地址：                           约定送达地址：</w:t>
      </w:r>
    </w:p>
    <w:p w14:paraId="3B47A3A8">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邮政编码：                               邮政编码：</w:t>
      </w:r>
    </w:p>
    <w:p w14:paraId="569DD671">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 xml:space="preserve">电话:                                    电话: </w:t>
      </w:r>
    </w:p>
    <w:p w14:paraId="13990733">
      <w:pPr>
        <w:autoSpaceDE w:val="0"/>
        <w:autoSpaceDN w:val="0"/>
        <w:spacing w:line="560" w:lineRule="exact"/>
        <w:rPr>
          <w:rFonts w:hint="eastAsia" w:ascii="宋体" w:hAnsi="宋体" w:eastAsia="宋体" w:cs="宋体"/>
          <w:color w:val="auto"/>
          <w:sz w:val="24"/>
          <w:lang w:val="zh-CN"/>
        </w:rPr>
      </w:pPr>
      <w:r>
        <w:rPr>
          <w:rFonts w:hint="eastAsia" w:ascii="宋体" w:hAnsi="宋体" w:eastAsia="宋体" w:cs="宋体"/>
          <w:color w:val="auto"/>
          <w:sz w:val="24"/>
          <w:lang w:val="zh-CN"/>
        </w:rPr>
        <w:t>传真:                                    传真:</w:t>
      </w:r>
    </w:p>
    <w:p w14:paraId="7EEE5BA4">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lang w:val="zh-CN"/>
        </w:rPr>
        <w:t>电子邮箱：                               电子邮箱：</w:t>
      </w:r>
    </w:p>
    <w:p w14:paraId="4BD162A3">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rPr>
        <w:t xml:space="preserve">开户银行：                               开户银行： </w:t>
      </w:r>
    </w:p>
    <w:p w14:paraId="1E6B3B9F">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rPr>
        <w:t xml:space="preserve">开户名称：                               开户名称： </w:t>
      </w:r>
    </w:p>
    <w:p w14:paraId="25389AE9">
      <w:pPr>
        <w:autoSpaceDE w:val="0"/>
        <w:autoSpaceDN w:val="0"/>
        <w:spacing w:line="560" w:lineRule="exact"/>
        <w:rPr>
          <w:rFonts w:hint="eastAsia" w:ascii="宋体" w:hAnsi="宋体" w:eastAsia="宋体" w:cs="宋体"/>
          <w:color w:val="auto"/>
          <w:sz w:val="24"/>
        </w:rPr>
      </w:pPr>
      <w:r>
        <w:rPr>
          <w:rFonts w:hint="eastAsia" w:ascii="宋体" w:hAnsi="宋体" w:eastAsia="宋体" w:cs="宋体"/>
          <w:color w:val="auto"/>
          <w:sz w:val="24"/>
        </w:rPr>
        <w:t>开户账号：</w:t>
      </w:r>
      <w:r>
        <w:rPr>
          <w:rFonts w:hint="eastAsia" w:ascii="宋体" w:hAnsi="宋体" w:eastAsia="宋体" w:cs="宋体"/>
          <w:color w:val="auto"/>
          <w:sz w:val="24"/>
          <w:lang w:val="zh-CN"/>
        </w:rPr>
        <w:t xml:space="preserve">                               </w:t>
      </w:r>
      <w:r>
        <w:rPr>
          <w:rFonts w:hint="eastAsia" w:ascii="宋体" w:hAnsi="宋体" w:eastAsia="宋体" w:cs="宋体"/>
          <w:color w:val="auto"/>
          <w:sz w:val="24"/>
        </w:rPr>
        <w:t>开户账号：</w:t>
      </w:r>
    </w:p>
    <w:p w14:paraId="6C604884">
      <w:pPr>
        <w:pStyle w:val="700"/>
        <w:spacing w:line="560" w:lineRule="exact"/>
        <w:ind w:firstLine="482"/>
        <w:jc w:val="center"/>
        <w:rPr>
          <w:rFonts w:hint="eastAsia" w:ascii="宋体" w:hAnsi="宋体" w:eastAsia="宋体" w:cs="宋体"/>
          <w:b/>
          <w:color w:val="auto"/>
          <w:szCs w:val="24"/>
        </w:rPr>
      </w:pPr>
    </w:p>
    <w:p w14:paraId="14949ADF">
      <w:pPr>
        <w:pStyle w:val="700"/>
        <w:spacing w:line="560" w:lineRule="exact"/>
        <w:ind w:left="0" w:leftChars="0" w:firstLine="0" w:firstLineChars="0"/>
        <w:jc w:val="center"/>
        <w:rPr>
          <w:rFonts w:hint="eastAsia" w:ascii="宋体" w:hAnsi="宋体" w:eastAsia="宋体" w:cs="宋体"/>
          <w:b/>
          <w:color w:val="auto"/>
          <w:szCs w:val="24"/>
        </w:rPr>
      </w:pPr>
      <w:r>
        <w:rPr>
          <w:rFonts w:hint="eastAsia" w:ascii="宋体" w:hAnsi="宋体" w:eastAsia="宋体" w:cs="宋体"/>
          <w:b/>
          <w:color w:val="auto"/>
          <w:szCs w:val="24"/>
        </w:rPr>
        <w:t>第二部分 合同一般条款</w:t>
      </w:r>
    </w:p>
    <w:p w14:paraId="18549AA6">
      <w:pPr>
        <w:spacing w:line="560" w:lineRule="exact"/>
        <w:ind w:firstLine="482" w:firstLineChars="200"/>
        <w:outlineLvl w:val="0"/>
        <w:rPr>
          <w:rFonts w:hint="eastAsia" w:ascii="宋体" w:hAnsi="宋体" w:eastAsia="宋体" w:cs="宋体"/>
          <w:b/>
          <w:color w:val="auto"/>
          <w:sz w:val="24"/>
        </w:rPr>
      </w:pPr>
      <w:bookmarkStart w:id="429" w:name="_Toc14021"/>
      <w:bookmarkStart w:id="430" w:name="_Toc5228"/>
      <w:bookmarkStart w:id="431" w:name="_Toc31297"/>
      <w:bookmarkStart w:id="432" w:name="_Toc19680"/>
      <w:bookmarkStart w:id="433" w:name="_Toc25079"/>
      <w:r>
        <w:rPr>
          <w:rFonts w:hint="eastAsia" w:ascii="宋体" w:hAnsi="宋体" w:eastAsia="宋体" w:cs="宋体"/>
          <w:b/>
          <w:color w:val="auto"/>
          <w:sz w:val="24"/>
        </w:rPr>
        <w:t>2.1 定义</w:t>
      </w:r>
      <w:bookmarkEnd w:id="429"/>
      <w:bookmarkEnd w:id="430"/>
      <w:bookmarkEnd w:id="431"/>
      <w:bookmarkEnd w:id="432"/>
      <w:bookmarkEnd w:id="433"/>
    </w:p>
    <w:p w14:paraId="519B709F">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本合同中的下列词语应按以下内容进行解释：</w:t>
      </w:r>
    </w:p>
    <w:p w14:paraId="308B00FD">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 “合同”系指采购人和中标或成交供应商签订的载明双方当事人所达成的协议，并包括所有的附件、附录和构成合同的其他文件。</w:t>
      </w:r>
    </w:p>
    <w:p w14:paraId="5CBF953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2.1.2 “合同价”系指根据合同约定，中标或成交供应商在完全履行合同义务后，采购人应支付给中标或成交供应商的价格。</w:t>
      </w:r>
    </w:p>
    <w:p w14:paraId="059469E5">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2.1.3 “服务”系指中标或成交供应商根据合同约定应向采购人履行的除货物和工程以外的其他政府采购对象，包括采购人自身需要的服务和向社会公众提供的公共服务。</w:t>
      </w:r>
    </w:p>
    <w:p w14:paraId="411665B4">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2.1.4 “甲方”系指与中标或成交供应商签署合同的采购人；采购人委托采购代理机构代表其与乙方签订合同的，采购人的授权委托书作为合同附件。</w:t>
      </w:r>
    </w:p>
    <w:p w14:paraId="33C79F6C">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594E098">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2.1.6 “现场”系指合同约定提供服务的地点。</w:t>
      </w:r>
    </w:p>
    <w:p w14:paraId="6EBB4E56">
      <w:pPr>
        <w:spacing w:line="560" w:lineRule="exact"/>
        <w:ind w:firstLine="482" w:firstLineChars="200"/>
        <w:outlineLvl w:val="0"/>
        <w:rPr>
          <w:rFonts w:hint="eastAsia" w:ascii="宋体" w:hAnsi="宋体" w:eastAsia="宋体" w:cs="宋体"/>
          <w:b/>
          <w:color w:val="auto"/>
          <w:sz w:val="24"/>
        </w:rPr>
      </w:pPr>
      <w:bookmarkStart w:id="434" w:name="_Toc19539"/>
      <w:bookmarkStart w:id="435" w:name="_Toc31402"/>
      <w:bookmarkStart w:id="436" w:name="_Toc23289"/>
      <w:bookmarkStart w:id="437" w:name="_Toc16752"/>
      <w:bookmarkStart w:id="438" w:name="_Toc3769"/>
      <w:r>
        <w:rPr>
          <w:rFonts w:hint="eastAsia" w:ascii="宋体" w:hAnsi="宋体" w:eastAsia="宋体" w:cs="宋体"/>
          <w:b/>
          <w:color w:val="auto"/>
          <w:sz w:val="24"/>
        </w:rPr>
        <w:t>2.2 技术规范</w:t>
      </w:r>
      <w:bookmarkEnd w:id="434"/>
      <w:bookmarkEnd w:id="435"/>
      <w:bookmarkEnd w:id="436"/>
      <w:bookmarkEnd w:id="437"/>
      <w:bookmarkEnd w:id="438"/>
    </w:p>
    <w:p w14:paraId="156F3DD5">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4DED9AB">
      <w:pPr>
        <w:spacing w:line="560" w:lineRule="exact"/>
        <w:ind w:firstLine="482" w:firstLineChars="200"/>
        <w:outlineLvl w:val="0"/>
        <w:rPr>
          <w:rFonts w:hint="eastAsia" w:ascii="宋体" w:hAnsi="宋体" w:eastAsia="宋体" w:cs="宋体"/>
          <w:b/>
          <w:color w:val="auto"/>
          <w:sz w:val="24"/>
        </w:rPr>
      </w:pPr>
      <w:bookmarkStart w:id="439" w:name="_Toc9161"/>
      <w:bookmarkStart w:id="440" w:name="_Toc4133"/>
      <w:bookmarkStart w:id="441" w:name="_Toc27945"/>
      <w:bookmarkStart w:id="442" w:name="_Toc12412"/>
      <w:bookmarkStart w:id="443" w:name="_Toc13673"/>
      <w:r>
        <w:rPr>
          <w:rFonts w:hint="eastAsia" w:ascii="宋体" w:hAnsi="宋体" w:eastAsia="宋体" w:cs="宋体"/>
          <w:b/>
          <w:color w:val="auto"/>
          <w:sz w:val="24"/>
        </w:rPr>
        <w:t>2.3 知识产权</w:t>
      </w:r>
      <w:bookmarkEnd w:id="439"/>
      <w:bookmarkEnd w:id="440"/>
      <w:bookmarkEnd w:id="441"/>
      <w:bookmarkEnd w:id="442"/>
      <w:bookmarkEnd w:id="443"/>
    </w:p>
    <w:p w14:paraId="05D37C41">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3712825">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2.3.2 合同涉及技术成果的归属和收益的分成办法的，详见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16175CD4">
      <w:pPr>
        <w:spacing w:line="56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2.4 履约检查和问题反馈</w:t>
      </w:r>
    </w:p>
    <w:p w14:paraId="0B32A9E3">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5C814D7A">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2.4.2 合同履行期间，甲方有权将履行过程中出现的问题反馈给乙方，双方当事人应以书面形式约定需要完善和改进的内容。</w:t>
      </w:r>
    </w:p>
    <w:p w14:paraId="69F54BA2">
      <w:pPr>
        <w:spacing w:line="560" w:lineRule="exact"/>
        <w:ind w:firstLine="482" w:firstLineChars="200"/>
        <w:outlineLvl w:val="0"/>
        <w:rPr>
          <w:rFonts w:hint="eastAsia" w:ascii="宋体" w:hAnsi="宋体" w:eastAsia="宋体" w:cs="宋体"/>
          <w:b/>
          <w:color w:val="auto"/>
          <w:sz w:val="24"/>
        </w:rPr>
      </w:pPr>
      <w:bookmarkStart w:id="444" w:name="_Toc32670"/>
      <w:bookmarkStart w:id="445" w:name="_Toc22011"/>
      <w:bookmarkStart w:id="446" w:name="_Toc15447"/>
      <w:bookmarkStart w:id="447" w:name="_Toc31233"/>
      <w:bookmarkStart w:id="448" w:name="_Toc26555"/>
      <w:r>
        <w:rPr>
          <w:rFonts w:hint="eastAsia" w:ascii="宋体" w:hAnsi="宋体" w:eastAsia="宋体" w:cs="宋体"/>
          <w:b/>
          <w:color w:val="auto"/>
          <w:sz w:val="24"/>
        </w:rPr>
        <w:t>2.5 结算方式和付款条件</w:t>
      </w:r>
      <w:bookmarkEnd w:id="444"/>
      <w:bookmarkEnd w:id="445"/>
      <w:bookmarkEnd w:id="446"/>
      <w:bookmarkEnd w:id="447"/>
      <w:bookmarkEnd w:id="448"/>
    </w:p>
    <w:p w14:paraId="4246B193">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详见</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w:t>
      </w:r>
    </w:p>
    <w:p w14:paraId="20609FFC">
      <w:pPr>
        <w:spacing w:line="560" w:lineRule="exact"/>
        <w:ind w:firstLine="482" w:firstLineChars="200"/>
        <w:outlineLvl w:val="0"/>
        <w:rPr>
          <w:rFonts w:hint="eastAsia" w:ascii="宋体" w:hAnsi="宋体" w:eastAsia="宋体" w:cs="宋体"/>
          <w:b/>
          <w:color w:val="auto"/>
          <w:sz w:val="24"/>
        </w:rPr>
      </w:pPr>
      <w:bookmarkStart w:id="449" w:name="_Toc30507"/>
      <w:bookmarkStart w:id="450" w:name="_Toc13154"/>
      <w:bookmarkStart w:id="451" w:name="_Toc16163"/>
      <w:bookmarkStart w:id="452" w:name="_Toc18990"/>
      <w:bookmarkStart w:id="453" w:name="_Toc13467"/>
      <w:r>
        <w:rPr>
          <w:rFonts w:hint="eastAsia" w:ascii="宋体" w:hAnsi="宋体" w:eastAsia="宋体" w:cs="宋体"/>
          <w:b/>
          <w:color w:val="auto"/>
          <w:sz w:val="24"/>
        </w:rPr>
        <w:t>2.6 技术资料和保密义务</w:t>
      </w:r>
      <w:bookmarkEnd w:id="449"/>
      <w:bookmarkEnd w:id="450"/>
      <w:bookmarkEnd w:id="451"/>
      <w:bookmarkEnd w:id="452"/>
      <w:bookmarkEnd w:id="453"/>
    </w:p>
    <w:p w14:paraId="6E68FDA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2.6.1 乙方有权依据合同约定和项目需要，向甲方了解有关情况，调阅有关资料等，甲方应予积极配合；</w:t>
      </w:r>
    </w:p>
    <w:p w14:paraId="36DFD80F">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2.6.2 乙方有义务妥善保管和保护由甲方提供的前款信息和资料等；</w:t>
      </w:r>
    </w:p>
    <w:p w14:paraId="75ABA5FE">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DCF8673">
      <w:pPr>
        <w:spacing w:line="560" w:lineRule="exact"/>
        <w:ind w:firstLine="482" w:firstLineChars="200"/>
        <w:outlineLvl w:val="0"/>
        <w:rPr>
          <w:rFonts w:hint="eastAsia" w:ascii="宋体" w:hAnsi="宋体" w:eastAsia="宋体" w:cs="宋体"/>
          <w:b/>
          <w:color w:val="auto"/>
          <w:sz w:val="24"/>
        </w:rPr>
      </w:pPr>
      <w:bookmarkStart w:id="454" w:name="_Toc19069"/>
      <w:r>
        <w:rPr>
          <w:rFonts w:hint="eastAsia" w:ascii="宋体" w:hAnsi="宋体" w:eastAsia="宋体" w:cs="宋体"/>
          <w:b/>
          <w:color w:val="auto"/>
          <w:sz w:val="24"/>
        </w:rPr>
        <w:t>2.7 质量保证</w:t>
      </w:r>
      <w:bookmarkEnd w:id="454"/>
    </w:p>
    <w:p w14:paraId="5F48B40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2.7.1 乙方应建立和完善履行合同的内部质量保证体系，并提供相关内部规章制度给甲方，以便甲方进行监督检查；</w:t>
      </w:r>
    </w:p>
    <w:p w14:paraId="2DE05D0A">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2.7.2 乙方应保证履行合同的人员数量和素质、软件和硬件设备的配置、场地、环境和设施等满足全面履行合同的要求，并应接受甲方的监督检查。</w:t>
      </w:r>
    </w:p>
    <w:p w14:paraId="745AC45B">
      <w:pPr>
        <w:spacing w:line="560" w:lineRule="exact"/>
        <w:ind w:firstLine="482" w:firstLineChars="200"/>
        <w:outlineLvl w:val="0"/>
        <w:rPr>
          <w:rFonts w:hint="eastAsia" w:ascii="宋体" w:hAnsi="宋体" w:eastAsia="宋体" w:cs="宋体"/>
          <w:b/>
          <w:color w:val="auto"/>
          <w:sz w:val="24"/>
        </w:rPr>
      </w:pPr>
      <w:bookmarkStart w:id="455" w:name="_Toc22267"/>
      <w:r>
        <w:rPr>
          <w:rFonts w:hint="eastAsia" w:ascii="宋体" w:hAnsi="宋体" w:eastAsia="宋体" w:cs="宋体"/>
          <w:b/>
          <w:color w:val="auto"/>
          <w:sz w:val="24"/>
        </w:rPr>
        <w:t>2.8 延迟履行</w:t>
      </w:r>
      <w:bookmarkEnd w:id="455"/>
    </w:p>
    <w:p w14:paraId="1D34CC19">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4E94852">
      <w:pPr>
        <w:spacing w:line="560" w:lineRule="exact"/>
        <w:ind w:firstLine="482" w:firstLineChars="200"/>
        <w:outlineLvl w:val="0"/>
        <w:rPr>
          <w:rFonts w:hint="eastAsia" w:ascii="宋体" w:hAnsi="宋体" w:eastAsia="宋体" w:cs="宋体"/>
          <w:b/>
          <w:color w:val="auto"/>
          <w:sz w:val="24"/>
        </w:rPr>
      </w:pPr>
      <w:bookmarkStart w:id="456" w:name="_Toc10611"/>
      <w:r>
        <w:rPr>
          <w:rFonts w:hint="eastAsia" w:ascii="宋体" w:hAnsi="宋体" w:eastAsia="宋体" w:cs="宋体"/>
          <w:b/>
          <w:color w:val="auto"/>
          <w:sz w:val="24"/>
        </w:rPr>
        <w:t>2.9 合同变更</w:t>
      </w:r>
      <w:bookmarkEnd w:id="456"/>
    </w:p>
    <w:p w14:paraId="32CF7272">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合同继续履行将损害国家利益和社会公共利益的，双方当事人应当以书面形式变更合同。有过错的一方应当承担赔偿责任，双方当事人都有过错的，各自承担相应的责任。</w:t>
      </w:r>
    </w:p>
    <w:p w14:paraId="769E37A4">
      <w:pPr>
        <w:spacing w:line="560" w:lineRule="exact"/>
        <w:ind w:firstLine="482" w:firstLineChars="200"/>
        <w:outlineLvl w:val="0"/>
        <w:rPr>
          <w:rFonts w:hint="eastAsia" w:ascii="宋体" w:hAnsi="宋体" w:eastAsia="宋体" w:cs="宋体"/>
          <w:b/>
          <w:color w:val="auto"/>
          <w:sz w:val="24"/>
        </w:rPr>
      </w:pPr>
      <w:bookmarkStart w:id="457" w:name="_Toc10663"/>
      <w:bookmarkStart w:id="458" w:name="_Toc23368"/>
      <w:bookmarkStart w:id="459" w:name="_Toc42"/>
      <w:bookmarkStart w:id="460" w:name="_Toc26689"/>
      <w:bookmarkStart w:id="461" w:name="_Toc21830"/>
      <w:r>
        <w:rPr>
          <w:rFonts w:hint="eastAsia" w:ascii="宋体" w:hAnsi="宋体" w:eastAsia="宋体" w:cs="宋体"/>
          <w:b/>
          <w:color w:val="auto"/>
          <w:sz w:val="24"/>
        </w:rPr>
        <w:t>2.10 合同转让和分包</w:t>
      </w:r>
      <w:bookmarkEnd w:id="457"/>
      <w:bookmarkEnd w:id="458"/>
      <w:bookmarkEnd w:id="459"/>
      <w:bookmarkEnd w:id="460"/>
      <w:bookmarkEnd w:id="461"/>
    </w:p>
    <w:p w14:paraId="586C8807">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7E7C991">
      <w:pPr>
        <w:spacing w:line="560" w:lineRule="exact"/>
        <w:ind w:firstLine="482" w:firstLineChars="200"/>
        <w:outlineLvl w:val="0"/>
        <w:rPr>
          <w:rFonts w:hint="eastAsia" w:ascii="宋体" w:hAnsi="宋体" w:eastAsia="宋体" w:cs="宋体"/>
          <w:b/>
          <w:color w:val="auto"/>
          <w:sz w:val="24"/>
        </w:rPr>
      </w:pPr>
      <w:bookmarkStart w:id="462" w:name="_Toc25571"/>
      <w:bookmarkStart w:id="463" w:name="_Toc4720"/>
      <w:bookmarkStart w:id="464" w:name="_Toc14371"/>
      <w:bookmarkStart w:id="465" w:name="_Toc26633"/>
      <w:bookmarkStart w:id="466" w:name="_Toc32494"/>
      <w:r>
        <w:rPr>
          <w:rFonts w:hint="eastAsia" w:ascii="宋体" w:hAnsi="宋体" w:eastAsia="宋体" w:cs="宋体"/>
          <w:b/>
          <w:color w:val="auto"/>
          <w:sz w:val="24"/>
        </w:rPr>
        <w:t>2.11 不可抗力</w:t>
      </w:r>
      <w:bookmarkEnd w:id="462"/>
      <w:bookmarkEnd w:id="463"/>
      <w:bookmarkEnd w:id="464"/>
      <w:bookmarkEnd w:id="465"/>
      <w:bookmarkEnd w:id="466"/>
    </w:p>
    <w:p w14:paraId="54A3ABC5">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2.11.1如果任何一方遭遇法律规定的不可抗力，致使合同履行受阻时，履行合同的期限应予延长，延长的期限应相当于不可抗力所影响的时间；</w:t>
      </w:r>
    </w:p>
    <w:p w14:paraId="624B2F3B">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2.11.2 因不可抗力致使不能实现合同目的的，当事人可以解除合同；</w:t>
      </w:r>
    </w:p>
    <w:p w14:paraId="46588BFD">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2.11.3 因不可抗力致使合同有变更必要的，双方当事人应在</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约定时间内以书面形式变更合同；</w:t>
      </w:r>
    </w:p>
    <w:p w14:paraId="53BC4864">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2.11.4受不可抗力影响的一方在不可抗力发生后，应在</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约定时间内以书面形式通知对方当事人，并在</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约定时间内，将有关部门出具的证明文件送达对方当事人。</w:t>
      </w:r>
    </w:p>
    <w:p w14:paraId="1651C49A">
      <w:pPr>
        <w:spacing w:line="560" w:lineRule="exact"/>
        <w:ind w:firstLine="482" w:firstLineChars="200"/>
        <w:outlineLvl w:val="0"/>
        <w:rPr>
          <w:rFonts w:hint="eastAsia" w:ascii="宋体" w:hAnsi="宋体" w:eastAsia="宋体" w:cs="宋体"/>
          <w:b/>
          <w:color w:val="auto"/>
          <w:sz w:val="24"/>
        </w:rPr>
      </w:pPr>
      <w:bookmarkStart w:id="467" w:name="_Toc3638"/>
      <w:bookmarkStart w:id="468" w:name="_Toc24465"/>
      <w:bookmarkStart w:id="469" w:name="_Toc23854"/>
      <w:bookmarkStart w:id="470" w:name="_Toc14115"/>
      <w:bookmarkStart w:id="471" w:name="_Toc25783"/>
      <w:r>
        <w:rPr>
          <w:rFonts w:hint="eastAsia" w:ascii="宋体" w:hAnsi="宋体" w:eastAsia="宋体" w:cs="宋体"/>
          <w:b/>
          <w:color w:val="auto"/>
          <w:sz w:val="24"/>
        </w:rPr>
        <w:t>2.12 税费</w:t>
      </w:r>
      <w:bookmarkEnd w:id="467"/>
      <w:bookmarkEnd w:id="468"/>
      <w:bookmarkEnd w:id="469"/>
      <w:bookmarkEnd w:id="470"/>
      <w:bookmarkEnd w:id="471"/>
    </w:p>
    <w:p w14:paraId="40482EF3">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与合同有关的一切税费，均按照中华人民共和国法律的相关规定缴纳。</w:t>
      </w:r>
    </w:p>
    <w:p w14:paraId="2A6E8E5B">
      <w:pPr>
        <w:spacing w:line="560" w:lineRule="exact"/>
        <w:ind w:firstLine="482" w:firstLineChars="200"/>
        <w:outlineLvl w:val="0"/>
        <w:rPr>
          <w:rFonts w:hint="eastAsia" w:ascii="宋体" w:hAnsi="宋体" w:eastAsia="宋体" w:cs="宋体"/>
          <w:b/>
          <w:color w:val="auto"/>
          <w:sz w:val="24"/>
        </w:rPr>
      </w:pPr>
      <w:bookmarkStart w:id="472" w:name="_Toc7315"/>
      <w:bookmarkStart w:id="473" w:name="_Toc25525"/>
      <w:bookmarkStart w:id="474" w:name="_Toc14814"/>
      <w:bookmarkStart w:id="475" w:name="_Toc30105"/>
      <w:bookmarkStart w:id="476" w:name="_Toc26883"/>
      <w:r>
        <w:rPr>
          <w:rFonts w:hint="eastAsia" w:ascii="宋体" w:hAnsi="宋体" w:eastAsia="宋体" w:cs="宋体"/>
          <w:b/>
          <w:color w:val="auto"/>
          <w:sz w:val="24"/>
        </w:rPr>
        <w:t>2.13 乙方破产</w:t>
      </w:r>
      <w:bookmarkEnd w:id="472"/>
      <w:bookmarkEnd w:id="473"/>
      <w:bookmarkEnd w:id="474"/>
      <w:bookmarkEnd w:id="475"/>
      <w:bookmarkEnd w:id="476"/>
    </w:p>
    <w:p w14:paraId="4D8140BB">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9E505AC">
      <w:pPr>
        <w:spacing w:line="560" w:lineRule="exact"/>
        <w:ind w:firstLine="482" w:firstLineChars="200"/>
        <w:outlineLvl w:val="0"/>
        <w:rPr>
          <w:rFonts w:hint="eastAsia" w:ascii="宋体" w:hAnsi="宋体" w:eastAsia="宋体" w:cs="宋体"/>
          <w:b/>
          <w:color w:val="auto"/>
          <w:sz w:val="24"/>
        </w:rPr>
      </w:pPr>
      <w:bookmarkStart w:id="477" w:name="_Toc23323"/>
      <w:bookmarkStart w:id="478" w:name="_Toc1123"/>
      <w:bookmarkStart w:id="479" w:name="_Toc2016"/>
      <w:r>
        <w:rPr>
          <w:rFonts w:hint="eastAsia" w:ascii="宋体" w:hAnsi="宋体" w:eastAsia="宋体" w:cs="宋体"/>
          <w:b/>
          <w:color w:val="auto"/>
          <w:sz w:val="24"/>
        </w:rPr>
        <w:t>2.14 合同中止、终止</w:t>
      </w:r>
      <w:bookmarkEnd w:id="477"/>
      <w:bookmarkEnd w:id="478"/>
      <w:bookmarkEnd w:id="479"/>
    </w:p>
    <w:p w14:paraId="121F9786">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2.14.1 双方当事人不得擅自中止或者终止合同；</w:t>
      </w:r>
    </w:p>
    <w:p w14:paraId="3FE7947A">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2.14.2合同继续履行将损害国家利益和社会公共利益的，双方当事人应当中止或者终止合同。有过错的一方应当承担赔偿责任，双方当事人都有过错的，各自承担相应的责任。</w:t>
      </w:r>
    </w:p>
    <w:p w14:paraId="5DDDB1BF">
      <w:pPr>
        <w:spacing w:line="560" w:lineRule="exact"/>
        <w:ind w:firstLine="482" w:firstLineChars="200"/>
        <w:outlineLvl w:val="0"/>
        <w:rPr>
          <w:rFonts w:hint="eastAsia" w:ascii="宋体" w:hAnsi="宋体" w:eastAsia="宋体" w:cs="宋体"/>
          <w:b/>
          <w:color w:val="auto"/>
          <w:sz w:val="24"/>
        </w:rPr>
      </w:pPr>
      <w:bookmarkStart w:id="480" w:name="_Toc1969"/>
      <w:bookmarkStart w:id="481" w:name="_Toc14525"/>
      <w:bookmarkStart w:id="482" w:name="_Toc17363"/>
      <w:r>
        <w:rPr>
          <w:rFonts w:hint="eastAsia" w:ascii="宋体" w:hAnsi="宋体" w:eastAsia="宋体" w:cs="宋体"/>
          <w:b/>
          <w:color w:val="auto"/>
          <w:sz w:val="24"/>
        </w:rPr>
        <w:t>2.15 检验和验收</w:t>
      </w:r>
      <w:bookmarkEnd w:id="480"/>
      <w:bookmarkEnd w:id="481"/>
      <w:bookmarkEnd w:id="482"/>
    </w:p>
    <w:p w14:paraId="0D415C74">
      <w:pPr>
        <w:tabs>
          <w:tab w:val="left" w:pos="360"/>
          <w:tab w:val="left" w:pos="540"/>
          <w:tab w:val="left" w:pos="1080"/>
        </w:tabs>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2.15.1 乙方按照</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的约定，定期提交服务报告，甲方按照</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的约定进行定期验收；</w:t>
      </w:r>
    </w:p>
    <w:p w14:paraId="18E07A66">
      <w:pPr>
        <w:tabs>
          <w:tab w:val="left" w:pos="360"/>
          <w:tab w:val="left" w:pos="540"/>
          <w:tab w:val="left" w:pos="1080"/>
        </w:tabs>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1B1E9D0">
      <w:pPr>
        <w:tabs>
          <w:tab w:val="left" w:pos="360"/>
          <w:tab w:val="left" w:pos="540"/>
          <w:tab w:val="left" w:pos="1080"/>
        </w:tabs>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2.15.3 检验和验收标准、程序等具体内容以及前述验收书的效力详见</w:t>
      </w:r>
      <w:r>
        <w:rPr>
          <w:rFonts w:hint="eastAsia" w:ascii="宋体" w:hAnsi="宋体" w:eastAsia="宋体" w:cs="宋体"/>
          <w:b/>
          <w:i/>
          <w:color w:val="auto"/>
          <w:sz w:val="24"/>
          <w:u w:val="single"/>
        </w:rPr>
        <w:t>合同专用条款</w:t>
      </w:r>
      <w:r>
        <w:rPr>
          <w:rFonts w:hint="eastAsia" w:ascii="宋体" w:hAnsi="宋体" w:eastAsia="宋体" w:cs="宋体"/>
          <w:i/>
          <w:color w:val="auto"/>
          <w:sz w:val="24"/>
        </w:rPr>
        <w:t>。</w:t>
      </w:r>
    </w:p>
    <w:p w14:paraId="6C7E2C3B">
      <w:pPr>
        <w:spacing w:line="560" w:lineRule="exact"/>
        <w:ind w:firstLine="482" w:firstLineChars="200"/>
        <w:outlineLvl w:val="0"/>
        <w:rPr>
          <w:rFonts w:hint="eastAsia" w:ascii="宋体" w:hAnsi="宋体" w:eastAsia="宋体" w:cs="宋体"/>
          <w:b/>
          <w:color w:val="auto"/>
          <w:sz w:val="24"/>
        </w:rPr>
      </w:pPr>
      <w:bookmarkStart w:id="483" w:name="_Toc9808"/>
      <w:bookmarkStart w:id="484" w:name="_Toc2308"/>
      <w:bookmarkStart w:id="485" w:name="_Toc25198"/>
      <w:bookmarkStart w:id="486" w:name="_Toc12666"/>
      <w:bookmarkStart w:id="487" w:name="_Toc31892"/>
      <w:r>
        <w:rPr>
          <w:rFonts w:hint="eastAsia" w:ascii="宋体" w:hAnsi="宋体" w:eastAsia="宋体" w:cs="宋体"/>
          <w:b/>
          <w:color w:val="auto"/>
          <w:sz w:val="24"/>
        </w:rPr>
        <w:t>2.16 通知和送达</w:t>
      </w:r>
      <w:bookmarkEnd w:id="483"/>
      <w:bookmarkEnd w:id="484"/>
      <w:bookmarkEnd w:id="485"/>
      <w:bookmarkEnd w:id="486"/>
      <w:bookmarkEnd w:id="487"/>
    </w:p>
    <w:p w14:paraId="5AA5DF12">
      <w:pPr>
        <w:spacing w:line="560" w:lineRule="exact"/>
        <w:ind w:firstLine="480" w:firstLineChars="200"/>
        <w:rPr>
          <w:rFonts w:hint="eastAsia" w:ascii="宋体" w:hAnsi="宋体" w:eastAsia="宋体" w:cs="宋体"/>
          <w:color w:val="auto"/>
          <w:sz w:val="24"/>
        </w:rPr>
      </w:pPr>
      <w:bookmarkStart w:id="488" w:name="_Toc27674"/>
      <w:bookmarkStart w:id="489" w:name="_Toc18401"/>
      <w:r>
        <w:rPr>
          <w:rFonts w:hint="eastAsia" w:ascii="宋体" w:hAnsi="宋体" w:eastAsia="宋体" w:cs="宋体"/>
          <w:color w:val="auto"/>
          <w:sz w:val="24"/>
        </w:rPr>
        <w:t xml:space="preserve">2.17.1任何一方因履行合同而以合同第一部分尾部所列明的传真或电子邮件 </w:t>
      </w:r>
      <w:r>
        <w:rPr>
          <w:rFonts w:hint="eastAsia" w:ascii="宋体" w:hAnsi="宋体" w:eastAsia="宋体" w:cs="宋体"/>
          <w:color w:val="auto"/>
          <w:sz w:val="24"/>
          <w:u w:val="single"/>
        </w:rPr>
        <w:t xml:space="preserve">       </w:t>
      </w:r>
      <w:r>
        <w:rPr>
          <w:rFonts w:hint="eastAsia" w:ascii="宋体" w:hAnsi="宋体" w:eastAsia="宋体" w:cs="宋体"/>
          <w:color w:val="auto"/>
          <w:sz w:val="24"/>
        </w:rPr>
        <w:t>发出的所有通知、文件、材料，均视为已向对方当事人送达；任何一方变更上述送达方式或者地址的，应于</w:t>
      </w:r>
      <w:r>
        <w:rPr>
          <w:rFonts w:hint="eastAsia" w:ascii="宋体" w:hAnsi="宋体" w:eastAsia="宋体" w:cs="宋体"/>
          <w:color w:val="auto"/>
          <w:sz w:val="24"/>
          <w:u w:val="single"/>
        </w:rPr>
        <w:t>3</w:t>
      </w:r>
      <w:r>
        <w:rPr>
          <w:rFonts w:hint="eastAsia" w:ascii="宋体" w:hAnsi="宋体" w:eastAsia="宋体" w:cs="宋体"/>
          <w:color w:val="auto"/>
          <w:sz w:val="24"/>
        </w:rPr>
        <w:t>个工作日内书面通知对方当事人，在对方当事人收到有关变更通知之前，变更前的约定送达方式或者地址仍视为有效。</w:t>
      </w:r>
    </w:p>
    <w:p w14:paraId="1125B4E2">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88"/>
      <w:bookmarkEnd w:id="489"/>
    </w:p>
    <w:p w14:paraId="53C30741">
      <w:pPr>
        <w:spacing w:line="560" w:lineRule="exact"/>
        <w:ind w:firstLine="482" w:firstLineChars="200"/>
        <w:outlineLvl w:val="0"/>
        <w:rPr>
          <w:rFonts w:hint="eastAsia" w:ascii="宋体" w:hAnsi="宋体" w:eastAsia="宋体" w:cs="宋体"/>
          <w:b/>
          <w:color w:val="auto"/>
          <w:sz w:val="24"/>
        </w:rPr>
      </w:pPr>
      <w:bookmarkStart w:id="490" w:name="_Toc12254"/>
      <w:bookmarkStart w:id="491" w:name="_Toc5063"/>
      <w:bookmarkStart w:id="492" w:name="_Toc20808"/>
      <w:bookmarkStart w:id="493" w:name="_Toc27644"/>
      <w:bookmarkStart w:id="494" w:name="_Toc28906"/>
      <w:r>
        <w:rPr>
          <w:rFonts w:hint="eastAsia" w:ascii="宋体" w:hAnsi="宋体" w:eastAsia="宋体" w:cs="宋体"/>
          <w:b/>
          <w:color w:val="auto"/>
          <w:sz w:val="24"/>
        </w:rPr>
        <w:t>2.17 合同使用的文字和适用的法律</w:t>
      </w:r>
      <w:bookmarkEnd w:id="490"/>
      <w:bookmarkEnd w:id="491"/>
      <w:bookmarkEnd w:id="492"/>
      <w:bookmarkEnd w:id="493"/>
      <w:bookmarkEnd w:id="494"/>
    </w:p>
    <w:p w14:paraId="5367EE6F">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2.17.1 合同使用汉语书就、变更和解释；</w:t>
      </w:r>
    </w:p>
    <w:p w14:paraId="4E6EA5D1">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2.17.2 合同适用中华人民共和国法律。</w:t>
      </w:r>
    </w:p>
    <w:p w14:paraId="602B1463">
      <w:pPr>
        <w:spacing w:line="560" w:lineRule="exact"/>
        <w:ind w:firstLine="482" w:firstLineChars="200"/>
        <w:outlineLvl w:val="0"/>
        <w:rPr>
          <w:rFonts w:hint="eastAsia" w:ascii="宋体" w:hAnsi="宋体" w:eastAsia="宋体" w:cs="宋体"/>
          <w:b/>
          <w:color w:val="auto"/>
          <w:sz w:val="24"/>
        </w:rPr>
      </w:pPr>
      <w:r>
        <w:rPr>
          <w:rFonts w:hint="eastAsia" w:ascii="宋体" w:hAnsi="宋体" w:eastAsia="宋体" w:cs="宋体"/>
          <w:b/>
          <w:color w:val="auto"/>
          <w:sz w:val="24"/>
        </w:rPr>
        <w:t>2.18 计量单位</w:t>
      </w:r>
    </w:p>
    <w:p w14:paraId="0EF14D08">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除技术规范中另有规定外,合同的计量单位均使用国家法定计量单位。</w:t>
      </w:r>
    </w:p>
    <w:p w14:paraId="2267FD52">
      <w:pPr>
        <w:spacing w:line="56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2.19合同份数</w:t>
      </w:r>
    </w:p>
    <w:p w14:paraId="0EBA9F10">
      <w:pPr>
        <w:spacing w:line="56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合同份数按</w:t>
      </w:r>
      <w:r>
        <w:rPr>
          <w:rFonts w:hint="eastAsia" w:ascii="宋体" w:hAnsi="宋体" w:eastAsia="宋体" w:cs="宋体"/>
          <w:b/>
          <w:i/>
          <w:color w:val="auto"/>
          <w:sz w:val="24"/>
          <w:u w:val="single"/>
        </w:rPr>
        <w:t>合同专用条款</w:t>
      </w:r>
      <w:r>
        <w:rPr>
          <w:rFonts w:hint="eastAsia" w:ascii="宋体" w:hAnsi="宋体" w:eastAsia="宋体" w:cs="宋体"/>
          <w:color w:val="auto"/>
          <w:sz w:val="24"/>
        </w:rPr>
        <w:t>规定，每份均具有同等法律效力。</w:t>
      </w:r>
    </w:p>
    <w:p w14:paraId="108CFB01">
      <w:pPr>
        <w:rPr>
          <w:rFonts w:hint="eastAsia" w:ascii="宋体" w:hAnsi="宋体" w:eastAsia="宋体" w:cs="宋体"/>
          <w:b/>
          <w:color w:val="auto"/>
          <w:sz w:val="24"/>
        </w:rPr>
      </w:pPr>
      <w:r>
        <w:rPr>
          <w:rFonts w:hint="eastAsia" w:ascii="宋体" w:hAnsi="宋体" w:eastAsia="宋体" w:cs="宋体"/>
          <w:b/>
          <w:color w:val="auto"/>
          <w:sz w:val="24"/>
        </w:rPr>
        <w:br w:type="page"/>
      </w:r>
    </w:p>
    <w:p w14:paraId="7ACB798D">
      <w:pPr>
        <w:spacing w:line="360" w:lineRule="auto"/>
        <w:jc w:val="center"/>
        <w:outlineLvl w:val="0"/>
        <w:rPr>
          <w:rFonts w:hint="eastAsia" w:ascii="宋体" w:hAnsi="宋体" w:eastAsia="宋体" w:cs="宋体"/>
          <w:b/>
          <w:color w:val="auto"/>
          <w:sz w:val="24"/>
        </w:rPr>
      </w:pPr>
      <w:r>
        <w:rPr>
          <w:rFonts w:hint="eastAsia" w:ascii="宋体" w:hAnsi="宋体" w:eastAsia="宋体" w:cs="宋体"/>
          <w:b/>
          <w:color w:val="auto"/>
          <w:sz w:val="24"/>
        </w:rPr>
        <w:t>第三部分  合同专用条款</w:t>
      </w:r>
    </w:p>
    <w:p w14:paraId="06BA1B93">
      <w:pPr>
        <w:spacing w:line="560" w:lineRule="exact"/>
        <w:ind w:left="-420" w:leftChars="-200" w:right="-420" w:rightChars="-200" w:firstLine="480" w:firstLineChars="200"/>
        <w:rPr>
          <w:rFonts w:hint="eastAsia" w:ascii="宋体" w:hAnsi="宋体" w:eastAsia="宋体" w:cs="宋体"/>
          <w:color w:val="auto"/>
        </w:rPr>
      </w:pPr>
      <w:r>
        <w:rPr>
          <w:rFonts w:hint="eastAsia" w:ascii="宋体" w:hAnsi="宋体" w:eastAsia="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126"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420CA9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977" w:type="dxa"/>
            <w:tcBorders>
              <w:left w:val="single" w:color="auto" w:sz="4" w:space="0"/>
            </w:tcBorders>
            <w:vAlign w:val="center"/>
          </w:tcPr>
          <w:p w14:paraId="10FF8184">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条款号</w:t>
            </w:r>
          </w:p>
        </w:tc>
        <w:tc>
          <w:tcPr>
            <w:tcW w:w="8149" w:type="dxa"/>
            <w:vAlign w:val="center"/>
          </w:tcPr>
          <w:p w14:paraId="3270140E">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约定内容</w:t>
            </w:r>
          </w:p>
        </w:tc>
      </w:tr>
      <w:tr w14:paraId="563E71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0E1472EF">
            <w:pPr>
              <w:spacing w:line="360" w:lineRule="auto"/>
              <w:rPr>
                <w:rFonts w:hint="eastAsia" w:ascii="宋体" w:hAnsi="宋体" w:eastAsia="宋体" w:cs="宋体"/>
                <w:color w:val="auto"/>
                <w:sz w:val="24"/>
              </w:rPr>
            </w:pPr>
            <w:r>
              <w:rPr>
                <w:rFonts w:hint="eastAsia" w:ascii="宋体" w:hAnsi="宋体" w:eastAsia="宋体" w:cs="宋体"/>
                <w:color w:val="auto"/>
                <w:sz w:val="24"/>
              </w:rPr>
              <w:t>1.3.2</w:t>
            </w:r>
          </w:p>
        </w:tc>
        <w:tc>
          <w:tcPr>
            <w:tcW w:w="8149" w:type="dxa"/>
            <w:vAlign w:val="center"/>
          </w:tcPr>
          <w:p w14:paraId="1E2D83F4">
            <w:pPr>
              <w:spacing w:line="360" w:lineRule="auto"/>
              <w:rPr>
                <w:rFonts w:hint="eastAsia" w:ascii="宋体" w:hAnsi="宋体" w:eastAsia="宋体" w:cs="宋体"/>
                <w:color w:val="auto"/>
                <w:sz w:val="24"/>
              </w:rPr>
            </w:pPr>
          </w:p>
        </w:tc>
      </w:tr>
      <w:tr w14:paraId="2902D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15AB2A41">
            <w:pPr>
              <w:spacing w:line="360" w:lineRule="auto"/>
              <w:rPr>
                <w:rFonts w:hint="eastAsia" w:ascii="宋体" w:hAnsi="宋体" w:eastAsia="宋体" w:cs="宋体"/>
                <w:color w:val="auto"/>
                <w:sz w:val="24"/>
              </w:rPr>
            </w:pPr>
            <w:r>
              <w:rPr>
                <w:rFonts w:hint="eastAsia" w:ascii="宋体" w:hAnsi="宋体" w:eastAsia="宋体" w:cs="宋体"/>
                <w:color w:val="auto"/>
                <w:sz w:val="24"/>
              </w:rPr>
              <w:t>1.4.2</w:t>
            </w:r>
          </w:p>
        </w:tc>
        <w:tc>
          <w:tcPr>
            <w:tcW w:w="8149" w:type="dxa"/>
            <w:vAlign w:val="center"/>
          </w:tcPr>
          <w:p w14:paraId="01EF7210">
            <w:pPr>
              <w:spacing w:line="360" w:lineRule="auto"/>
              <w:rPr>
                <w:rFonts w:hint="eastAsia" w:ascii="宋体" w:hAnsi="宋体" w:eastAsia="宋体" w:cs="宋体"/>
                <w:color w:val="auto"/>
                <w:sz w:val="24"/>
              </w:rPr>
            </w:pPr>
          </w:p>
        </w:tc>
      </w:tr>
      <w:tr w14:paraId="324DED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75E29352">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1.5.1 </w:t>
            </w:r>
          </w:p>
        </w:tc>
        <w:tc>
          <w:tcPr>
            <w:tcW w:w="8149" w:type="dxa"/>
            <w:vAlign w:val="center"/>
          </w:tcPr>
          <w:p w14:paraId="170B5DE4">
            <w:pPr>
              <w:spacing w:line="360" w:lineRule="auto"/>
              <w:rPr>
                <w:rFonts w:hint="eastAsia" w:ascii="宋体" w:hAnsi="宋体" w:eastAsia="宋体" w:cs="宋体"/>
                <w:color w:val="auto"/>
                <w:sz w:val="24"/>
              </w:rPr>
            </w:pPr>
          </w:p>
        </w:tc>
      </w:tr>
      <w:tr w14:paraId="4D6B9C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55F23CC9">
            <w:pPr>
              <w:spacing w:line="360" w:lineRule="auto"/>
              <w:rPr>
                <w:rFonts w:hint="eastAsia" w:ascii="宋体" w:hAnsi="宋体" w:eastAsia="宋体" w:cs="宋体"/>
                <w:color w:val="auto"/>
                <w:sz w:val="24"/>
              </w:rPr>
            </w:pPr>
            <w:r>
              <w:rPr>
                <w:rFonts w:hint="eastAsia" w:ascii="宋体" w:hAnsi="宋体" w:eastAsia="宋体" w:cs="宋体"/>
                <w:color w:val="auto"/>
                <w:sz w:val="24"/>
              </w:rPr>
              <w:t>1.5.2</w:t>
            </w:r>
          </w:p>
        </w:tc>
        <w:tc>
          <w:tcPr>
            <w:tcW w:w="8149" w:type="dxa"/>
            <w:vAlign w:val="center"/>
          </w:tcPr>
          <w:p w14:paraId="4B348FD1">
            <w:pPr>
              <w:spacing w:line="360" w:lineRule="auto"/>
              <w:rPr>
                <w:rFonts w:hint="eastAsia" w:ascii="宋体" w:hAnsi="宋体" w:eastAsia="宋体" w:cs="宋体"/>
                <w:color w:val="auto"/>
                <w:sz w:val="24"/>
              </w:rPr>
            </w:pPr>
          </w:p>
        </w:tc>
      </w:tr>
      <w:tr w14:paraId="593754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72E447E7">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1.5.3 </w:t>
            </w:r>
          </w:p>
        </w:tc>
        <w:tc>
          <w:tcPr>
            <w:tcW w:w="8149" w:type="dxa"/>
            <w:vAlign w:val="center"/>
          </w:tcPr>
          <w:p w14:paraId="5C775C4D">
            <w:pPr>
              <w:spacing w:line="360" w:lineRule="auto"/>
              <w:rPr>
                <w:rFonts w:hint="eastAsia" w:ascii="宋体" w:hAnsi="宋体" w:eastAsia="宋体" w:cs="宋体"/>
                <w:color w:val="auto"/>
                <w:sz w:val="24"/>
              </w:rPr>
            </w:pPr>
          </w:p>
        </w:tc>
      </w:tr>
      <w:tr w14:paraId="707776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7487EA7C">
            <w:pPr>
              <w:spacing w:line="360" w:lineRule="auto"/>
              <w:rPr>
                <w:rFonts w:hint="eastAsia" w:ascii="宋体" w:hAnsi="宋体" w:eastAsia="宋体" w:cs="宋体"/>
                <w:color w:val="auto"/>
                <w:sz w:val="24"/>
              </w:rPr>
            </w:pPr>
            <w:r>
              <w:rPr>
                <w:rFonts w:hint="eastAsia" w:ascii="宋体" w:hAnsi="宋体" w:eastAsia="宋体" w:cs="宋体"/>
                <w:color w:val="auto"/>
                <w:sz w:val="24"/>
              </w:rPr>
              <w:t>1.6.2</w:t>
            </w:r>
          </w:p>
        </w:tc>
        <w:tc>
          <w:tcPr>
            <w:tcW w:w="8149" w:type="dxa"/>
            <w:vAlign w:val="center"/>
          </w:tcPr>
          <w:p w14:paraId="3F85677C">
            <w:pPr>
              <w:spacing w:line="360" w:lineRule="auto"/>
              <w:rPr>
                <w:rFonts w:hint="eastAsia" w:ascii="宋体" w:hAnsi="宋体" w:eastAsia="宋体" w:cs="宋体"/>
                <w:color w:val="auto"/>
                <w:sz w:val="24"/>
              </w:rPr>
            </w:pPr>
          </w:p>
        </w:tc>
      </w:tr>
      <w:tr w14:paraId="09AEF3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71A208E0">
            <w:pPr>
              <w:spacing w:line="360" w:lineRule="auto"/>
              <w:rPr>
                <w:rFonts w:hint="eastAsia" w:ascii="宋体" w:hAnsi="宋体" w:eastAsia="宋体" w:cs="宋体"/>
                <w:color w:val="auto"/>
                <w:sz w:val="24"/>
              </w:rPr>
            </w:pPr>
            <w:r>
              <w:rPr>
                <w:rFonts w:hint="eastAsia" w:ascii="宋体" w:hAnsi="宋体" w:eastAsia="宋体" w:cs="宋体"/>
                <w:color w:val="auto"/>
                <w:sz w:val="24"/>
              </w:rPr>
              <w:t>1.7.1</w:t>
            </w:r>
          </w:p>
        </w:tc>
        <w:tc>
          <w:tcPr>
            <w:tcW w:w="8149" w:type="dxa"/>
            <w:vAlign w:val="center"/>
          </w:tcPr>
          <w:p w14:paraId="25564145">
            <w:pPr>
              <w:spacing w:line="360" w:lineRule="auto"/>
              <w:rPr>
                <w:rFonts w:hint="eastAsia" w:ascii="宋体" w:hAnsi="宋体" w:eastAsia="宋体" w:cs="宋体"/>
                <w:color w:val="auto"/>
                <w:sz w:val="24"/>
              </w:rPr>
            </w:pPr>
          </w:p>
        </w:tc>
      </w:tr>
      <w:tr w14:paraId="301000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1E4AAD79">
            <w:pPr>
              <w:spacing w:line="360" w:lineRule="auto"/>
              <w:rPr>
                <w:rFonts w:hint="eastAsia" w:ascii="宋体" w:hAnsi="宋体" w:eastAsia="宋体" w:cs="宋体"/>
                <w:color w:val="auto"/>
                <w:sz w:val="24"/>
              </w:rPr>
            </w:pPr>
            <w:r>
              <w:rPr>
                <w:rFonts w:hint="eastAsia" w:ascii="宋体" w:hAnsi="宋体" w:eastAsia="宋体" w:cs="宋体"/>
                <w:color w:val="auto"/>
                <w:sz w:val="24"/>
              </w:rPr>
              <w:t>1.7.2</w:t>
            </w:r>
          </w:p>
        </w:tc>
        <w:tc>
          <w:tcPr>
            <w:tcW w:w="8149" w:type="dxa"/>
            <w:vAlign w:val="center"/>
          </w:tcPr>
          <w:p w14:paraId="348D7192">
            <w:pPr>
              <w:spacing w:line="360" w:lineRule="auto"/>
              <w:rPr>
                <w:rFonts w:hint="eastAsia" w:ascii="宋体" w:hAnsi="宋体" w:eastAsia="宋体" w:cs="宋体"/>
                <w:color w:val="auto"/>
                <w:sz w:val="24"/>
              </w:rPr>
            </w:pPr>
          </w:p>
        </w:tc>
      </w:tr>
      <w:tr w14:paraId="6AB639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69F60F33">
            <w:pPr>
              <w:spacing w:line="360" w:lineRule="auto"/>
              <w:rPr>
                <w:rFonts w:hint="eastAsia" w:ascii="宋体" w:hAnsi="宋体" w:eastAsia="宋体" w:cs="宋体"/>
                <w:color w:val="auto"/>
                <w:sz w:val="24"/>
              </w:rPr>
            </w:pPr>
            <w:r>
              <w:rPr>
                <w:rFonts w:hint="eastAsia" w:ascii="宋体" w:hAnsi="宋体" w:eastAsia="宋体" w:cs="宋体"/>
                <w:color w:val="auto"/>
                <w:sz w:val="24"/>
              </w:rPr>
              <w:t>1.7.3</w:t>
            </w:r>
          </w:p>
        </w:tc>
        <w:tc>
          <w:tcPr>
            <w:tcW w:w="8149" w:type="dxa"/>
            <w:vAlign w:val="center"/>
          </w:tcPr>
          <w:p w14:paraId="219A8D72">
            <w:pPr>
              <w:spacing w:line="360" w:lineRule="auto"/>
              <w:rPr>
                <w:rFonts w:hint="eastAsia" w:ascii="宋体" w:hAnsi="宋体" w:eastAsia="宋体" w:cs="宋体"/>
                <w:color w:val="auto"/>
                <w:sz w:val="24"/>
              </w:rPr>
            </w:pPr>
          </w:p>
        </w:tc>
      </w:tr>
      <w:tr w14:paraId="44CAA6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446B1EA6">
            <w:pPr>
              <w:spacing w:line="360" w:lineRule="auto"/>
              <w:rPr>
                <w:rFonts w:hint="eastAsia" w:ascii="宋体" w:hAnsi="宋体" w:eastAsia="宋体" w:cs="宋体"/>
                <w:color w:val="auto"/>
                <w:sz w:val="24"/>
              </w:rPr>
            </w:pPr>
            <w:r>
              <w:rPr>
                <w:rFonts w:hint="eastAsia" w:ascii="宋体" w:hAnsi="宋体" w:eastAsia="宋体" w:cs="宋体"/>
                <w:color w:val="auto"/>
                <w:sz w:val="24"/>
              </w:rPr>
              <w:t>1.7.4.1</w:t>
            </w:r>
          </w:p>
        </w:tc>
        <w:tc>
          <w:tcPr>
            <w:tcW w:w="8149" w:type="dxa"/>
            <w:vAlign w:val="center"/>
          </w:tcPr>
          <w:p w14:paraId="0B0F8952">
            <w:pPr>
              <w:spacing w:line="360" w:lineRule="auto"/>
              <w:rPr>
                <w:rFonts w:hint="eastAsia" w:ascii="宋体" w:hAnsi="宋体" w:eastAsia="宋体" w:cs="宋体"/>
                <w:color w:val="auto"/>
                <w:sz w:val="24"/>
              </w:rPr>
            </w:pPr>
          </w:p>
        </w:tc>
      </w:tr>
      <w:tr w14:paraId="6C7312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0CF9E07F">
            <w:pPr>
              <w:spacing w:line="360" w:lineRule="auto"/>
              <w:rPr>
                <w:rFonts w:hint="eastAsia" w:ascii="宋体" w:hAnsi="宋体" w:eastAsia="宋体" w:cs="宋体"/>
                <w:color w:val="auto"/>
                <w:sz w:val="24"/>
              </w:rPr>
            </w:pPr>
            <w:r>
              <w:rPr>
                <w:rFonts w:hint="eastAsia" w:ascii="宋体" w:hAnsi="宋体" w:eastAsia="宋体" w:cs="宋体"/>
                <w:color w:val="auto"/>
                <w:sz w:val="24"/>
              </w:rPr>
              <w:t>1.7.4.2</w:t>
            </w:r>
          </w:p>
        </w:tc>
        <w:tc>
          <w:tcPr>
            <w:tcW w:w="8149" w:type="dxa"/>
            <w:vAlign w:val="center"/>
          </w:tcPr>
          <w:p w14:paraId="21F0FDE1">
            <w:pPr>
              <w:spacing w:line="360" w:lineRule="auto"/>
              <w:rPr>
                <w:rFonts w:hint="eastAsia" w:ascii="宋体" w:hAnsi="宋体" w:eastAsia="宋体" w:cs="宋体"/>
                <w:color w:val="auto"/>
                <w:sz w:val="24"/>
              </w:rPr>
            </w:pPr>
          </w:p>
        </w:tc>
      </w:tr>
      <w:tr w14:paraId="254747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31D773D1">
            <w:pPr>
              <w:spacing w:line="360" w:lineRule="auto"/>
              <w:rPr>
                <w:rFonts w:hint="eastAsia" w:ascii="宋体" w:hAnsi="宋体" w:eastAsia="宋体" w:cs="宋体"/>
                <w:color w:val="auto"/>
                <w:sz w:val="24"/>
              </w:rPr>
            </w:pPr>
            <w:r>
              <w:rPr>
                <w:rFonts w:hint="eastAsia" w:ascii="宋体" w:hAnsi="宋体" w:eastAsia="宋体" w:cs="宋体"/>
                <w:color w:val="auto"/>
                <w:sz w:val="24"/>
              </w:rPr>
              <w:t>1.7.4.3</w:t>
            </w:r>
          </w:p>
        </w:tc>
        <w:tc>
          <w:tcPr>
            <w:tcW w:w="8149" w:type="dxa"/>
            <w:vAlign w:val="center"/>
          </w:tcPr>
          <w:p w14:paraId="3A6926CC">
            <w:pPr>
              <w:spacing w:line="360" w:lineRule="auto"/>
              <w:rPr>
                <w:rFonts w:hint="eastAsia" w:ascii="宋体" w:hAnsi="宋体" w:eastAsia="宋体" w:cs="宋体"/>
                <w:color w:val="auto"/>
                <w:sz w:val="24"/>
              </w:rPr>
            </w:pPr>
          </w:p>
        </w:tc>
      </w:tr>
      <w:tr w14:paraId="44BC59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35E694D2">
            <w:pPr>
              <w:spacing w:line="360" w:lineRule="auto"/>
              <w:rPr>
                <w:rFonts w:hint="eastAsia" w:ascii="宋体" w:hAnsi="宋体" w:eastAsia="宋体" w:cs="宋体"/>
                <w:color w:val="auto"/>
                <w:sz w:val="24"/>
              </w:rPr>
            </w:pPr>
            <w:r>
              <w:rPr>
                <w:rFonts w:hint="eastAsia" w:ascii="宋体" w:hAnsi="宋体" w:eastAsia="宋体" w:cs="宋体"/>
                <w:color w:val="auto"/>
                <w:sz w:val="24"/>
              </w:rPr>
              <w:t>1.8.7</w:t>
            </w:r>
          </w:p>
        </w:tc>
        <w:tc>
          <w:tcPr>
            <w:tcW w:w="8149" w:type="dxa"/>
            <w:vAlign w:val="center"/>
          </w:tcPr>
          <w:p w14:paraId="4BCB9A03">
            <w:pPr>
              <w:spacing w:line="360" w:lineRule="auto"/>
              <w:rPr>
                <w:rFonts w:hint="eastAsia" w:ascii="宋体" w:hAnsi="宋体" w:eastAsia="宋体" w:cs="宋体"/>
                <w:color w:val="auto"/>
                <w:sz w:val="24"/>
              </w:rPr>
            </w:pPr>
          </w:p>
        </w:tc>
      </w:tr>
      <w:tr w14:paraId="65A4E8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79CEE7DD">
            <w:pPr>
              <w:spacing w:line="360" w:lineRule="auto"/>
              <w:rPr>
                <w:rFonts w:hint="eastAsia" w:ascii="宋体" w:hAnsi="宋体" w:eastAsia="宋体" w:cs="宋体"/>
                <w:color w:val="auto"/>
                <w:sz w:val="24"/>
              </w:rPr>
            </w:pPr>
            <w:r>
              <w:rPr>
                <w:rFonts w:hint="eastAsia" w:ascii="宋体" w:hAnsi="宋体" w:eastAsia="宋体" w:cs="宋体"/>
                <w:color w:val="auto"/>
                <w:sz w:val="24"/>
              </w:rPr>
              <w:t>1.9.1</w:t>
            </w:r>
          </w:p>
        </w:tc>
        <w:tc>
          <w:tcPr>
            <w:tcW w:w="8149" w:type="dxa"/>
            <w:vAlign w:val="center"/>
          </w:tcPr>
          <w:p w14:paraId="6C0C0E75">
            <w:pPr>
              <w:spacing w:line="360" w:lineRule="auto"/>
              <w:rPr>
                <w:rFonts w:hint="eastAsia" w:ascii="宋体" w:hAnsi="宋体" w:eastAsia="宋体" w:cs="宋体"/>
                <w:color w:val="auto"/>
                <w:sz w:val="24"/>
              </w:rPr>
            </w:pPr>
          </w:p>
        </w:tc>
      </w:tr>
      <w:tr w14:paraId="1B5707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6909A18D">
            <w:pPr>
              <w:spacing w:line="360" w:lineRule="auto"/>
              <w:rPr>
                <w:rFonts w:hint="eastAsia" w:ascii="宋体" w:hAnsi="宋体" w:eastAsia="宋体" w:cs="宋体"/>
                <w:color w:val="auto"/>
                <w:sz w:val="24"/>
              </w:rPr>
            </w:pPr>
            <w:r>
              <w:rPr>
                <w:rFonts w:hint="eastAsia" w:ascii="宋体" w:hAnsi="宋体" w:eastAsia="宋体" w:cs="宋体"/>
                <w:color w:val="auto"/>
                <w:sz w:val="24"/>
              </w:rPr>
              <w:t>1.9.2</w:t>
            </w:r>
          </w:p>
        </w:tc>
        <w:tc>
          <w:tcPr>
            <w:tcW w:w="8149" w:type="dxa"/>
            <w:vAlign w:val="center"/>
          </w:tcPr>
          <w:p w14:paraId="4B9340C5">
            <w:pPr>
              <w:spacing w:line="360" w:lineRule="auto"/>
              <w:rPr>
                <w:rFonts w:hint="eastAsia" w:ascii="宋体" w:hAnsi="宋体" w:eastAsia="宋体" w:cs="宋体"/>
                <w:color w:val="auto"/>
                <w:sz w:val="24"/>
              </w:rPr>
            </w:pPr>
          </w:p>
        </w:tc>
      </w:tr>
      <w:tr w14:paraId="091386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6BA5ECC6">
            <w:pPr>
              <w:spacing w:line="360" w:lineRule="auto"/>
              <w:rPr>
                <w:rFonts w:hint="eastAsia" w:ascii="宋体" w:hAnsi="宋体" w:eastAsia="宋体" w:cs="宋体"/>
                <w:color w:val="auto"/>
                <w:sz w:val="24"/>
              </w:rPr>
            </w:pPr>
            <w:r>
              <w:rPr>
                <w:rFonts w:hint="eastAsia" w:ascii="宋体" w:hAnsi="宋体" w:eastAsia="宋体" w:cs="宋体"/>
                <w:color w:val="auto"/>
                <w:sz w:val="24"/>
              </w:rPr>
              <w:t>2.3.2</w:t>
            </w:r>
          </w:p>
        </w:tc>
        <w:tc>
          <w:tcPr>
            <w:tcW w:w="8149" w:type="dxa"/>
            <w:vAlign w:val="center"/>
          </w:tcPr>
          <w:p w14:paraId="7B9A0ED3">
            <w:pPr>
              <w:spacing w:line="360" w:lineRule="auto"/>
              <w:ind w:left="-420" w:leftChars="-200" w:right="-420" w:rightChars="-200" w:firstLine="480" w:firstLineChars="200"/>
              <w:rPr>
                <w:rFonts w:hint="eastAsia" w:ascii="宋体" w:hAnsi="宋体" w:eastAsia="宋体" w:cs="宋体"/>
                <w:color w:val="auto"/>
                <w:sz w:val="24"/>
              </w:rPr>
            </w:pPr>
          </w:p>
        </w:tc>
      </w:tr>
      <w:tr w14:paraId="6A4B94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42CB0DDB">
            <w:pPr>
              <w:spacing w:line="360" w:lineRule="auto"/>
              <w:rPr>
                <w:rFonts w:hint="eastAsia" w:ascii="宋体" w:hAnsi="宋体" w:eastAsia="宋体" w:cs="宋体"/>
                <w:color w:val="auto"/>
                <w:sz w:val="24"/>
              </w:rPr>
            </w:pPr>
            <w:r>
              <w:rPr>
                <w:rFonts w:hint="eastAsia" w:ascii="宋体" w:hAnsi="宋体" w:eastAsia="宋体" w:cs="宋体"/>
                <w:color w:val="auto"/>
                <w:sz w:val="24"/>
              </w:rPr>
              <w:t>2.5</w:t>
            </w:r>
          </w:p>
        </w:tc>
        <w:tc>
          <w:tcPr>
            <w:tcW w:w="8149" w:type="dxa"/>
            <w:vAlign w:val="center"/>
          </w:tcPr>
          <w:p w14:paraId="3F31E23F">
            <w:pPr>
              <w:spacing w:line="360" w:lineRule="auto"/>
              <w:ind w:left="-420" w:leftChars="-200" w:right="-420" w:rightChars="-200" w:firstLine="480" w:firstLineChars="200"/>
              <w:rPr>
                <w:rFonts w:hint="eastAsia" w:ascii="宋体" w:hAnsi="宋体" w:eastAsia="宋体" w:cs="宋体"/>
                <w:color w:val="auto"/>
                <w:sz w:val="24"/>
              </w:rPr>
            </w:pPr>
          </w:p>
        </w:tc>
      </w:tr>
      <w:tr w14:paraId="2C94A7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68919320">
            <w:pPr>
              <w:spacing w:line="360" w:lineRule="auto"/>
              <w:rPr>
                <w:rFonts w:hint="eastAsia" w:ascii="宋体" w:hAnsi="宋体" w:eastAsia="宋体" w:cs="宋体"/>
                <w:color w:val="auto"/>
                <w:sz w:val="24"/>
              </w:rPr>
            </w:pPr>
            <w:r>
              <w:rPr>
                <w:rFonts w:hint="eastAsia" w:ascii="宋体" w:hAnsi="宋体" w:eastAsia="宋体" w:cs="宋体"/>
                <w:color w:val="auto"/>
                <w:sz w:val="24"/>
              </w:rPr>
              <w:t>2.11.3</w:t>
            </w:r>
          </w:p>
        </w:tc>
        <w:tc>
          <w:tcPr>
            <w:tcW w:w="8149" w:type="dxa"/>
            <w:vAlign w:val="center"/>
          </w:tcPr>
          <w:p w14:paraId="5BAD0ABB">
            <w:pPr>
              <w:spacing w:line="360" w:lineRule="auto"/>
              <w:rPr>
                <w:rFonts w:hint="eastAsia" w:ascii="宋体" w:hAnsi="宋体" w:eastAsia="宋体" w:cs="宋体"/>
                <w:color w:val="auto"/>
                <w:sz w:val="24"/>
              </w:rPr>
            </w:pPr>
          </w:p>
        </w:tc>
      </w:tr>
      <w:tr w14:paraId="7BEFBA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tcPr>
          <w:p w14:paraId="24335D25">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2.11.4 </w:t>
            </w:r>
          </w:p>
        </w:tc>
        <w:tc>
          <w:tcPr>
            <w:tcW w:w="8149" w:type="dxa"/>
          </w:tcPr>
          <w:p w14:paraId="005F8DA4">
            <w:pPr>
              <w:spacing w:line="360" w:lineRule="auto"/>
              <w:rPr>
                <w:rFonts w:hint="eastAsia" w:ascii="宋体" w:hAnsi="宋体" w:eastAsia="宋体" w:cs="宋体"/>
                <w:color w:val="auto"/>
                <w:sz w:val="24"/>
              </w:rPr>
            </w:pPr>
          </w:p>
        </w:tc>
      </w:tr>
      <w:tr w14:paraId="223601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25C4385B">
            <w:pPr>
              <w:spacing w:line="360" w:lineRule="auto"/>
              <w:rPr>
                <w:rFonts w:hint="eastAsia" w:ascii="宋体" w:hAnsi="宋体" w:eastAsia="宋体" w:cs="宋体"/>
                <w:color w:val="auto"/>
                <w:sz w:val="24"/>
              </w:rPr>
            </w:pPr>
            <w:r>
              <w:rPr>
                <w:rFonts w:hint="eastAsia" w:ascii="宋体" w:hAnsi="宋体" w:eastAsia="宋体" w:cs="宋体"/>
                <w:color w:val="auto"/>
                <w:sz w:val="24"/>
              </w:rPr>
              <w:t>2.15.1</w:t>
            </w:r>
          </w:p>
        </w:tc>
        <w:tc>
          <w:tcPr>
            <w:tcW w:w="8149" w:type="dxa"/>
            <w:vAlign w:val="center"/>
          </w:tcPr>
          <w:p w14:paraId="49A48ACC">
            <w:pPr>
              <w:spacing w:line="360" w:lineRule="auto"/>
              <w:rPr>
                <w:rFonts w:hint="eastAsia" w:ascii="宋体" w:hAnsi="宋体" w:eastAsia="宋体" w:cs="宋体"/>
                <w:color w:val="auto"/>
                <w:sz w:val="24"/>
              </w:rPr>
            </w:pPr>
          </w:p>
        </w:tc>
      </w:tr>
      <w:tr w14:paraId="6C1911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977" w:type="dxa"/>
            <w:tcBorders>
              <w:left w:val="single" w:color="auto" w:sz="4" w:space="0"/>
            </w:tcBorders>
            <w:vAlign w:val="center"/>
          </w:tcPr>
          <w:p w14:paraId="72339DE8">
            <w:pPr>
              <w:spacing w:line="360" w:lineRule="auto"/>
              <w:rPr>
                <w:rFonts w:hint="eastAsia" w:ascii="宋体" w:hAnsi="宋体" w:eastAsia="宋体" w:cs="宋体"/>
                <w:color w:val="auto"/>
                <w:sz w:val="24"/>
              </w:rPr>
            </w:pPr>
            <w:r>
              <w:rPr>
                <w:rFonts w:hint="eastAsia" w:ascii="宋体" w:hAnsi="宋体" w:eastAsia="宋体" w:cs="宋体"/>
                <w:color w:val="auto"/>
                <w:sz w:val="24"/>
              </w:rPr>
              <w:t>2.15.3</w:t>
            </w:r>
          </w:p>
        </w:tc>
        <w:tc>
          <w:tcPr>
            <w:tcW w:w="8149" w:type="dxa"/>
            <w:vAlign w:val="center"/>
          </w:tcPr>
          <w:p w14:paraId="7AF9CC08">
            <w:pPr>
              <w:spacing w:line="360" w:lineRule="auto"/>
              <w:rPr>
                <w:rFonts w:hint="eastAsia" w:ascii="宋体" w:hAnsi="宋体" w:eastAsia="宋体" w:cs="宋体"/>
                <w:color w:val="auto"/>
                <w:sz w:val="24"/>
              </w:rPr>
            </w:pPr>
          </w:p>
        </w:tc>
      </w:tr>
      <w:tr w14:paraId="08E1EE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977" w:type="dxa"/>
            <w:tcBorders>
              <w:left w:val="single" w:color="auto" w:sz="4" w:space="0"/>
            </w:tcBorders>
          </w:tcPr>
          <w:p w14:paraId="7A6D83E2">
            <w:pPr>
              <w:spacing w:line="360" w:lineRule="auto"/>
              <w:rPr>
                <w:rFonts w:hint="eastAsia" w:ascii="宋体" w:hAnsi="宋体" w:eastAsia="宋体" w:cs="宋体"/>
                <w:color w:val="auto"/>
                <w:sz w:val="24"/>
              </w:rPr>
            </w:pPr>
            <w:r>
              <w:rPr>
                <w:rFonts w:hint="eastAsia" w:ascii="宋体" w:hAnsi="宋体" w:eastAsia="宋体" w:cs="宋体"/>
                <w:color w:val="auto"/>
                <w:sz w:val="24"/>
              </w:rPr>
              <w:t>2.19</w:t>
            </w:r>
          </w:p>
        </w:tc>
        <w:tc>
          <w:tcPr>
            <w:tcW w:w="8149" w:type="dxa"/>
          </w:tcPr>
          <w:p w14:paraId="028C3164">
            <w:pPr>
              <w:spacing w:line="360" w:lineRule="auto"/>
              <w:rPr>
                <w:rFonts w:hint="eastAsia" w:ascii="宋体" w:hAnsi="宋体" w:eastAsia="宋体" w:cs="宋体"/>
                <w:color w:val="auto"/>
                <w:sz w:val="24"/>
              </w:rPr>
            </w:pPr>
          </w:p>
        </w:tc>
      </w:tr>
    </w:tbl>
    <w:p w14:paraId="44B33AD3">
      <w:pPr>
        <w:rPr>
          <w:rFonts w:hint="eastAsia" w:ascii="宋体" w:hAnsi="宋体" w:eastAsia="宋体" w:cs="宋体"/>
          <w:b/>
          <w:color w:val="auto"/>
          <w:sz w:val="36"/>
          <w:szCs w:val="20"/>
        </w:rPr>
      </w:pPr>
      <w:r>
        <w:rPr>
          <w:rFonts w:hint="eastAsia" w:ascii="宋体" w:hAnsi="宋体" w:eastAsia="宋体" w:cs="宋体"/>
          <w:b/>
          <w:color w:val="auto"/>
          <w:sz w:val="36"/>
          <w:szCs w:val="20"/>
        </w:rPr>
        <w:br w:type="page"/>
      </w:r>
    </w:p>
    <w:p w14:paraId="0FBC8D21">
      <w:pPr>
        <w:widowControl/>
        <w:adjustRightInd/>
        <w:jc w:val="center"/>
        <w:rPr>
          <w:rFonts w:hint="eastAsia" w:ascii="宋体" w:hAnsi="宋体" w:eastAsia="宋体" w:cs="宋体"/>
          <w:b/>
          <w:color w:val="auto"/>
          <w:sz w:val="36"/>
          <w:szCs w:val="20"/>
        </w:rPr>
      </w:pPr>
      <w:r>
        <w:rPr>
          <w:rFonts w:hint="eastAsia" w:ascii="宋体" w:hAnsi="宋体" w:eastAsia="宋体" w:cs="宋体"/>
          <w:b/>
          <w:color w:val="auto"/>
          <w:sz w:val="36"/>
          <w:szCs w:val="20"/>
        </w:rPr>
        <w:t>第六部分</w:t>
      </w:r>
      <w:bookmarkEnd w:id="392"/>
      <w:r>
        <w:rPr>
          <w:rFonts w:hint="eastAsia" w:ascii="宋体" w:hAnsi="宋体" w:eastAsia="宋体" w:cs="宋体"/>
          <w:b/>
          <w:color w:val="auto"/>
          <w:sz w:val="36"/>
          <w:szCs w:val="20"/>
        </w:rPr>
        <w:t xml:space="preserve"> </w:t>
      </w:r>
      <w:bookmarkEnd w:id="393"/>
      <w:r>
        <w:rPr>
          <w:rFonts w:hint="eastAsia" w:ascii="宋体" w:hAnsi="宋体" w:eastAsia="宋体" w:cs="宋体"/>
          <w:b/>
          <w:color w:val="auto"/>
          <w:sz w:val="36"/>
          <w:szCs w:val="20"/>
        </w:rPr>
        <w:t>应提交的有关格式范例</w:t>
      </w:r>
    </w:p>
    <w:p w14:paraId="4C50594E">
      <w:pPr>
        <w:spacing w:line="360" w:lineRule="auto"/>
        <w:jc w:val="center"/>
        <w:outlineLvl w:val="0"/>
        <w:rPr>
          <w:rFonts w:hint="eastAsia" w:ascii="宋体" w:hAnsi="宋体" w:eastAsia="宋体" w:cs="宋体"/>
          <w:b/>
          <w:color w:val="auto"/>
          <w:kern w:val="0"/>
          <w:sz w:val="36"/>
          <w:szCs w:val="36"/>
        </w:rPr>
      </w:pPr>
    </w:p>
    <w:p w14:paraId="2BF37C09">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资格文件部分</w:t>
      </w:r>
    </w:p>
    <w:p w14:paraId="639CCFC3">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14:paraId="31265AB6">
      <w:pPr>
        <w:spacing w:line="360" w:lineRule="auto"/>
        <w:jc w:val="center"/>
        <w:outlineLvl w:val="0"/>
        <w:rPr>
          <w:rFonts w:hint="eastAsia" w:ascii="宋体" w:hAnsi="宋体" w:eastAsia="宋体" w:cs="宋体"/>
          <w:b/>
          <w:color w:val="auto"/>
          <w:kern w:val="0"/>
          <w:sz w:val="36"/>
          <w:szCs w:val="36"/>
        </w:rPr>
      </w:pPr>
    </w:p>
    <w:p w14:paraId="335CDEB6">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（1）符合参加政府采购活动应当具备的一般条件的承诺函……………（页码）</w:t>
      </w:r>
    </w:p>
    <w:p w14:paraId="2EB37F65">
      <w:pPr>
        <w:snapToGrid w:val="0"/>
        <w:spacing w:line="360" w:lineRule="auto"/>
        <w:rPr>
          <w:rFonts w:hint="eastAsia" w:ascii="宋体" w:hAnsi="宋体" w:eastAsia="宋体" w:cs="宋体"/>
          <w:color w:val="auto"/>
          <w:sz w:val="24"/>
        </w:rPr>
      </w:pPr>
      <w:r>
        <w:rPr>
          <w:rFonts w:hint="eastAsia" w:ascii="宋体" w:hAnsi="宋体" w:eastAsia="宋体" w:cs="宋体"/>
          <w:snapToGrid w:val="0"/>
          <w:color w:val="auto"/>
          <w:kern w:val="28"/>
          <w:sz w:val="24"/>
          <w:szCs w:val="20"/>
        </w:rPr>
        <w:t>（2）联合协议</w:t>
      </w:r>
      <w:r>
        <w:rPr>
          <w:rFonts w:hint="eastAsia" w:ascii="宋体" w:hAnsi="宋体" w:eastAsia="宋体" w:cs="宋体"/>
          <w:color w:val="auto"/>
          <w:sz w:val="24"/>
        </w:rPr>
        <w:t>………………………………………………………………（页码）</w:t>
      </w:r>
    </w:p>
    <w:p w14:paraId="480C3185">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（3）落实政府采购政策需满足的资格要求………………………………（页码）</w:t>
      </w:r>
    </w:p>
    <w:p w14:paraId="72A285EB">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（4）本项目的特定资格要求………………………………………………（页码）</w:t>
      </w:r>
    </w:p>
    <w:p w14:paraId="06AFC5DD">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4E114107">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一、 符合参加政府采购活动应当具备的一般条件的承诺函</w:t>
      </w:r>
    </w:p>
    <w:p w14:paraId="49B688D0">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14:paraId="3063A12F">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我方参与（项目名称）【招标编号：（采购编号）】政府采购活动，郑重承诺：</w:t>
      </w:r>
    </w:p>
    <w:p w14:paraId="44D1F27E">
      <w:pPr>
        <w:snapToGrid w:val="0"/>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rPr>
        <w:t>（一）具备《中华人民共和国政府采购法》第二十二条第一款规定的条件：</w:t>
      </w:r>
    </w:p>
    <w:p w14:paraId="0DFE910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1、具有独立承担民事责任的能力；</w:t>
      </w:r>
    </w:p>
    <w:p w14:paraId="5605CA92">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2、具有良好的商业信誉和健全的财务会计制度； </w:t>
      </w:r>
    </w:p>
    <w:p w14:paraId="31E3C564">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3、具有履行合同所必需的设备和专业技术能力；</w:t>
      </w:r>
    </w:p>
    <w:p w14:paraId="19DF4C2B">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4、有依法缴纳税收和社会保障资金的良好记录；</w:t>
      </w:r>
    </w:p>
    <w:p w14:paraId="159C728B">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5、参加政府采购活动前三年内，在经营活动中没有重大违法记录；</w:t>
      </w:r>
    </w:p>
    <w:p w14:paraId="7E6295F5">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6、具有法律、行政法规规定的其他条件。</w:t>
      </w:r>
    </w:p>
    <w:p w14:paraId="37D54B8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（二）未被信用中国（www.creditchina.gov.cn)、中国政府采购网（www.ccgp.gov.cn）列入失信被执行人、重大税收违法案件当事人名单、政府采购严重违法失信行为记录名单。</w:t>
      </w:r>
    </w:p>
    <w:p w14:paraId="256A5EE9">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（三）不存在以下情况：</w:t>
      </w:r>
    </w:p>
    <w:p w14:paraId="2D743FB6">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1、单位负责人为同一人或者存在直接控股、管理关系的不同供应商参加同一合同项下的政府采购活动的；</w:t>
      </w:r>
    </w:p>
    <w:p w14:paraId="43F5A9F1">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2、为采购项目提供整体设计、规范编制或者项目管理、监理、检测等服务后再参加该采购项目的其他采购活动的。</w:t>
      </w:r>
    </w:p>
    <w:p w14:paraId="4C3C86CB">
      <w:pPr>
        <w:snapToGrid w:val="0"/>
        <w:spacing w:line="360" w:lineRule="auto"/>
        <w:ind w:firstLine="5520" w:firstLineChars="2300"/>
        <w:rPr>
          <w:rFonts w:hint="eastAsia" w:ascii="宋体" w:hAnsi="宋体" w:eastAsia="宋体" w:cs="宋体"/>
          <w:color w:val="auto"/>
          <w:kern w:val="0"/>
          <w:sz w:val="24"/>
        </w:rPr>
      </w:pPr>
      <w:r>
        <w:rPr>
          <w:rFonts w:hint="eastAsia" w:ascii="宋体" w:hAnsi="宋体" w:eastAsia="宋体" w:cs="宋体"/>
          <w:color w:val="auto"/>
          <w:kern w:val="0"/>
          <w:sz w:val="24"/>
          <w:lang w:val="zh-CN"/>
        </w:rPr>
        <w:t>投标人名称(电子签名)：</w:t>
      </w:r>
    </w:p>
    <w:p w14:paraId="4F62F22B">
      <w:pPr>
        <w:snapToGrid w:val="0"/>
        <w:spacing w:line="360" w:lineRule="auto"/>
        <w:rPr>
          <w:rFonts w:hint="eastAsia" w:ascii="宋体" w:hAnsi="宋体" w:eastAsia="宋体" w:cs="宋体"/>
          <w:b/>
          <w:color w:val="auto"/>
          <w:kern w:val="0"/>
          <w:sz w:val="32"/>
          <w:szCs w:val="32"/>
        </w:rPr>
      </w:pPr>
      <w:r>
        <w:rPr>
          <w:rFonts w:hint="eastAsia" w:ascii="宋体" w:hAnsi="宋体" w:eastAsia="宋体" w:cs="宋体"/>
          <w:color w:val="auto"/>
          <w:kern w:val="0"/>
          <w:sz w:val="24"/>
          <w:lang w:val="zh-CN"/>
        </w:rPr>
        <w:t xml:space="preserve">                        </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 xml:space="preserve">：  年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w:t>
      </w:r>
    </w:p>
    <w:p w14:paraId="6F1E211C">
      <w:pPr>
        <w:keepNext w:val="0"/>
        <w:keepLines w:val="0"/>
        <w:pageBreakBefore w:val="0"/>
        <w:widowControl w:val="0"/>
        <w:kinsoku/>
        <w:wordWrap/>
        <w:overflowPunct/>
        <w:topLinePunct w:val="0"/>
        <w:autoSpaceDE/>
        <w:autoSpaceDN/>
        <w:bidi w:val="0"/>
        <w:adjustRightInd w:val="0"/>
        <w:snapToGrid w:val="0"/>
        <w:spacing w:line="360" w:lineRule="auto"/>
        <w:ind w:right="0" w:firstLine="480" w:firstLineChars="200"/>
        <w:jc w:val="left"/>
        <w:textAlignment w:val="auto"/>
        <w:rPr>
          <w:rFonts w:hint="eastAsia" w:ascii="宋体" w:hAnsi="宋体" w:eastAsia="宋体" w:cs="宋体"/>
          <w:color w:val="auto"/>
        </w:rPr>
      </w:pPr>
      <w:r>
        <w:rPr>
          <w:rFonts w:hint="eastAsia" w:ascii="宋体" w:hAnsi="宋体" w:eastAsia="宋体" w:cs="宋体"/>
          <w:color w:val="auto"/>
          <w:sz w:val="24"/>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宋体"/>
          <w:b/>
          <w:color w:val="auto"/>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30D8E4DB">
      <w:pPr>
        <w:widowControl/>
        <w:spacing w:line="360" w:lineRule="auto"/>
        <w:jc w:val="center"/>
        <w:rPr>
          <w:rFonts w:hint="eastAsia" w:ascii="宋体" w:hAnsi="宋体" w:eastAsia="宋体" w:cs="宋体"/>
          <w:b/>
          <w:color w:val="auto"/>
          <w:kern w:val="0"/>
          <w:sz w:val="32"/>
          <w:szCs w:val="32"/>
        </w:rPr>
      </w:pPr>
    </w:p>
    <w:p w14:paraId="1D90EDA0">
      <w:pPr>
        <w:widowControl/>
        <w:spacing w:line="360" w:lineRule="auto"/>
        <w:jc w:val="center"/>
        <w:rPr>
          <w:rFonts w:hint="eastAsia" w:ascii="宋体" w:hAnsi="宋体" w:eastAsia="宋体" w:cs="宋体"/>
          <w:b/>
          <w:color w:val="auto"/>
          <w:kern w:val="0"/>
          <w:sz w:val="32"/>
          <w:szCs w:val="32"/>
        </w:rPr>
      </w:pPr>
    </w:p>
    <w:p w14:paraId="5A43EBDB">
      <w:pPr>
        <w:widowControl/>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二、联合协议（如果有）</w:t>
      </w:r>
    </w:p>
    <w:p w14:paraId="5DAB015E">
      <w:pPr>
        <w:widowControl/>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[以联合体形式投标的，提供联合协议（附件5）；本项目不接受联合体投标或者投标人不以联合体形式投标的，则不需要提供）]</w:t>
      </w:r>
    </w:p>
    <w:p w14:paraId="58D3FE98">
      <w:pPr>
        <w:snapToGrid w:val="0"/>
        <w:spacing w:line="360" w:lineRule="auto"/>
        <w:ind w:right="480"/>
        <w:jc w:val="center"/>
        <w:rPr>
          <w:rFonts w:hint="eastAsia" w:ascii="宋体" w:hAnsi="宋体" w:eastAsia="宋体" w:cs="宋体"/>
          <w:b/>
          <w:color w:val="auto"/>
          <w:kern w:val="0"/>
          <w:sz w:val="32"/>
          <w:szCs w:val="32"/>
        </w:rPr>
      </w:pPr>
    </w:p>
    <w:p w14:paraId="00825070">
      <w:pPr>
        <w:snapToGrid w:val="0"/>
        <w:spacing w:line="360" w:lineRule="auto"/>
        <w:ind w:right="480"/>
        <w:jc w:val="center"/>
        <w:rPr>
          <w:rFonts w:hint="eastAsia" w:ascii="宋体" w:hAnsi="宋体" w:eastAsia="宋体" w:cs="宋体"/>
          <w:b/>
          <w:color w:val="auto"/>
          <w:kern w:val="0"/>
          <w:sz w:val="32"/>
          <w:szCs w:val="32"/>
        </w:rPr>
      </w:pPr>
    </w:p>
    <w:p w14:paraId="07566650">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三、落实政府采购政策需满足的资格要求</w:t>
      </w:r>
    </w:p>
    <w:p w14:paraId="2FA91995">
      <w:pPr>
        <w:spacing w:line="360" w:lineRule="auto"/>
        <w:rPr>
          <w:rFonts w:hint="eastAsia" w:ascii="宋体" w:hAnsi="宋体" w:eastAsia="宋体" w:cs="宋体"/>
          <w:color w:val="auto"/>
          <w:sz w:val="24"/>
        </w:rPr>
      </w:pPr>
      <w:r>
        <w:rPr>
          <w:rFonts w:hint="eastAsia" w:ascii="宋体" w:hAnsi="宋体" w:eastAsia="宋体" w:cs="宋体"/>
          <w:color w:val="auto"/>
          <w:sz w:val="24"/>
        </w:rPr>
        <w:t>（根据招标公告落实政府采购政策需满足的资格要求选择提供相应的材料；未要求的，无需提供）</w:t>
      </w:r>
    </w:p>
    <w:p w14:paraId="44C6A3DE">
      <w:pPr>
        <w:snapToGrid w:val="0"/>
        <w:spacing w:before="50" w:after="50" w:line="360" w:lineRule="auto"/>
        <w:ind w:firstLine="472" w:firstLineChars="196"/>
        <w:jc w:val="left"/>
        <w:rPr>
          <w:rFonts w:hint="eastAsia" w:ascii="宋体" w:hAnsi="宋体" w:eastAsia="宋体" w:cs="宋体"/>
          <w:color w:val="auto"/>
          <w:sz w:val="24"/>
        </w:rPr>
      </w:pPr>
      <w:r>
        <w:rPr>
          <w:rFonts w:hint="eastAsia" w:ascii="宋体" w:hAnsi="宋体" w:eastAsia="宋体" w:cs="宋体"/>
          <w:b/>
          <w:color w:val="auto"/>
          <w:sz w:val="24"/>
        </w:rPr>
        <w:t>A</w:t>
      </w:r>
      <w:r>
        <w:rPr>
          <w:rFonts w:hint="eastAsia" w:ascii="宋体" w:hAnsi="宋体" w:eastAsia="宋体" w:cs="宋体"/>
          <w:color w:val="auto"/>
          <w:sz w:val="24"/>
        </w:rPr>
        <w:t xml:space="preserve">.专门面向中小企业，服务全部由符合政策要求的中小企业（或小微企业）承接的，提供相应的中小企业声明函（附件7）。 </w:t>
      </w:r>
    </w:p>
    <w:p w14:paraId="0AD9600B">
      <w:pPr>
        <w:widowControl/>
        <w:spacing w:line="360" w:lineRule="auto"/>
        <w:ind w:firstLine="472" w:firstLineChars="196"/>
        <w:jc w:val="left"/>
        <w:rPr>
          <w:rFonts w:hint="eastAsia" w:ascii="宋体" w:hAnsi="宋体" w:eastAsia="宋体" w:cs="宋体"/>
          <w:color w:val="auto"/>
          <w:sz w:val="24"/>
        </w:rPr>
      </w:pPr>
      <w:r>
        <w:rPr>
          <w:rFonts w:hint="eastAsia" w:ascii="宋体" w:hAnsi="宋体" w:eastAsia="宋体" w:cs="宋体"/>
          <w:b/>
          <w:color w:val="auto"/>
          <w:sz w:val="24"/>
        </w:rPr>
        <w:t>B.</w:t>
      </w:r>
      <w:r>
        <w:rPr>
          <w:rFonts w:hint="eastAsia" w:ascii="宋体" w:hAnsi="宋体" w:eastAsia="宋体" w:cs="宋体"/>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视同符合了资格条件，无需再与其他中小企业组成联合体参加政府采购活动，无需提供联合协议。</w:t>
      </w:r>
      <w:r>
        <w:rPr>
          <w:rFonts w:hint="eastAsia" w:ascii="宋体" w:hAnsi="宋体" w:eastAsia="宋体" w:cs="宋体"/>
          <w:b/>
          <w:color w:val="auto"/>
          <w:sz w:val="24"/>
        </w:rPr>
        <w:t xml:space="preserve">    </w:t>
      </w:r>
    </w:p>
    <w:p w14:paraId="090572A5">
      <w:pPr>
        <w:spacing w:line="360" w:lineRule="auto"/>
        <w:ind w:firstLine="482" w:firstLineChars="200"/>
        <w:rPr>
          <w:rFonts w:hint="eastAsia" w:ascii="宋体" w:hAnsi="宋体" w:eastAsia="宋体" w:cs="宋体"/>
          <w:color w:val="auto"/>
          <w:sz w:val="24"/>
        </w:rPr>
      </w:pPr>
      <w:r>
        <w:rPr>
          <w:rFonts w:hint="eastAsia" w:ascii="宋体" w:hAnsi="宋体" w:eastAsia="宋体" w:cs="宋体"/>
          <w:b/>
          <w:color w:val="auto"/>
          <w:sz w:val="24"/>
        </w:rPr>
        <w:t>C、</w:t>
      </w:r>
      <w:r>
        <w:rPr>
          <w:rFonts w:hint="eastAsia" w:ascii="宋体" w:hAnsi="宋体" w:eastAsia="宋体" w:cs="宋体"/>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宋体" w:hAnsi="宋体" w:eastAsia="宋体" w:cs="宋体"/>
          <w:color w:val="auto"/>
          <w:spacing w:val="8"/>
          <w:kern w:val="0"/>
          <w:sz w:val="24"/>
        </w:rPr>
        <w:t>并相应达到了前述比例要求，</w:t>
      </w:r>
      <w:r>
        <w:rPr>
          <w:rFonts w:hint="eastAsia" w:ascii="宋体" w:hAnsi="宋体" w:eastAsia="宋体" w:cs="宋体"/>
          <w:color w:val="auto"/>
          <w:sz w:val="24"/>
        </w:rPr>
        <w:t>视同符合了资格条件，无需再向中小企业分包，无需提供分包意向协议。</w:t>
      </w:r>
    </w:p>
    <w:p w14:paraId="5CA625B0">
      <w:pPr>
        <w:widowControl/>
        <w:spacing w:line="360" w:lineRule="auto"/>
        <w:jc w:val="center"/>
        <w:rPr>
          <w:rFonts w:hint="eastAsia" w:ascii="宋体" w:hAnsi="宋体" w:eastAsia="宋体" w:cs="宋体"/>
          <w:b/>
          <w:color w:val="auto"/>
          <w:kern w:val="0"/>
          <w:sz w:val="32"/>
          <w:szCs w:val="32"/>
        </w:rPr>
      </w:pPr>
    </w:p>
    <w:p w14:paraId="5F2F2788">
      <w:pPr>
        <w:widowControl/>
        <w:spacing w:line="360" w:lineRule="auto"/>
        <w:jc w:val="center"/>
        <w:rPr>
          <w:rFonts w:hint="eastAsia" w:ascii="宋体" w:hAnsi="宋体" w:eastAsia="宋体" w:cs="宋体"/>
          <w:b/>
          <w:color w:val="auto"/>
          <w:kern w:val="0"/>
          <w:sz w:val="32"/>
          <w:szCs w:val="32"/>
        </w:rPr>
      </w:pPr>
    </w:p>
    <w:p w14:paraId="6CF3AAB6">
      <w:pPr>
        <w:widowControl/>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四、本项目的特定资格要求</w:t>
      </w:r>
    </w:p>
    <w:p w14:paraId="1AA36B29">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（根据招标公告本项目的特定资格要求提供相应的材料；未要求的，无需提供）</w:t>
      </w:r>
    </w:p>
    <w:p w14:paraId="702EA63B">
      <w:pP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br w:type="page"/>
      </w:r>
    </w:p>
    <w:p w14:paraId="6947827F">
      <w:pPr>
        <w:spacing w:line="360" w:lineRule="auto"/>
        <w:ind w:right="420"/>
        <w:jc w:val="cente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商务技术文件部分</w:t>
      </w:r>
    </w:p>
    <w:p w14:paraId="2F3622C8">
      <w:pPr>
        <w:spacing w:line="360" w:lineRule="auto"/>
        <w:jc w:val="center"/>
        <w:outlineLvl w:val="0"/>
        <w:rPr>
          <w:rFonts w:hint="eastAsia" w:ascii="宋体" w:hAnsi="宋体" w:eastAsia="宋体" w:cs="宋体"/>
          <w:b/>
          <w:color w:val="auto"/>
          <w:kern w:val="0"/>
          <w:sz w:val="24"/>
        </w:rPr>
      </w:pPr>
    </w:p>
    <w:p w14:paraId="0B7FF9B2">
      <w:pPr>
        <w:spacing w:line="360" w:lineRule="auto"/>
        <w:jc w:val="center"/>
        <w:outlineLvl w:val="0"/>
        <w:rPr>
          <w:rFonts w:hint="eastAsia" w:ascii="宋体" w:hAnsi="宋体" w:eastAsia="宋体" w:cs="宋体"/>
          <w:b/>
          <w:color w:val="auto"/>
          <w:kern w:val="0"/>
          <w:sz w:val="28"/>
          <w:szCs w:val="28"/>
        </w:rPr>
      </w:pPr>
      <w:r>
        <w:rPr>
          <w:rFonts w:hint="eastAsia" w:ascii="宋体" w:hAnsi="宋体" w:eastAsia="宋体" w:cs="宋体"/>
          <w:b/>
          <w:color w:val="auto"/>
          <w:kern w:val="0"/>
          <w:sz w:val="28"/>
          <w:szCs w:val="28"/>
        </w:rPr>
        <w:t>目录</w:t>
      </w:r>
    </w:p>
    <w:p w14:paraId="004AC67E">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rPr>
        <w:t>（1）投标函</w:t>
      </w:r>
      <w:r>
        <w:rPr>
          <w:rFonts w:hint="eastAsia" w:ascii="宋体" w:hAnsi="宋体" w:eastAsia="宋体" w:cs="宋体"/>
          <w:color w:val="auto"/>
        </w:rPr>
        <w:t>…………………………………………………………………………（页码）</w:t>
      </w:r>
      <w:r>
        <w:rPr>
          <w:rFonts w:hint="eastAsia" w:ascii="宋体" w:hAnsi="宋体" w:eastAsia="宋体" w:cs="宋体"/>
          <w:color w:val="auto"/>
          <w:sz w:val="24"/>
        </w:rPr>
        <w:t>（2）授权委托书或法定代表人（单位负责人、自然人本人）身份证明</w:t>
      </w:r>
      <w:r>
        <w:rPr>
          <w:rFonts w:hint="eastAsia" w:ascii="宋体" w:hAnsi="宋体" w:eastAsia="宋体" w:cs="宋体"/>
          <w:color w:val="auto"/>
        </w:rPr>
        <w:t>………（页码）</w:t>
      </w:r>
    </w:p>
    <w:p w14:paraId="2CD0E4AE">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rPr>
        <w:t>（3）分包意向协议</w:t>
      </w:r>
      <w:r>
        <w:rPr>
          <w:rFonts w:hint="eastAsia" w:ascii="宋体" w:hAnsi="宋体" w:eastAsia="宋体" w:cs="宋体"/>
          <w:color w:val="auto"/>
        </w:rPr>
        <w:t>…………………………………………………………………（页码）</w:t>
      </w:r>
    </w:p>
    <w:p w14:paraId="30851B80">
      <w:pPr>
        <w:snapToGrid w:val="0"/>
        <w:spacing w:line="360" w:lineRule="auto"/>
        <w:ind w:firstLine="480" w:firstLineChars="200"/>
        <w:rPr>
          <w:rFonts w:hint="eastAsia" w:ascii="宋体" w:hAnsi="宋体" w:eastAsia="宋体" w:cs="宋体"/>
          <w:color w:val="auto"/>
        </w:rPr>
      </w:pPr>
      <w:r>
        <w:rPr>
          <w:rFonts w:hint="eastAsia" w:ascii="宋体" w:hAnsi="宋体" w:eastAsia="宋体" w:cs="宋体"/>
          <w:color w:val="auto"/>
          <w:sz w:val="24"/>
        </w:rPr>
        <w:t>（4）符合性审查资料</w:t>
      </w:r>
      <w:r>
        <w:rPr>
          <w:rFonts w:hint="eastAsia" w:ascii="宋体" w:hAnsi="宋体" w:eastAsia="宋体" w:cs="宋体"/>
          <w:color w:val="auto"/>
        </w:rPr>
        <w:t>……………………………………………………………（页码）</w:t>
      </w:r>
    </w:p>
    <w:p w14:paraId="36B33AEC">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rPr>
        <w:t>（5）评标标准相应的商务技术资料</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……………（页码）</w:t>
      </w:r>
      <w:r>
        <w:rPr>
          <w:rFonts w:hint="eastAsia" w:ascii="宋体" w:hAnsi="宋体" w:eastAsia="宋体" w:cs="宋体"/>
          <w:color w:val="auto"/>
          <w:sz w:val="24"/>
        </w:rPr>
        <w:t>（6）投标标的清单</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w:t>
      </w:r>
      <w:r>
        <w:rPr>
          <w:rFonts w:hint="eastAsia" w:ascii="宋体" w:hAnsi="宋体" w:eastAsia="宋体" w:cs="宋体"/>
          <w:color w:val="auto"/>
          <w:sz w:val="24"/>
        </w:rPr>
        <w:t>…</w:t>
      </w:r>
      <w:r>
        <w:rPr>
          <w:rFonts w:hint="eastAsia" w:ascii="宋体" w:hAnsi="宋体" w:eastAsia="宋体" w:cs="宋体"/>
          <w:color w:val="auto"/>
        </w:rPr>
        <w:t>……………（页码）</w:t>
      </w:r>
      <w:r>
        <w:rPr>
          <w:rFonts w:hint="eastAsia" w:ascii="宋体" w:hAnsi="宋体" w:eastAsia="宋体" w:cs="宋体"/>
          <w:color w:val="auto"/>
          <w:sz w:val="24"/>
        </w:rPr>
        <w:t>（7）商务技术偏离表</w:t>
      </w:r>
      <w:r>
        <w:rPr>
          <w:rFonts w:hint="eastAsia" w:ascii="宋体" w:hAnsi="宋体" w:eastAsia="宋体" w:cs="宋体"/>
          <w:color w:val="auto"/>
        </w:rPr>
        <w:t>……………………………………………………………（页码）</w:t>
      </w:r>
    </w:p>
    <w:p w14:paraId="297DB58D">
      <w:pPr>
        <w:snapToGrid w:val="0"/>
        <w:spacing w:line="360" w:lineRule="auto"/>
        <w:ind w:left="479" w:leftChars="228"/>
        <w:rPr>
          <w:rFonts w:hint="eastAsia" w:ascii="宋体" w:hAnsi="宋体" w:eastAsia="宋体" w:cs="宋体"/>
          <w:color w:val="auto"/>
        </w:rPr>
      </w:pP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）政府采购供应商廉洁自律承诺书</w:t>
      </w:r>
      <w:r>
        <w:rPr>
          <w:rFonts w:hint="eastAsia" w:ascii="宋体" w:hAnsi="宋体" w:eastAsia="宋体" w:cs="宋体"/>
          <w:color w:val="auto"/>
        </w:rPr>
        <w:t>………………………………………（页码）</w:t>
      </w:r>
    </w:p>
    <w:p w14:paraId="6582D9CB">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2283A3A4">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kern w:val="0"/>
          <w:sz w:val="32"/>
          <w:szCs w:val="32"/>
        </w:rPr>
        <w:t>一、投标</w:t>
      </w:r>
      <w:r>
        <w:rPr>
          <w:rFonts w:hint="eastAsia" w:ascii="宋体" w:hAnsi="宋体" w:eastAsia="宋体" w:cs="宋体"/>
          <w:b/>
          <w:color w:val="auto"/>
          <w:sz w:val="32"/>
          <w:szCs w:val="32"/>
        </w:rPr>
        <w:t>函</w:t>
      </w:r>
    </w:p>
    <w:p w14:paraId="0C4E4C9A">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14:paraId="6B9DBA5D">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我方参加你方组织的（项目名称）【招标编号：（采购编号）】招标的有关活动，并对此项目进行投标。为此：</w:t>
      </w:r>
    </w:p>
    <w:p w14:paraId="1E5E981A">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1、我方承诺投标有效期从提交投标文件的截止之日起</w:t>
      </w:r>
      <w:r>
        <w:rPr>
          <w:rFonts w:hint="eastAsia" w:ascii="宋体" w:hAnsi="宋体" w:eastAsia="宋体" w:cs="宋体"/>
          <w:color w:val="auto"/>
          <w:sz w:val="24"/>
          <w:u w:val="single"/>
        </w:rPr>
        <w:t xml:space="preserve">     </w:t>
      </w:r>
      <w:r>
        <w:rPr>
          <w:rFonts w:hint="eastAsia" w:ascii="宋体" w:hAnsi="宋体" w:eastAsia="宋体" w:cs="宋体"/>
          <w:color w:val="auto"/>
          <w:sz w:val="24"/>
        </w:rPr>
        <w:t>天（不少于90天）</w:t>
      </w:r>
      <w:r>
        <w:rPr>
          <w:rFonts w:hint="eastAsia" w:ascii="宋体" w:hAnsi="宋体" w:eastAsia="宋体" w:cs="宋体"/>
          <w:color w:val="auto"/>
        </w:rPr>
        <w:t>，</w:t>
      </w:r>
      <w:r>
        <w:rPr>
          <w:rFonts w:hint="eastAsia" w:ascii="宋体" w:hAnsi="宋体" w:eastAsia="宋体" w:cs="宋体"/>
          <w:color w:val="auto"/>
          <w:sz w:val="24"/>
        </w:rPr>
        <w:t>本投标文件在投标有效期满之前均具有约束力。</w:t>
      </w:r>
    </w:p>
    <w:p w14:paraId="044B673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2、我方的投标文件包括以下内容：</w:t>
      </w:r>
    </w:p>
    <w:p w14:paraId="67602427">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2.1资格文件：</w:t>
      </w:r>
    </w:p>
    <w:p w14:paraId="53AF71DB">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2.1.1承诺函；</w:t>
      </w:r>
    </w:p>
    <w:p w14:paraId="278553CC">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2.1.2</w:t>
      </w:r>
      <w:r>
        <w:rPr>
          <w:rFonts w:hint="eastAsia" w:ascii="宋体" w:hAnsi="宋体" w:eastAsia="宋体" w:cs="宋体"/>
          <w:snapToGrid w:val="0"/>
          <w:color w:val="auto"/>
          <w:kern w:val="28"/>
          <w:sz w:val="24"/>
          <w:szCs w:val="20"/>
        </w:rPr>
        <w:t>联合协议</w:t>
      </w:r>
      <w:bookmarkStart w:id="495" w:name="_Hlk101257010"/>
      <w:r>
        <w:rPr>
          <w:rFonts w:hint="eastAsia" w:ascii="宋体" w:hAnsi="宋体" w:eastAsia="宋体" w:cs="宋体"/>
          <w:color w:val="auto"/>
          <w:sz w:val="24"/>
        </w:rPr>
        <w:t>（如果有)</w:t>
      </w:r>
      <w:bookmarkEnd w:id="495"/>
      <w:r>
        <w:rPr>
          <w:rFonts w:hint="eastAsia" w:ascii="宋体" w:hAnsi="宋体" w:eastAsia="宋体" w:cs="宋体"/>
          <w:snapToGrid w:val="0"/>
          <w:color w:val="auto"/>
          <w:kern w:val="28"/>
          <w:sz w:val="24"/>
          <w:szCs w:val="20"/>
        </w:rPr>
        <w:t>；</w:t>
      </w:r>
    </w:p>
    <w:p w14:paraId="1B2B9CC5">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2.1.3落实政府采购政策需满足的资格要求（如果有）；</w:t>
      </w:r>
    </w:p>
    <w:p w14:paraId="67C3B539">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2.1.4本项目的特定资格要求（如果有)。</w:t>
      </w:r>
    </w:p>
    <w:p w14:paraId="4573FB32">
      <w:pPr>
        <w:snapToGrid w:val="0"/>
        <w:spacing w:line="360" w:lineRule="auto"/>
        <w:ind w:left="210" w:leftChars="100"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 xml:space="preserve"> </w:t>
      </w:r>
      <w:r>
        <w:rPr>
          <w:rFonts w:hint="eastAsia" w:ascii="宋体" w:hAnsi="宋体" w:eastAsia="宋体" w:cs="宋体"/>
          <w:color w:val="auto"/>
          <w:sz w:val="24"/>
        </w:rPr>
        <w:t>商务技术</w:t>
      </w:r>
      <w:r>
        <w:rPr>
          <w:rFonts w:hint="eastAsia" w:ascii="宋体" w:hAnsi="宋体" w:eastAsia="宋体" w:cs="宋体"/>
          <w:color w:val="auto"/>
          <w:sz w:val="24"/>
          <w:lang w:val="zh-CN"/>
        </w:rPr>
        <w:t>文件：</w:t>
      </w:r>
    </w:p>
    <w:p w14:paraId="2E1CE0C5">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2.2.1投标函；</w:t>
      </w:r>
      <w:r>
        <w:rPr>
          <w:rFonts w:hint="eastAsia" w:ascii="宋体" w:hAnsi="宋体" w:eastAsia="宋体" w:cs="宋体"/>
          <w:color w:val="auto"/>
          <w:sz w:val="24"/>
          <w:lang w:val="zh-CN"/>
        </w:rPr>
        <w:t xml:space="preserve"> </w:t>
      </w:r>
    </w:p>
    <w:p w14:paraId="4DA054E6">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2.2.2授权委托书或法定代表人（单位负责人）身份证明；</w:t>
      </w:r>
    </w:p>
    <w:p w14:paraId="51E46529">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2.2.3分包意向协议（如果有)；</w:t>
      </w:r>
    </w:p>
    <w:p w14:paraId="447496EC">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2.2.4符合性审查资料；</w:t>
      </w:r>
    </w:p>
    <w:p w14:paraId="4A2753A3">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2.2.5评标标准相应的商务技术资料；</w:t>
      </w:r>
    </w:p>
    <w:p w14:paraId="43E63319">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2.2.6投标标的清单；</w:t>
      </w:r>
    </w:p>
    <w:p w14:paraId="4CD2615E">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2.2.7商务技术偏离表；</w:t>
      </w:r>
    </w:p>
    <w:p w14:paraId="6FABD027">
      <w:pPr>
        <w:snapToGrid w:val="0"/>
        <w:spacing w:line="360" w:lineRule="auto"/>
        <w:ind w:left="420" w:leftChars="200" w:firstLine="480" w:firstLineChars="200"/>
        <w:rPr>
          <w:rFonts w:hint="eastAsia" w:ascii="宋体" w:hAnsi="宋体" w:eastAsia="宋体" w:cs="宋体"/>
          <w:color w:val="auto"/>
          <w:sz w:val="24"/>
          <w:lang w:val="zh-CN"/>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8</w:t>
      </w:r>
      <w:r>
        <w:rPr>
          <w:rFonts w:hint="eastAsia" w:ascii="宋体" w:hAnsi="宋体" w:eastAsia="宋体" w:cs="宋体"/>
          <w:color w:val="auto"/>
          <w:sz w:val="24"/>
          <w:lang w:val="zh-CN"/>
        </w:rPr>
        <w:t>政府采购供应商廉洁自律承诺书；</w:t>
      </w:r>
    </w:p>
    <w:p w14:paraId="189E3586">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eastAsia="宋体" w:cs="宋体"/>
          <w:color w:val="auto"/>
          <w:sz w:val="24"/>
        </w:rPr>
        <w:t>3报价文件</w:t>
      </w:r>
    </w:p>
    <w:p w14:paraId="226118D1">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2.3.1开标一览表（报价表）；</w:t>
      </w:r>
    </w:p>
    <w:p w14:paraId="04838961">
      <w:pPr>
        <w:snapToGrid w:val="0"/>
        <w:spacing w:line="360" w:lineRule="auto"/>
        <w:ind w:left="42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2.3.2中小企业声明函（如果有）。</w:t>
      </w:r>
    </w:p>
    <w:p w14:paraId="1A207056">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w:t>
      </w:r>
      <w:r>
        <w:rPr>
          <w:rFonts w:hint="eastAsia" w:ascii="宋体" w:hAnsi="宋体" w:eastAsia="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2475A9B4">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4、如我方中标，我方承诺：</w:t>
      </w:r>
    </w:p>
    <w:p w14:paraId="69EB5BFC">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4.1在收到中标通知书后，在中标通知书规定的期限内与你方签订合同； </w:t>
      </w:r>
    </w:p>
    <w:p w14:paraId="6F67D936">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4.2在签订合同时不向你方提出附加条件； </w:t>
      </w:r>
    </w:p>
    <w:p w14:paraId="1CEC743E">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4.3按照招标文件要求提交履约保证金； </w:t>
      </w:r>
    </w:p>
    <w:p w14:paraId="40D6F104">
      <w:pPr>
        <w:snapToGrid w:val="0"/>
        <w:spacing w:line="360" w:lineRule="auto"/>
        <w:ind w:left="210" w:leftChars="100"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4.4在合同约定的期限内完成合同规定的全部义务。 </w:t>
      </w:r>
    </w:p>
    <w:p w14:paraId="47CC66EA">
      <w:pPr>
        <w:numPr>
          <w:ilvl w:val="0"/>
          <w:numId w:val="2"/>
        </w:numPr>
        <w:snapToGrid/>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61E4B9F">
      <w:pPr>
        <w:numPr>
          <w:ilvl w:val="0"/>
          <w:numId w:val="2"/>
        </w:numPr>
        <w:snapToGrid/>
        <w:spacing w:line="360" w:lineRule="auto"/>
        <w:ind w:left="0" w:leftChars="0" w:firstLine="480" w:firstLineChars="200"/>
        <w:rPr>
          <w:rFonts w:hint="eastAsia" w:ascii="宋体" w:hAnsi="宋体" w:eastAsia="宋体" w:cs="宋体"/>
          <w:color w:val="auto"/>
          <w:sz w:val="24"/>
        </w:rPr>
      </w:pPr>
      <w:r>
        <w:rPr>
          <w:rFonts w:hint="eastAsia" w:ascii="宋体" w:hAnsi="宋体" w:eastAsia="宋体" w:cs="宋体"/>
          <w:color w:val="auto"/>
          <w:sz w:val="24"/>
        </w:rPr>
        <w:t>其他补充说明:</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4FBB3638">
      <w:pPr>
        <w:spacing w:line="360" w:lineRule="auto"/>
        <w:ind w:firstLine="3600" w:firstLineChars="1500"/>
        <w:rPr>
          <w:rFonts w:hint="eastAsia" w:ascii="宋体" w:hAnsi="宋体" w:eastAsia="宋体" w:cs="宋体"/>
          <w:color w:val="auto"/>
          <w:sz w:val="24"/>
        </w:rPr>
      </w:pPr>
      <w:r>
        <w:rPr>
          <w:rFonts w:hint="eastAsia" w:ascii="宋体" w:hAnsi="宋体" w:eastAsia="宋体" w:cs="宋体"/>
          <w:color w:val="auto"/>
          <w:sz w:val="24"/>
        </w:rPr>
        <w:t xml:space="preserve">投标人名称（电子签名）：                          </w:t>
      </w:r>
    </w:p>
    <w:p w14:paraId="27307B67">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 xml:space="preserve">     日期：  年   月   日</w:t>
      </w:r>
    </w:p>
    <w:p w14:paraId="14962494">
      <w:pPr>
        <w:snapToGrid w:val="0"/>
        <w:spacing w:line="360" w:lineRule="auto"/>
        <w:ind w:left="420" w:leftChars="200" w:firstLine="4200" w:firstLineChars="1750"/>
        <w:rPr>
          <w:rFonts w:hint="eastAsia" w:ascii="宋体" w:hAnsi="宋体" w:eastAsia="宋体" w:cs="宋体"/>
          <w:color w:val="auto"/>
          <w:kern w:val="0"/>
          <w:sz w:val="24"/>
          <w:u w:val="single"/>
        </w:rPr>
      </w:pPr>
    </w:p>
    <w:p w14:paraId="67F719DA">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4975CDEE">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17D59DC0">
      <w:pPr>
        <w:jc w:val="center"/>
        <w:rPr>
          <w:rFonts w:hint="eastAsia" w:ascii="宋体" w:hAnsi="宋体" w:eastAsia="宋体" w:cs="宋体"/>
          <w:b/>
          <w:color w:val="auto"/>
          <w:kern w:val="0"/>
          <w:sz w:val="32"/>
          <w:szCs w:val="32"/>
          <w:lang w:val="zh-CN"/>
        </w:rPr>
      </w:pPr>
      <w:r>
        <w:rPr>
          <w:rFonts w:hint="eastAsia" w:ascii="宋体" w:hAnsi="宋体" w:eastAsia="宋体" w:cs="宋体"/>
          <w:b/>
          <w:color w:val="auto"/>
          <w:kern w:val="0"/>
          <w:sz w:val="32"/>
          <w:szCs w:val="32"/>
          <w:lang w:val="zh-CN"/>
        </w:rPr>
        <w:t>二、授权委托书或法定代表人（单位负责人、自然人本人）身份证明</w:t>
      </w:r>
    </w:p>
    <w:p w14:paraId="7CFA9912">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kern w:val="0"/>
          <w:sz w:val="24"/>
          <w:lang w:val="zh-CN"/>
        </w:rPr>
        <w:t>注：▲供应商委派不在本单位缴纳社保的人员作为授权代表（代理人）的，应当在投标（响应）文件中，说明具体原因、授权代表缴纳社保的单位，并附列该授权代表缴纳社保清单。</w:t>
      </w:r>
    </w:p>
    <w:p w14:paraId="65E54D08">
      <w:pPr>
        <w:snapToGrid w:val="0"/>
        <w:spacing w:line="360" w:lineRule="auto"/>
        <w:jc w:val="center"/>
        <w:rPr>
          <w:rFonts w:hint="eastAsia" w:ascii="宋体" w:hAnsi="宋体" w:eastAsia="宋体" w:cs="宋体"/>
          <w:color w:val="auto"/>
        </w:rPr>
      </w:pPr>
      <w:r>
        <w:rPr>
          <w:rFonts w:hint="eastAsia" w:ascii="宋体" w:hAnsi="宋体" w:eastAsia="宋体" w:cs="宋体"/>
          <w:b/>
          <w:color w:val="auto"/>
          <w:kern w:val="0"/>
          <w:sz w:val="32"/>
          <w:szCs w:val="32"/>
          <w:lang w:val="zh-CN"/>
        </w:rPr>
        <w:t>授权委托书（适用于非联合体投标）</w:t>
      </w:r>
    </w:p>
    <w:p w14:paraId="3453B27E">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0399AAF0">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政府采购投标的一切事项，其法律后果由我方承担。</w:t>
      </w:r>
    </w:p>
    <w:p w14:paraId="1E0C424D">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14:paraId="6156BF7F">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14:paraId="58637680">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投标人名称(电子签名)：</w:t>
      </w:r>
    </w:p>
    <w:p w14:paraId="1735FFB0">
      <w:pPr>
        <w:snapToGrid w:val="0"/>
        <w:spacing w:line="360" w:lineRule="auto"/>
        <w:rPr>
          <w:rFonts w:hint="eastAsia" w:ascii="宋体" w:hAnsi="宋体" w:eastAsia="宋体" w:cs="宋体"/>
          <w:color w:val="auto"/>
          <w:sz w:val="24"/>
        </w:rPr>
      </w:pPr>
      <w:r>
        <w:rPr>
          <w:rFonts w:hint="eastAsia" w:ascii="宋体" w:hAnsi="宋体" w:eastAsia="宋体" w:cs="宋体"/>
          <w:color w:val="auto"/>
          <w:kern w:val="0"/>
          <w:sz w:val="24"/>
          <w:lang w:val="zh-CN"/>
        </w:rPr>
        <w:t xml:space="preserve">                                               签发日期：  年  月   日</w:t>
      </w:r>
    </w:p>
    <w:p w14:paraId="60137339">
      <w:pPr>
        <w:jc w:val="center"/>
        <w:rPr>
          <w:rFonts w:hint="eastAsia" w:ascii="宋体" w:hAnsi="宋体" w:eastAsia="宋体" w:cs="宋体"/>
          <w:b/>
          <w:color w:val="auto"/>
          <w:kern w:val="0"/>
          <w:sz w:val="32"/>
          <w:szCs w:val="32"/>
          <w:lang w:val="zh-CN"/>
        </w:rPr>
      </w:pPr>
    </w:p>
    <w:p w14:paraId="719CA984">
      <w:pPr>
        <w:jc w:val="center"/>
        <w:rPr>
          <w:rFonts w:hint="eastAsia" w:ascii="宋体" w:hAnsi="宋体" w:eastAsia="宋体" w:cs="宋体"/>
          <w:b/>
          <w:color w:val="auto"/>
          <w:kern w:val="0"/>
          <w:sz w:val="32"/>
          <w:szCs w:val="32"/>
          <w:lang w:val="zh-CN"/>
        </w:rPr>
      </w:pPr>
    </w:p>
    <w:p w14:paraId="4F65A73B">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zh-CN"/>
        </w:rPr>
        <w:t>授权委托书（适用于联合体投标）</w:t>
      </w:r>
    </w:p>
    <w:p w14:paraId="5986A2D6">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60AA2FB1">
      <w:pPr>
        <w:snapToGrid w:val="0"/>
        <w:spacing w:line="360" w:lineRule="auto"/>
        <w:ind w:firstLine="576"/>
        <w:rPr>
          <w:rFonts w:hint="eastAsia" w:ascii="宋体" w:hAnsi="宋体" w:eastAsia="宋体" w:cs="宋体"/>
          <w:color w:val="auto"/>
          <w:kern w:val="0"/>
          <w:sz w:val="24"/>
        </w:rPr>
      </w:pPr>
      <w:r>
        <w:rPr>
          <w:rFonts w:hint="eastAsia" w:ascii="宋体" w:hAnsi="宋体" w:eastAsia="宋体" w:cs="宋体"/>
          <w:color w:val="auto"/>
          <w:kern w:val="0"/>
          <w:sz w:val="24"/>
        </w:rPr>
        <w:t>现</w:t>
      </w:r>
      <w:r>
        <w:rPr>
          <w:rFonts w:hint="eastAsia" w:ascii="宋体" w:hAnsi="宋体" w:eastAsia="宋体" w:cs="宋体"/>
          <w:color w:val="auto"/>
          <w:kern w:val="0"/>
          <w:sz w:val="24"/>
          <w:lang w:val="zh-CN"/>
        </w:rPr>
        <w:t>委托</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（姓名）为我方代理人（身份证号码：</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lang w:val="zh-CN"/>
        </w:rPr>
        <w:t>，手机：</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kern w:val="0"/>
          <w:sz w:val="24"/>
          <w:highlight w:val="none"/>
          <w:u w:val="none"/>
          <w:lang w:val="en-US" w:eastAsia="zh-CN"/>
        </w:rPr>
        <w:t>，所在单位：</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lang w:val="zh-CN"/>
        </w:rPr>
        <w:t>），以我方名义处理</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政府采购投标的一切事项，其法律后果由我方承担。</w:t>
      </w:r>
    </w:p>
    <w:p w14:paraId="453A6DB2">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委托期限</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自</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日起至</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年</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日止。</w:t>
      </w:r>
    </w:p>
    <w:p w14:paraId="4CB40576">
      <w:pPr>
        <w:snapToGrid w:val="0"/>
        <w:spacing w:line="360" w:lineRule="auto"/>
        <w:rPr>
          <w:rFonts w:hint="eastAsia" w:ascii="宋体" w:hAnsi="宋体" w:eastAsia="宋体" w:cs="宋体"/>
          <w:color w:val="auto"/>
        </w:rPr>
      </w:pP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特此告知。</w:t>
      </w:r>
    </w:p>
    <w:p w14:paraId="339D918A">
      <w:pPr>
        <w:snapToGrid w:val="0"/>
        <w:spacing w:line="360" w:lineRule="auto"/>
        <w:jc w:val="righ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14:paraId="3B674170">
      <w:pPr>
        <w:snapToGrid w:val="0"/>
        <w:spacing w:line="360" w:lineRule="auto"/>
        <w:jc w:val="righ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14:paraId="28C80B7D">
      <w:pPr>
        <w:snapToGrid w:val="0"/>
        <w:spacing w:line="360" w:lineRule="auto"/>
        <w:ind w:firstLine="5760" w:firstLineChars="2400"/>
        <w:rPr>
          <w:rFonts w:hint="eastAsia" w:ascii="宋体" w:hAnsi="宋体" w:eastAsia="宋体" w:cs="宋体"/>
          <w:color w:val="auto"/>
        </w:rPr>
      </w:pPr>
      <w:r>
        <w:rPr>
          <w:rFonts w:hint="eastAsia" w:ascii="宋体" w:hAnsi="宋体" w:eastAsia="宋体" w:cs="宋体"/>
          <w:color w:val="auto"/>
          <w:kern w:val="0"/>
          <w:sz w:val="24"/>
          <w:lang w:val="zh-CN"/>
        </w:rPr>
        <w:t>……</w:t>
      </w:r>
    </w:p>
    <w:p w14:paraId="51E6D375">
      <w:pPr>
        <w:snapToGrid w:val="0"/>
        <w:spacing w:line="360" w:lineRule="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14:paraId="52DC51EC">
      <w:pPr>
        <w:rPr>
          <w:rFonts w:hint="eastAsia" w:ascii="宋体" w:hAnsi="宋体" w:eastAsia="宋体" w:cs="宋体"/>
          <w:b/>
          <w:color w:val="auto"/>
          <w:kern w:val="0"/>
          <w:sz w:val="32"/>
          <w:szCs w:val="32"/>
          <w:lang w:val="zh-CN"/>
        </w:rPr>
      </w:pPr>
      <w:r>
        <w:rPr>
          <w:rFonts w:hint="eastAsia" w:ascii="宋体" w:hAnsi="宋体" w:eastAsia="宋体" w:cs="宋体"/>
          <w:b/>
          <w:color w:val="auto"/>
          <w:kern w:val="0"/>
          <w:sz w:val="32"/>
          <w:szCs w:val="32"/>
          <w:lang w:val="zh-CN"/>
        </w:rPr>
        <w:br w:type="page"/>
      </w:r>
    </w:p>
    <w:p w14:paraId="180DABEA">
      <w:pPr>
        <w:autoSpaceDE w:val="0"/>
        <w:autoSpaceDN w:val="0"/>
        <w:spacing w:line="360" w:lineRule="auto"/>
        <w:jc w:val="center"/>
        <w:rPr>
          <w:rFonts w:hint="eastAsia" w:ascii="宋体" w:hAnsi="宋体" w:eastAsia="宋体" w:cs="宋体"/>
          <w:b/>
          <w:color w:val="auto"/>
          <w:sz w:val="24"/>
        </w:rPr>
      </w:pPr>
      <w:r>
        <w:rPr>
          <w:rFonts w:hint="eastAsia" w:ascii="宋体" w:hAnsi="宋体" w:eastAsia="宋体" w:cs="宋体"/>
          <w:b/>
          <w:color w:val="auto"/>
          <w:kern w:val="0"/>
          <w:sz w:val="32"/>
          <w:szCs w:val="32"/>
          <w:lang w:val="zh-CN"/>
        </w:rPr>
        <w:t>法定代表人、单位负责人或自然人本人</w:t>
      </w:r>
      <w:r>
        <w:rPr>
          <w:rFonts w:hint="eastAsia" w:ascii="宋体" w:hAnsi="宋体" w:eastAsia="宋体" w:cs="宋体"/>
          <w:b/>
          <w:color w:val="auto"/>
          <w:sz w:val="30"/>
          <w:szCs w:val="30"/>
        </w:rPr>
        <w:t>的身份证明（适用于法定代表人、单位负责人或者自然人本人代表投标人参加投标）</w:t>
      </w:r>
    </w:p>
    <w:p w14:paraId="0FD70211">
      <w:pPr>
        <w:pStyle w:val="148"/>
        <w:spacing w:line="360" w:lineRule="auto"/>
        <w:rPr>
          <w:rFonts w:hint="eastAsia" w:ascii="宋体" w:hAnsi="宋体" w:eastAsia="宋体" w:cs="宋体"/>
          <w:bCs/>
          <w:color w:val="auto"/>
          <w:sz w:val="24"/>
        </w:rPr>
      </w:pPr>
      <w:r>
        <w:rPr>
          <w:rFonts w:hint="eastAsia" w:ascii="宋体" w:hAnsi="宋体" w:eastAsia="宋体" w:cs="宋体"/>
          <w:bCs/>
          <w:color w:val="auto"/>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0F1C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3C28F7C">
            <w:pPr>
              <w:pStyle w:val="148"/>
              <w:adjustRightIn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正面：                                 反面：</w:t>
            </w:r>
          </w:p>
          <w:p w14:paraId="413E7B70">
            <w:pPr>
              <w:pStyle w:val="148"/>
              <w:adjustRightInd w:val="0"/>
              <w:spacing w:line="360" w:lineRule="auto"/>
              <w:rPr>
                <w:rFonts w:hint="eastAsia" w:ascii="宋体" w:hAnsi="宋体" w:eastAsia="宋体" w:cs="宋体"/>
                <w:bCs/>
                <w:color w:val="auto"/>
                <w:sz w:val="24"/>
              </w:rPr>
            </w:pPr>
          </w:p>
        </w:tc>
      </w:tr>
    </w:tbl>
    <w:p w14:paraId="39F4385A">
      <w:pPr>
        <w:snapToGrid w:val="0"/>
        <w:spacing w:line="360" w:lineRule="auto"/>
        <w:ind w:firstLine="576"/>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1F94F798">
      <w:pPr>
        <w:snapToGrid w:val="0"/>
        <w:spacing w:line="360" w:lineRule="auto"/>
        <w:ind w:firstLine="576"/>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投标人名称(电子签名)：             </w:t>
      </w:r>
    </w:p>
    <w:p w14:paraId="2CA239F4">
      <w:pPr>
        <w:spacing w:line="360" w:lineRule="auto"/>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14:paraId="7F891EDB">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5A84E584">
      <w:pPr>
        <w:snapToGrid w:val="0"/>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三、分包意向协议（如果有）</w:t>
      </w:r>
    </w:p>
    <w:p w14:paraId="01CB4B4C">
      <w:pPr>
        <w:widowControl/>
        <w:spacing w:line="360" w:lineRule="auto"/>
        <w:ind w:firstLine="120" w:firstLineChars="50"/>
        <w:jc w:val="left"/>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b/>
          <w:color w:val="auto"/>
          <w:sz w:val="24"/>
        </w:rPr>
        <w:t>中标后以分包方式履行合同的，提供分包意向协议(附件6)；采购人不同意分包或者投标人中标后不以分包方式履行合同的，则不需要提供。</w:t>
      </w:r>
      <w:r>
        <w:rPr>
          <w:rFonts w:hint="eastAsia" w:ascii="宋体" w:hAnsi="宋体" w:eastAsia="宋体" w:cs="宋体"/>
          <w:color w:val="auto"/>
          <w:sz w:val="24"/>
        </w:rPr>
        <w:t>]</w:t>
      </w:r>
    </w:p>
    <w:p w14:paraId="06261D27">
      <w:pPr>
        <w:jc w:val="both"/>
        <w:rPr>
          <w:rFonts w:hint="eastAsia" w:ascii="宋体" w:hAnsi="宋体" w:eastAsia="宋体" w:cs="宋体"/>
          <w:b/>
          <w:color w:val="auto"/>
          <w:kern w:val="0"/>
          <w:sz w:val="32"/>
          <w:szCs w:val="32"/>
        </w:rPr>
      </w:pPr>
    </w:p>
    <w:p w14:paraId="0CF5E5E1">
      <w:pPr>
        <w:jc w:val="both"/>
        <w:rPr>
          <w:rFonts w:hint="eastAsia" w:ascii="宋体" w:hAnsi="宋体" w:eastAsia="宋体" w:cs="宋体"/>
          <w:b/>
          <w:color w:val="auto"/>
          <w:kern w:val="0"/>
          <w:sz w:val="32"/>
          <w:szCs w:val="32"/>
        </w:rPr>
      </w:pPr>
    </w:p>
    <w:p w14:paraId="360777FD">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四、符合性审查资料</w:t>
      </w:r>
    </w:p>
    <w:p w14:paraId="75FC53FA">
      <w:pPr>
        <w:jc w:val="center"/>
        <w:rPr>
          <w:rFonts w:hint="eastAsia" w:ascii="宋体" w:hAnsi="宋体" w:eastAsia="宋体" w:cs="宋体"/>
          <w:b/>
          <w:color w:val="auto"/>
          <w:kern w:val="0"/>
          <w:sz w:val="32"/>
          <w:szCs w:val="32"/>
        </w:rPr>
      </w:pPr>
    </w:p>
    <w:tbl>
      <w:tblPr>
        <w:tblStyle w:val="64"/>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926A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58583CD4">
            <w:pPr>
              <w:snapToGrid w:val="0"/>
              <w:spacing w:line="240" w:lineRule="atLeast"/>
              <w:jc w:val="center"/>
              <w:rPr>
                <w:rFonts w:hint="eastAsia" w:ascii="宋体" w:hAnsi="宋体" w:eastAsia="宋体" w:cs="宋体"/>
                <w:b w:val="0"/>
                <w:bCs/>
                <w:color w:val="auto"/>
                <w:sz w:val="24"/>
              </w:rPr>
            </w:pPr>
            <w:r>
              <w:rPr>
                <w:rFonts w:hint="eastAsia" w:ascii="宋体" w:hAnsi="宋体" w:eastAsia="宋体" w:cs="宋体"/>
                <w:b/>
                <w:color w:val="auto"/>
                <w:sz w:val="24"/>
                <w:highlight w:val="none"/>
              </w:rPr>
              <w:t>序号</w:t>
            </w:r>
          </w:p>
        </w:tc>
        <w:tc>
          <w:tcPr>
            <w:tcW w:w="4991" w:type="dxa"/>
            <w:vAlign w:val="center"/>
          </w:tcPr>
          <w:p w14:paraId="320670F6">
            <w:pPr>
              <w:snapToGrid w:val="0"/>
              <w:spacing w:line="240" w:lineRule="atLeast"/>
              <w:jc w:val="center"/>
              <w:rPr>
                <w:rFonts w:hint="eastAsia" w:ascii="宋体" w:hAnsi="宋体" w:eastAsia="宋体" w:cs="宋体"/>
                <w:b w:val="0"/>
                <w:bCs/>
                <w:color w:val="auto"/>
                <w:sz w:val="24"/>
              </w:rPr>
            </w:pPr>
            <w:r>
              <w:rPr>
                <w:rFonts w:hint="eastAsia" w:ascii="宋体" w:hAnsi="宋体" w:eastAsia="宋体" w:cs="宋体"/>
                <w:b/>
                <w:color w:val="auto"/>
                <w:sz w:val="24"/>
                <w:highlight w:val="none"/>
              </w:rPr>
              <w:t>实质性要求</w:t>
            </w:r>
          </w:p>
        </w:tc>
        <w:tc>
          <w:tcPr>
            <w:tcW w:w="2551" w:type="dxa"/>
            <w:vAlign w:val="center"/>
          </w:tcPr>
          <w:p w14:paraId="5C320671">
            <w:pPr>
              <w:snapToGrid w:val="0"/>
              <w:spacing w:line="240" w:lineRule="atLeast"/>
              <w:jc w:val="center"/>
              <w:rPr>
                <w:rFonts w:hint="eastAsia" w:ascii="宋体" w:hAnsi="宋体" w:eastAsia="宋体" w:cs="宋体"/>
                <w:b w:val="0"/>
                <w:bCs/>
                <w:color w:val="auto"/>
                <w:sz w:val="24"/>
              </w:rPr>
            </w:pPr>
            <w:r>
              <w:rPr>
                <w:rFonts w:hint="eastAsia" w:ascii="宋体" w:hAnsi="宋体" w:eastAsia="宋体" w:cs="宋体"/>
                <w:b/>
                <w:color w:val="auto"/>
                <w:sz w:val="24"/>
                <w:highlight w:val="none"/>
              </w:rPr>
              <w:t>需要提供的符合性审查资料</w:t>
            </w:r>
          </w:p>
        </w:tc>
        <w:tc>
          <w:tcPr>
            <w:tcW w:w="1418" w:type="dxa"/>
            <w:vAlign w:val="center"/>
          </w:tcPr>
          <w:p w14:paraId="15A0F9E3">
            <w:pPr>
              <w:snapToGrid w:val="0"/>
              <w:spacing w:line="240" w:lineRule="atLeast"/>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投标文件中的</w:t>
            </w:r>
          </w:p>
          <w:p w14:paraId="2334AD2B">
            <w:pPr>
              <w:snapToGrid w:val="0"/>
              <w:spacing w:line="240" w:lineRule="atLeast"/>
              <w:jc w:val="center"/>
              <w:rPr>
                <w:rFonts w:hint="eastAsia" w:ascii="宋体" w:hAnsi="宋体" w:eastAsia="宋体" w:cs="宋体"/>
                <w:b w:val="0"/>
                <w:bCs/>
                <w:color w:val="auto"/>
                <w:sz w:val="24"/>
              </w:rPr>
            </w:pPr>
            <w:r>
              <w:rPr>
                <w:rFonts w:hint="eastAsia" w:ascii="宋体" w:hAnsi="宋体" w:eastAsia="宋体" w:cs="宋体"/>
                <w:b/>
                <w:color w:val="auto"/>
                <w:sz w:val="24"/>
                <w:highlight w:val="none"/>
              </w:rPr>
              <w:t>页码位置</w:t>
            </w:r>
          </w:p>
        </w:tc>
      </w:tr>
      <w:tr w14:paraId="32B68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10BCEFC5">
            <w:pPr>
              <w:jc w:val="center"/>
              <w:rPr>
                <w:rFonts w:hint="eastAsia" w:ascii="宋体" w:hAnsi="宋体" w:eastAsia="宋体" w:cs="宋体"/>
                <w:b w:val="0"/>
                <w:bCs/>
                <w:color w:val="auto"/>
                <w:sz w:val="24"/>
              </w:rPr>
            </w:pPr>
            <w:r>
              <w:rPr>
                <w:rFonts w:hint="eastAsia" w:ascii="宋体" w:hAnsi="宋体" w:eastAsia="宋体" w:cs="宋体"/>
                <w:color w:val="auto"/>
                <w:sz w:val="24"/>
                <w:highlight w:val="none"/>
              </w:rPr>
              <w:t>1</w:t>
            </w:r>
          </w:p>
        </w:tc>
        <w:tc>
          <w:tcPr>
            <w:tcW w:w="4991" w:type="dxa"/>
            <w:vAlign w:val="top"/>
          </w:tcPr>
          <w:p w14:paraId="75681BF3">
            <w:pPr>
              <w:spacing w:line="360" w:lineRule="auto"/>
              <w:rPr>
                <w:rFonts w:hint="eastAsia" w:ascii="宋体" w:hAnsi="宋体" w:eastAsia="宋体" w:cs="宋体"/>
                <w:b w:val="0"/>
                <w:bCs/>
                <w:color w:val="auto"/>
                <w:sz w:val="24"/>
              </w:rPr>
            </w:pPr>
            <w:r>
              <w:rPr>
                <w:rFonts w:hint="eastAsia" w:ascii="宋体" w:hAnsi="宋体" w:eastAsia="宋体" w:cs="宋体"/>
                <w:color w:val="auto"/>
                <w:sz w:val="24"/>
                <w:highlight w:val="none"/>
              </w:rPr>
              <w:t>投标文件按照招标文件要求签署、盖章。</w:t>
            </w:r>
          </w:p>
        </w:tc>
        <w:tc>
          <w:tcPr>
            <w:tcW w:w="2551" w:type="dxa"/>
            <w:vAlign w:val="center"/>
          </w:tcPr>
          <w:p w14:paraId="00DF5C73">
            <w:pPr>
              <w:rPr>
                <w:rFonts w:hint="eastAsia" w:ascii="宋体" w:hAnsi="宋体" w:eastAsia="宋体" w:cs="宋体"/>
                <w:b w:val="0"/>
                <w:bCs/>
                <w:color w:val="auto"/>
                <w:sz w:val="24"/>
              </w:rPr>
            </w:pPr>
            <w:r>
              <w:rPr>
                <w:rFonts w:hint="eastAsia" w:ascii="宋体" w:hAnsi="宋体" w:eastAsia="宋体" w:cs="宋体"/>
                <w:color w:val="auto"/>
                <w:sz w:val="24"/>
                <w:highlight w:val="none"/>
              </w:rPr>
              <w:t>需要使用电子签名或者签字盖章的投标文件的组成部分</w:t>
            </w:r>
          </w:p>
        </w:tc>
        <w:tc>
          <w:tcPr>
            <w:tcW w:w="1418" w:type="dxa"/>
            <w:vAlign w:val="top"/>
          </w:tcPr>
          <w:p w14:paraId="6CA6AB76">
            <w:pPr>
              <w:rPr>
                <w:rFonts w:hint="eastAsia" w:ascii="宋体" w:hAnsi="宋体" w:eastAsia="宋体" w:cs="宋体"/>
                <w:color w:val="auto"/>
                <w:sz w:val="24"/>
                <w:highlight w:val="none"/>
              </w:rPr>
            </w:pPr>
          </w:p>
          <w:p w14:paraId="5B99CC4D">
            <w:pPr>
              <w:rPr>
                <w:rFonts w:hint="eastAsia" w:ascii="宋体" w:hAnsi="宋体" w:eastAsia="宋体" w:cs="宋体"/>
                <w:color w:val="auto"/>
                <w:sz w:val="24"/>
                <w:highlight w:val="none"/>
              </w:rPr>
            </w:pPr>
            <w:r>
              <w:rPr>
                <w:rFonts w:hint="eastAsia" w:ascii="宋体" w:hAnsi="宋体" w:eastAsia="宋体" w:cs="宋体"/>
                <w:color w:val="auto"/>
                <w:sz w:val="24"/>
                <w:highlight w:val="none"/>
              </w:rPr>
              <w:t>见投标文件</w:t>
            </w:r>
          </w:p>
          <w:p w14:paraId="717975F9">
            <w:pPr>
              <w:rPr>
                <w:rFonts w:hint="eastAsia" w:ascii="宋体" w:hAnsi="宋体" w:eastAsia="宋体" w:cs="宋体"/>
                <w:b w:val="0"/>
                <w:bCs/>
                <w:color w:val="auto"/>
              </w:rPr>
            </w:pPr>
            <w:r>
              <w:rPr>
                <w:rFonts w:hint="eastAsia" w:ascii="宋体" w:hAnsi="宋体" w:eastAsia="宋体" w:cs="宋体"/>
                <w:color w:val="auto"/>
                <w:sz w:val="24"/>
                <w:highlight w:val="none"/>
              </w:rPr>
              <w:t>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363BB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192FDBF9">
            <w:pPr>
              <w:jc w:val="center"/>
              <w:rPr>
                <w:rFonts w:hint="eastAsia" w:ascii="宋体" w:hAnsi="宋体" w:eastAsia="宋体" w:cs="宋体"/>
                <w:b w:val="0"/>
                <w:bCs/>
                <w:color w:val="auto"/>
                <w:sz w:val="24"/>
              </w:rPr>
            </w:pPr>
            <w:r>
              <w:rPr>
                <w:rFonts w:hint="eastAsia" w:ascii="宋体" w:hAnsi="宋体" w:eastAsia="宋体" w:cs="宋体"/>
                <w:color w:val="auto"/>
                <w:sz w:val="24"/>
                <w:highlight w:val="none"/>
              </w:rPr>
              <w:t>2</w:t>
            </w:r>
          </w:p>
        </w:tc>
        <w:tc>
          <w:tcPr>
            <w:tcW w:w="4991" w:type="dxa"/>
            <w:vAlign w:val="top"/>
          </w:tcPr>
          <w:p w14:paraId="558A01A5">
            <w:pPr>
              <w:spacing w:line="360" w:lineRule="auto"/>
              <w:rPr>
                <w:rFonts w:hint="eastAsia" w:ascii="宋体" w:hAnsi="宋体" w:eastAsia="宋体" w:cs="宋体"/>
                <w:b w:val="0"/>
                <w:bCs/>
                <w:color w:val="auto"/>
                <w:sz w:val="24"/>
              </w:rPr>
            </w:pPr>
            <w:r>
              <w:rPr>
                <w:rFonts w:hint="eastAsia" w:ascii="宋体" w:hAnsi="宋体" w:eastAsia="宋体" w:cs="宋体"/>
                <w:color w:val="auto"/>
                <w:sz w:val="24"/>
                <w:highlight w:val="none"/>
              </w:rPr>
              <w:t>投标文件中承诺的投标有效期不少于招标文件中载明的投标有效期。</w:t>
            </w:r>
          </w:p>
        </w:tc>
        <w:tc>
          <w:tcPr>
            <w:tcW w:w="2551" w:type="dxa"/>
            <w:vAlign w:val="center"/>
          </w:tcPr>
          <w:p w14:paraId="7FDF784B">
            <w:pPr>
              <w:rPr>
                <w:rFonts w:hint="eastAsia" w:ascii="宋体" w:hAnsi="宋体" w:eastAsia="宋体" w:cs="宋体"/>
                <w:b w:val="0"/>
                <w:bCs/>
                <w:color w:val="auto"/>
                <w:sz w:val="24"/>
              </w:rPr>
            </w:pPr>
            <w:r>
              <w:rPr>
                <w:rFonts w:hint="eastAsia" w:ascii="宋体" w:hAnsi="宋体" w:eastAsia="宋体" w:cs="宋体"/>
                <w:color w:val="auto"/>
                <w:sz w:val="24"/>
                <w:highlight w:val="none"/>
              </w:rPr>
              <w:t>投标函</w:t>
            </w:r>
          </w:p>
        </w:tc>
        <w:tc>
          <w:tcPr>
            <w:tcW w:w="1418" w:type="dxa"/>
            <w:vAlign w:val="top"/>
          </w:tcPr>
          <w:p w14:paraId="737E27C0">
            <w:pPr>
              <w:rPr>
                <w:rFonts w:hint="eastAsia" w:ascii="宋体" w:hAnsi="宋体" w:eastAsia="宋体" w:cs="宋体"/>
                <w:b w:val="0"/>
                <w:bCs/>
                <w:color w:val="auto"/>
              </w:rPr>
            </w:pPr>
            <w:r>
              <w:rPr>
                <w:rFonts w:hint="eastAsia" w:ascii="宋体" w:hAnsi="宋体" w:eastAsia="宋体" w:cs="宋体"/>
                <w:color w:val="auto"/>
                <w:sz w:val="24"/>
                <w:highlight w:val="none"/>
              </w:rPr>
              <w:t>见投标文件第</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页</w:t>
            </w:r>
          </w:p>
        </w:tc>
      </w:tr>
      <w:tr w14:paraId="5A9EA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3509DFF">
            <w:pPr>
              <w:jc w:val="center"/>
              <w:rPr>
                <w:rFonts w:hint="eastAsia" w:ascii="宋体" w:hAnsi="宋体" w:eastAsia="宋体" w:cs="宋体"/>
                <w:b w:val="0"/>
                <w:bCs/>
                <w:color w:val="auto"/>
                <w:sz w:val="24"/>
              </w:rPr>
            </w:pPr>
            <w:r>
              <w:rPr>
                <w:rFonts w:hint="eastAsia" w:ascii="宋体" w:hAnsi="宋体" w:eastAsia="宋体" w:cs="宋体"/>
                <w:b w:val="0"/>
                <w:bCs w:val="0"/>
                <w:color w:val="auto"/>
                <w:sz w:val="24"/>
                <w:highlight w:val="none"/>
                <w:lang w:val="en-US" w:eastAsia="zh-CN"/>
              </w:rPr>
              <w:t>3</w:t>
            </w:r>
          </w:p>
        </w:tc>
        <w:tc>
          <w:tcPr>
            <w:tcW w:w="4991" w:type="dxa"/>
            <w:vAlign w:val="top"/>
          </w:tcPr>
          <w:p w14:paraId="2F9B59EB">
            <w:pPr>
              <w:snapToGrid w:val="0"/>
              <w:spacing w:line="360" w:lineRule="auto"/>
              <w:ind w:firstLine="0" w:firstLineChars="0"/>
              <w:rPr>
                <w:rFonts w:hint="eastAsia" w:ascii="宋体" w:hAnsi="宋体" w:eastAsia="宋体" w:cs="宋体"/>
                <w:b w:val="0"/>
                <w:bCs w:val="0"/>
                <w:snapToGrid w:val="0"/>
                <w:color w:val="auto"/>
                <w:sz w:val="24"/>
                <w:highlight w:val="none"/>
              </w:rPr>
            </w:pPr>
            <w:r>
              <w:rPr>
                <w:rFonts w:hint="eastAsia" w:ascii="宋体" w:hAnsi="宋体" w:eastAsia="宋体" w:cs="宋体"/>
                <w:b w:val="0"/>
                <w:bCs w:val="0"/>
                <w:snapToGrid w:val="0"/>
                <w:color w:val="auto"/>
                <w:sz w:val="24"/>
                <w:highlight w:val="none"/>
              </w:rPr>
              <w:t>投标</w:t>
            </w:r>
            <w:r>
              <w:rPr>
                <w:rFonts w:hint="eastAsia" w:ascii="宋体" w:hAnsi="宋体" w:eastAsia="宋体" w:cs="宋体"/>
                <w:b w:val="0"/>
                <w:bCs w:val="0"/>
                <w:snapToGrid w:val="0"/>
                <w:color w:val="auto"/>
                <w:sz w:val="24"/>
                <w:highlight w:val="none"/>
                <w:lang w:val="en-US" w:eastAsia="zh-CN"/>
              </w:rPr>
              <w:t>文件的组成应符合招标文件要求</w:t>
            </w:r>
          </w:p>
          <w:p w14:paraId="72B8973A">
            <w:pPr>
              <w:spacing w:line="360" w:lineRule="auto"/>
              <w:rPr>
                <w:rFonts w:hint="eastAsia" w:ascii="宋体" w:hAnsi="宋体" w:eastAsia="宋体" w:cs="宋体"/>
                <w:b w:val="0"/>
                <w:bCs/>
                <w:color w:val="auto"/>
                <w:sz w:val="24"/>
              </w:rPr>
            </w:pPr>
          </w:p>
        </w:tc>
        <w:tc>
          <w:tcPr>
            <w:tcW w:w="2551" w:type="dxa"/>
            <w:vAlign w:val="center"/>
          </w:tcPr>
          <w:p w14:paraId="396ABD6E">
            <w:pPr>
              <w:rPr>
                <w:rFonts w:hint="eastAsia" w:ascii="宋体" w:hAnsi="宋体" w:eastAsia="宋体" w:cs="宋体"/>
                <w:b w:val="0"/>
                <w:bCs/>
                <w:color w:val="auto"/>
                <w:sz w:val="24"/>
              </w:rPr>
            </w:pPr>
            <w:r>
              <w:rPr>
                <w:rFonts w:hint="eastAsia" w:ascii="宋体" w:hAnsi="宋体" w:eastAsia="宋体" w:cs="宋体"/>
                <w:b w:val="0"/>
                <w:bCs w:val="0"/>
                <w:color w:val="auto"/>
                <w:sz w:val="24"/>
                <w:highlight w:val="none"/>
                <w:lang w:val="en-US" w:eastAsia="zh-CN"/>
              </w:rPr>
              <w:t>投标文件</w:t>
            </w:r>
          </w:p>
        </w:tc>
        <w:tc>
          <w:tcPr>
            <w:tcW w:w="1418" w:type="dxa"/>
            <w:vAlign w:val="top"/>
          </w:tcPr>
          <w:p w14:paraId="36CE0766">
            <w:pPr>
              <w:rPr>
                <w:rFonts w:hint="eastAsia" w:ascii="宋体" w:hAnsi="宋体" w:eastAsia="宋体" w:cs="宋体"/>
                <w:b w:val="0"/>
                <w:bCs/>
                <w:color w:val="auto"/>
              </w:rPr>
            </w:pPr>
            <w:r>
              <w:rPr>
                <w:rFonts w:hint="eastAsia" w:ascii="宋体" w:hAnsi="宋体" w:eastAsia="宋体" w:cs="宋体"/>
                <w:b w:val="0"/>
                <w:bCs w:val="0"/>
                <w:color w:val="auto"/>
                <w:sz w:val="24"/>
                <w:highlight w:val="none"/>
                <w:lang w:val="en-US" w:eastAsia="zh-CN"/>
              </w:rPr>
              <w:t>/</w:t>
            </w:r>
          </w:p>
        </w:tc>
      </w:tr>
      <w:tr w14:paraId="33335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9C22D0A">
            <w:pPr>
              <w:jc w:val="cente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lang w:val="en-US" w:eastAsia="zh-CN"/>
              </w:rPr>
              <w:t>4</w:t>
            </w:r>
          </w:p>
        </w:tc>
        <w:tc>
          <w:tcPr>
            <w:tcW w:w="4991" w:type="dxa"/>
            <w:vAlign w:val="top"/>
          </w:tcPr>
          <w:p w14:paraId="272EF8B1">
            <w:pPr>
              <w:spacing w:line="360" w:lineRule="auto"/>
              <w:rPr>
                <w:rFonts w:hint="eastAsia" w:ascii="宋体" w:hAnsi="宋体" w:eastAsia="宋体" w:cs="宋体"/>
                <w:b/>
                <w:bCs/>
                <w:color w:val="auto"/>
                <w:sz w:val="24"/>
              </w:rPr>
            </w:pPr>
            <w:r>
              <w:rPr>
                <w:rFonts w:hint="eastAsia" w:ascii="宋体" w:hAnsi="宋体" w:eastAsia="宋体" w:cs="宋体"/>
                <w:b w:val="0"/>
                <w:bCs w:val="0"/>
                <w:snapToGrid w:val="0"/>
                <w:color w:val="auto"/>
                <w:sz w:val="24"/>
                <w:highlight w:val="none"/>
                <w:lang w:val="en-US" w:eastAsia="zh-CN"/>
              </w:rPr>
              <w:t>其他实质性要求1：</w:t>
            </w:r>
          </w:p>
        </w:tc>
        <w:tc>
          <w:tcPr>
            <w:tcW w:w="2551" w:type="dxa"/>
            <w:vMerge w:val="restart"/>
            <w:vAlign w:val="center"/>
          </w:tcPr>
          <w:p w14:paraId="083B0B1C">
            <w:pP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2793BBB2">
            <w:pP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01995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57BE5EDA">
            <w:pPr>
              <w:jc w:val="cente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lang w:val="en-US" w:eastAsia="zh-CN"/>
              </w:rPr>
              <w:t>5</w:t>
            </w:r>
          </w:p>
        </w:tc>
        <w:tc>
          <w:tcPr>
            <w:tcW w:w="4991" w:type="dxa"/>
            <w:vAlign w:val="top"/>
          </w:tcPr>
          <w:p w14:paraId="22C897DC">
            <w:pPr>
              <w:spacing w:line="360" w:lineRule="auto"/>
              <w:rPr>
                <w:rFonts w:hint="eastAsia" w:ascii="宋体" w:hAnsi="宋体" w:eastAsia="宋体" w:cs="宋体"/>
                <w:b/>
                <w:bCs/>
                <w:color w:val="auto"/>
                <w:sz w:val="24"/>
              </w:rPr>
            </w:pPr>
            <w:r>
              <w:rPr>
                <w:rFonts w:hint="eastAsia" w:ascii="宋体" w:hAnsi="宋体" w:eastAsia="宋体" w:cs="宋体"/>
                <w:b w:val="0"/>
                <w:bCs w:val="0"/>
                <w:snapToGrid w:val="0"/>
                <w:color w:val="auto"/>
                <w:sz w:val="24"/>
                <w:highlight w:val="none"/>
                <w:lang w:val="en-US" w:eastAsia="zh-CN"/>
              </w:rPr>
              <w:t>其他实质性要求2：</w:t>
            </w:r>
          </w:p>
        </w:tc>
        <w:tc>
          <w:tcPr>
            <w:tcW w:w="2551" w:type="dxa"/>
            <w:vMerge w:val="continue"/>
            <w:vAlign w:val="center"/>
          </w:tcPr>
          <w:p w14:paraId="1461E07A">
            <w:pPr>
              <w:rPr>
                <w:rFonts w:hint="eastAsia" w:ascii="宋体" w:hAnsi="宋体" w:eastAsia="宋体" w:cs="宋体"/>
                <w:b/>
                <w:bCs/>
                <w:color w:val="auto"/>
                <w:sz w:val="24"/>
                <w:highlight w:val="none"/>
                <w:lang w:val="en-US" w:eastAsia="zh-CN"/>
              </w:rPr>
            </w:pPr>
          </w:p>
        </w:tc>
        <w:tc>
          <w:tcPr>
            <w:tcW w:w="1418" w:type="dxa"/>
            <w:vAlign w:val="top"/>
          </w:tcPr>
          <w:p w14:paraId="3109B0AD">
            <w:pP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r w14:paraId="46D22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47703502">
            <w:pPr>
              <w:jc w:val="center"/>
              <w:rPr>
                <w:rFonts w:hint="eastAsia" w:ascii="宋体" w:hAnsi="宋体" w:eastAsia="宋体" w:cs="宋体"/>
                <w:b/>
                <w:bCs/>
                <w:color w:val="auto"/>
                <w:sz w:val="24"/>
                <w:highlight w:val="none"/>
                <w:lang w:val="en-US" w:eastAsia="zh-CN"/>
              </w:rPr>
            </w:pPr>
            <w:r>
              <w:rPr>
                <w:rFonts w:hint="eastAsia" w:ascii="宋体" w:hAnsi="宋体" w:eastAsia="宋体" w:cs="宋体"/>
                <w:color w:val="auto"/>
                <w:kern w:val="0"/>
                <w:sz w:val="24"/>
                <w:highlight w:val="none"/>
              </w:rPr>
              <w:t>……</w:t>
            </w:r>
          </w:p>
        </w:tc>
        <w:tc>
          <w:tcPr>
            <w:tcW w:w="4991" w:type="dxa"/>
            <w:vAlign w:val="top"/>
          </w:tcPr>
          <w:p w14:paraId="1BF90708">
            <w:pPr>
              <w:spacing w:line="360" w:lineRule="auto"/>
              <w:rPr>
                <w:rFonts w:hint="eastAsia" w:ascii="宋体" w:hAnsi="宋体" w:eastAsia="宋体" w:cs="宋体"/>
                <w:b/>
                <w:bCs/>
                <w:color w:val="auto"/>
                <w:sz w:val="24"/>
              </w:rPr>
            </w:pPr>
            <w:r>
              <w:rPr>
                <w:rFonts w:hint="eastAsia" w:ascii="宋体" w:hAnsi="宋体" w:eastAsia="宋体" w:cs="宋体"/>
                <w:b w:val="0"/>
                <w:bCs w:val="0"/>
                <w:snapToGrid w:val="0"/>
                <w:color w:val="auto"/>
                <w:sz w:val="24"/>
                <w:highlight w:val="none"/>
                <w:lang w:val="en-US" w:eastAsia="zh-CN"/>
              </w:rPr>
              <w:t>其他实质性要求</w:t>
            </w:r>
            <w:r>
              <w:rPr>
                <w:rFonts w:hint="eastAsia" w:ascii="宋体" w:hAnsi="宋体" w:eastAsia="宋体" w:cs="宋体"/>
                <w:color w:val="auto"/>
                <w:kern w:val="0"/>
                <w:sz w:val="24"/>
                <w:highlight w:val="none"/>
              </w:rPr>
              <w:t>……</w:t>
            </w:r>
            <w:r>
              <w:rPr>
                <w:rFonts w:hint="eastAsia" w:ascii="宋体" w:hAnsi="宋体" w:eastAsia="宋体" w:cs="宋体"/>
                <w:b w:val="0"/>
                <w:bCs w:val="0"/>
                <w:snapToGrid w:val="0"/>
                <w:color w:val="auto"/>
                <w:sz w:val="24"/>
                <w:highlight w:val="none"/>
                <w:lang w:val="en-US" w:eastAsia="zh-CN"/>
              </w:rPr>
              <w:t>：</w:t>
            </w:r>
          </w:p>
        </w:tc>
        <w:tc>
          <w:tcPr>
            <w:tcW w:w="2551" w:type="dxa"/>
            <w:vMerge w:val="continue"/>
            <w:vAlign w:val="center"/>
          </w:tcPr>
          <w:p w14:paraId="38981D1F">
            <w:pPr>
              <w:rPr>
                <w:rFonts w:hint="eastAsia" w:ascii="宋体" w:hAnsi="宋体" w:eastAsia="宋体" w:cs="宋体"/>
                <w:b/>
                <w:bCs/>
                <w:color w:val="auto"/>
                <w:sz w:val="24"/>
                <w:highlight w:val="none"/>
                <w:lang w:val="en-US" w:eastAsia="zh-CN"/>
              </w:rPr>
            </w:pPr>
          </w:p>
        </w:tc>
        <w:tc>
          <w:tcPr>
            <w:tcW w:w="1418" w:type="dxa"/>
            <w:vAlign w:val="top"/>
          </w:tcPr>
          <w:p w14:paraId="787361F0">
            <w:pPr>
              <w:rPr>
                <w:rFonts w:hint="eastAsia" w:ascii="宋体" w:hAnsi="宋体" w:eastAsia="宋体" w:cs="宋体"/>
                <w:b/>
                <w:bCs/>
                <w:color w:val="auto"/>
                <w:sz w:val="24"/>
                <w:highlight w:val="none"/>
                <w:lang w:val="en-US" w:eastAsia="zh-CN"/>
              </w:rPr>
            </w:pPr>
            <w:r>
              <w:rPr>
                <w:rFonts w:hint="eastAsia" w:ascii="宋体" w:hAnsi="宋体" w:eastAsia="宋体" w:cs="宋体"/>
                <w:b w:val="0"/>
                <w:bCs w:val="0"/>
                <w:color w:val="auto"/>
                <w:sz w:val="24"/>
                <w:highlight w:val="none"/>
              </w:rPr>
              <w:t>见投标文件第</w:t>
            </w:r>
            <w:r>
              <w:rPr>
                <w:rFonts w:hint="eastAsia" w:ascii="宋体" w:hAnsi="宋体" w:eastAsia="宋体" w:cs="宋体"/>
                <w:b w:val="0"/>
                <w:bCs w:val="0"/>
                <w:color w:val="auto"/>
                <w:sz w:val="24"/>
                <w:highlight w:val="none"/>
                <w:u w:val="single"/>
              </w:rPr>
              <w:t xml:space="preserve">  </w:t>
            </w:r>
            <w:r>
              <w:rPr>
                <w:rFonts w:hint="eastAsia" w:ascii="宋体" w:hAnsi="宋体" w:eastAsia="宋体" w:cs="宋体"/>
                <w:b w:val="0"/>
                <w:bCs w:val="0"/>
                <w:color w:val="auto"/>
                <w:sz w:val="24"/>
                <w:highlight w:val="none"/>
              </w:rPr>
              <w:t>页</w:t>
            </w:r>
          </w:p>
        </w:tc>
      </w:tr>
    </w:tbl>
    <w:p w14:paraId="09E299D6">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243D0B30">
      <w:pPr>
        <w:spacing w:line="360" w:lineRule="auto"/>
        <w:ind w:right="420"/>
        <w:jc w:val="center"/>
        <w:rPr>
          <w:rFonts w:hint="eastAsia" w:ascii="宋体" w:hAnsi="宋体" w:eastAsia="宋体" w:cs="宋体"/>
          <w:color w:val="auto"/>
        </w:rPr>
      </w:pPr>
      <w:r>
        <w:rPr>
          <w:rFonts w:hint="eastAsia" w:ascii="宋体" w:hAnsi="宋体" w:eastAsia="宋体" w:cs="宋体"/>
          <w:b/>
          <w:color w:val="auto"/>
          <w:kern w:val="0"/>
          <w:sz w:val="32"/>
          <w:szCs w:val="32"/>
        </w:rPr>
        <w:t>五、评标标准相应的商务技术资料</w:t>
      </w:r>
    </w:p>
    <w:p w14:paraId="1AF77A34">
      <w:pPr>
        <w:snapToGrid w:val="0"/>
        <w:spacing w:line="360" w:lineRule="auto"/>
        <w:jc w:val="left"/>
        <w:rPr>
          <w:rFonts w:hint="eastAsia" w:ascii="宋体" w:hAnsi="宋体" w:eastAsia="宋体" w:cs="宋体"/>
          <w:b w:val="0"/>
          <w:bCs/>
          <w:color w:val="auto"/>
          <w:sz w:val="24"/>
        </w:rPr>
      </w:pPr>
      <w:r>
        <w:rPr>
          <w:rFonts w:hint="eastAsia" w:ascii="宋体" w:hAnsi="宋体" w:eastAsia="宋体" w:cs="宋体"/>
          <w:b/>
          <w:color w:val="auto"/>
          <w:sz w:val="24"/>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4C8AC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8694456">
            <w:pPr>
              <w:snapToGrid w:val="0"/>
              <w:spacing w:line="360" w:lineRule="auto"/>
              <w:jc w:val="center"/>
              <w:rPr>
                <w:rFonts w:hint="eastAsia" w:ascii="宋体" w:hAnsi="宋体" w:eastAsia="宋体" w:cs="宋体"/>
                <w:b w:val="0"/>
                <w:bCs/>
                <w:color w:val="auto"/>
                <w:sz w:val="24"/>
                <w:highlight w:val="none"/>
                <w:lang w:val="en-US" w:eastAsia="zh-CN"/>
              </w:rPr>
            </w:pPr>
            <w:r>
              <w:rPr>
                <w:rFonts w:hint="eastAsia" w:ascii="宋体" w:hAnsi="宋体" w:eastAsia="宋体" w:cs="宋体"/>
                <w:b w:val="0"/>
                <w:bCs/>
                <w:color w:val="auto"/>
                <w:sz w:val="24"/>
                <w:highlight w:val="none"/>
                <w:lang w:val="en-US" w:eastAsia="zh-CN"/>
              </w:rPr>
              <w:t>序号</w:t>
            </w:r>
          </w:p>
        </w:tc>
        <w:tc>
          <w:tcPr>
            <w:tcW w:w="5465" w:type="dxa"/>
          </w:tcPr>
          <w:p w14:paraId="2660AB2D">
            <w:pPr>
              <w:snapToGrid w:val="0"/>
              <w:spacing w:line="36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投标文件中评标标准相应的商务技术资料目录*</w:t>
            </w:r>
          </w:p>
        </w:tc>
        <w:tc>
          <w:tcPr>
            <w:tcW w:w="3046" w:type="dxa"/>
          </w:tcPr>
          <w:p w14:paraId="6D082291">
            <w:pPr>
              <w:snapToGrid w:val="0"/>
              <w:spacing w:line="240" w:lineRule="atLeast"/>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rPr>
              <w:t>投标文件中的页码位置</w:t>
            </w:r>
          </w:p>
        </w:tc>
      </w:tr>
      <w:tr w14:paraId="77044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CEA5B4B">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1</w:t>
            </w:r>
          </w:p>
        </w:tc>
        <w:tc>
          <w:tcPr>
            <w:tcW w:w="5465" w:type="dxa"/>
          </w:tcPr>
          <w:p w14:paraId="12E9BC5E">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XXX</w:t>
            </w:r>
          </w:p>
        </w:tc>
        <w:tc>
          <w:tcPr>
            <w:tcW w:w="3046" w:type="dxa"/>
          </w:tcPr>
          <w:p w14:paraId="2957AA24">
            <w:pPr>
              <w:snapToGrid/>
              <w:spacing w:line="24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6019F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24968F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2</w:t>
            </w:r>
          </w:p>
        </w:tc>
        <w:tc>
          <w:tcPr>
            <w:tcW w:w="5465" w:type="dxa"/>
          </w:tcPr>
          <w:p w14:paraId="11A0335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b w:val="0"/>
                <w:bCs/>
                <w:color w:val="auto"/>
                <w:sz w:val="24"/>
                <w:highlight w:val="none"/>
                <w:vertAlign w:val="baseline"/>
                <w:lang w:val="en-US" w:eastAsia="zh-CN"/>
              </w:rPr>
              <w:t>XXX</w:t>
            </w:r>
          </w:p>
        </w:tc>
        <w:tc>
          <w:tcPr>
            <w:tcW w:w="3046" w:type="dxa"/>
          </w:tcPr>
          <w:p w14:paraId="3C406FCB">
            <w:pPr>
              <w:snapToGrid/>
              <w:spacing w:line="240" w:lineRule="auto"/>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r w14:paraId="29FF1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5C3860E3">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eastAsia="宋体" w:cs="宋体"/>
                <w:color w:val="auto"/>
                <w:kern w:val="0"/>
                <w:sz w:val="24"/>
                <w:highlight w:val="none"/>
              </w:rPr>
              <w:t>……</w:t>
            </w:r>
          </w:p>
        </w:tc>
        <w:tc>
          <w:tcPr>
            <w:tcW w:w="5465" w:type="dxa"/>
          </w:tcPr>
          <w:p w14:paraId="52B5F18F">
            <w:pPr>
              <w:snapToGrid w:val="0"/>
              <w:spacing w:line="360" w:lineRule="auto"/>
              <w:jc w:val="center"/>
              <w:rPr>
                <w:rFonts w:hint="eastAsia" w:ascii="宋体" w:hAnsi="宋体" w:eastAsia="宋体" w:cs="宋体"/>
                <w:b w:val="0"/>
                <w:bCs/>
                <w:color w:val="auto"/>
                <w:sz w:val="24"/>
                <w:highlight w:val="none"/>
                <w:vertAlign w:val="baseline"/>
              </w:rPr>
            </w:pPr>
          </w:p>
        </w:tc>
        <w:tc>
          <w:tcPr>
            <w:tcW w:w="3046" w:type="dxa"/>
          </w:tcPr>
          <w:p w14:paraId="24D3F65C">
            <w:pPr>
              <w:snapToGrid/>
              <w:spacing w:line="240" w:lineRule="auto"/>
              <w:jc w:val="center"/>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见投标文件第</w:t>
            </w:r>
            <w:r>
              <w:rPr>
                <w:rFonts w:hint="eastAsia" w:ascii="宋体" w:hAnsi="宋体" w:eastAsia="宋体" w:cs="宋体"/>
                <w:b w:val="0"/>
                <w:bCs/>
                <w:color w:val="auto"/>
                <w:sz w:val="24"/>
                <w:highlight w:val="none"/>
                <w:u w:val="single"/>
              </w:rPr>
              <w:t xml:space="preserve">  </w:t>
            </w:r>
            <w:r>
              <w:rPr>
                <w:rFonts w:hint="eastAsia" w:ascii="宋体" w:hAnsi="宋体" w:eastAsia="宋体" w:cs="宋体"/>
                <w:b w:val="0"/>
                <w:bCs/>
                <w:color w:val="auto"/>
                <w:sz w:val="24"/>
                <w:highlight w:val="none"/>
              </w:rPr>
              <w:t>页</w:t>
            </w:r>
          </w:p>
        </w:tc>
      </w:tr>
    </w:tbl>
    <w:p w14:paraId="3A9FD553">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072F93CE">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6D448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1860C5B">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A2B486A">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名称</w:t>
            </w:r>
          </w:p>
        </w:tc>
        <w:tc>
          <w:tcPr>
            <w:tcW w:w="1114" w:type="dxa"/>
            <w:tcBorders>
              <w:top w:val="single" w:color="auto" w:sz="4" w:space="0"/>
              <w:left w:val="single" w:color="auto" w:sz="4" w:space="0"/>
              <w:bottom w:val="single" w:color="auto" w:sz="4" w:space="0"/>
              <w:right w:val="single" w:color="auto" w:sz="4" w:space="0"/>
            </w:tcBorders>
          </w:tcPr>
          <w:p w14:paraId="0DA9C8B7">
            <w:pPr>
              <w:spacing w:line="360" w:lineRule="auto"/>
              <w:jc w:val="center"/>
              <w:rPr>
                <w:rFonts w:hint="eastAsia" w:ascii="宋体" w:hAnsi="宋体" w:eastAsia="宋体" w:cs="宋体"/>
                <w:b/>
                <w:color w:val="auto"/>
                <w:sz w:val="24"/>
              </w:rPr>
            </w:pPr>
          </w:p>
          <w:p w14:paraId="1B99254F">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0E2EFECE">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6B61DC71">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1AC219C0">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137C8E4D">
            <w:pPr>
              <w:spacing w:line="360" w:lineRule="auto"/>
              <w:jc w:val="center"/>
              <w:rPr>
                <w:rFonts w:hint="eastAsia" w:ascii="宋体" w:hAnsi="宋体" w:eastAsia="宋体" w:cs="宋体"/>
                <w:b/>
                <w:color w:val="auto"/>
                <w:sz w:val="24"/>
              </w:rPr>
            </w:pPr>
          </w:p>
          <w:p w14:paraId="514D3A61">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备注（如果有）</w:t>
            </w:r>
          </w:p>
          <w:p w14:paraId="61EA7BC3">
            <w:pPr>
              <w:spacing w:line="360" w:lineRule="auto"/>
              <w:jc w:val="center"/>
              <w:rPr>
                <w:rFonts w:hint="eastAsia" w:ascii="宋体" w:hAnsi="宋体" w:eastAsia="宋体" w:cs="宋体"/>
                <w:b/>
                <w:color w:val="auto"/>
                <w:sz w:val="24"/>
              </w:rPr>
            </w:pPr>
          </w:p>
        </w:tc>
      </w:tr>
      <w:tr w14:paraId="0A688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A3411E6">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7A76C6D7">
            <w:pPr>
              <w:snapToGrid w:val="0"/>
              <w:spacing w:line="360" w:lineRule="auto"/>
              <w:jc w:val="center"/>
              <w:rPr>
                <w:rFonts w:hint="eastAsia" w:ascii="宋体" w:hAnsi="宋体" w:eastAsia="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F935F57">
            <w:pPr>
              <w:snapToGrid w:val="0"/>
              <w:spacing w:line="360" w:lineRule="auto"/>
              <w:jc w:val="center"/>
              <w:rPr>
                <w:rFonts w:hint="eastAsia" w:ascii="宋体" w:hAnsi="宋体" w:eastAsia="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E2DED4D">
            <w:pPr>
              <w:snapToGrid w:val="0"/>
              <w:spacing w:line="360" w:lineRule="auto"/>
              <w:jc w:val="center"/>
              <w:rPr>
                <w:rFonts w:hint="eastAsia" w:ascii="宋体" w:hAnsi="宋体" w:eastAsia="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454F651">
            <w:pPr>
              <w:spacing w:line="360" w:lineRule="auto"/>
              <w:jc w:val="center"/>
              <w:rPr>
                <w:rFonts w:hint="eastAsia" w:ascii="宋体" w:hAnsi="宋体" w:eastAsia="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27B5025A">
            <w:pPr>
              <w:spacing w:line="360" w:lineRule="auto"/>
              <w:jc w:val="center"/>
              <w:rPr>
                <w:rFonts w:hint="eastAsia" w:ascii="宋体" w:hAnsi="宋体" w:eastAsia="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9A78B14">
            <w:pPr>
              <w:spacing w:line="360" w:lineRule="auto"/>
              <w:jc w:val="center"/>
              <w:rPr>
                <w:rFonts w:hint="eastAsia" w:ascii="宋体" w:hAnsi="宋体" w:eastAsia="宋体" w:cs="宋体"/>
                <w:color w:val="auto"/>
                <w:sz w:val="24"/>
              </w:rPr>
            </w:pPr>
          </w:p>
        </w:tc>
      </w:tr>
      <w:tr w14:paraId="3A7A3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9F51BA5">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418ED8F9">
            <w:pPr>
              <w:snapToGrid w:val="0"/>
              <w:spacing w:line="360" w:lineRule="auto"/>
              <w:jc w:val="center"/>
              <w:rPr>
                <w:rFonts w:hint="eastAsia" w:ascii="宋体" w:hAnsi="宋体" w:eastAsia="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5569991">
            <w:pPr>
              <w:snapToGrid w:val="0"/>
              <w:spacing w:line="360" w:lineRule="auto"/>
              <w:jc w:val="center"/>
              <w:rPr>
                <w:rFonts w:hint="eastAsia" w:ascii="宋体" w:hAnsi="宋体" w:eastAsia="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49651EC">
            <w:pPr>
              <w:snapToGrid w:val="0"/>
              <w:spacing w:line="360" w:lineRule="auto"/>
              <w:jc w:val="center"/>
              <w:rPr>
                <w:rFonts w:hint="eastAsia" w:ascii="宋体" w:hAnsi="宋体" w:eastAsia="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BBDD49B">
            <w:pPr>
              <w:spacing w:line="360" w:lineRule="auto"/>
              <w:jc w:val="center"/>
              <w:rPr>
                <w:rFonts w:hint="eastAsia" w:ascii="宋体" w:hAnsi="宋体" w:eastAsia="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12C57EE">
            <w:pPr>
              <w:spacing w:line="360" w:lineRule="auto"/>
              <w:jc w:val="center"/>
              <w:rPr>
                <w:rFonts w:hint="eastAsia" w:ascii="宋体" w:hAnsi="宋体" w:eastAsia="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58C184F">
            <w:pPr>
              <w:spacing w:line="360" w:lineRule="auto"/>
              <w:jc w:val="center"/>
              <w:rPr>
                <w:rFonts w:hint="eastAsia" w:ascii="宋体" w:hAnsi="宋体" w:eastAsia="宋体" w:cs="宋体"/>
                <w:color w:val="auto"/>
                <w:sz w:val="24"/>
              </w:rPr>
            </w:pPr>
          </w:p>
        </w:tc>
      </w:tr>
      <w:tr w14:paraId="36248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CA15F25">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67692C88">
            <w:pPr>
              <w:snapToGrid w:val="0"/>
              <w:spacing w:line="360" w:lineRule="auto"/>
              <w:jc w:val="center"/>
              <w:rPr>
                <w:rFonts w:hint="eastAsia" w:ascii="宋体" w:hAnsi="宋体" w:eastAsia="宋体" w:cs="宋体"/>
                <w:color w:val="auto"/>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65DC460">
            <w:pPr>
              <w:snapToGrid w:val="0"/>
              <w:spacing w:line="360" w:lineRule="auto"/>
              <w:jc w:val="center"/>
              <w:rPr>
                <w:rFonts w:hint="eastAsia" w:ascii="宋体" w:hAnsi="宋体" w:eastAsia="宋体" w:cs="宋体"/>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CE64A95">
            <w:pPr>
              <w:snapToGrid w:val="0"/>
              <w:spacing w:line="360" w:lineRule="auto"/>
              <w:jc w:val="center"/>
              <w:rPr>
                <w:rFonts w:hint="eastAsia" w:ascii="宋体" w:hAnsi="宋体" w:eastAsia="宋体" w:cs="宋体"/>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AD7B908">
            <w:pPr>
              <w:spacing w:line="360" w:lineRule="auto"/>
              <w:jc w:val="center"/>
              <w:rPr>
                <w:rFonts w:hint="eastAsia" w:ascii="宋体" w:hAnsi="宋体" w:eastAsia="宋体" w:cs="宋体"/>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0CE4366">
            <w:pPr>
              <w:spacing w:line="360" w:lineRule="auto"/>
              <w:jc w:val="center"/>
              <w:rPr>
                <w:rFonts w:hint="eastAsia" w:ascii="宋体" w:hAnsi="宋体" w:eastAsia="宋体" w:cs="宋体"/>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63D26A9">
            <w:pPr>
              <w:spacing w:line="360" w:lineRule="auto"/>
              <w:jc w:val="center"/>
              <w:rPr>
                <w:rFonts w:hint="eastAsia" w:ascii="宋体" w:hAnsi="宋体" w:eastAsia="宋体" w:cs="宋体"/>
                <w:color w:val="auto"/>
                <w:sz w:val="24"/>
              </w:rPr>
            </w:pPr>
          </w:p>
        </w:tc>
      </w:tr>
    </w:tbl>
    <w:p w14:paraId="21C709B0">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707705CC">
      <w:pPr>
        <w:jc w:val="center"/>
        <w:rPr>
          <w:rFonts w:hint="eastAsia" w:ascii="宋体" w:hAnsi="宋体" w:eastAsia="宋体" w:cs="宋体"/>
          <w:b/>
          <w:color w:val="auto"/>
          <w:kern w:val="0"/>
          <w:sz w:val="32"/>
          <w:szCs w:val="32"/>
        </w:rPr>
      </w:pPr>
    </w:p>
    <w:p w14:paraId="64BF1ED1">
      <w:pPr>
        <w:jc w:val="center"/>
        <w:rPr>
          <w:rFonts w:hint="eastAsia" w:ascii="宋体" w:hAnsi="宋体" w:eastAsia="宋体" w:cs="宋体"/>
          <w:b/>
          <w:color w:val="auto"/>
          <w:kern w:val="0"/>
          <w:sz w:val="32"/>
          <w:szCs w:val="32"/>
        </w:rPr>
      </w:pPr>
    </w:p>
    <w:p w14:paraId="49E85058">
      <w:pPr>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七、商务技术偏离表</w:t>
      </w:r>
    </w:p>
    <w:tbl>
      <w:tblPr>
        <w:tblStyle w:val="65"/>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F8C7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5F1F400">
            <w:pPr>
              <w:jc w:val="center"/>
              <w:rPr>
                <w:rFonts w:hint="eastAsia" w:ascii="宋体" w:hAnsi="宋体" w:eastAsia="宋体" w:cs="宋体"/>
                <w:b/>
                <w:bCs/>
                <w:color w:val="auto"/>
                <w:sz w:val="24"/>
              </w:rPr>
            </w:pPr>
            <w:r>
              <w:rPr>
                <w:rFonts w:hint="eastAsia" w:ascii="宋体" w:hAnsi="宋体" w:eastAsia="宋体" w:cs="宋体"/>
                <w:b/>
                <w:bCs/>
                <w:color w:val="auto"/>
                <w:sz w:val="24"/>
              </w:rPr>
              <w:t>序号</w:t>
            </w:r>
          </w:p>
        </w:tc>
        <w:tc>
          <w:tcPr>
            <w:tcW w:w="3683" w:type="dxa"/>
          </w:tcPr>
          <w:p w14:paraId="3F35A622">
            <w:pPr>
              <w:jc w:val="center"/>
              <w:rPr>
                <w:rFonts w:hint="eastAsia" w:ascii="宋体" w:hAnsi="宋体" w:eastAsia="宋体" w:cs="宋体"/>
                <w:b/>
                <w:bCs/>
                <w:color w:val="auto"/>
                <w:sz w:val="24"/>
              </w:rPr>
            </w:pPr>
            <w:r>
              <w:rPr>
                <w:rFonts w:hint="eastAsia" w:ascii="宋体" w:hAnsi="宋体" w:eastAsia="宋体" w:cs="宋体"/>
                <w:b/>
                <w:bCs/>
                <w:color w:val="auto"/>
                <w:sz w:val="24"/>
              </w:rPr>
              <w:t>招标文件章节及具体内容</w:t>
            </w:r>
          </w:p>
        </w:tc>
        <w:tc>
          <w:tcPr>
            <w:tcW w:w="3546" w:type="dxa"/>
          </w:tcPr>
          <w:p w14:paraId="2A0B7492">
            <w:pPr>
              <w:jc w:val="center"/>
              <w:rPr>
                <w:rFonts w:hint="eastAsia" w:ascii="宋体" w:hAnsi="宋体" w:eastAsia="宋体" w:cs="宋体"/>
                <w:b/>
                <w:bCs/>
                <w:color w:val="auto"/>
                <w:sz w:val="24"/>
              </w:rPr>
            </w:pPr>
            <w:r>
              <w:rPr>
                <w:rFonts w:hint="eastAsia" w:ascii="宋体" w:hAnsi="宋体" w:eastAsia="宋体" w:cs="宋体"/>
                <w:b/>
                <w:bCs/>
                <w:color w:val="auto"/>
                <w:sz w:val="24"/>
              </w:rPr>
              <w:t>投标文件章节及具体内容</w:t>
            </w:r>
          </w:p>
        </w:tc>
        <w:tc>
          <w:tcPr>
            <w:tcW w:w="1276" w:type="dxa"/>
          </w:tcPr>
          <w:p w14:paraId="5C90A148">
            <w:pPr>
              <w:jc w:val="center"/>
              <w:rPr>
                <w:rFonts w:hint="eastAsia" w:ascii="宋体" w:hAnsi="宋体" w:eastAsia="宋体" w:cs="宋体"/>
                <w:b/>
                <w:bCs/>
                <w:color w:val="auto"/>
                <w:sz w:val="24"/>
              </w:rPr>
            </w:pPr>
            <w:r>
              <w:rPr>
                <w:rFonts w:hint="eastAsia" w:ascii="宋体" w:hAnsi="宋体" w:eastAsia="宋体" w:cs="宋体"/>
                <w:b/>
                <w:bCs/>
                <w:color w:val="auto"/>
                <w:sz w:val="24"/>
              </w:rPr>
              <w:t>偏离说明</w:t>
            </w:r>
          </w:p>
        </w:tc>
      </w:tr>
      <w:tr w14:paraId="2EE2E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0878F912">
            <w:pPr>
              <w:jc w:val="center"/>
              <w:rPr>
                <w:rFonts w:hint="eastAsia" w:ascii="宋体" w:hAnsi="宋体" w:eastAsia="宋体" w:cs="宋体"/>
                <w:color w:val="auto"/>
                <w:kern w:val="0"/>
                <w:sz w:val="24"/>
              </w:rPr>
            </w:pPr>
            <w:r>
              <w:rPr>
                <w:rFonts w:hint="eastAsia" w:ascii="宋体" w:hAnsi="宋体" w:eastAsia="宋体" w:cs="宋体"/>
                <w:color w:val="auto"/>
                <w:kern w:val="0"/>
                <w:sz w:val="24"/>
              </w:rPr>
              <w:t>1</w:t>
            </w:r>
          </w:p>
        </w:tc>
        <w:tc>
          <w:tcPr>
            <w:tcW w:w="3683" w:type="dxa"/>
          </w:tcPr>
          <w:p w14:paraId="17AE3141">
            <w:pPr>
              <w:jc w:val="center"/>
              <w:rPr>
                <w:rFonts w:hint="eastAsia" w:ascii="宋体" w:hAnsi="宋体" w:eastAsia="宋体" w:cs="宋体"/>
                <w:b/>
                <w:color w:val="auto"/>
                <w:kern w:val="0"/>
                <w:sz w:val="32"/>
                <w:szCs w:val="32"/>
              </w:rPr>
            </w:pPr>
          </w:p>
        </w:tc>
        <w:tc>
          <w:tcPr>
            <w:tcW w:w="3546" w:type="dxa"/>
          </w:tcPr>
          <w:p w14:paraId="6359DD46">
            <w:pPr>
              <w:jc w:val="center"/>
              <w:rPr>
                <w:rFonts w:hint="eastAsia" w:ascii="宋体" w:hAnsi="宋体" w:eastAsia="宋体" w:cs="宋体"/>
                <w:b/>
                <w:color w:val="auto"/>
                <w:kern w:val="0"/>
                <w:sz w:val="32"/>
                <w:szCs w:val="32"/>
              </w:rPr>
            </w:pPr>
          </w:p>
        </w:tc>
        <w:tc>
          <w:tcPr>
            <w:tcW w:w="1276" w:type="dxa"/>
          </w:tcPr>
          <w:p w14:paraId="09CAFD0E">
            <w:pPr>
              <w:jc w:val="center"/>
              <w:rPr>
                <w:rFonts w:hint="eastAsia" w:ascii="宋体" w:hAnsi="宋体" w:eastAsia="宋体" w:cs="宋体"/>
                <w:b/>
                <w:color w:val="auto"/>
                <w:kern w:val="0"/>
                <w:sz w:val="32"/>
                <w:szCs w:val="32"/>
              </w:rPr>
            </w:pPr>
          </w:p>
        </w:tc>
      </w:tr>
      <w:tr w14:paraId="2503E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025ACFF">
            <w:pPr>
              <w:jc w:val="center"/>
              <w:rPr>
                <w:rFonts w:hint="eastAsia" w:ascii="宋体" w:hAnsi="宋体" w:eastAsia="宋体" w:cs="宋体"/>
                <w:color w:val="auto"/>
                <w:kern w:val="0"/>
                <w:sz w:val="24"/>
              </w:rPr>
            </w:pPr>
            <w:r>
              <w:rPr>
                <w:rFonts w:hint="eastAsia" w:ascii="宋体" w:hAnsi="宋体" w:eastAsia="宋体" w:cs="宋体"/>
                <w:color w:val="auto"/>
                <w:kern w:val="0"/>
                <w:sz w:val="24"/>
              </w:rPr>
              <w:t>2</w:t>
            </w:r>
          </w:p>
        </w:tc>
        <w:tc>
          <w:tcPr>
            <w:tcW w:w="3683" w:type="dxa"/>
          </w:tcPr>
          <w:p w14:paraId="07CB1B1B">
            <w:pPr>
              <w:jc w:val="center"/>
              <w:rPr>
                <w:rFonts w:hint="eastAsia" w:ascii="宋体" w:hAnsi="宋体" w:eastAsia="宋体" w:cs="宋体"/>
                <w:b/>
                <w:color w:val="auto"/>
                <w:kern w:val="0"/>
                <w:sz w:val="32"/>
                <w:szCs w:val="32"/>
              </w:rPr>
            </w:pPr>
          </w:p>
        </w:tc>
        <w:tc>
          <w:tcPr>
            <w:tcW w:w="3546" w:type="dxa"/>
          </w:tcPr>
          <w:p w14:paraId="7E2B8332">
            <w:pPr>
              <w:jc w:val="center"/>
              <w:rPr>
                <w:rFonts w:hint="eastAsia" w:ascii="宋体" w:hAnsi="宋体" w:eastAsia="宋体" w:cs="宋体"/>
                <w:b/>
                <w:color w:val="auto"/>
                <w:kern w:val="0"/>
                <w:sz w:val="32"/>
                <w:szCs w:val="32"/>
              </w:rPr>
            </w:pPr>
          </w:p>
        </w:tc>
        <w:tc>
          <w:tcPr>
            <w:tcW w:w="1276" w:type="dxa"/>
          </w:tcPr>
          <w:p w14:paraId="53FE0DF2">
            <w:pPr>
              <w:jc w:val="center"/>
              <w:rPr>
                <w:rFonts w:hint="eastAsia" w:ascii="宋体" w:hAnsi="宋体" w:eastAsia="宋体" w:cs="宋体"/>
                <w:b/>
                <w:color w:val="auto"/>
                <w:kern w:val="0"/>
                <w:sz w:val="32"/>
                <w:szCs w:val="32"/>
              </w:rPr>
            </w:pPr>
          </w:p>
        </w:tc>
      </w:tr>
      <w:tr w14:paraId="56472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65FFADA">
            <w:pPr>
              <w:jc w:val="center"/>
              <w:rPr>
                <w:rFonts w:hint="eastAsia" w:ascii="宋体" w:hAnsi="宋体" w:eastAsia="宋体" w:cs="宋体"/>
                <w:color w:val="auto"/>
                <w:kern w:val="0"/>
                <w:sz w:val="24"/>
              </w:rPr>
            </w:pPr>
            <w:r>
              <w:rPr>
                <w:rFonts w:hint="eastAsia" w:ascii="宋体" w:hAnsi="宋体" w:eastAsia="宋体" w:cs="宋体"/>
                <w:color w:val="auto"/>
                <w:kern w:val="0"/>
                <w:sz w:val="24"/>
              </w:rPr>
              <w:t>……</w:t>
            </w:r>
          </w:p>
        </w:tc>
        <w:tc>
          <w:tcPr>
            <w:tcW w:w="3683" w:type="dxa"/>
          </w:tcPr>
          <w:p w14:paraId="1424297F">
            <w:pPr>
              <w:jc w:val="center"/>
              <w:rPr>
                <w:rFonts w:hint="eastAsia" w:ascii="宋体" w:hAnsi="宋体" w:eastAsia="宋体" w:cs="宋体"/>
                <w:b/>
                <w:color w:val="auto"/>
                <w:kern w:val="0"/>
                <w:sz w:val="32"/>
                <w:szCs w:val="32"/>
              </w:rPr>
            </w:pPr>
          </w:p>
        </w:tc>
        <w:tc>
          <w:tcPr>
            <w:tcW w:w="3546" w:type="dxa"/>
          </w:tcPr>
          <w:p w14:paraId="1F6DD7B5">
            <w:pPr>
              <w:jc w:val="center"/>
              <w:rPr>
                <w:rFonts w:hint="eastAsia" w:ascii="宋体" w:hAnsi="宋体" w:eastAsia="宋体" w:cs="宋体"/>
                <w:b/>
                <w:color w:val="auto"/>
                <w:kern w:val="0"/>
                <w:sz w:val="32"/>
                <w:szCs w:val="32"/>
              </w:rPr>
            </w:pPr>
          </w:p>
        </w:tc>
        <w:tc>
          <w:tcPr>
            <w:tcW w:w="1276" w:type="dxa"/>
          </w:tcPr>
          <w:p w14:paraId="09B46E51">
            <w:pPr>
              <w:jc w:val="center"/>
              <w:rPr>
                <w:rFonts w:hint="eastAsia" w:ascii="宋体" w:hAnsi="宋体" w:eastAsia="宋体" w:cs="宋体"/>
                <w:b/>
                <w:color w:val="auto"/>
                <w:kern w:val="0"/>
                <w:sz w:val="32"/>
                <w:szCs w:val="32"/>
              </w:rPr>
            </w:pPr>
          </w:p>
        </w:tc>
      </w:tr>
    </w:tbl>
    <w:p w14:paraId="2364AF59">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w:t>
      </w:r>
      <w:r>
        <w:rPr>
          <w:rFonts w:hint="eastAsia" w:ascii="宋体" w:hAnsi="宋体" w:eastAsia="宋体" w:cs="宋体"/>
          <w:color w:val="auto"/>
          <w:sz w:val="24"/>
          <w:lang w:val="en-US" w:eastAsia="zh-CN"/>
        </w:rPr>
        <w:t>1、</w:t>
      </w:r>
      <w:r>
        <w:rPr>
          <w:rFonts w:hint="eastAsia" w:ascii="宋体" w:hAnsi="宋体" w:eastAsia="宋体" w:cs="宋体"/>
          <w:color w:val="auto"/>
          <w:sz w:val="24"/>
        </w:rPr>
        <w:t>按本格式和要求提供。</w:t>
      </w:r>
    </w:p>
    <w:p w14:paraId="1FA0A94F">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w:t>
      </w:r>
      <w:r>
        <w:rPr>
          <w:rFonts w:hint="eastAsia" w:ascii="宋体" w:hAnsi="宋体" w:eastAsia="宋体" w:cs="宋体"/>
          <w:b w:val="0"/>
          <w:color w:val="auto"/>
          <w:kern w:val="2"/>
          <w:sz w:val="24"/>
          <w:szCs w:val="24"/>
          <w:highlight w:val="none"/>
        </w:rPr>
        <w:t>符合性审查资料</w:t>
      </w:r>
      <w:r>
        <w:rPr>
          <w:rFonts w:hint="eastAsia" w:ascii="宋体" w:hAnsi="宋体" w:eastAsia="宋体" w:cs="宋体"/>
          <w:b w:val="0"/>
          <w:color w:val="auto"/>
          <w:kern w:val="2"/>
          <w:sz w:val="24"/>
          <w:szCs w:val="24"/>
          <w:highlight w:val="none"/>
          <w:lang w:eastAsia="zh-CN"/>
        </w:rPr>
        <w:t>”</w:t>
      </w:r>
      <w:r>
        <w:rPr>
          <w:rFonts w:hint="eastAsia" w:ascii="宋体" w:hAnsi="宋体" w:eastAsia="宋体" w:cs="宋体"/>
          <w:color w:val="auto"/>
          <w:sz w:val="24"/>
          <w:highlight w:val="none"/>
          <w:lang w:val="en-US" w:eastAsia="zh-CN"/>
        </w:rPr>
        <w:t>、“</w:t>
      </w:r>
      <w:r>
        <w:rPr>
          <w:rFonts w:hint="eastAsia" w:ascii="宋体" w:hAnsi="宋体" w:eastAsia="宋体" w:cs="宋体"/>
          <w:b w:val="0"/>
          <w:color w:val="auto"/>
          <w:kern w:val="2"/>
          <w:sz w:val="24"/>
          <w:szCs w:val="24"/>
          <w:highlight w:val="none"/>
        </w:rPr>
        <w:t>评标标准相应的商务技术资料</w:t>
      </w:r>
      <w:r>
        <w:rPr>
          <w:rFonts w:hint="eastAsia" w:ascii="宋体" w:hAnsi="宋体" w:eastAsia="宋体" w:cs="宋体"/>
          <w:b w:val="0"/>
          <w:color w:val="auto"/>
          <w:kern w:val="2"/>
          <w:sz w:val="24"/>
          <w:szCs w:val="24"/>
          <w:highlight w:val="none"/>
          <w:lang w:eastAsia="zh-CN"/>
        </w:rPr>
        <w:t>”</w:t>
      </w:r>
      <w:r>
        <w:rPr>
          <w:rFonts w:hint="eastAsia" w:ascii="宋体" w:hAnsi="宋体" w:eastAsia="宋体" w:cs="宋体"/>
          <w:b w:val="0"/>
          <w:color w:val="auto"/>
          <w:kern w:val="2"/>
          <w:sz w:val="24"/>
          <w:szCs w:val="24"/>
          <w:highlight w:val="none"/>
          <w:lang w:val="en-US" w:eastAsia="zh-CN"/>
        </w:rPr>
        <w:t>不一致的，以</w:t>
      </w:r>
      <w:r>
        <w:rPr>
          <w:rFonts w:hint="eastAsia" w:ascii="宋体" w:hAnsi="宋体" w:eastAsia="宋体" w:cs="宋体"/>
          <w:color w:val="auto"/>
          <w:sz w:val="24"/>
          <w:highlight w:val="none"/>
          <w:lang w:val="en-US" w:eastAsia="zh-CN"/>
        </w:rPr>
        <w:t>“</w:t>
      </w:r>
      <w:r>
        <w:rPr>
          <w:rFonts w:hint="eastAsia" w:ascii="宋体" w:hAnsi="宋体" w:eastAsia="宋体" w:cs="宋体"/>
          <w:b w:val="0"/>
          <w:color w:val="auto"/>
          <w:kern w:val="2"/>
          <w:sz w:val="24"/>
          <w:szCs w:val="24"/>
          <w:highlight w:val="none"/>
        </w:rPr>
        <w:t>符合性审查资料</w:t>
      </w:r>
      <w:r>
        <w:rPr>
          <w:rFonts w:hint="eastAsia" w:ascii="宋体" w:hAnsi="宋体" w:eastAsia="宋体" w:cs="宋体"/>
          <w:b w:val="0"/>
          <w:color w:val="auto"/>
          <w:kern w:val="2"/>
          <w:sz w:val="24"/>
          <w:szCs w:val="24"/>
          <w:highlight w:val="none"/>
          <w:lang w:eastAsia="zh-CN"/>
        </w:rPr>
        <w:t>”</w:t>
      </w:r>
      <w:r>
        <w:rPr>
          <w:rFonts w:hint="eastAsia" w:ascii="宋体" w:hAnsi="宋体" w:eastAsia="宋体" w:cs="宋体"/>
          <w:color w:val="auto"/>
          <w:sz w:val="24"/>
          <w:highlight w:val="none"/>
          <w:lang w:val="en-US" w:eastAsia="zh-CN"/>
        </w:rPr>
        <w:t>、“</w:t>
      </w:r>
      <w:r>
        <w:rPr>
          <w:rFonts w:hint="eastAsia" w:ascii="宋体" w:hAnsi="宋体" w:eastAsia="宋体" w:cs="宋体"/>
          <w:b w:val="0"/>
          <w:color w:val="auto"/>
          <w:kern w:val="2"/>
          <w:sz w:val="24"/>
          <w:szCs w:val="24"/>
          <w:highlight w:val="none"/>
        </w:rPr>
        <w:t>评标标准相应的商务技术资料</w:t>
      </w:r>
      <w:r>
        <w:rPr>
          <w:rFonts w:hint="eastAsia" w:ascii="宋体" w:hAnsi="宋体" w:eastAsia="宋体" w:cs="宋体"/>
          <w:b w:val="0"/>
          <w:color w:val="auto"/>
          <w:kern w:val="2"/>
          <w:sz w:val="24"/>
          <w:szCs w:val="24"/>
          <w:highlight w:val="none"/>
          <w:lang w:eastAsia="zh-CN"/>
        </w:rPr>
        <w:t>”</w:t>
      </w:r>
      <w:r>
        <w:rPr>
          <w:rFonts w:hint="eastAsia" w:ascii="宋体" w:hAnsi="宋体" w:eastAsia="宋体" w:cs="宋体"/>
          <w:b w:val="0"/>
          <w:color w:val="auto"/>
          <w:kern w:val="2"/>
          <w:sz w:val="24"/>
          <w:szCs w:val="24"/>
          <w:highlight w:val="none"/>
          <w:lang w:val="en-US" w:eastAsia="zh-CN"/>
        </w:rPr>
        <w:t>为准。</w:t>
      </w:r>
    </w:p>
    <w:p w14:paraId="7D3CCE3F">
      <w:pPr>
        <w:numPr>
          <w:ilvl w:val="0"/>
          <w:numId w:val="0"/>
        </w:numPr>
        <w:spacing w:line="360" w:lineRule="auto"/>
        <w:ind w:right="420"/>
        <w:rPr>
          <w:rFonts w:hint="eastAsia" w:ascii="宋体" w:hAnsi="宋体" w:eastAsia="宋体" w:cs="宋体"/>
          <w:color w:val="auto"/>
        </w:rPr>
      </w:pPr>
      <w:r>
        <w:rPr>
          <w:rFonts w:hint="eastAsia" w:ascii="宋体" w:hAnsi="宋体" w:eastAsia="宋体" w:cs="宋体"/>
          <w:color w:val="auto"/>
          <w:kern w:val="2"/>
          <w:sz w:val="24"/>
          <w:szCs w:val="24"/>
          <w:highlight w:val="none"/>
          <w:lang w:val="en-US" w:eastAsia="zh-CN" w:bidi="ar-SA"/>
        </w:rPr>
        <w:t>3、</w:t>
      </w:r>
      <w:r>
        <w:rPr>
          <w:rFonts w:hint="eastAsia" w:ascii="宋体" w:hAnsi="宋体" w:eastAsia="宋体" w:cs="宋体"/>
          <w:color w:val="auto"/>
          <w:kern w:val="2"/>
          <w:sz w:val="24"/>
          <w:highlight w:val="none"/>
        </w:rPr>
        <w:t>投标人须保证：除商务技术偏离表列出的偏离外，投标人响应招标文件的全部非实质性要求。</w:t>
      </w:r>
    </w:p>
    <w:p w14:paraId="723634F7">
      <w:pPr>
        <w:rPr>
          <w:rFonts w:hint="eastAsia" w:ascii="宋体" w:hAnsi="宋体" w:eastAsia="宋体" w:cs="宋体"/>
          <w:b/>
          <w:bCs/>
          <w:color w:val="auto"/>
          <w:sz w:val="32"/>
          <w:szCs w:val="32"/>
        </w:rPr>
      </w:pPr>
      <w:r>
        <w:rPr>
          <w:rFonts w:hint="eastAsia" w:ascii="宋体" w:hAnsi="宋体" w:eastAsia="宋体" w:cs="宋体"/>
          <w:b/>
          <w:bCs/>
          <w:color w:val="auto"/>
          <w:sz w:val="32"/>
          <w:szCs w:val="32"/>
        </w:rPr>
        <w:br w:type="page"/>
      </w:r>
    </w:p>
    <w:p w14:paraId="4043D33D">
      <w:pPr>
        <w:widowControl/>
        <w:adjustRightInd/>
        <w:jc w:val="center"/>
        <w:rPr>
          <w:rFonts w:hint="eastAsia" w:ascii="宋体" w:hAnsi="宋体" w:eastAsia="宋体" w:cs="宋体"/>
          <w:b/>
          <w:color w:val="auto"/>
          <w:kern w:val="0"/>
          <w:sz w:val="32"/>
          <w:szCs w:val="32"/>
        </w:rPr>
      </w:pPr>
      <w:r>
        <w:rPr>
          <w:rFonts w:hint="eastAsia" w:ascii="宋体" w:hAnsi="宋体" w:eastAsia="宋体" w:cs="宋体"/>
          <w:b/>
          <w:bCs/>
          <w:color w:val="auto"/>
          <w:sz w:val="32"/>
          <w:szCs w:val="32"/>
        </w:rPr>
        <w:t>八</w:t>
      </w:r>
      <w:r>
        <w:rPr>
          <w:rFonts w:hint="eastAsia" w:ascii="宋体" w:hAnsi="宋体" w:eastAsia="宋体" w:cs="宋体"/>
          <w:b/>
          <w:color w:val="auto"/>
          <w:kern w:val="0"/>
          <w:sz w:val="32"/>
          <w:szCs w:val="32"/>
        </w:rPr>
        <w:t>、</w:t>
      </w:r>
      <w:r>
        <w:rPr>
          <w:rFonts w:hint="eastAsia" w:ascii="宋体" w:hAnsi="宋体" w:eastAsia="宋体" w:cs="宋体"/>
          <w:b/>
          <w:color w:val="auto"/>
          <w:kern w:val="0"/>
          <w:sz w:val="32"/>
          <w:szCs w:val="32"/>
          <w:lang w:val="zh-CN"/>
        </w:rPr>
        <w:t>政府采购供应商廉洁自律承诺书</w:t>
      </w:r>
    </w:p>
    <w:p w14:paraId="3D69A253">
      <w:pPr>
        <w:snapToGrid w:val="0"/>
        <w:spacing w:line="360" w:lineRule="auto"/>
        <w:rPr>
          <w:rFonts w:hint="eastAsia" w:ascii="宋体" w:hAnsi="宋体" w:eastAsia="宋体" w:cs="宋体"/>
          <w:color w:val="auto"/>
          <w:sz w:val="24"/>
        </w:rPr>
      </w:pPr>
    </w:p>
    <w:p w14:paraId="5405FEB0">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78213921">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我单位响应你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项目招标要求参加投标。在这次投标过程中和中标后，我们将严格遵守国家法律法规要求，并郑重承诺：</w:t>
      </w:r>
    </w:p>
    <w:p w14:paraId="36928CA0">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一、不向项目有关人员及部门赠送礼金礼物、有价证券、回扣以及中介费、介绍费、咨询费等好处费； </w:t>
      </w:r>
    </w:p>
    <w:p w14:paraId="5D8426A9">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二、不为项目有关人员及部门报销应由你方单位或个人支付的费用； </w:t>
      </w:r>
    </w:p>
    <w:p w14:paraId="699441A9">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三、不向项目有关人员及部门提供有可能影响公正的宴请和健身娱乐等活动； </w:t>
      </w:r>
    </w:p>
    <w:p w14:paraId="60965F0E">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四、不为项目有关人员及部门出国（境）、旅游等提供方便；</w:t>
      </w:r>
    </w:p>
    <w:p w14:paraId="510EF235">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五、不为项目有关人员个人装修住房、婚丧嫁娶、配偶子女工作安排等提供</w:t>
      </w:r>
    </w:p>
    <w:p w14:paraId="63F003EB">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好处；</w:t>
      </w:r>
    </w:p>
    <w:p w14:paraId="26A65B9E">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六、严格遵守《</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政府采购法》《</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招标投标</w:t>
      </w:r>
    </w:p>
    <w:p w14:paraId="1336A3A2">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法》</w:t>
      </w:r>
      <w:r>
        <w:rPr>
          <w:rFonts w:hint="eastAsia" w:ascii="宋体" w:hAnsi="宋体" w:eastAsia="宋体" w:cs="宋体"/>
          <w:color w:val="auto"/>
          <w:sz w:val="24"/>
          <w:lang w:val="zh-CN"/>
        </w:rPr>
        <w:t>《中华人民共和国民法典》</w:t>
      </w:r>
      <w:r>
        <w:rPr>
          <w:rFonts w:hint="eastAsia" w:ascii="宋体" w:hAnsi="宋体" w:eastAsia="宋体" w:cs="宋体"/>
          <w:color w:val="auto"/>
          <w:kern w:val="0"/>
          <w:sz w:val="24"/>
          <w:lang w:val="zh-CN"/>
        </w:rPr>
        <w:t xml:space="preserve">等法律法规，诚实守信，合法经营，坚决抵制各种违法违纪行为。 </w:t>
      </w:r>
    </w:p>
    <w:p w14:paraId="540819AE">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如违反上述承诺，你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有权立即取消我单位投标、中标或在建项目的建设资格，有权拒绝我单位在一定时期内进入你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进行项目建设或其他经营活动，并通报市财政局。由此引起的相应损失均由我单位承担。</w:t>
      </w:r>
    </w:p>
    <w:p w14:paraId="28AAAABF">
      <w:pPr>
        <w:autoSpaceDE w:val="0"/>
        <w:autoSpaceDN w:val="0"/>
        <w:spacing w:line="360" w:lineRule="auto"/>
        <w:ind w:left="2" w:leftChars="1" w:right="1120" w:firstLine="4560" w:firstLineChars="19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投标人名称（</w:t>
      </w:r>
      <w:r>
        <w:rPr>
          <w:rFonts w:hint="eastAsia" w:ascii="宋体" w:hAnsi="宋体" w:eastAsia="宋体" w:cs="宋体"/>
          <w:color w:val="auto"/>
          <w:sz w:val="24"/>
        </w:rPr>
        <w:t>电子签名</w:t>
      </w:r>
      <w:r>
        <w:rPr>
          <w:rFonts w:hint="eastAsia" w:ascii="宋体" w:hAnsi="宋体" w:eastAsia="宋体" w:cs="宋体"/>
          <w:color w:val="auto"/>
          <w:kern w:val="0"/>
          <w:sz w:val="24"/>
          <w:lang w:val="zh-CN"/>
        </w:rPr>
        <w:t xml:space="preserve">）：             </w:t>
      </w:r>
    </w:p>
    <w:p w14:paraId="6583D626">
      <w:pPr>
        <w:spacing w:line="360" w:lineRule="auto"/>
        <w:ind w:left="4620" w:leftChars="2200"/>
        <w:rPr>
          <w:rFonts w:hint="eastAsia" w:ascii="宋体" w:hAnsi="宋体" w:eastAsia="宋体" w:cs="宋体"/>
          <w:color w:val="auto"/>
          <w:sz w:val="24"/>
        </w:rPr>
      </w:pP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 xml:space="preserve">   年   月   日</w:t>
      </w:r>
    </w:p>
    <w:p w14:paraId="234FB5BF">
      <w:pPr>
        <w:spacing w:line="360" w:lineRule="auto"/>
        <w:jc w:val="center"/>
        <w:rPr>
          <w:rFonts w:hint="eastAsia" w:ascii="宋体" w:hAnsi="宋体" w:eastAsia="宋体" w:cs="宋体"/>
          <w:b/>
          <w:bCs/>
          <w:color w:val="auto"/>
          <w:sz w:val="24"/>
        </w:rPr>
      </w:pPr>
    </w:p>
    <w:p w14:paraId="461FC888">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1D4DE790">
      <w:pP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br w:type="page"/>
      </w:r>
    </w:p>
    <w:p w14:paraId="6B462EB5">
      <w:pPr>
        <w:jc w:val="cente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报价文件部分</w:t>
      </w:r>
    </w:p>
    <w:p w14:paraId="7ACE2292">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14:paraId="2B9CA861">
      <w:pPr>
        <w:spacing w:line="360" w:lineRule="auto"/>
        <w:jc w:val="center"/>
        <w:outlineLvl w:val="0"/>
        <w:rPr>
          <w:rFonts w:hint="eastAsia" w:ascii="宋体" w:hAnsi="宋体" w:eastAsia="宋体" w:cs="宋体"/>
          <w:b/>
          <w:color w:val="auto"/>
          <w:kern w:val="0"/>
          <w:sz w:val="36"/>
          <w:szCs w:val="36"/>
        </w:rPr>
      </w:pPr>
    </w:p>
    <w:p w14:paraId="25098DBA">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（1）开标一览表（报价表）…………………………………………………（页码）</w:t>
      </w:r>
    </w:p>
    <w:p w14:paraId="24086290">
      <w:pPr>
        <w:snapToGrid w:val="0"/>
        <w:spacing w:line="360" w:lineRule="auto"/>
        <w:rPr>
          <w:rFonts w:hint="eastAsia" w:ascii="宋体" w:hAnsi="宋体" w:eastAsia="宋体" w:cs="宋体"/>
          <w:color w:val="auto"/>
        </w:rPr>
      </w:pPr>
      <w:r>
        <w:rPr>
          <w:rFonts w:hint="eastAsia" w:ascii="宋体" w:hAnsi="宋体" w:eastAsia="宋体" w:cs="宋体"/>
          <w:color w:val="auto"/>
          <w:sz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highlight w:val="none"/>
        </w:rPr>
        <w:t>）</w:t>
      </w:r>
      <w:r>
        <w:rPr>
          <w:rFonts w:hint="eastAsia" w:ascii="宋体" w:hAnsi="宋体" w:eastAsia="宋体" w:cs="宋体"/>
          <w:b w:val="0"/>
          <w:bCs/>
          <w:snapToGrid w:val="0"/>
          <w:color w:val="auto"/>
          <w:kern w:val="2"/>
          <w:sz w:val="24"/>
          <w:szCs w:val="24"/>
          <w:highlight w:val="none"/>
          <w:lang w:val="en-US" w:eastAsia="zh-CN" w:bidi="ar-SA"/>
        </w:rPr>
        <w:t>报价情况说明</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（页码）</w:t>
      </w:r>
    </w:p>
    <w:p w14:paraId="12C78CE3">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color w:val="auto"/>
          <w:sz w:val="24"/>
          <w:lang w:val="en-US" w:eastAsia="zh-CN"/>
        </w:rPr>
        <w:t>3</w:t>
      </w:r>
      <w:r>
        <w:rPr>
          <w:rFonts w:hint="eastAsia" w:ascii="宋体" w:hAnsi="宋体" w:eastAsia="宋体" w:cs="宋体"/>
          <w:color w:val="auto"/>
          <w:sz w:val="24"/>
        </w:rPr>
        <w:t>）中小企业声明函…………………………………………………………（页码）</w:t>
      </w:r>
    </w:p>
    <w:p w14:paraId="09FC7DD1">
      <w:pPr>
        <w:rPr>
          <w:rFonts w:hint="eastAsia" w:ascii="宋体" w:hAnsi="宋体" w:eastAsia="宋体" w:cs="宋体"/>
          <w:color w:val="auto"/>
          <w:kern w:val="2"/>
          <w:sz w:val="32"/>
          <w:szCs w:val="32"/>
        </w:rPr>
        <w:sectPr>
          <w:headerReference r:id="rId4" w:type="first"/>
          <w:footerReference r:id="rId7" w:type="first"/>
          <w:headerReference r:id="rId3" w:type="default"/>
          <w:footerReference r:id="rId5" w:type="default"/>
          <w:footerReference r:id="rId6" w:type="even"/>
          <w:pgSz w:w="11906" w:h="16838"/>
          <w:pgMar w:top="1440" w:right="1803" w:bottom="1440" w:left="1803" w:header="851" w:footer="992" w:gutter="0"/>
          <w:pgBorders>
            <w:top w:val="none" w:sz="0" w:space="0"/>
            <w:left w:val="none" w:sz="0" w:space="0"/>
            <w:bottom w:val="none" w:sz="0" w:space="0"/>
            <w:right w:val="none" w:sz="0" w:space="0"/>
          </w:pgBorders>
          <w:cols w:space="0" w:num="1"/>
          <w:titlePg/>
          <w:rtlGutter w:val="0"/>
          <w:docGrid w:linePitch="312" w:charSpace="0"/>
        </w:sectPr>
      </w:pPr>
      <w:r>
        <w:rPr>
          <w:rFonts w:hint="eastAsia" w:ascii="宋体" w:hAnsi="宋体" w:eastAsia="宋体" w:cs="宋体"/>
          <w:color w:val="auto"/>
          <w:kern w:val="2"/>
          <w:sz w:val="32"/>
          <w:szCs w:val="32"/>
        </w:rPr>
        <w:br w:type="page"/>
      </w:r>
    </w:p>
    <w:p w14:paraId="1EF3F427">
      <w:pPr>
        <w:pStyle w:val="691"/>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pPr>
      <w:r>
        <w:rPr>
          <w:rFonts w:hint="eastAsia" w:ascii="宋体" w:hAnsi="宋体" w:eastAsia="宋体" w:cs="宋体"/>
          <w:color w:val="auto"/>
          <w:kern w:val="2"/>
          <w:sz w:val="32"/>
          <w:szCs w:val="32"/>
        </w:rPr>
        <w:t>一、开标一览表（报价表）</w:t>
      </w:r>
    </w:p>
    <w:p w14:paraId="40F0A509">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rPr>
        <w:t>（采购人）、（采购代理机构）</w:t>
      </w:r>
      <w:r>
        <w:rPr>
          <w:rFonts w:hint="eastAsia" w:ascii="宋体" w:hAnsi="宋体" w:eastAsia="宋体" w:cs="宋体"/>
          <w:color w:val="auto"/>
          <w:kern w:val="0"/>
          <w:sz w:val="24"/>
          <w:lang w:val="zh-CN"/>
        </w:rPr>
        <w:t>：</w:t>
      </w:r>
    </w:p>
    <w:p w14:paraId="3DAEFE24">
      <w:pPr>
        <w:snapToGrid w:val="0"/>
        <w:spacing w:line="360" w:lineRule="auto"/>
        <w:ind w:firstLine="482"/>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color w:val="auto"/>
          <w:sz w:val="24"/>
        </w:rPr>
        <w:t>（项目名称）</w:t>
      </w:r>
      <w:r>
        <w:rPr>
          <w:rFonts w:hint="eastAsia" w:ascii="宋体" w:hAnsi="宋体" w:eastAsia="宋体" w:cs="宋体"/>
          <w:color w:val="auto"/>
          <w:kern w:val="0"/>
          <w:sz w:val="24"/>
          <w:lang w:val="zh-CN"/>
        </w:rPr>
        <w:t>【招标编号：</w:t>
      </w:r>
      <w:r>
        <w:rPr>
          <w:rFonts w:hint="eastAsia" w:ascii="宋体" w:hAnsi="宋体" w:eastAsia="宋体" w:cs="宋体"/>
          <w:color w:val="auto"/>
          <w:sz w:val="24"/>
        </w:rPr>
        <w:t>（采购编号）】的实施</w:t>
      </w:r>
      <w:r>
        <w:rPr>
          <w:rFonts w:hint="eastAsia" w:ascii="宋体" w:hAnsi="宋体" w:eastAsia="宋体" w:cs="宋体"/>
          <w:color w:val="auto"/>
          <w:kern w:val="0"/>
          <w:sz w:val="24"/>
          <w:lang w:val="zh-CN"/>
        </w:rPr>
        <w:t>。</w:t>
      </w:r>
    </w:p>
    <w:p w14:paraId="2D971CBF">
      <w:pPr>
        <w:spacing w:line="360" w:lineRule="auto"/>
        <w:jc w:val="center"/>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开标一览表（报价表）(单位均为人民币元)</w:t>
      </w:r>
    </w:p>
    <w:tbl>
      <w:tblPr>
        <w:tblStyle w:val="64"/>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0D915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77B46011">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992" w:type="dxa"/>
            <w:vAlign w:val="center"/>
          </w:tcPr>
          <w:p w14:paraId="17F59144">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名称</w:t>
            </w:r>
          </w:p>
        </w:tc>
        <w:tc>
          <w:tcPr>
            <w:tcW w:w="2268" w:type="dxa"/>
          </w:tcPr>
          <w:p w14:paraId="6670EB87">
            <w:pPr>
              <w:spacing w:line="360" w:lineRule="auto"/>
              <w:jc w:val="center"/>
              <w:rPr>
                <w:rFonts w:hint="eastAsia" w:ascii="宋体" w:hAnsi="宋体" w:eastAsia="宋体" w:cs="宋体"/>
                <w:b/>
                <w:color w:val="auto"/>
                <w:sz w:val="24"/>
              </w:rPr>
            </w:pPr>
          </w:p>
          <w:p w14:paraId="2E824661">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服务范围</w:t>
            </w:r>
          </w:p>
        </w:tc>
        <w:tc>
          <w:tcPr>
            <w:tcW w:w="2410" w:type="dxa"/>
            <w:vAlign w:val="center"/>
          </w:tcPr>
          <w:p w14:paraId="235881BC">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服务要求</w:t>
            </w:r>
          </w:p>
        </w:tc>
        <w:tc>
          <w:tcPr>
            <w:tcW w:w="2268" w:type="dxa"/>
            <w:vAlign w:val="center"/>
          </w:tcPr>
          <w:p w14:paraId="4B7CD6CC">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服务时间</w:t>
            </w:r>
          </w:p>
        </w:tc>
        <w:tc>
          <w:tcPr>
            <w:tcW w:w="2126" w:type="dxa"/>
            <w:vAlign w:val="center"/>
          </w:tcPr>
          <w:p w14:paraId="29CECF44">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服务标准</w:t>
            </w:r>
          </w:p>
        </w:tc>
        <w:tc>
          <w:tcPr>
            <w:tcW w:w="2127" w:type="dxa"/>
          </w:tcPr>
          <w:p w14:paraId="48CBF262">
            <w:pPr>
              <w:spacing w:line="360" w:lineRule="auto"/>
              <w:jc w:val="center"/>
              <w:rPr>
                <w:rFonts w:hint="eastAsia" w:ascii="宋体" w:hAnsi="宋体" w:eastAsia="宋体" w:cs="宋体"/>
                <w:b/>
                <w:color w:val="auto"/>
                <w:sz w:val="24"/>
              </w:rPr>
            </w:pPr>
          </w:p>
          <w:p w14:paraId="353794DE">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服务人数</w:t>
            </w:r>
          </w:p>
        </w:tc>
        <w:tc>
          <w:tcPr>
            <w:tcW w:w="2126" w:type="dxa"/>
            <w:vAlign w:val="center"/>
          </w:tcPr>
          <w:p w14:paraId="55E6A913">
            <w:pPr>
              <w:spacing w:line="360" w:lineRule="auto"/>
              <w:jc w:val="center"/>
              <w:rPr>
                <w:rFonts w:hint="eastAsia" w:ascii="宋体" w:hAnsi="宋体" w:eastAsia="宋体" w:cs="宋体"/>
                <w:b/>
                <w:color w:val="auto"/>
                <w:sz w:val="24"/>
              </w:rPr>
            </w:pPr>
          </w:p>
          <w:p w14:paraId="6C8DDE1C">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备注（如果有）</w:t>
            </w:r>
          </w:p>
          <w:p w14:paraId="15A597D5">
            <w:pPr>
              <w:spacing w:line="360" w:lineRule="auto"/>
              <w:jc w:val="center"/>
              <w:rPr>
                <w:rFonts w:hint="eastAsia" w:ascii="宋体" w:hAnsi="宋体" w:eastAsia="宋体" w:cs="宋体"/>
                <w:b/>
                <w:color w:val="auto"/>
                <w:sz w:val="24"/>
              </w:rPr>
            </w:pPr>
          </w:p>
        </w:tc>
      </w:tr>
      <w:tr w14:paraId="5B42A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F18E581">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w:t>
            </w:r>
          </w:p>
        </w:tc>
        <w:tc>
          <w:tcPr>
            <w:tcW w:w="992" w:type="dxa"/>
            <w:vAlign w:val="center"/>
          </w:tcPr>
          <w:p w14:paraId="6A520C60">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XX</w:t>
            </w:r>
          </w:p>
        </w:tc>
        <w:tc>
          <w:tcPr>
            <w:tcW w:w="2268" w:type="dxa"/>
            <w:vAlign w:val="center"/>
          </w:tcPr>
          <w:p w14:paraId="049435F0">
            <w:pPr>
              <w:snapToGrid w:val="0"/>
              <w:spacing w:line="360" w:lineRule="auto"/>
              <w:jc w:val="center"/>
              <w:rPr>
                <w:rFonts w:hint="eastAsia" w:ascii="宋体" w:hAnsi="宋体" w:eastAsia="宋体" w:cs="宋体"/>
                <w:color w:val="auto"/>
                <w:sz w:val="24"/>
              </w:rPr>
            </w:pPr>
          </w:p>
        </w:tc>
        <w:tc>
          <w:tcPr>
            <w:tcW w:w="2410" w:type="dxa"/>
            <w:vAlign w:val="center"/>
          </w:tcPr>
          <w:p w14:paraId="37C124C2">
            <w:pPr>
              <w:snapToGrid w:val="0"/>
              <w:spacing w:line="360" w:lineRule="auto"/>
              <w:jc w:val="center"/>
              <w:rPr>
                <w:rFonts w:hint="eastAsia" w:ascii="宋体" w:hAnsi="宋体" w:eastAsia="宋体" w:cs="宋体"/>
                <w:color w:val="auto"/>
                <w:sz w:val="24"/>
              </w:rPr>
            </w:pPr>
          </w:p>
        </w:tc>
        <w:tc>
          <w:tcPr>
            <w:tcW w:w="2268" w:type="dxa"/>
            <w:vAlign w:val="center"/>
          </w:tcPr>
          <w:p w14:paraId="56E8684C">
            <w:pPr>
              <w:snapToGrid w:val="0"/>
              <w:spacing w:line="360" w:lineRule="auto"/>
              <w:jc w:val="center"/>
              <w:rPr>
                <w:rFonts w:hint="eastAsia" w:ascii="宋体" w:hAnsi="宋体" w:eastAsia="宋体" w:cs="宋体"/>
                <w:color w:val="auto"/>
                <w:sz w:val="24"/>
              </w:rPr>
            </w:pPr>
          </w:p>
        </w:tc>
        <w:tc>
          <w:tcPr>
            <w:tcW w:w="2126" w:type="dxa"/>
            <w:vAlign w:val="center"/>
          </w:tcPr>
          <w:p w14:paraId="280C97CC">
            <w:pPr>
              <w:spacing w:line="360" w:lineRule="auto"/>
              <w:jc w:val="center"/>
              <w:rPr>
                <w:rFonts w:hint="eastAsia" w:ascii="宋体" w:hAnsi="宋体" w:eastAsia="宋体" w:cs="宋体"/>
                <w:color w:val="auto"/>
                <w:sz w:val="24"/>
              </w:rPr>
            </w:pPr>
          </w:p>
        </w:tc>
        <w:tc>
          <w:tcPr>
            <w:tcW w:w="2127" w:type="dxa"/>
          </w:tcPr>
          <w:p w14:paraId="210E9BA1">
            <w:pPr>
              <w:spacing w:line="360" w:lineRule="auto"/>
              <w:jc w:val="center"/>
              <w:rPr>
                <w:rFonts w:hint="eastAsia" w:ascii="宋体" w:hAnsi="宋体" w:eastAsia="宋体" w:cs="宋体"/>
                <w:color w:val="auto"/>
                <w:sz w:val="24"/>
              </w:rPr>
            </w:pPr>
          </w:p>
        </w:tc>
        <w:tc>
          <w:tcPr>
            <w:tcW w:w="2126" w:type="dxa"/>
            <w:vAlign w:val="center"/>
          </w:tcPr>
          <w:p w14:paraId="31B43B58">
            <w:pPr>
              <w:spacing w:line="360" w:lineRule="auto"/>
              <w:jc w:val="center"/>
              <w:rPr>
                <w:rFonts w:hint="eastAsia" w:ascii="宋体" w:hAnsi="宋体" w:eastAsia="宋体" w:cs="宋体"/>
                <w:color w:val="auto"/>
                <w:sz w:val="24"/>
              </w:rPr>
            </w:pPr>
          </w:p>
        </w:tc>
      </w:tr>
      <w:tr w14:paraId="13E3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F9AFBF">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2</w:t>
            </w:r>
          </w:p>
        </w:tc>
        <w:tc>
          <w:tcPr>
            <w:tcW w:w="992" w:type="dxa"/>
            <w:vAlign w:val="center"/>
          </w:tcPr>
          <w:p w14:paraId="421F3B6F">
            <w:pPr>
              <w:snapToGrid w:val="0"/>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XX</w:t>
            </w:r>
          </w:p>
        </w:tc>
        <w:tc>
          <w:tcPr>
            <w:tcW w:w="2268" w:type="dxa"/>
            <w:vAlign w:val="center"/>
          </w:tcPr>
          <w:p w14:paraId="2388C67A">
            <w:pPr>
              <w:snapToGrid w:val="0"/>
              <w:spacing w:line="360" w:lineRule="auto"/>
              <w:jc w:val="center"/>
              <w:rPr>
                <w:rFonts w:hint="eastAsia" w:ascii="宋体" w:hAnsi="宋体" w:eastAsia="宋体" w:cs="宋体"/>
                <w:color w:val="auto"/>
                <w:sz w:val="24"/>
              </w:rPr>
            </w:pPr>
          </w:p>
        </w:tc>
        <w:tc>
          <w:tcPr>
            <w:tcW w:w="2410" w:type="dxa"/>
            <w:vAlign w:val="center"/>
          </w:tcPr>
          <w:p w14:paraId="519F7C79">
            <w:pPr>
              <w:snapToGrid w:val="0"/>
              <w:spacing w:line="360" w:lineRule="auto"/>
              <w:jc w:val="center"/>
              <w:rPr>
                <w:rFonts w:hint="eastAsia" w:ascii="宋体" w:hAnsi="宋体" w:eastAsia="宋体" w:cs="宋体"/>
                <w:color w:val="auto"/>
                <w:sz w:val="24"/>
              </w:rPr>
            </w:pPr>
          </w:p>
        </w:tc>
        <w:tc>
          <w:tcPr>
            <w:tcW w:w="2268" w:type="dxa"/>
            <w:vAlign w:val="center"/>
          </w:tcPr>
          <w:p w14:paraId="468C05F1">
            <w:pPr>
              <w:snapToGrid w:val="0"/>
              <w:spacing w:line="360" w:lineRule="auto"/>
              <w:jc w:val="center"/>
              <w:rPr>
                <w:rFonts w:hint="eastAsia" w:ascii="宋体" w:hAnsi="宋体" w:eastAsia="宋体" w:cs="宋体"/>
                <w:color w:val="auto"/>
                <w:sz w:val="24"/>
              </w:rPr>
            </w:pPr>
          </w:p>
        </w:tc>
        <w:tc>
          <w:tcPr>
            <w:tcW w:w="2126" w:type="dxa"/>
            <w:vAlign w:val="center"/>
          </w:tcPr>
          <w:p w14:paraId="45CA22B0">
            <w:pPr>
              <w:spacing w:line="360" w:lineRule="auto"/>
              <w:jc w:val="center"/>
              <w:rPr>
                <w:rFonts w:hint="eastAsia" w:ascii="宋体" w:hAnsi="宋体" w:eastAsia="宋体" w:cs="宋体"/>
                <w:color w:val="auto"/>
                <w:sz w:val="24"/>
              </w:rPr>
            </w:pPr>
          </w:p>
        </w:tc>
        <w:tc>
          <w:tcPr>
            <w:tcW w:w="2127" w:type="dxa"/>
          </w:tcPr>
          <w:p w14:paraId="1A041D42">
            <w:pPr>
              <w:spacing w:line="360" w:lineRule="auto"/>
              <w:jc w:val="center"/>
              <w:rPr>
                <w:rFonts w:hint="eastAsia" w:ascii="宋体" w:hAnsi="宋体" w:eastAsia="宋体" w:cs="宋体"/>
                <w:color w:val="auto"/>
                <w:sz w:val="24"/>
              </w:rPr>
            </w:pPr>
          </w:p>
        </w:tc>
        <w:tc>
          <w:tcPr>
            <w:tcW w:w="2126" w:type="dxa"/>
            <w:vAlign w:val="center"/>
          </w:tcPr>
          <w:p w14:paraId="4D491577">
            <w:pPr>
              <w:spacing w:line="360" w:lineRule="auto"/>
              <w:jc w:val="center"/>
              <w:rPr>
                <w:rFonts w:hint="eastAsia" w:ascii="宋体" w:hAnsi="宋体" w:eastAsia="宋体" w:cs="宋体"/>
                <w:color w:val="auto"/>
                <w:sz w:val="24"/>
              </w:rPr>
            </w:pPr>
          </w:p>
        </w:tc>
      </w:tr>
      <w:tr w14:paraId="22BBA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2C642BD">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w:t>
            </w:r>
          </w:p>
        </w:tc>
        <w:tc>
          <w:tcPr>
            <w:tcW w:w="992" w:type="dxa"/>
            <w:vAlign w:val="center"/>
          </w:tcPr>
          <w:p w14:paraId="76267336">
            <w:pPr>
              <w:snapToGrid w:val="0"/>
              <w:spacing w:line="360" w:lineRule="auto"/>
              <w:jc w:val="center"/>
              <w:rPr>
                <w:rFonts w:hint="eastAsia" w:ascii="宋体" w:hAnsi="宋体" w:eastAsia="宋体" w:cs="宋体"/>
                <w:color w:val="auto"/>
                <w:sz w:val="24"/>
              </w:rPr>
            </w:pPr>
          </w:p>
        </w:tc>
        <w:tc>
          <w:tcPr>
            <w:tcW w:w="2268" w:type="dxa"/>
            <w:vAlign w:val="center"/>
          </w:tcPr>
          <w:p w14:paraId="2193CFB9">
            <w:pPr>
              <w:snapToGrid w:val="0"/>
              <w:spacing w:line="360" w:lineRule="auto"/>
              <w:jc w:val="center"/>
              <w:rPr>
                <w:rFonts w:hint="eastAsia" w:ascii="宋体" w:hAnsi="宋体" w:eastAsia="宋体" w:cs="宋体"/>
                <w:color w:val="auto"/>
                <w:sz w:val="24"/>
              </w:rPr>
            </w:pPr>
          </w:p>
        </w:tc>
        <w:tc>
          <w:tcPr>
            <w:tcW w:w="2410" w:type="dxa"/>
            <w:vAlign w:val="center"/>
          </w:tcPr>
          <w:p w14:paraId="417D68E6">
            <w:pPr>
              <w:snapToGrid w:val="0"/>
              <w:spacing w:line="360" w:lineRule="auto"/>
              <w:jc w:val="center"/>
              <w:rPr>
                <w:rFonts w:hint="eastAsia" w:ascii="宋体" w:hAnsi="宋体" w:eastAsia="宋体" w:cs="宋体"/>
                <w:color w:val="auto"/>
                <w:sz w:val="24"/>
              </w:rPr>
            </w:pPr>
          </w:p>
        </w:tc>
        <w:tc>
          <w:tcPr>
            <w:tcW w:w="2268" w:type="dxa"/>
            <w:vAlign w:val="center"/>
          </w:tcPr>
          <w:p w14:paraId="511CF583">
            <w:pPr>
              <w:snapToGrid w:val="0"/>
              <w:spacing w:line="360" w:lineRule="auto"/>
              <w:jc w:val="center"/>
              <w:rPr>
                <w:rFonts w:hint="eastAsia" w:ascii="宋体" w:hAnsi="宋体" w:eastAsia="宋体" w:cs="宋体"/>
                <w:color w:val="auto"/>
                <w:sz w:val="24"/>
              </w:rPr>
            </w:pPr>
          </w:p>
        </w:tc>
        <w:tc>
          <w:tcPr>
            <w:tcW w:w="2126" w:type="dxa"/>
            <w:vAlign w:val="center"/>
          </w:tcPr>
          <w:p w14:paraId="0294EBAC">
            <w:pPr>
              <w:spacing w:line="360" w:lineRule="auto"/>
              <w:jc w:val="center"/>
              <w:rPr>
                <w:rFonts w:hint="eastAsia" w:ascii="宋体" w:hAnsi="宋体" w:eastAsia="宋体" w:cs="宋体"/>
                <w:color w:val="auto"/>
                <w:sz w:val="24"/>
              </w:rPr>
            </w:pPr>
          </w:p>
        </w:tc>
        <w:tc>
          <w:tcPr>
            <w:tcW w:w="2127" w:type="dxa"/>
          </w:tcPr>
          <w:p w14:paraId="5D3A4334">
            <w:pPr>
              <w:spacing w:line="360" w:lineRule="auto"/>
              <w:jc w:val="center"/>
              <w:rPr>
                <w:rFonts w:hint="eastAsia" w:ascii="宋体" w:hAnsi="宋体" w:eastAsia="宋体" w:cs="宋体"/>
                <w:color w:val="auto"/>
                <w:sz w:val="24"/>
              </w:rPr>
            </w:pPr>
          </w:p>
        </w:tc>
        <w:tc>
          <w:tcPr>
            <w:tcW w:w="2126" w:type="dxa"/>
            <w:vAlign w:val="center"/>
          </w:tcPr>
          <w:p w14:paraId="7DC3D936">
            <w:pPr>
              <w:spacing w:line="360" w:lineRule="auto"/>
              <w:jc w:val="center"/>
              <w:rPr>
                <w:rFonts w:hint="eastAsia" w:ascii="宋体" w:hAnsi="宋体" w:eastAsia="宋体" w:cs="宋体"/>
                <w:color w:val="auto"/>
                <w:sz w:val="24"/>
              </w:rPr>
            </w:pPr>
          </w:p>
        </w:tc>
      </w:tr>
      <w:tr w14:paraId="6C438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7670CC5">
            <w:pPr>
              <w:spacing w:line="360" w:lineRule="auto"/>
              <w:jc w:val="center"/>
              <w:rPr>
                <w:rFonts w:hint="eastAsia" w:ascii="宋体" w:hAnsi="宋体" w:eastAsia="宋体" w:cs="宋体"/>
                <w:color w:val="auto"/>
                <w:sz w:val="24"/>
              </w:rPr>
            </w:pPr>
          </w:p>
        </w:tc>
        <w:tc>
          <w:tcPr>
            <w:tcW w:w="992" w:type="dxa"/>
            <w:vAlign w:val="center"/>
          </w:tcPr>
          <w:p w14:paraId="71335F67">
            <w:pPr>
              <w:snapToGrid w:val="0"/>
              <w:spacing w:line="360" w:lineRule="auto"/>
              <w:jc w:val="center"/>
              <w:rPr>
                <w:rFonts w:hint="eastAsia" w:ascii="宋体" w:hAnsi="宋体" w:eastAsia="宋体" w:cs="宋体"/>
                <w:color w:val="auto"/>
                <w:sz w:val="24"/>
              </w:rPr>
            </w:pPr>
          </w:p>
        </w:tc>
        <w:tc>
          <w:tcPr>
            <w:tcW w:w="2268" w:type="dxa"/>
            <w:vAlign w:val="center"/>
          </w:tcPr>
          <w:p w14:paraId="03912792">
            <w:pPr>
              <w:snapToGrid w:val="0"/>
              <w:spacing w:line="360" w:lineRule="auto"/>
              <w:jc w:val="center"/>
              <w:rPr>
                <w:rFonts w:hint="eastAsia" w:ascii="宋体" w:hAnsi="宋体" w:eastAsia="宋体" w:cs="宋体"/>
                <w:color w:val="auto"/>
                <w:sz w:val="24"/>
              </w:rPr>
            </w:pPr>
          </w:p>
        </w:tc>
        <w:tc>
          <w:tcPr>
            <w:tcW w:w="2410" w:type="dxa"/>
            <w:vAlign w:val="center"/>
          </w:tcPr>
          <w:p w14:paraId="72B36099">
            <w:pPr>
              <w:snapToGrid w:val="0"/>
              <w:spacing w:line="360" w:lineRule="auto"/>
              <w:jc w:val="center"/>
              <w:rPr>
                <w:rFonts w:hint="eastAsia" w:ascii="宋体" w:hAnsi="宋体" w:eastAsia="宋体" w:cs="宋体"/>
                <w:color w:val="auto"/>
                <w:sz w:val="24"/>
              </w:rPr>
            </w:pPr>
          </w:p>
        </w:tc>
        <w:tc>
          <w:tcPr>
            <w:tcW w:w="2268" w:type="dxa"/>
            <w:vAlign w:val="center"/>
          </w:tcPr>
          <w:p w14:paraId="5DE6CB30">
            <w:pPr>
              <w:snapToGrid w:val="0"/>
              <w:spacing w:line="360" w:lineRule="auto"/>
              <w:jc w:val="center"/>
              <w:rPr>
                <w:rFonts w:hint="eastAsia" w:ascii="宋体" w:hAnsi="宋体" w:eastAsia="宋体" w:cs="宋体"/>
                <w:color w:val="auto"/>
                <w:sz w:val="24"/>
              </w:rPr>
            </w:pPr>
          </w:p>
        </w:tc>
        <w:tc>
          <w:tcPr>
            <w:tcW w:w="2126" w:type="dxa"/>
            <w:vAlign w:val="center"/>
          </w:tcPr>
          <w:p w14:paraId="40A48023">
            <w:pPr>
              <w:spacing w:line="360" w:lineRule="auto"/>
              <w:jc w:val="center"/>
              <w:rPr>
                <w:rFonts w:hint="eastAsia" w:ascii="宋体" w:hAnsi="宋体" w:eastAsia="宋体" w:cs="宋体"/>
                <w:color w:val="auto"/>
                <w:sz w:val="24"/>
              </w:rPr>
            </w:pPr>
          </w:p>
        </w:tc>
        <w:tc>
          <w:tcPr>
            <w:tcW w:w="2127" w:type="dxa"/>
          </w:tcPr>
          <w:p w14:paraId="6B4A9233">
            <w:pPr>
              <w:spacing w:line="360" w:lineRule="auto"/>
              <w:jc w:val="center"/>
              <w:rPr>
                <w:rFonts w:hint="eastAsia" w:ascii="宋体" w:hAnsi="宋体" w:eastAsia="宋体" w:cs="宋体"/>
                <w:color w:val="auto"/>
                <w:sz w:val="24"/>
              </w:rPr>
            </w:pPr>
          </w:p>
        </w:tc>
        <w:tc>
          <w:tcPr>
            <w:tcW w:w="2126" w:type="dxa"/>
            <w:vAlign w:val="center"/>
          </w:tcPr>
          <w:p w14:paraId="46B794CA">
            <w:pPr>
              <w:spacing w:line="360" w:lineRule="auto"/>
              <w:jc w:val="center"/>
              <w:rPr>
                <w:rFonts w:hint="eastAsia" w:ascii="宋体" w:hAnsi="宋体" w:eastAsia="宋体" w:cs="宋体"/>
                <w:color w:val="auto"/>
                <w:sz w:val="24"/>
              </w:rPr>
            </w:pPr>
          </w:p>
        </w:tc>
      </w:tr>
      <w:tr w14:paraId="3677A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DFF3E2E">
            <w:pPr>
              <w:spacing w:line="360" w:lineRule="auto"/>
              <w:jc w:val="center"/>
              <w:rPr>
                <w:rFonts w:hint="eastAsia" w:ascii="宋体" w:hAnsi="宋体" w:eastAsia="宋体" w:cs="宋体"/>
                <w:color w:val="auto"/>
                <w:sz w:val="24"/>
              </w:rPr>
            </w:pPr>
          </w:p>
        </w:tc>
        <w:tc>
          <w:tcPr>
            <w:tcW w:w="992" w:type="dxa"/>
            <w:vAlign w:val="center"/>
          </w:tcPr>
          <w:p w14:paraId="4154E520">
            <w:pPr>
              <w:snapToGrid w:val="0"/>
              <w:spacing w:line="360" w:lineRule="auto"/>
              <w:jc w:val="center"/>
              <w:rPr>
                <w:rFonts w:hint="eastAsia" w:ascii="宋体" w:hAnsi="宋体" w:eastAsia="宋体" w:cs="宋体"/>
                <w:color w:val="auto"/>
                <w:sz w:val="24"/>
              </w:rPr>
            </w:pPr>
          </w:p>
        </w:tc>
        <w:tc>
          <w:tcPr>
            <w:tcW w:w="2268" w:type="dxa"/>
            <w:vAlign w:val="center"/>
          </w:tcPr>
          <w:p w14:paraId="23315C4C">
            <w:pPr>
              <w:snapToGrid w:val="0"/>
              <w:spacing w:line="360" w:lineRule="auto"/>
              <w:jc w:val="center"/>
              <w:rPr>
                <w:rFonts w:hint="eastAsia" w:ascii="宋体" w:hAnsi="宋体" w:eastAsia="宋体" w:cs="宋体"/>
                <w:color w:val="auto"/>
                <w:sz w:val="24"/>
              </w:rPr>
            </w:pPr>
          </w:p>
        </w:tc>
        <w:tc>
          <w:tcPr>
            <w:tcW w:w="2410" w:type="dxa"/>
            <w:vAlign w:val="center"/>
          </w:tcPr>
          <w:p w14:paraId="38C6CBB2">
            <w:pPr>
              <w:snapToGrid w:val="0"/>
              <w:spacing w:line="360" w:lineRule="auto"/>
              <w:jc w:val="center"/>
              <w:rPr>
                <w:rFonts w:hint="eastAsia" w:ascii="宋体" w:hAnsi="宋体" w:eastAsia="宋体" w:cs="宋体"/>
                <w:color w:val="auto"/>
                <w:sz w:val="24"/>
              </w:rPr>
            </w:pPr>
          </w:p>
        </w:tc>
        <w:tc>
          <w:tcPr>
            <w:tcW w:w="2268" w:type="dxa"/>
            <w:vAlign w:val="center"/>
          </w:tcPr>
          <w:p w14:paraId="393EA95B">
            <w:pPr>
              <w:snapToGrid w:val="0"/>
              <w:spacing w:line="360" w:lineRule="auto"/>
              <w:jc w:val="center"/>
              <w:rPr>
                <w:rFonts w:hint="eastAsia" w:ascii="宋体" w:hAnsi="宋体" w:eastAsia="宋体" w:cs="宋体"/>
                <w:color w:val="auto"/>
                <w:sz w:val="24"/>
              </w:rPr>
            </w:pPr>
          </w:p>
        </w:tc>
        <w:tc>
          <w:tcPr>
            <w:tcW w:w="2126" w:type="dxa"/>
            <w:vAlign w:val="center"/>
          </w:tcPr>
          <w:p w14:paraId="1C579954">
            <w:pPr>
              <w:spacing w:line="360" w:lineRule="auto"/>
              <w:jc w:val="center"/>
              <w:rPr>
                <w:rFonts w:hint="eastAsia" w:ascii="宋体" w:hAnsi="宋体" w:eastAsia="宋体" w:cs="宋体"/>
                <w:color w:val="auto"/>
                <w:sz w:val="24"/>
              </w:rPr>
            </w:pPr>
          </w:p>
        </w:tc>
        <w:tc>
          <w:tcPr>
            <w:tcW w:w="2127" w:type="dxa"/>
          </w:tcPr>
          <w:p w14:paraId="667F00D6">
            <w:pPr>
              <w:spacing w:line="360" w:lineRule="auto"/>
              <w:jc w:val="center"/>
              <w:rPr>
                <w:rFonts w:hint="eastAsia" w:ascii="宋体" w:hAnsi="宋体" w:eastAsia="宋体" w:cs="宋体"/>
                <w:color w:val="auto"/>
                <w:sz w:val="24"/>
              </w:rPr>
            </w:pPr>
          </w:p>
        </w:tc>
        <w:tc>
          <w:tcPr>
            <w:tcW w:w="2126" w:type="dxa"/>
            <w:vAlign w:val="center"/>
          </w:tcPr>
          <w:p w14:paraId="566283EF">
            <w:pPr>
              <w:spacing w:line="360" w:lineRule="auto"/>
              <w:jc w:val="center"/>
              <w:rPr>
                <w:rFonts w:hint="eastAsia" w:ascii="宋体" w:hAnsi="宋体" w:eastAsia="宋体" w:cs="宋体"/>
                <w:color w:val="auto"/>
                <w:sz w:val="24"/>
              </w:rPr>
            </w:pPr>
          </w:p>
        </w:tc>
      </w:tr>
      <w:tr w14:paraId="7B08D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EEE4F97">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投标报价（小写）</w:t>
            </w:r>
          </w:p>
        </w:tc>
        <w:tc>
          <w:tcPr>
            <w:tcW w:w="8647" w:type="dxa"/>
            <w:gridSpan w:val="4"/>
          </w:tcPr>
          <w:p w14:paraId="6E2F9FB2">
            <w:pPr>
              <w:spacing w:line="360" w:lineRule="auto"/>
              <w:jc w:val="center"/>
              <w:rPr>
                <w:rFonts w:hint="eastAsia" w:ascii="宋体" w:hAnsi="宋体" w:eastAsia="宋体" w:cs="宋体"/>
                <w:color w:val="auto"/>
                <w:sz w:val="24"/>
              </w:rPr>
            </w:pPr>
          </w:p>
        </w:tc>
      </w:tr>
      <w:tr w14:paraId="532B6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00C1030C">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投标报价（大写）</w:t>
            </w:r>
          </w:p>
        </w:tc>
        <w:tc>
          <w:tcPr>
            <w:tcW w:w="8647" w:type="dxa"/>
            <w:gridSpan w:val="4"/>
          </w:tcPr>
          <w:p w14:paraId="6F1E5200">
            <w:pPr>
              <w:spacing w:line="360" w:lineRule="auto"/>
              <w:jc w:val="center"/>
              <w:rPr>
                <w:rFonts w:hint="eastAsia" w:ascii="宋体" w:hAnsi="宋体" w:eastAsia="宋体" w:cs="宋体"/>
                <w:color w:val="auto"/>
                <w:sz w:val="24"/>
              </w:rPr>
            </w:pPr>
          </w:p>
        </w:tc>
      </w:tr>
    </w:tbl>
    <w:p w14:paraId="075D5F2B">
      <w:pPr>
        <w:snapToGrid w:val="0"/>
        <w:spacing w:line="360" w:lineRule="auto"/>
        <w:ind w:left="480"/>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注：</w:t>
      </w:r>
    </w:p>
    <w:p w14:paraId="13394939">
      <w:pPr>
        <w:spacing w:line="360" w:lineRule="auto"/>
        <w:ind w:left="-2" w:leftChars="-1"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1、投标人需按本表格式填写</w:t>
      </w:r>
      <w:r>
        <w:rPr>
          <w:rFonts w:hint="eastAsia" w:ascii="宋体" w:hAnsi="宋体" w:eastAsia="宋体" w:cs="宋体"/>
          <w:b/>
          <w:color w:val="auto"/>
          <w:kern w:val="0"/>
          <w:sz w:val="24"/>
          <w:lang w:val="zh-CN"/>
        </w:rPr>
        <w:t>，</w:t>
      </w:r>
      <w:r>
        <w:rPr>
          <w:rFonts w:hint="eastAsia" w:ascii="宋体" w:hAnsi="宋体" w:eastAsia="宋体" w:cs="宋体"/>
          <w:b/>
          <w:color w:val="auto"/>
          <w:kern w:val="0"/>
          <w:sz w:val="24"/>
        </w:rPr>
        <w:t>否则视为</w:t>
      </w:r>
      <w:r>
        <w:rPr>
          <w:rFonts w:hint="eastAsia" w:ascii="宋体" w:hAnsi="宋体" w:eastAsia="宋体" w:cs="宋体"/>
          <w:b/>
          <w:color w:val="auto"/>
          <w:sz w:val="24"/>
        </w:rPr>
        <w:t>投标文件含有采购人不能接受的附加条件，投标无效</w:t>
      </w:r>
      <w:r>
        <w:rPr>
          <w:rFonts w:hint="eastAsia" w:ascii="宋体" w:hAnsi="宋体" w:eastAsia="宋体" w:cs="宋体"/>
          <w:b/>
          <w:color w:val="auto"/>
          <w:kern w:val="0"/>
          <w:sz w:val="24"/>
          <w:lang w:val="zh-CN"/>
        </w:rPr>
        <w:t>；</w:t>
      </w:r>
      <w:r>
        <w:rPr>
          <w:rFonts w:hint="eastAsia" w:ascii="宋体" w:hAnsi="宋体" w:eastAsia="宋体" w:cs="宋体"/>
          <w:color w:val="auto"/>
          <w:kern w:val="0"/>
          <w:sz w:val="24"/>
          <w:lang w:val="zh-CN"/>
        </w:rPr>
        <w:t>。</w:t>
      </w:r>
    </w:p>
    <w:p w14:paraId="10D9D87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5F4C9EAC">
      <w:pPr>
        <w:snapToGrid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15F2C050">
      <w:pPr>
        <w:rPr>
          <w:rFonts w:hint="eastAsia" w:ascii="宋体" w:hAnsi="宋体" w:eastAsia="宋体" w:cs="宋体"/>
          <w:color w:val="auto"/>
          <w:kern w:val="2"/>
          <w:sz w:val="32"/>
          <w:szCs w:val="32"/>
        </w:rPr>
        <w:sectPr>
          <w:pgSz w:w="16838" w:h="11906" w:orient="landscape"/>
          <w:pgMar w:top="1803" w:right="1440" w:bottom="1803" w:left="1440" w:header="851" w:footer="992" w:gutter="0"/>
          <w:pgBorders>
            <w:top w:val="none" w:sz="0" w:space="0"/>
            <w:left w:val="none" w:sz="0" w:space="0"/>
            <w:bottom w:val="none" w:sz="0" w:space="0"/>
            <w:right w:val="none" w:sz="0" w:space="0"/>
          </w:pgBorders>
          <w:cols w:space="0" w:num="1"/>
          <w:titlePg/>
          <w:rtlGutter w:val="0"/>
          <w:docGrid w:linePitch="312" w:charSpace="0"/>
        </w:sectPr>
      </w:pPr>
      <w:r>
        <w:rPr>
          <w:rFonts w:hint="eastAsia" w:ascii="宋体" w:hAnsi="宋体" w:eastAsia="宋体" w:cs="宋体"/>
          <w:color w:val="auto"/>
          <w:kern w:val="2"/>
          <w:sz w:val="32"/>
          <w:szCs w:val="32"/>
        </w:rPr>
        <w:br w:type="page"/>
      </w:r>
    </w:p>
    <w:p w14:paraId="36CA3ADA">
      <w:pPr>
        <w:pStyle w:val="691"/>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156F5C25">
      <w:pPr>
        <w:pStyle w:val="691"/>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6884CC6D">
      <w:pPr>
        <w:pStyle w:val="691"/>
        <w:keepNext w:val="0"/>
        <w:pageBreakBefore w:val="0"/>
        <w:tabs>
          <w:tab w:val="clear" w:pos="720"/>
        </w:tabs>
        <w:snapToGrid w:val="0"/>
        <w:spacing w:before="120" w:after="120"/>
        <w:jc w:val="center"/>
        <w:outlineLvl w:val="9"/>
        <w:rPr>
          <w:rFonts w:hint="eastAsia" w:ascii="宋体" w:hAnsi="宋体" w:eastAsia="宋体" w:cs="宋体"/>
          <w:color w:val="auto"/>
          <w:kern w:val="2"/>
          <w:sz w:val="32"/>
          <w:szCs w:val="32"/>
        </w:rPr>
      </w:pPr>
    </w:p>
    <w:p w14:paraId="2EC77371">
      <w:pPr>
        <w:pStyle w:val="691"/>
        <w:keepNext w:val="0"/>
        <w:pageBreakBefore w:val="0"/>
        <w:tabs>
          <w:tab w:val="clear" w:pos="720"/>
        </w:tabs>
        <w:snapToGrid w:val="0"/>
        <w:spacing w:before="120" w:after="120"/>
        <w:jc w:val="center"/>
        <w:outlineLvl w:val="9"/>
        <w:rPr>
          <w:rFonts w:hint="eastAsia" w:ascii="宋体" w:hAnsi="宋体" w:eastAsia="宋体" w:cs="宋体"/>
          <w:color w:val="auto"/>
          <w:sz w:val="32"/>
          <w:szCs w:val="32"/>
        </w:rPr>
      </w:pPr>
      <w:r>
        <w:rPr>
          <w:rFonts w:hint="eastAsia" w:ascii="宋体" w:hAnsi="宋体" w:eastAsia="宋体" w:cs="宋体"/>
          <w:color w:val="auto"/>
          <w:kern w:val="2"/>
          <w:sz w:val="32"/>
          <w:szCs w:val="32"/>
          <w:lang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496" w:name="_Hlk101259491"/>
      <w:r>
        <w:rPr>
          <w:rFonts w:hint="eastAsia" w:ascii="宋体" w:hAnsi="宋体" w:eastAsia="宋体" w:cs="宋体"/>
          <w:color w:val="auto"/>
          <w:sz w:val="32"/>
          <w:szCs w:val="32"/>
        </w:rPr>
        <w:t>（如果有）</w:t>
      </w:r>
      <w:bookmarkEnd w:id="496"/>
    </w:p>
    <w:p w14:paraId="398DA50E">
      <w:pPr>
        <w:widowControl/>
        <w:spacing w:line="360" w:lineRule="auto"/>
        <w:ind w:firstLine="120" w:firstLineChars="50"/>
        <w:jc w:val="left"/>
        <w:rPr>
          <w:rFonts w:hint="eastAsia" w:ascii="宋体" w:hAnsi="宋体" w:eastAsia="宋体" w:cs="宋体"/>
          <w:b/>
          <w:color w:val="auto"/>
          <w:sz w:val="24"/>
        </w:rPr>
      </w:pPr>
      <w:r>
        <w:rPr>
          <w:rFonts w:hint="eastAsia" w:ascii="宋体" w:hAnsi="宋体" w:eastAsia="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41937D30">
      <w:pPr>
        <w:rPr>
          <w:rFonts w:hint="eastAsia" w:ascii="宋体" w:hAnsi="宋体" w:eastAsia="宋体" w:cs="宋体"/>
          <w:color w:val="auto"/>
        </w:rPr>
      </w:pPr>
      <w:r>
        <w:rPr>
          <w:rFonts w:hint="eastAsia" w:ascii="宋体" w:hAnsi="宋体" w:eastAsia="宋体" w:cs="宋体"/>
          <w:b/>
          <w:color w:val="auto"/>
          <w:sz w:val="24"/>
        </w:rPr>
        <w:br w:type="page"/>
      </w:r>
    </w:p>
    <w:p w14:paraId="7A55EFFA">
      <w:pPr>
        <w:pStyle w:val="3"/>
        <w:keepNext w:val="0"/>
        <w:keepLines w:val="0"/>
        <w:pageBreakBefore/>
        <w:widowControl/>
        <w:kinsoku/>
        <w:wordWrap/>
        <w:overflowPunct/>
        <w:topLinePunct w:val="0"/>
        <w:autoSpaceDE/>
        <w:autoSpaceDN/>
        <w:bidi w:val="0"/>
        <w:adjustRightInd w:val="0"/>
        <w:snapToGrid/>
        <w:spacing w:before="0" w:beforeAutospacing="0" w:after="0" w:afterAutospacing="0" w:line="360" w:lineRule="auto"/>
        <w:ind w:left="431" w:hanging="431"/>
        <w:jc w:val="both"/>
        <w:textAlignment w:val="auto"/>
        <w:rPr>
          <w:rFonts w:hint="eastAsia" w:ascii="宋体" w:hAnsi="宋体" w:eastAsia="宋体" w:cs="宋体"/>
          <w:color w:val="auto"/>
          <w:sz w:val="32"/>
          <w:szCs w:val="32"/>
        </w:rPr>
      </w:pPr>
      <w:r>
        <w:rPr>
          <w:rFonts w:hint="eastAsia" w:ascii="宋体" w:hAnsi="宋体" w:eastAsia="宋体" w:cs="宋体"/>
          <w:color w:val="auto"/>
          <w:sz w:val="32"/>
          <w:szCs w:val="32"/>
        </w:rPr>
        <w:t>附件</w:t>
      </w:r>
    </w:p>
    <w:p w14:paraId="6C7A7E29">
      <w:pPr>
        <w:spacing w:line="360" w:lineRule="auto"/>
        <w:jc w:val="both"/>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附件1：</w:t>
      </w:r>
    </w:p>
    <w:p w14:paraId="61E2BF65">
      <w:pPr>
        <w:spacing w:line="360" w:lineRule="auto"/>
        <w:jc w:val="center"/>
        <w:rPr>
          <w:rFonts w:hint="eastAsia" w:ascii="宋体" w:hAnsi="宋体" w:eastAsia="宋体" w:cs="宋体"/>
          <w:b/>
          <w:color w:val="auto"/>
          <w:spacing w:val="6"/>
          <w:sz w:val="32"/>
          <w:szCs w:val="32"/>
        </w:rPr>
      </w:pPr>
      <w:bookmarkStart w:id="497" w:name="OLE_LINK14"/>
      <w:bookmarkStart w:id="498" w:name="OLE_LINK13"/>
      <w:r>
        <w:rPr>
          <w:rFonts w:hint="eastAsia" w:ascii="宋体" w:hAnsi="宋体" w:eastAsia="宋体" w:cs="宋体"/>
          <w:b/>
          <w:color w:val="auto"/>
          <w:spacing w:val="6"/>
          <w:sz w:val="32"/>
          <w:szCs w:val="32"/>
        </w:rPr>
        <w:t>残疾人福利性单位声明函</w:t>
      </w:r>
    </w:p>
    <w:bookmarkEnd w:id="497"/>
    <w:bookmarkEnd w:id="498"/>
    <w:p w14:paraId="3F9EB45D">
      <w:pPr>
        <w:spacing w:line="360" w:lineRule="auto"/>
        <w:rPr>
          <w:rFonts w:hint="eastAsia" w:ascii="宋体" w:hAnsi="宋体" w:eastAsia="宋体" w:cs="宋体"/>
          <w:b/>
          <w:color w:val="auto"/>
          <w:spacing w:val="6"/>
          <w:sz w:val="30"/>
          <w:szCs w:val="30"/>
        </w:rPr>
      </w:pPr>
    </w:p>
    <w:p w14:paraId="4A41706D">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u w:val="single"/>
        </w:rPr>
        <w:t>(采购人)</w:t>
      </w:r>
      <w:r>
        <w:rPr>
          <w:rFonts w:hint="eastAsia" w:ascii="宋体" w:hAnsi="宋体" w:eastAsia="宋体" w:cs="宋体"/>
          <w:color w:val="auto"/>
          <w:sz w:val="24"/>
        </w:rPr>
        <w:t>_单位的_</w:t>
      </w:r>
      <w:r>
        <w:rPr>
          <w:rFonts w:hint="eastAsia" w:ascii="宋体" w:hAnsi="宋体" w:eastAsia="宋体" w:cs="宋体"/>
          <w:color w:val="auto"/>
          <w:sz w:val="24"/>
          <w:u w:val="single"/>
        </w:rPr>
        <w:t>（项目名称）</w:t>
      </w:r>
      <w:r>
        <w:rPr>
          <w:rFonts w:hint="eastAsia" w:ascii="宋体" w:hAnsi="宋体" w:eastAsia="宋体" w:cs="宋体"/>
          <w:color w:val="auto"/>
          <w:sz w:val="24"/>
        </w:rPr>
        <w:t>__项目采购活动提供本单位制造的货物（由本单位承担工程/提供服务），或者提供其他残疾人福利性单位制造的货物（不包括使用非残疾人福利性单位注册商标的货物）。</w:t>
      </w:r>
    </w:p>
    <w:p w14:paraId="6CC78988">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本单位对上述声明的真实性负责。如有虚假，将依法承担相应责任。</w:t>
      </w:r>
    </w:p>
    <w:p w14:paraId="3D28E5C8">
      <w:pPr>
        <w:spacing w:line="360" w:lineRule="auto"/>
        <w:ind w:firstLine="480" w:firstLineChars="200"/>
        <w:rPr>
          <w:rFonts w:hint="eastAsia" w:ascii="宋体" w:hAnsi="宋体" w:eastAsia="宋体" w:cs="宋体"/>
          <w:color w:val="auto"/>
          <w:sz w:val="24"/>
        </w:rPr>
      </w:pPr>
    </w:p>
    <w:p w14:paraId="5F9D6542">
      <w:pPr>
        <w:spacing w:line="360" w:lineRule="auto"/>
        <w:ind w:firstLine="480" w:firstLineChars="200"/>
        <w:rPr>
          <w:rFonts w:hint="eastAsia" w:ascii="宋体" w:hAnsi="宋体" w:eastAsia="宋体" w:cs="宋体"/>
          <w:color w:val="auto"/>
          <w:sz w:val="24"/>
        </w:rPr>
      </w:pPr>
    </w:p>
    <w:p w14:paraId="2F3A70E1">
      <w:pPr>
        <w:tabs>
          <w:tab w:val="left" w:pos="4860"/>
        </w:tabs>
        <w:spacing w:line="360" w:lineRule="auto"/>
        <w:ind w:right="1560" w:firstLine="480" w:firstLineChars="200"/>
        <w:jc w:val="center"/>
        <w:rPr>
          <w:rFonts w:hint="eastAsia" w:ascii="宋体" w:hAnsi="宋体" w:eastAsia="宋体" w:cs="宋体"/>
          <w:color w:val="auto"/>
          <w:sz w:val="24"/>
        </w:rPr>
      </w:pPr>
      <w:r>
        <w:rPr>
          <w:rFonts w:hint="eastAsia" w:ascii="宋体" w:hAnsi="宋体" w:eastAsia="宋体" w:cs="宋体"/>
          <w:color w:val="auto"/>
          <w:sz w:val="24"/>
        </w:rPr>
        <w:t xml:space="preserve">               </w:t>
      </w:r>
      <w:r>
        <w:rPr>
          <w:rFonts w:hint="eastAsia" w:ascii="宋体" w:hAnsi="宋体" w:eastAsia="宋体" w:cs="宋体"/>
          <w:color w:val="auto"/>
          <w:kern w:val="0"/>
          <w:sz w:val="24"/>
          <w:lang w:val="zh-CN"/>
        </w:rPr>
        <w:t>投标人名称（电子签名）</w:t>
      </w:r>
      <w:r>
        <w:rPr>
          <w:rFonts w:hint="eastAsia" w:ascii="宋体" w:hAnsi="宋体" w:eastAsia="宋体" w:cs="宋体"/>
          <w:color w:val="auto"/>
          <w:sz w:val="24"/>
        </w:rPr>
        <w:t>：</w:t>
      </w:r>
    </w:p>
    <w:p w14:paraId="746B7AA9">
      <w:pPr>
        <w:tabs>
          <w:tab w:val="left" w:pos="4860"/>
        </w:tabs>
        <w:spacing w:line="360" w:lineRule="auto"/>
        <w:ind w:right="1560" w:firstLine="480" w:firstLineChars="200"/>
        <w:jc w:val="center"/>
        <w:rPr>
          <w:rFonts w:hint="eastAsia" w:ascii="宋体" w:hAnsi="宋体" w:eastAsia="宋体" w:cs="宋体"/>
          <w:color w:val="auto"/>
          <w:sz w:val="24"/>
        </w:rPr>
      </w:pPr>
      <w:r>
        <w:rPr>
          <w:rFonts w:hint="eastAsia" w:ascii="宋体" w:hAnsi="宋体" w:eastAsia="宋体" w:cs="宋体"/>
          <w:color w:val="auto"/>
          <w:sz w:val="24"/>
        </w:rPr>
        <w:t xml:space="preserve">       日  期：</w:t>
      </w:r>
    </w:p>
    <w:p w14:paraId="58FBB7D2">
      <w:pP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60AB0676">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附件2：质疑函范本及制作说明</w:t>
      </w:r>
    </w:p>
    <w:p w14:paraId="0C8A75DD">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质疑函范本</w:t>
      </w:r>
    </w:p>
    <w:p w14:paraId="1E75A978">
      <w:pPr>
        <w:snapToGrid w:val="0"/>
        <w:spacing w:before="240" w:beforeLines="100" w:line="360" w:lineRule="auto"/>
        <w:rPr>
          <w:rFonts w:hint="eastAsia" w:ascii="宋体" w:hAnsi="宋体" w:eastAsia="宋体" w:cs="宋体"/>
          <w:bCs/>
          <w:color w:val="auto"/>
          <w:sz w:val="24"/>
        </w:rPr>
      </w:pPr>
      <w:r>
        <w:rPr>
          <w:rFonts w:hint="eastAsia" w:ascii="宋体" w:hAnsi="宋体" w:eastAsia="宋体" w:cs="宋体"/>
          <w:bCs/>
          <w:color w:val="auto"/>
          <w:sz w:val="24"/>
        </w:rPr>
        <w:t>一、质疑供应商基本信息</w:t>
      </w:r>
    </w:p>
    <w:p w14:paraId="64E8C669">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质疑供应商：</w:t>
      </w:r>
      <w:r>
        <w:rPr>
          <w:rFonts w:hint="eastAsia" w:ascii="宋体" w:hAnsi="宋体" w:eastAsia="宋体" w:cs="宋体"/>
          <w:color w:val="auto"/>
          <w:sz w:val="24"/>
          <w:u w:val="dotted"/>
        </w:rPr>
        <w:t xml:space="preserve">                                        </w:t>
      </w:r>
    </w:p>
    <w:p w14:paraId="35872B3C">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地址：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4A9DE2F7">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p>
    <w:p w14:paraId="432F312F">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6315AD09">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地址： </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14:paraId="0C9FF787">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二、质疑项目基本情况</w:t>
      </w:r>
    </w:p>
    <w:p w14:paraId="2451B0A6">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质疑项目的名称：</w:t>
      </w:r>
      <w:r>
        <w:rPr>
          <w:rFonts w:hint="eastAsia" w:ascii="宋体" w:hAnsi="宋体" w:eastAsia="宋体" w:cs="宋体"/>
          <w:color w:val="auto"/>
          <w:sz w:val="24"/>
          <w:u w:val="dotted"/>
        </w:rPr>
        <w:t xml:space="preserve">                                      </w:t>
      </w:r>
    </w:p>
    <w:p w14:paraId="6245F9EE">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14:paraId="5B11AB12">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p>
    <w:p w14:paraId="543D6A2D">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采购文件获取日期：</w:t>
      </w:r>
      <w:r>
        <w:rPr>
          <w:rFonts w:hint="eastAsia" w:ascii="宋体" w:hAnsi="宋体" w:eastAsia="宋体" w:cs="宋体"/>
          <w:color w:val="auto"/>
          <w:sz w:val="24"/>
          <w:u w:val="dotted"/>
        </w:rPr>
        <w:t xml:space="preserve">                                           </w:t>
      </w:r>
    </w:p>
    <w:p w14:paraId="7984EDA1">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三、质疑事项具体内容</w:t>
      </w:r>
    </w:p>
    <w:p w14:paraId="5009C099">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质疑事项1：</w:t>
      </w:r>
      <w:r>
        <w:rPr>
          <w:rFonts w:hint="eastAsia" w:ascii="宋体" w:hAnsi="宋体" w:eastAsia="宋体" w:cs="宋体"/>
          <w:color w:val="auto"/>
          <w:sz w:val="24"/>
          <w:u w:val="dotted"/>
        </w:rPr>
        <w:t xml:space="preserve">                                         </w:t>
      </w:r>
    </w:p>
    <w:p w14:paraId="2E65CA03">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14:paraId="60384859">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u w:val="dotted"/>
        </w:rPr>
        <w:t xml:space="preserve">                                                       </w:t>
      </w:r>
    </w:p>
    <w:p w14:paraId="309D0711">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14:paraId="13096255">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55FED160">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质疑事项2</w:t>
      </w:r>
    </w:p>
    <w:p w14:paraId="737C1BEB">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p>
    <w:p w14:paraId="50582756">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四、与质疑事项相关的质疑请求</w:t>
      </w:r>
    </w:p>
    <w:p w14:paraId="6DFDA0EE">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p>
    <w:p w14:paraId="1AC81F18">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14:paraId="4B02F8A6">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日期：    </w:t>
      </w:r>
    </w:p>
    <w:p w14:paraId="177C0DAA">
      <w:pPr>
        <w:spacing w:line="360" w:lineRule="auto"/>
        <w:rPr>
          <w:rFonts w:hint="eastAsia" w:ascii="宋体" w:hAnsi="宋体" w:eastAsia="宋体" w:cs="宋体"/>
          <w:b/>
          <w:color w:val="auto"/>
          <w:sz w:val="24"/>
        </w:rPr>
      </w:pPr>
      <w:r>
        <w:rPr>
          <w:rFonts w:hint="eastAsia" w:ascii="宋体" w:hAnsi="宋体" w:eastAsia="宋体" w:cs="宋体"/>
          <w:b/>
          <w:color w:val="auto"/>
          <w:sz w:val="24"/>
        </w:rPr>
        <w:t>质疑函制作说明：</w:t>
      </w:r>
    </w:p>
    <w:p w14:paraId="5152F91C">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1.供应商提出质疑时，应提交质疑函和必要的证明材料。</w:t>
      </w:r>
    </w:p>
    <w:p w14:paraId="4DEBAE90">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2.质疑供应商若委托代理人进行质疑的，质疑函应按要求列明“授权代表”的有关内容，并在附件中提交由质疑</w:t>
      </w:r>
      <w:r>
        <w:rPr>
          <w:rFonts w:hint="eastAsia" w:ascii="宋体" w:hAnsi="宋体" w:eastAsia="宋体" w:cs="宋体"/>
          <w:color w:val="auto"/>
          <w:kern w:val="0"/>
          <w:sz w:val="24"/>
        </w:rPr>
        <w:t>供应商签署的授权委托书。授权委托书应载明代理人的姓名或者名称、代理事项、具体权限、期限和相关事项。</w:t>
      </w:r>
    </w:p>
    <w:p w14:paraId="7B051B0C">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3.质疑供应商若对项目的某一分包进行质疑，质疑函中应列明具体分包号。</w:t>
      </w:r>
    </w:p>
    <w:p w14:paraId="03B65F76">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4.质疑函的质疑事项应具体、明确，并有必要的事实依据和法律依据。</w:t>
      </w:r>
    </w:p>
    <w:p w14:paraId="102FFE1A">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5.质疑函的质疑请求应与质疑事项相关。</w:t>
      </w:r>
    </w:p>
    <w:p w14:paraId="203B3AC3">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6.质疑供应商为自然人的，质疑函应由本人签字；质疑供应商为法人或者其他组织的，质疑函应由法定代表人、主要负责人，或者其授权代表签字或者盖章，并加盖公章。</w:t>
      </w:r>
    </w:p>
    <w:p w14:paraId="11507708">
      <w:pP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764054DB">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附件3：投诉书范本及制作说明</w:t>
      </w:r>
    </w:p>
    <w:p w14:paraId="3A2E5450">
      <w:pPr>
        <w:spacing w:line="360" w:lineRule="auto"/>
        <w:jc w:val="center"/>
        <w:rPr>
          <w:rFonts w:hint="eastAsia" w:ascii="宋体" w:hAnsi="宋体" w:eastAsia="宋体" w:cs="宋体"/>
          <w:b/>
          <w:color w:val="auto"/>
          <w:sz w:val="24"/>
        </w:rPr>
      </w:pPr>
    </w:p>
    <w:p w14:paraId="11010584">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投诉书范本</w:t>
      </w:r>
    </w:p>
    <w:p w14:paraId="6B9D448D">
      <w:pPr>
        <w:spacing w:line="360" w:lineRule="auto"/>
        <w:rPr>
          <w:rFonts w:hint="eastAsia" w:ascii="宋体" w:hAnsi="宋体" w:eastAsia="宋体" w:cs="宋体"/>
          <w:color w:val="auto"/>
          <w:sz w:val="24"/>
        </w:rPr>
      </w:pPr>
      <w:r>
        <w:rPr>
          <w:rFonts w:hint="eastAsia" w:ascii="宋体" w:hAnsi="宋体" w:eastAsia="宋体" w:cs="宋体"/>
          <w:color w:val="auto"/>
          <w:sz w:val="24"/>
        </w:rPr>
        <w:t>一、投诉相关主体基本情况</w:t>
      </w:r>
    </w:p>
    <w:p w14:paraId="0B17F373">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投诉人：</w:t>
      </w:r>
      <w:r>
        <w:rPr>
          <w:rFonts w:hint="eastAsia" w:ascii="宋体" w:hAnsi="宋体" w:eastAsia="宋体" w:cs="宋体"/>
          <w:color w:val="auto"/>
          <w:sz w:val="24"/>
          <w:u w:val="dotted"/>
        </w:rPr>
        <w:t xml:space="preserve">                                               </w:t>
      </w:r>
    </w:p>
    <w:p w14:paraId="453FEE03">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3601BB6C">
      <w:pPr>
        <w:tabs>
          <w:tab w:val="left" w:pos="6510"/>
        </w:tabs>
        <w:spacing w:line="360" w:lineRule="auto"/>
        <w:jc w:val="left"/>
        <w:rPr>
          <w:rFonts w:hint="eastAsia" w:ascii="宋体" w:hAnsi="宋体" w:eastAsia="宋体" w:cs="宋体"/>
          <w:color w:val="auto"/>
          <w:sz w:val="24"/>
        </w:rPr>
      </w:pPr>
      <w:r>
        <w:rPr>
          <w:rFonts w:hint="eastAsia" w:ascii="宋体" w:hAnsi="宋体" w:eastAsia="宋体" w:cs="宋体"/>
          <w:color w:val="auto"/>
          <w:sz w:val="24"/>
        </w:rPr>
        <w:t>法定代表人/主要负责人：</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55BF9948">
      <w:pPr>
        <w:tabs>
          <w:tab w:val="left" w:pos="6510"/>
        </w:tabs>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108532D8">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3886B4E2">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u w:val="dotted"/>
        </w:rPr>
        <w:t xml:space="preserve">                   </w:t>
      </w:r>
    </w:p>
    <w:p w14:paraId="2E300ED3">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被投诉人1：</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7FA11960">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47B503BA">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764B2245">
      <w:pPr>
        <w:spacing w:line="360" w:lineRule="auto"/>
        <w:rPr>
          <w:rFonts w:hint="eastAsia" w:ascii="宋体" w:hAnsi="宋体" w:eastAsia="宋体" w:cs="宋体"/>
          <w:color w:val="auto"/>
          <w:sz w:val="24"/>
        </w:rPr>
      </w:pPr>
      <w:r>
        <w:rPr>
          <w:rFonts w:hint="eastAsia" w:ascii="宋体" w:hAnsi="宋体" w:eastAsia="宋体" w:cs="宋体"/>
          <w:color w:val="auto"/>
          <w:sz w:val="24"/>
        </w:rPr>
        <w:t>被投诉人2</w:t>
      </w:r>
    </w:p>
    <w:p w14:paraId="71405594">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w:t>
      </w:r>
    </w:p>
    <w:p w14:paraId="49883F74">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相关供应商：</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365C1AFD">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5FF19D9C">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01C77723">
      <w:pPr>
        <w:spacing w:line="360" w:lineRule="auto"/>
        <w:rPr>
          <w:rFonts w:hint="eastAsia" w:ascii="宋体" w:hAnsi="宋体" w:eastAsia="宋体" w:cs="宋体"/>
          <w:color w:val="auto"/>
          <w:sz w:val="24"/>
        </w:rPr>
      </w:pPr>
      <w:r>
        <w:rPr>
          <w:rFonts w:hint="eastAsia" w:ascii="宋体" w:hAnsi="宋体" w:eastAsia="宋体" w:cs="宋体"/>
          <w:color w:val="auto"/>
          <w:sz w:val="24"/>
        </w:rPr>
        <w:t>二、投诉项目基本情况</w:t>
      </w:r>
    </w:p>
    <w:p w14:paraId="5B50D2C6">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采购项目名称：</w:t>
      </w:r>
      <w:r>
        <w:rPr>
          <w:rFonts w:hint="eastAsia" w:ascii="宋体" w:hAnsi="宋体" w:eastAsia="宋体" w:cs="宋体"/>
          <w:color w:val="auto"/>
          <w:sz w:val="24"/>
          <w:u w:val="dotted"/>
        </w:rPr>
        <w:t xml:space="preserve">                                        </w:t>
      </w:r>
    </w:p>
    <w:p w14:paraId="350C8EA4">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采购项目编号：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14:paraId="339FB1FC">
      <w:pPr>
        <w:spacing w:line="360" w:lineRule="auto"/>
        <w:rPr>
          <w:rFonts w:hint="eastAsia" w:ascii="宋体" w:hAnsi="宋体" w:eastAsia="宋体" w:cs="宋体"/>
          <w:color w:val="auto"/>
          <w:sz w:val="24"/>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442915C0">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代理机构名称：</w:t>
      </w:r>
      <w:r>
        <w:rPr>
          <w:rFonts w:hint="eastAsia" w:ascii="宋体" w:hAnsi="宋体" w:eastAsia="宋体" w:cs="宋体"/>
          <w:color w:val="auto"/>
          <w:sz w:val="24"/>
          <w:u w:val="dotted"/>
        </w:rPr>
        <w:t xml:space="preserve">                                         </w:t>
      </w:r>
    </w:p>
    <w:p w14:paraId="1E8FC728">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采购文件公告: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14:paraId="4AA64EB3">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采购结果公告: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14:paraId="6E594418">
      <w:pPr>
        <w:spacing w:line="360" w:lineRule="auto"/>
        <w:rPr>
          <w:rFonts w:hint="eastAsia" w:ascii="宋体" w:hAnsi="宋体" w:eastAsia="宋体" w:cs="宋体"/>
          <w:color w:val="auto"/>
          <w:sz w:val="24"/>
        </w:rPr>
      </w:pPr>
      <w:r>
        <w:rPr>
          <w:rFonts w:hint="eastAsia" w:ascii="宋体" w:hAnsi="宋体" w:eastAsia="宋体" w:cs="宋体"/>
          <w:color w:val="auto"/>
          <w:sz w:val="24"/>
        </w:rPr>
        <w:t>三、质疑基本情况</w:t>
      </w:r>
    </w:p>
    <w:p w14:paraId="1EE6095C">
      <w:pPr>
        <w:spacing w:line="360" w:lineRule="auto"/>
        <w:ind w:firstLine="480" w:firstLineChars="200"/>
        <w:rPr>
          <w:rFonts w:hint="eastAsia" w:ascii="宋体" w:hAnsi="宋体" w:eastAsia="宋体" w:cs="宋体"/>
          <w:color w:val="auto"/>
          <w:sz w:val="24"/>
          <w:u w:val="dotted"/>
        </w:rPr>
      </w:pPr>
      <w:r>
        <w:rPr>
          <w:rFonts w:hint="eastAsia" w:ascii="宋体" w:hAnsi="宋体" w:eastAsia="宋体" w:cs="宋体"/>
          <w:color w:val="auto"/>
          <w:sz w:val="24"/>
        </w:rPr>
        <w:t>投诉人于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日,向</w:t>
      </w:r>
      <w:r>
        <w:rPr>
          <w:rFonts w:hint="eastAsia" w:ascii="宋体" w:hAnsi="宋体" w:eastAsia="宋体" w:cs="宋体"/>
          <w:color w:val="auto"/>
          <w:sz w:val="24"/>
          <w:u w:val="dotted"/>
        </w:rPr>
        <w:t xml:space="preserve">               </w:t>
      </w:r>
      <w:r>
        <w:rPr>
          <w:rFonts w:hint="eastAsia" w:ascii="宋体" w:hAnsi="宋体" w:eastAsia="宋体" w:cs="宋体"/>
          <w:color w:val="auto"/>
          <w:sz w:val="24"/>
        </w:rPr>
        <w:t>提出质疑，质疑事项为：</w:t>
      </w:r>
      <w:r>
        <w:rPr>
          <w:rFonts w:hint="eastAsia" w:ascii="宋体" w:hAnsi="宋体" w:eastAsia="宋体" w:cs="宋体"/>
          <w:color w:val="auto"/>
          <w:sz w:val="24"/>
          <w:u w:val="dotted"/>
        </w:rPr>
        <w:t xml:space="preserve">       </w:t>
      </w:r>
    </w:p>
    <w:p w14:paraId="21AC8E0E">
      <w:pPr>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u w:val="dotted"/>
        </w:rPr>
        <w:t>采购人/代理机构</w:t>
      </w:r>
      <w:r>
        <w:rPr>
          <w:rFonts w:hint="eastAsia" w:ascii="宋体" w:hAnsi="宋体" w:eastAsia="宋体" w:cs="宋体"/>
          <w:color w:val="auto"/>
          <w:sz w:val="24"/>
        </w:rPr>
        <w:t>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日,就质疑事项作出了答复/没有在法定期限内作出答复。</w:t>
      </w:r>
    </w:p>
    <w:p w14:paraId="58C9957D">
      <w:pPr>
        <w:spacing w:line="360" w:lineRule="auto"/>
        <w:rPr>
          <w:rFonts w:hint="eastAsia" w:ascii="宋体" w:hAnsi="宋体" w:eastAsia="宋体" w:cs="宋体"/>
          <w:color w:val="auto"/>
          <w:sz w:val="24"/>
        </w:rPr>
      </w:pPr>
      <w:r>
        <w:rPr>
          <w:rFonts w:hint="eastAsia" w:ascii="宋体" w:hAnsi="宋体" w:eastAsia="宋体" w:cs="宋体"/>
          <w:color w:val="auto"/>
          <w:sz w:val="24"/>
        </w:rPr>
        <w:t>四、投诉事项具体内容</w:t>
      </w:r>
    </w:p>
    <w:p w14:paraId="47FFC08A">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投诉事项 1：</w:t>
      </w:r>
      <w:r>
        <w:rPr>
          <w:rFonts w:hint="eastAsia" w:ascii="宋体" w:hAnsi="宋体" w:eastAsia="宋体" w:cs="宋体"/>
          <w:color w:val="auto"/>
          <w:sz w:val="24"/>
          <w:u w:val="dotted"/>
        </w:rPr>
        <w:t xml:space="preserve">                                       </w:t>
      </w:r>
    </w:p>
    <w:p w14:paraId="24B92174">
      <w:pPr>
        <w:spacing w:line="360" w:lineRule="auto"/>
        <w:rPr>
          <w:rFonts w:hint="eastAsia" w:ascii="宋体" w:hAnsi="宋体" w:eastAsia="宋体" w:cs="宋体"/>
          <w:color w:val="auto"/>
          <w:sz w:val="24"/>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14:paraId="488B1BEB">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542A8191">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14:paraId="492400CD">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7ED5C7CE">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投诉事项2</w:t>
      </w:r>
      <w:r>
        <w:rPr>
          <w:rFonts w:hint="eastAsia" w:ascii="宋体" w:hAnsi="宋体" w:eastAsia="宋体" w:cs="宋体"/>
          <w:color w:val="auto"/>
          <w:sz w:val="24"/>
          <w:lang w:eastAsia="zh-CN"/>
        </w:rPr>
        <w:t>：</w:t>
      </w:r>
      <w:r>
        <w:rPr>
          <w:rFonts w:hint="eastAsia" w:ascii="宋体" w:hAnsi="宋体" w:eastAsia="宋体" w:cs="宋体"/>
          <w:color w:val="auto"/>
          <w:sz w:val="24"/>
        </w:rPr>
        <w:t>……</w:t>
      </w:r>
    </w:p>
    <w:p w14:paraId="438CF39C">
      <w:pPr>
        <w:spacing w:line="360" w:lineRule="auto"/>
        <w:rPr>
          <w:rFonts w:hint="eastAsia" w:ascii="宋体" w:hAnsi="宋体" w:eastAsia="宋体" w:cs="宋体"/>
          <w:color w:val="auto"/>
          <w:sz w:val="24"/>
        </w:rPr>
      </w:pPr>
      <w:r>
        <w:rPr>
          <w:rFonts w:hint="eastAsia" w:ascii="宋体" w:hAnsi="宋体" w:eastAsia="宋体" w:cs="宋体"/>
          <w:color w:val="auto"/>
          <w:sz w:val="24"/>
        </w:rPr>
        <w:t>五、与投诉事项相关的投诉请求</w:t>
      </w:r>
    </w:p>
    <w:p w14:paraId="5277D901">
      <w:pPr>
        <w:spacing w:line="360" w:lineRule="auto"/>
        <w:rPr>
          <w:rFonts w:hint="eastAsia" w:ascii="宋体" w:hAnsi="宋体" w:eastAsia="宋体" w:cs="宋体"/>
          <w:color w:val="auto"/>
          <w:sz w:val="24"/>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6BEBA1DC">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 xml:space="preserve">                                                                                                    </w:t>
      </w:r>
    </w:p>
    <w:p w14:paraId="3CF3872F">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14:paraId="06D486AD">
      <w:pPr>
        <w:spacing w:line="360" w:lineRule="auto"/>
        <w:rPr>
          <w:rFonts w:hint="eastAsia" w:ascii="宋体" w:hAnsi="宋体" w:eastAsia="宋体" w:cs="宋体"/>
          <w:b/>
          <w:color w:val="auto"/>
          <w:sz w:val="24"/>
        </w:rPr>
      </w:pPr>
      <w:r>
        <w:rPr>
          <w:rFonts w:hint="eastAsia" w:ascii="宋体" w:hAnsi="宋体" w:eastAsia="宋体" w:cs="宋体"/>
          <w:color w:val="auto"/>
          <w:sz w:val="24"/>
        </w:rPr>
        <w:t xml:space="preserve">日期：    </w:t>
      </w:r>
    </w:p>
    <w:p w14:paraId="00C7FF60">
      <w:pPr>
        <w:spacing w:line="360" w:lineRule="auto"/>
        <w:rPr>
          <w:rFonts w:hint="eastAsia" w:ascii="宋体" w:hAnsi="宋体" w:eastAsia="宋体" w:cs="宋体"/>
          <w:b/>
          <w:color w:val="auto"/>
          <w:sz w:val="24"/>
        </w:rPr>
      </w:pPr>
      <w:r>
        <w:rPr>
          <w:rFonts w:hint="eastAsia" w:ascii="宋体" w:hAnsi="宋体" w:eastAsia="宋体" w:cs="宋体"/>
          <w:b/>
          <w:color w:val="auto"/>
          <w:sz w:val="24"/>
        </w:rPr>
        <w:t>投诉书制作说明：</w:t>
      </w:r>
    </w:p>
    <w:p w14:paraId="1979B2EB">
      <w:pPr>
        <w:widowControl/>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sz w:val="24"/>
        </w:rPr>
        <w:t>1.投诉人提起投诉时，应当提交投诉书和必要的证明材料，并按照被投诉人和与投诉事项有关的供应商数量提供投诉书副本。</w:t>
      </w:r>
    </w:p>
    <w:p w14:paraId="5E97D8E9">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2.投诉人若委托代理人进行投诉的，投诉书应按照要求列明“授权代表”的有关内容，并在附件中提交由</w:t>
      </w:r>
      <w:r>
        <w:rPr>
          <w:rFonts w:hint="eastAsia" w:ascii="宋体" w:hAnsi="宋体" w:eastAsia="宋体" w:cs="宋体"/>
          <w:color w:val="auto"/>
          <w:kern w:val="0"/>
          <w:sz w:val="24"/>
        </w:rPr>
        <w:t>投诉人签署的授权委托书。授权委托书应当载明代理人的姓名或者名称、代理事项、具体权限、期限和相关事项。</w:t>
      </w:r>
    </w:p>
    <w:p w14:paraId="2FB6EFEB">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3.投诉人若对项目的某一分包进行投诉，投诉书应列明具体分包号。</w:t>
      </w:r>
    </w:p>
    <w:p w14:paraId="39CC6E1A">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4.投诉书应简要列明质疑事项，质疑函、质疑答复等作为附件材料提供。</w:t>
      </w:r>
    </w:p>
    <w:p w14:paraId="2B6B277C">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5.投诉书的投诉事项应具体、明确，并有必要的事实依据和法律依据。</w:t>
      </w:r>
    </w:p>
    <w:p w14:paraId="704D5EF6">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6.投诉书的投诉请求应与投诉事项相关。</w:t>
      </w:r>
    </w:p>
    <w:p w14:paraId="5D8E4B48">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7.投诉人为自然人的，投诉书应当由本人签字；投诉人为法人或者其他组织的，投诉书应当由法定代表人、主要负责人，或者其授权代表签字或者盖章，并加盖公章。</w:t>
      </w:r>
    </w:p>
    <w:p w14:paraId="15866A1B">
      <w:pP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5978312B">
      <w:pPr>
        <w:autoSpaceDE w:val="0"/>
        <w:autoSpaceDN w:val="0"/>
        <w:jc w:val="center"/>
        <w:rPr>
          <w:rFonts w:hint="eastAsia" w:ascii="宋体" w:hAnsi="宋体" w:eastAsia="宋体" w:cs="宋体"/>
          <w:b/>
          <w:bCs/>
          <w:color w:val="auto"/>
          <w:sz w:val="32"/>
          <w:szCs w:val="32"/>
        </w:rPr>
      </w:pPr>
      <w:r>
        <w:rPr>
          <w:rFonts w:hint="eastAsia" w:ascii="宋体" w:hAnsi="宋体" w:eastAsia="宋体" w:cs="宋体"/>
          <w:b/>
          <w:color w:val="auto"/>
          <w:spacing w:val="6"/>
          <w:sz w:val="32"/>
          <w:szCs w:val="32"/>
        </w:rPr>
        <w:t>附件4：</w:t>
      </w:r>
      <w:r>
        <w:rPr>
          <w:rFonts w:hint="eastAsia" w:ascii="宋体" w:hAnsi="宋体" w:eastAsia="宋体" w:cs="宋体"/>
          <w:b/>
          <w:bCs/>
          <w:color w:val="auto"/>
          <w:sz w:val="32"/>
          <w:szCs w:val="32"/>
        </w:rPr>
        <w:t>业务专用章使用说明函</w:t>
      </w:r>
    </w:p>
    <w:p w14:paraId="4F8D8EEE">
      <w:pPr>
        <w:spacing w:line="360" w:lineRule="auto"/>
        <w:rPr>
          <w:rFonts w:hint="eastAsia" w:ascii="宋体" w:hAnsi="宋体" w:eastAsia="宋体" w:cs="宋体"/>
          <w:color w:val="auto"/>
          <w:sz w:val="24"/>
          <w:u w:val="single"/>
        </w:rPr>
      </w:pPr>
    </w:p>
    <w:p w14:paraId="6E74824F">
      <w:pPr>
        <w:spacing w:line="360" w:lineRule="auto"/>
        <w:rPr>
          <w:rFonts w:hint="eastAsia" w:ascii="宋体" w:hAnsi="宋体" w:eastAsia="宋体" w:cs="宋体"/>
          <w:color w:val="auto"/>
          <w:sz w:val="24"/>
        </w:rPr>
      </w:pPr>
      <w:r>
        <w:rPr>
          <w:rFonts w:hint="eastAsia" w:ascii="宋体" w:hAnsi="宋体" w:eastAsia="宋体" w:cs="宋体"/>
          <w:color w:val="auto"/>
          <w:sz w:val="24"/>
          <w:u w:val="single"/>
        </w:rPr>
        <w:t>（采购人）、（采购代理机构）：</w:t>
      </w:r>
    </w:p>
    <w:p w14:paraId="2C9C81D2">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kern w:val="0"/>
          <w:sz w:val="24"/>
          <w:lang w:val="zh-CN"/>
        </w:rPr>
        <w:t>我方</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sz w:val="24"/>
        </w:rPr>
        <w:t>(投标人全称)是中华人民共和国依法登记注册的合法企业，</w:t>
      </w:r>
      <w:r>
        <w:rPr>
          <w:rFonts w:hint="eastAsia" w:ascii="宋体" w:hAnsi="宋体" w:eastAsia="宋体" w:cs="宋体"/>
          <w:bCs/>
          <w:color w:val="auto"/>
          <w:sz w:val="24"/>
        </w:rPr>
        <w:t>在参加</w:t>
      </w:r>
      <w:r>
        <w:rPr>
          <w:rFonts w:hint="eastAsia" w:ascii="宋体" w:hAnsi="宋体" w:eastAsia="宋体" w:cs="宋体"/>
          <w:color w:val="auto"/>
          <w:sz w:val="24"/>
        </w:rPr>
        <w:t>你方组织的（项目名称）【招标编号：（采购编号）】</w:t>
      </w:r>
      <w:r>
        <w:rPr>
          <w:rFonts w:hint="eastAsia" w:ascii="宋体" w:hAnsi="宋体" w:eastAsia="宋体" w:cs="宋体"/>
          <w:bCs/>
          <w:color w:val="auto"/>
          <w:sz w:val="24"/>
        </w:rPr>
        <w:t>投标活动中作如下说明：</w:t>
      </w:r>
      <w:r>
        <w:rPr>
          <w:rFonts w:hint="eastAsia" w:ascii="宋体" w:hAnsi="宋体" w:eastAsia="宋体" w:cs="宋体"/>
          <w:color w:val="auto"/>
          <w:sz w:val="24"/>
        </w:rPr>
        <w:t xml:space="preserve">我方所使用的“XX专用章”与法定名称章具有同等的法律效力，对使用“XX专用章”的行为予以完全承认，并愿意承担相应责任。   </w:t>
      </w:r>
    </w:p>
    <w:p w14:paraId="41C64AE5">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特此说明。</w:t>
      </w:r>
    </w:p>
    <w:p w14:paraId="23E00422">
      <w:pPr>
        <w:spacing w:line="360" w:lineRule="auto"/>
        <w:ind w:firstLine="494"/>
        <w:rPr>
          <w:rFonts w:hint="eastAsia" w:ascii="宋体" w:hAnsi="宋体" w:eastAsia="宋体" w:cs="宋体"/>
          <w:color w:val="auto"/>
          <w:sz w:val="24"/>
        </w:rPr>
      </w:pPr>
    </w:p>
    <w:p w14:paraId="4EB28EAD">
      <w:pPr>
        <w:spacing w:line="360" w:lineRule="auto"/>
        <w:ind w:firstLine="494"/>
        <w:rPr>
          <w:rFonts w:hint="eastAsia" w:ascii="宋体" w:hAnsi="宋体" w:eastAsia="宋体" w:cs="宋体"/>
          <w:color w:val="auto"/>
          <w:sz w:val="24"/>
        </w:rPr>
      </w:pPr>
    </w:p>
    <w:p w14:paraId="5F740184">
      <w:pPr>
        <w:spacing w:line="360" w:lineRule="auto"/>
        <w:rPr>
          <w:rFonts w:hint="eastAsia" w:ascii="宋体" w:hAnsi="宋体" w:eastAsia="宋体" w:cs="宋体"/>
          <w:color w:val="auto"/>
          <w:sz w:val="24"/>
        </w:rPr>
      </w:pPr>
    </w:p>
    <w:p w14:paraId="33A8F965">
      <w:pPr>
        <w:spacing w:line="360" w:lineRule="auto"/>
        <w:ind w:right="480" w:firstLine="4080" w:firstLineChars="1700"/>
        <w:rPr>
          <w:rFonts w:hint="eastAsia" w:ascii="宋体" w:hAnsi="宋体" w:eastAsia="宋体" w:cs="宋体"/>
          <w:color w:val="auto"/>
          <w:sz w:val="24"/>
        </w:rPr>
      </w:pPr>
      <w:r>
        <w:rPr>
          <w:rFonts w:hint="eastAsia" w:ascii="宋体" w:hAnsi="宋体" w:eastAsia="宋体" w:cs="宋体"/>
          <w:color w:val="auto"/>
          <w:sz w:val="24"/>
        </w:rPr>
        <w:t>投标单位（法定名称章）：</w:t>
      </w:r>
    </w:p>
    <w:p w14:paraId="08A7211C">
      <w:pPr>
        <w:ind w:right="1440" w:firstLine="494"/>
        <w:jc w:val="center"/>
        <w:rPr>
          <w:rFonts w:hint="eastAsia" w:ascii="宋体" w:hAnsi="宋体" w:eastAsia="宋体" w:cs="宋体"/>
          <w:color w:val="auto"/>
          <w:sz w:val="24"/>
        </w:rPr>
      </w:pPr>
      <w:r>
        <w:rPr>
          <w:rFonts w:hint="eastAsia" w:ascii="宋体" w:hAnsi="宋体" w:eastAsia="宋体" w:cs="宋体"/>
          <w:color w:val="auto"/>
          <w:sz w:val="24"/>
        </w:rPr>
        <w:t xml:space="preserve">                         日期：       年     月     日</w:t>
      </w:r>
    </w:p>
    <w:p w14:paraId="27D57103">
      <w:pPr>
        <w:rPr>
          <w:rFonts w:hint="eastAsia" w:ascii="宋体" w:hAnsi="宋体" w:eastAsia="宋体" w:cs="宋体"/>
          <w:color w:val="auto"/>
          <w:sz w:val="24"/>
        </w:rPr>
      </w:pPr>
      <w:r>
        <w:rPr>
          <w:rFonts w:hint="eastAsia" w:ascii="宋体" w:hAnsi="宋体" w:eastAsia="宋体" w:cs="宋体"/>
          <w:b/>
          <w:bCs/>
          <w:color w:val="auto"/>
          <w:sz w:val="24"/>
        </w:rPr>
        <w:t>附：</w:t>
      </w:r>
    </w:p>
    <w:p w14:paraId="1CFF4100">
      <w:pPr>
        <w:spacing w:line="360" w:lineRule="auto"/>
        <w:rPr>
          <w:rFonts w:hint="eastAsia" w:ascii="宋体" w:hAnsi="宋体" w:eastAsia="宋体" w:cs="宋体"/>
          <w:bCs/>
          <w:color w:val="auto"/>
          <w:sz w:val="24"/>
        </w:rPr>
      </w:pPr>
      <w:r>
        <w:rPr>
          <w:rFonts w:hint="eastAsia" w:ascii="宋体" w:hAnsi="宋体" w:eastAsia="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eastAsia="宋体" w:cs="宋体"/>
          <w:color w:val="auto"/>
          <w:sz w:val="24"/>
        </w:rPr>
        <w:t>投标单位法定名称章（印模）                投标单位“XX专用章”（印模）</w:t>
      </w:r>
    </w:p>
    <w:p w14:paraId="74EF1C9F">
      <w:pPr>
        <w:autoSpaceDE w:val="0"/>
        <w:autoSpaceDN w:val="0"/>
        <w:jc w:val="center"/>
        <w:rPr>
          <w:rFonts w:hint="eastAsia" w:ascii="宋体" w:hAnsi="宋体" w:eastAsia="宋体" w:cs="宋体"/>
          <w:b/>
          <w:color w:val="auto"/>
          <w:spacing w:val="6"/>
          <w:sz w:val="32"/>
          <w:szCs w:val="32"/>
        </w:rPr>
      </w:pPr>
    </w:p>
    <w:p w14:paraId="67DDE864">
      <w:pPr>
        <w:autoSpaceDE w:val="0"/>
        <w:autoSpaceDN w:val="0"/>
        <w:jc w:val="center"/>
        <w:rPr>
          <w:rFonts w:hint="eastAsia" w:ascii="宋体" w:hAnsi="宋体" w:eastAsia="宋体" w:cs="宋体"/>
          <w:b/>
          <w:color w:val="auto"/>
          <w:spacing w:val="6"/>
          <w:sz w:val="32"/>
          <w:szCs w:val="32"/>
        </w:rPr>
      </w:pPr>
    </w:p>
    <w:p w14:paraId="15138400">
      <w:pPr>
        <w:autoSpaceDE w:val="0"/>
        <w:autoSpaceDN w:val="0"/>
        <w:jc w:val="center"/>
        <w:rPr>
          <w:rFonts w:hint="eastAsia" w:ascii="宋体" w:hAnsi="宋体" w:eastAsia="宋体" w:cs="宋体"/>
          <w:b/>
          <w:color w:val="auto"/>
          <w:spacing w:val="6"/>
          <w:sz w:val="32"/>
          <w:szCs w:val="32"/>
        </w:rPr>
      </w:pPr>
    </w:p>
    <w:p w14:paraId="5FE6C43D">
      <w:pPr>
        <w:autoSpaceDE w:val="0"/>
        <w:autoSpaceDN w:val="0"/>
        <w:jc w:val="center"/>
        <w:rPr>
          <w:rFonts w:hint="eastAsia" w:ascii="宋体" w:hAnsi="宋体" w:eastAsia="宋体" w:cs="宋体"/>
          <w:b/>
          <w:color w:val="auto"/>
          <w:spacing w:val="6"/>
          <w:sz w:val="32"/>
          <w:szCs w:val="32"/>
        </w:rPr>
      </w:pPr>
    </w:p>
    <w:p w14:paraId="4176F846">
      <w:pPr>
        <w:autoSpaceDE w:val="0"/>
        <w:autoSpaceDN w:val="0"/>
        <w:jc w:val="center"/>
        <w:rPr>
          <w:rFonts w:hint="eastAsia" w:ascii="宋体" w:hAnsi="宋体" w:eastAsia="宋体" w:cs="宋体"/>
          <w:b/>
          <w:color w:val="auto"/>
          <w:spacing w:val="6"/>
          <w:sz w:val="32"/>
          <w:szCs w:val="32"/>
        </w:rPr>
      </w:pPr>
    </w:p>
    <w:p w14:paraId="51B3B3FA">
      <w:pPr>
        <w:autoSpaceDE w:val="0"/>
        <w:autoSpaceDN w:val="0"/>
        <w:jc w:val="center"/>
        <w:rPr>
          <w:rFonts w:hint="eastAsia" w:ascii="宋体" w:hAnsi="宋体" w:eastAsia="宋体" w:cs="宋体"/>
          <w:b/>
          <w:color w:val="auto"/>
          <w:spacing w:val="6"/>
          <w:sz w:val="32"/>
          <w:szCs w:val="32"/>
        </w:rPr>
      </w:pPr>
    </w:p>
    <w:p w14:paraId="68192850">
      <w:pPr>
        <w:autoSpaceDE w:val="0"/>
        <w:autoSpaceDN w:val="0"/>
        <w:jc w:val="center"/>
        <w:rPr>
          <w:rFonts w:hint="eastAsia" w:ascii="宋体" w:hAnsi="宋体" w:eastAsia="宋体" w:cs="宋体"/>
          <w:b/>
          <w:color w:val="auto"/>
          <w:spacing w:val="6"/>
          <w:sz w:val="32"/>
          <w:szCs w:val="32"/>
        </w:rPr>
      </w:pPr>
    </w:p>
    <w:p w14:paraId="4340FAED">
      <w:pPr>
        <w:autoSpaceDE w:val="0"/>
        <w:autoSpaceDN w:val="0"/>
        <w:jc w:val="center"/>
        <w:rPr>
          <w:rFonts w:hint="eastAsia" w:ascii="宋体" w:hAnsi="宋体" w:eastAsia="宋体" w:cs="宋体"/>
          <w:b/>
          <w:color w:val="auto"/>
          <w:spacing w:val="6"/>
          <w:sz w:val="32"/>
          <w:szCs w:val="32"/>
        </w:rPr>
      </w:pPr>
    </w:p>
    <w:p w14:paraId="27203C45">
      <w:pP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4B0A0158">
      <w:pPr>
        <w:autoSpaceDE w:val="0"/>
        <w:autoSpaceDN w:val="0"/>
        <w:jc w:val="center"/>
        <w:rPr>
          <w:rFonts w:hint="eastAsia" w:ascii="宋体" w:hAnsi="宋体" w:eastAsia="宋体" w:cs="宋体"/>
          <w:b/>
          <w:color w:val="auto"/>
          <w:kern w:val="0"/>
          <w:sz w:val="32"/>
          <w:szCs w:val="32"/>
          <w:lang w:val="zh-CN"/>
        </w:rPr>
      </w:pPr>
      <w:r>
        <w:rPr>
          <w:rFonts w:hint="eastAsia" w:ascii="宋体" w:hAnsi="宋体" w:eastAsia="宋体" w:cs="宋体"/>
          <w:b/>
          <w:color w:val="auto"/>
          <w:spacing w:val="6"/>
          <w:sz w:val="32"/>
          <w:szCs w:val="32"/>
        </w:rPr>
        <w:t>附件5：</w:t>
      </w:r>
      <w:r>
        <w:rPr>
          <w:rFonts w:hint="eastAsia" w:ascii="宋体" w:hAnsi="宋体" w:eastAsia="宋体" w:cs="宋体"/>
          <w:b/>
          <w:color w:val="auto"/>
          <w:kern w:val="0"/>
          <w:sz w:val="32"/>
          <w:szCs w:val="32"/>
          <w:lang w:val="zh-CN"/>
        </w:rPr>
        <w:t>联合协议</w:t>
      </w:r>
    </w:p>
    <w:p w14:paraId="6039FD90">
      <w:pPr>
        <w:widowControl/>
        <w:spacing w:line="360" w:lineRule="auto"/>
        <w:ind w:firstLine="482" w:firstLineChars="200"/>
        <w:jc w:val="left"/>
        <w:rPr>
          <w:rFonts w:hint="eastAsia" w:ascii="宋体" w:hAnsi="宋体" w:eastAsia="宋体" w:cs="宋体"/>
          <w:b/>
          <w:color w:val="auto"/>
          <w:sz w:val="24"/>
        </w:rPr>
      </w:pPr>
      <w:r>
        <w:rPr>
          <w:rFonts w:hint="eastAsia" w:ascii="宋体" w:hAnsi="宋体" w:eastAsia="宋体" w:cs="宋体"/>
          <w:b/>
          <w:color w:val="auto"/>
          <w:sz w:val="24"/>
        </w:rPr>
        <w:t>（以联合体形式投标的，提供联合协议；本项目不接受联合体投标或者投标人不以联合体形式投标的，则不需要提供）</w:t>
      </w:r>
    </w:p>
    <w:p w14:paraId="6956DBB3">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（联合体所有成员名称）</w:t>
      </w:r>
      <w:r>
        <w:rPr>
          <w:rFonts w:hint="eastAsia" w:ascii="宋体" w:hAnsi="宋体" w:eastAsia="宋体" w:cs="宋体"/>
          <w:color w:val="auto"/>
          <w:kern w:val="0"/>
          <w:sz w:val="24"/>
        </w:rPr>
        <w:t>自愿</w:t>
      </w:r>
      <w:r>
        <w:rPr>
          <w:rFonts w:hint="eastAsia" w:ascii="宋体" w:hAnsi="宋体" w:eastAsia="宋体" w:cs="宋体"/>
          <w:color w:val="auto"/>
          <w:kern w:val="0"/>
          <w:sz w:val="24"/>
          <w:lang w:val="zh-CN"/>
        </w:rPr>
        <w:t>组成一个联合体，以一个投标人的身份</w:t>
      </w:r>
      <w:r>
        <w:rPr>
          <w:rFonts w:hint="eastAsia" w:ascii="宋体" w:hAnsi="宋体" w:eastAsia="宋体" w:cs="宋体"/>
          <w:color w:val="auto"/>
          <w:kern w:val="0"/>
          <w:sz w:val="24"/>
        </w:rPr>
        <w:t>参加</w:t>
      </w:r>
      <w:r>
        <w:rPr>
          <w:rFonts w:hint="eastAsia" w:ascii="宋体" w:hAnsi="宋体" w:eastAsia="宋体" w:cs="宋体"/>
          <w:color w:val="auto"/>
          <w:sz w:val="24"/>
        </w:rPr>
        <w:t>（项目名称）【招标编号：（采购编号）】</w:t>
      </w:r>
      <w:r>
        <w:rPr>
          <w:rFonts w:hint="eastAsia" w:ascii="宋体" w:hAnsi="宋体" w:eastAsia="宋体" w:cs="宋体"/>
          <w:color w:val="auto"/>
          <w:kern w:val="0"/>
          <w:sz w:val="24"/>
          <w:lang w:val="zh-CN"/>
        </w:rPr>
        <w:t xml:space="preserve">投标。 </w:t>
      </w:r>
    </w:p>
    <w:p w14:paraId="56D3EA90">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一、各方一致决定，</w:t>
      </w:r>
      <w:r>
        <w:rPr>
          <w:rFonts w:hint="eastAsia" w:ascii="宋体" w:hAnsi="宋体" w:eastAsia="宋体" w:cs="宋体"/>
          <w:color w:val="auto"/>
          <w:kern w:val="0"/>
          <w:sz w:val="24"/>
          <w:u w:val="single"/>
        </w:rPr>
        <w:t>（某联合体成员名称）</w:t>
      </w:r>
      <w:r>
        <w:rPr>
          <w:rFonts w:hint="eastAsia" w:ascii="宋体" w:hAnsi="宋体" w:eastAsia="宋体" w:cs="宋体"/>
          <w:color w:val="auto"/>
          <w:kern w:val="0"/>
          <w:sz w:val="24"/>
        </w:rPr>
        <w:t>为联合体</w:t>
      </w:r>
      <w:r>
        <w:rPr>
          <w:rFonts w:hint="eastAsia" w:ascii="宋体" w:hAnsi="宋体" w:eastAsia="宋体" w:cs="宋体"/>
          <w:color w:val="auto"/>
          <w:kern w:val="0"/>
          <w:sz w:val="24"/>
          <w:lang w:val="zh-CN"/>
        </w:rPr>
        <w:t>牵头人</w:t>
      </w:r>
      <w:r>
        <w:rPr>
          <w:rFonts w:hint="eastAsia" w:ascii="宋体" w:hAnsi="宋体" w:eastAsia="宋体" w:cs="宋体"/>
          <w:color w:val="auto"/>
          <w:sz w:val="24"/>
        </w:rPr>
        <w:t>，代表所有联合体成员负责投标和合同实施阶段的主办、协调工作</w:t>
      </w:r>
      <w:r>
        <w:rPr>
          <w:rFonts w:hint="eastAsia" w:ascii="宋体" w:hAnsi="宋体" w:eastAsia="宋体" w:cs="宋体"/>
          <w:color w:val="auto"/>
          <w:kern w:val="0"/>
          <w:sz w:val="24"/>
          <w:lang w:val="zh-CN"/>
        </w:rPr>
        <w:t>。</w:t>
      </w:r>
    </w:p>
    <w:p w14:paraId="1F5E9280">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w:t>
      </w:r>
      <w:r>
        <w:rPr>
          <w:rFonts w:hint="eastAsia" w:ascii="宋体" w:hAnsi="宋体" w:eastAsia="宋体" w:cs="宋体"/>
          <w:color w:val="auto"/>
          <w:sz w:val="24"/>
        </w:rPr>
        <w:t>所有联合体成员各方签署授权书，授权书载明的</w:t>
      </w:r>
      <w:r>
        <w:rPr>
          <w:rFonts w:hint="eastAsia" w:ascii="宋体" w:hAnsi="宋体" w:eastAsia="宋体" w:cs="宋体"/>
          <w:color w:val="auto"/>
          <w:kern w:val="0"/>
          <w:sz w:val="24"/>
          <w:lang w:val="zh-CN"/>
        </w:rPr>
        <w:t>授权代表根据招标文件规定及投标内容而对采购人、采购代理机构所作的任何合法承诺，包括书面澄清及相应等均对联合投标各方产生约束力。</w:t>
      </w:r>
    </w:p>
    <w:p w14:paraId="3DD3D8C3">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三、本次联合投标中，分工如下：</w:t>
      </w:r>
    </w:p>
    <w:p w14:paraId="43E945F7">
      <w:pPr>
        <w:snapToGrid w:val="0"/>
        <w:spacing w:line="360" w:lineRule="auto"/>
        <w:ind w:firstLine="576"/>
        <w:rPr>
          <w:rFonts w:hint="eastAsia" w:ascii="宋体" w:hAnsi="宋体" w:eastAsia="宋体" w:cs="宋体"/>
          <w:color w:val="auto"/>
          <w:kern w:val="0"/>
          <w:sz w:val="24"/>
          <w:lang w:val="zh-CN"/>
        </w:rPr>
      </w:pPr>
      <w:bookmarkStart w:id="499" w:name="_Hlk101134295"/>
      <w:r>
        <w:rPr>
          <w:rFonts w:hint="eastAsia" w:ascii="宋体" w:hAnsi="宋体" w:eastAsia="宋体" w:cs="宋体"/>
          <w:color w:val="auto"/>
          <w:kern w:val="0"/>
          <w:sz w:val="24"/>
          <w:u w:val="single"/>
        </w:rPr>
        <w:t>（联合体成员1）</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14:paraId="184960D2">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（联合体成员2）</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14:paraId="32DFEE37">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w:t>
      </w:r>
    </w:p>
    <w:bookmarkEnd w:id="499"/>
    <w:p w14:paraId="2AD77578">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四、联合体成员中小企业合同份额。</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lang w:val="en-US" w:eastAsia="zh-CN"/>
        </w:rPr>
        <w:t>根据项目具体情况二选一填写）</w:t>
      </w:r>
      <w:r>
        <w:rPr>
          <w:rFonts w:hint="eastAsia" w:ascii="宋体" w:hAnsi="宋体" w:eastAsia="宋体" w:cs="宋体"/>
          <w:color w:val="auto"/>
          <w:kern w:val="0"/>
          <w:sz w:val="24"/>
          <w:highlight w:val="none"/>
          <w:lang w:val="zh-CN"/>
        </w:rPr>
        <w:t>。</w:t>
      </w:r>
    </w:p>
    <w:p w14:paraId="53A6A405">
      <w:pPr>
        <w:snapToGrid w:val="0"/>
        <w:spacing w:line="360" w:lineRule="auto"/>
        <w:ind w:firstLine="576"/>
        <w:rPr>
          <w:rFonts w:hint="eastAsia" w:ascii="宋体" w:hAnsi="宋体" w:eastAsia="宋体" w:cs="宋体"/>
          <w:b/>
          <w:color w:val="auto"/>
          <w:kern w:val="0"/>
          <w:sz w:val="24"/>
          <w:lang w:val="zh-CN"/>
        </w:rPr>
      </w:pPr>
      <w:sdt>
        <w:sdtPr>
          <w:rPr>
            <w:rFonts w:hint="eastAsia" w:ascii="宋体" w:hAnsi="宋体" w:eastAsia="宋体" w:cs="宋体"/>
            <w:color w:val="auto"/>
            <w:kern w:val="0"/>
            <w:sz w:val="24"/>
            <w:highlight w:val="none"/>
          </w:rPr>
          <w:id w:val="14747901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u w:val="single"/>
        </w:rPr>
        <w:t>（联合体成员X,……）</w:t>
      </w:r>
      <w:r>
        <w:rPr>
          <w:rFonts w:hint="eastAsia" w:ascii="宋体" w:hAnsi="宋体" w:eastAsia="宋体" w:cs="宋体"/>
          <w:color w:val="auto"/>
          <w:kern w:val="0"/>
          <w:sz w:val="24"/>
        </w:rPr>
        <w:t>提供的全部货物由小微企业制造，其合同份额占到合同总金额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kern w:val="0"/>
          <w:sz w:val="24"/>
          <w:lang w:val="zh-CN"/>
        </w:rPr>
        <w:t>……。</w:t>
      </w:r>
      <w:r>
        <w:rPr>
          <w:rFonts w:hint="eastAsia" w:ascii="宋体" w:hAnsi="宋体" w:eastAsia="宋体" w:cs="宋体"/>
          <w:b/>
          <w:color w:val="auto"/>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rPr>
        <w:t>拟享受以上价格扣除政策的，填写有关内容。</w:t>
      </w:r>
      <w:r>
        <w:rPr>
          <w:rFonts w:hint="eastAsia" w:ascii="宋体" w:hAnsi="宋体" w:eastAsia="宋体" w:cs="宋体"/>
          <w:b/>
          <w:color w:val="auto"/>
          <w:kern w:val="0"/>
          <w:sz w:val="24"/>
          <w:lang w:val="zh-CN"/>
        </w:rPr>
        <w:t>）</w:t>
      </w:r>
    </w:p>
    <w:p w14:paraId="0696301F">
      <w:pPr>
        <w:snapToGrid w:val="0"/>
        <w:spacing w:line="360" w:lineRule="auto"/>
        <w:ind w:firstLine="576"/>
        <w:rPr>
          <w:rFonts w:hint="eastAsia" w:ascii="宋体" w:hAnsi="宋体" w:eastAsia="宋体" w:cs="宋体"/>
          <w:color w:val="auto"/>
          <w:kern w:val="0"/>
          <w:sz w:val="24"/>
          <w:lang w:val="zh-CN"/>
        </w:rPr>
      </w:pPr>
      <w:sdt>
        <w:sdtPr>
          <w:rPr>
            <w:rFonts w:hint="eastAsia" w:ascii="宋体" w:hAnsi="宋体" w:eastAsia="宋体" w:cs="宋体"/>
            <w:color w:val="auto"/>
            <w:kern w:val="0"/>
            <w:sz w:val="24"/>
            <w:highlight w:val="none"/>
          </w:rPr>
          <w:id w:val="147451148"/>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rPr>
        <w:t>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%，其中小微企业合同金额达到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w:t>
      </w:r>
      <w:r>
        <w:rPr>
          <w:rFonts w:hint="eastAsia" w:ascii="宋体" w:hAnsi="宋体" w:eastAsia="宋体" w:cs="宋体"/>
          <w:b/>
          <w:bCs/>
          <w:color w:val="auto"/>
          <w:kern w:val="0"/>
          <w:sz w:val="24"/>
          <w:lang w:val="zh-CN"/>
        </w:rPr>
        <w:t>（</w:t>
      </w:r>
      <w:r>
        <w:rPr>
          <w:rFonts w:hint="eastAsia" w:ascii="宋体" w:hAnsi="宋体" w:eastAsia="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lang w:val="zh-CN"/>
        </w:rPr>
        <w:t>）</w:t>
      </w:r>
    </w:p>
    <w:p w14:paraId="6D3683FC">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五、如果中标，</w:t>
      </w:r>
      <w:r>
        <w:rPr>
          <w:rFonts w:hint="eastAsia" w:ascii="宋体" w:hAnsi="宋体" w:eastAsia="宋体" w:cs="宋体"/>
          <w:color w:val="auto"/>
          <w:sz w:val="24"/>
        </w:rPr>
        <w:t>联合体各成员方共同与采购人签订合同，并就采购合同约定的事项对采购人承担连带责任。</w:t>
      </w:r>
    </w:p>
    <w:p w14:paraId="21C5733B">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六、有关本次联合投标的其他事宜：</w:t>
      </w:r>
    </w:p>
    <w:p w14:paraId="2ADFAE58">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1、联合体各方不再单独参加或者与其他供应商另外组成联合体参加同一合同项下的政府采购活动。</w:t>
      </w:r>
    </w:p>
    <w:p w14:paraId="218F277D">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2、联合体中有同类资质的各方按照联合体分工承担相同工作的，按照资质等级较低的供应商确定资质等级。</w:t>
      </w:r>
    </w:p>
    <w:p w14:paraId="6ABF9838">
      <w:pPr>
        <w:snapToGrid w:val="0"/>
        <w:spacing w:line="360" w:lineRule="auto"/>
        <w:ind w:firstLine="576"/>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3、本协议提交采购人、采购代理机构后，联合体各方不得以任何形式对上述内容进行修改或撤销。</w:t>
      </w:r>
    </w:p>
    <w:p w14:paraId="154D76E9">
      <w:pPr>
        <w:snapToGrid w:val="0"/>
        <w:spacing w:line="360" w:lineRule="auto"/>
        <w:jc w:val="righ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14:paraId="4E9EA121">
      <w:pPr>
        <w:snapToGrid w:val="0"/>
        <w:spacing w:line="360" w:lineRule="auto"/>
        <w:jc w:val="righ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联合体成员名称(电子签名/公章)：</w:t>
      </w:r>
    </w:p>
    <w:p w14:paraId="73C8B249">
      <w:pPr>
        <w:snapToGrid w:val="0"/>
        <w:spacing w:line="360" w:lineRule="auto"/>
        <w:ind w:right="960"/>
        <w:jc w:val="center"/>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4998ABF5">
      <w:pPr>
        <w:snapToGrid w:val="0"/>
        <w:spacing w:line="360" w:lineRule="auto"/>
        <w:jc w:val="righ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日期：  年  月   日</w:t>
      </w:r>
    </w:p>
    <w:p w14:paraId="41C22CB0">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2CAFD7EA">
      <w:pP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4831F471">
      <w:pPr>
        <w:snapToGrid w:val="0"/>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spacing w:val="6"/>
          <w:sz w:val="32"/>
          <w:szCs w:val="32"/>
        </w:rPr>
        <w:t>附件6：</w:t>
      </w:r>
      <w:r>
        <w:rPr>
          <w:rFonts w:hint="eastAsia" w:ascii="宋体" w:hAnsi="宋体" w:eastAsia="宋体" w:cs="宋体"/>
          <w:b/>
          <w:color w:val="auto"/>
          <w:kern w:val="0"/>
          <w:sz w:val="32"/>
          <w:szCs w:val="32"/>
        </w:rPr>
        <w:t>分包意向协议</w:t>
      </w:r>
    </w:p>
    <w:p w14:paraId="2D02925B">
      <w:pPr>
        <w:widowControl/>
        <w:spacing w:line="360" w:lineRule="auto"/>
        <w:ind w:firstLine="120" w:firstLineChars="50"/>
        <w:jc w:val="left"/>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b/>
          <w:color w:val="auto"/>
          <w:sz w:val="24"/>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rPr>
        <w:t>）</w:t>
      </w:r>
    </w:p>
    <w:p w14:paraId="7F77543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（投标人名称）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7DC51EA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w:t>
      </w:r>
      <w:r>
        <w:rPr>
          <w:rFonts w:hint="eastAsia" w:ascii="宋体" w:hAnsi="宋体" w:eastAsia="宋体" w:cs="宋体"/>
          <w:color w:val="auto"/>
          <w:kern w:val="0"/>
          <w:sz w:val="24"/>
          <w:highlight w:val="none"/>
          <w:u w:val="single"/>
          <w:lang w:val="zh-CN"/>
        </w:rPr>
        <w:t>（投标人名称）</w:t>
      </w:r>
      <w:r>
        <w:rPr>
          <w:rFonts w:hint="eastAsia" w:ascii="宋体" w:hAnsi="宋体" w:eastAsia="宋体" w:cs="宋体"/>
          <w:color w:val="auto"/>
          <w:kern w:val="0"/>
          <w:sz w:val="24"/>
          <w:highlight w:val="none"/>
          <w:u w:val="none"/>
          <w:lang w:val="zh-CN"/>
        </w:rPr>
        <w:t>将工作</w:t>
      </w:r>
      <w:r>
        <w:rPr>
          <w:rFonts w:hint="eastAsia" w:ascii="宋体" w:hAnsi="宋体" w:eastAsia="宋体" w:cs="宋体"/>
          <w:color w:val="auto"/>
          <w:kern w:val="0"/>
          <w:sz w:val="24"/>
          <w:highlight w:val="none"/>
          <w:lang w:val="zh-CN"/>
        </w:rPr>
        <w:t>分包如下：</w:t>
      </w:r>
      <w:r>
        <w:rPr>
          <w:rFonts w:hint="eastAsia" w:ascii="宋体" w:hAnsi="宋体" w:eastAsia="宋体" w:cs="宋体"/>
          <w:b/>
          <w:bCs/>
          <w:i/>
          <w:iCs/>
          <w:color w:val="auto"/>
          <w:kern w:val="0"/>
          <w:sz w:val="24"/>
          <w:szCs w:val="24"/>
          <w:highlight w:val="none"/>
          <w:lang w:val="zh-CN"/>
        </w:rPr>
        <w:t>（注：投标人只能将招标文件第二部分中“前附表”的“分包”规定的工作进行分包）</w:t>
      </w:r>
    </w:p>
    <w:p w14:paraId="40328343">
      <w:pPr>
        <w:snapToGrid w:val="0"/>
        <w:spacing w:line="360" w:lineRule="auto"/>
        <w:ind w:firstLine="576"/>
        <w:rPr>
          <w:rFonts w:hint="eastAsia" w:ascii="宋体" w:hAnsi="宋体" w:eastAsia="宋体" w:cs="宋体"/>
          <w:color w:val="auto"/>
          <w:kern w:val="0"/>
          <w:sz w:val="24"/>
          <w:highlight w:val="none"/>
          <w:lang w:val="zh-CN" w:eastAsia="zh-CN"/>
        </w:rPr>
      </w:pP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（分包供应商1名称）</w:t>
      </w:r>
      <w:r>
        <w:rPr>
          <w:rFonts w:hint="eastAsia" w:ascii="宋体" w:hAnsi="宋体" w:eastAsia="宋体" w:cs="宋体"/>
          <w:color w:val="auto"/>
          <w:kern w:val="0"/>
          <w:sz w:val="24"/>
          <w:highlight w:val="none"/>
          <w:u w:val="single"/>
          <w:lang w:eastAsia="zh-CN"/>
        </w:rPr>
        <w:t>；</w:t>
      </w:r>
    </w:p>
    <w:p w14:paraId="54C58D0B">
      <w:pPr>
        <w:snapToGrid w:val="0"/>
        <w:spacing w:line="360" w:lineRule="auto"/>
        <w:ind w:firstLine="576"/>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lang w:val="zh-CN"/>
        </w:rPr>
        <w:t>将</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（分包供应商</w:t>
      </w:r>
      <w:r>
        <w:rPr>
          <w:rFonts w:hint="eastAsia" w:ascii="宋体" w:hAnsi="宋体" w:eastAsia="宋体" w:cs="宋体"/>
          <w:color w:val="auto"/>
          <w:kern w:val="0"/>
          <w:sz w:val="24"/>
          <w:highlight w:val="none"/>
          <w:u w:val="single"/>
          <w:lang w:val="en-US" w:eastAsia="zh-CN"/>
        </w:rPr>
        <w:t>2</w:t>
      </w:r>
      <w:r>
        <w:rPr>
          <w:rFonts w:hint="eastAsia" w:ascii="宋体" w:hAnsi="宋体" w:eastAsia="宋体" w:cs="宋体"/>
          <w:color w:val="auto"/>
          <w:kern w:val="0"/>
          <w:sz w:val="24"/>
          <w:highlight w:val="none"/>
          <w:u w:val="single"/>
        </w:rPr>
        <w:t>名称）</w:t>
      </w:r>
      <w:r>
        <w:rPr>
          <w:rFonts w:hint="eastAsia" w:ascii="宋体" w:hAnsi="宋体" w:eastAsia="宋体" w:cs="宋体"/>
          <w:color w:val="auto"/>
          <w:kern w:val="0"/>
          <w:sz w:val="24"/>
          <w:highlight w:val="none"/>
          <w:u w:val="single"/>
          <w:lang w:eastAsia="zh-CN"/>
        </w:rPr>
        <w:t>；</w:t>
      </w:r>
    </w:p>
    <w:p w14:paraId="3FE46BB6">
      <w:pPr>
        <w:pStyle w:val="4"/>
        <w:spacing w:line="360" w:lineRule="auto"/>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7FDFF20">
      <w:pPr>
        <w:pStyle w:val="4"/>
        <w:ind w:left="664" w:leftChars="316" w:firstLine="229" w:firstLineChars="95"/>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highlight w:val="none"/>
          <w:u w:val="none"/>
          <w:lang w:eastAsia="zh-CN"/>
        </w:rPr>
        <w:t>以上分包供应商</w:t>
      </w:r>
      <w:r>
        <w:rPr>
          <w:rFonts w:hint="eastAsia" w:ascii="宋体" w:hAnsi="宋体" w:eastAsia="宋体" w:cs="宋体"/>
          <w:color w:val="auto"/>
          <w:kern w:val="0"/>
          <w:sz w:val="24"/>
          <w:highlight w:val="none"/>
          <w:u w:val="none"/>
          <w:lang w:val="zh-CN"/>
        </w:rPr>
        <w:t>具备所承</w:t>
      </w:r>
      <w:r>
        <w:rPr>
          <w:rFonts w:hint="eastAsia" w:ascii="宋体" w:hAnsi="宋体" w:eastAsia="宋体" w:cs="宋体"/>
          <w:color w:val="auto"/>
          <w:kern w:val="0"/>
          <w:sz w:val="24"/>
          <w:highlight w:val="none"/>
          <w:u w:val="none"/>
        </w:rPr>
        <w:t>担</w:t>
      </w:r>
      <w:r>
        <w:rPr>
          <w:rFonts w:hint="eastAsia" w:ascii="宋体" w:hAnsi="宋体" w:eastAsia="宋体" w:cs="宋体"/>
          <w:color w:val="auto"/>
          <w:kern w:val="0"/>
          <w:sz w:val="24"/>
          <w:highlight w:val="none"/>
          <w:u w:val="none"/>
          <w:lang w:val="zh-CN"/>
        </w:rPr>
        <w:t>分包工作内容相应的资质条件且不得再次分包。</w:t>
      </w:r>
    </w:p>
    <w:p w14:paraId="0ABD1A2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二、分包供应商中小企业合同份额（</w:t>
      </w:r>
      <w:r>
        <w:rPr>
          <w:rFonts w:hint="eastAsia" w:ascii="宋体" w:hAnsi="宋体" w:eastAsia="宋体" w:cs="宋体"/>
          <w:color w:val="auto"/>
          <w:kern w:val="0"/>
          <w:sz w:val="24"/>
          <w:highlight w:val="none"/>
          <w:lang w:val="en-US" w:eastAsia="zh-CN"/>
        </w:rPr>
        <w:t>根据项目具体情况二选一填写）。</w:t>
      </w:r>
    </w:p>
    <w:p w14:paraId="205D06B6">
      <w:pPr>
        <w:snapToGrid w:val="0"/>
        <w:spacing w:line="360" w:lineRule="auto"/>
        <w:ind w:firstLine="576"/>
        <w:rPr>
          <w:rFonts w:hint="eastAsia" w:ascii="宋体" w:hAnsi="宋体" w:eastAsia="宋体" w:cs="宋体"/>
          <w:b/>
          <w:color w:val="auto"/>
          <w:kern w:val="0"/>
          <w:sz w:val="24"/>
          <w:highlight w:val="none"/>
          <w:lang w:val="zh-CN"/>
        </w:rPr>
      </w:pPr>
      <w:sdt>
        <w:sdtPr>
          <w:rPr>
            <w:rFonts w:hint="eastAsia" w:ascii="宋体" w:hAnsi="宋体" w:eastAsia="宋体" w:cs="宋体"/>
            <w:color w:val="auto"/>
            <w:kern w:val="0"/>
            <w:sz w:val="24"/>
            <w:highlight w:val="none"/>
          </w:rPr>
          <w:id w:val="147459212"/>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u w:val="single"/>
        </w:rPr>
        <w:t>（分包供应商X,……）提供的货物全部由小微企业制造，</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highlight w:val="none"/>
        </w:rPr>
        <w:t>。</w:t>
      </w:r>
      <w:r>
        <w:rPr>
          <w:rFonts w:hint="eastAsia" w:ascii="宋体" w:hAnsi="宋体" w:eastAsia="宋体" w:cs="宋体"/>
          <w:b/>
          <w:color w:val="auto"/>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highlight w:val="none"/>
        </w:rPr>
        <w:t>拟享受以上价格扣除政策的，填写有关内容。</w:t>
      </w:r>
      <w:r>
        <w:rPr>
          <w:rFonts w:hint="eastAsia" w:ascii="宋体" w:hAnsi="宋体" w:eastAsia="宋体" w:cs="宋体"/>
          <w:b/>
          <w:color w:val="auto"/>
          <w:kern w:val="0"/>
          <w:sz w:val="24"/>
          <w:highlight w:val="none"/>
          <w:lang w:val="zh-CN"/>
        </w:rPr>
        <w:t>）</w:t>
      </w:r>
    </w:p>
    <w:p w14:paraId="68352B29">
      <w:pPr>
        <w:spacing w:line="360" w:lineRule="auto"/>
        <w:ind w:firstLine="480" w:firstLineChars="200"/>
        <w:rPr>
          <w:rFonts w:hint="eastAsia" w:ascii="宋体" w:hAnsi="宋体" w:eastAsia="宋体" w:cs="宋体"/>
          <w:b/>
          <w:bCs/>
          <w:color w:val="auto"/>
          <w:kern w:val="0"/>
          <w:sz w:val="24"/>
          <w:highlight w:val="none"/>
          <w:lang w:val="zh-CN"/>
        </w:rPr>
      </w:pPr>
      <w:sdt>
        <w:sdtPr>
          <w:rPr>
            <w:rFonts w:hint="eastAsia" w:ascii="宋体" w:hAnsi="宋体" w:eastAsia="宋体" w:cs="宋体"/>
            <w:color w:val="auto"/>
            <w:kern w:val="0"/>
            <w:sz w:val="24"/>
            <w:highlight w:val="none"/>
          </w:rPr>
          <w:id w:val="147466650"/>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kern w:val="0"/>
          <w:sz w:val="24"/>
          <w:highlight w:val="none"/>
          <w:lang w:val="en-US" w:eastAsia="zh-CN"/>
        </w:rPr>
        <w:t xml:space="preserve"> </w:t>
      </w:r>
      <w:bookmarkStart w:id="500" w:name="_Hlk101133173"/>
      <w:r>
        <w:rPr>
          <w:rFonts w:hint="eastAsia" w:ascii="宋体" w:hAnsi="宋体" w:eastAsia="宋体" w:cs="宋体"/>
          <w:color w:val="auto"/>
          <w:sz w:val="24"/>
          <w:highlight w:val="none"/>
        </w:rPr>
        <w:t>中小企业合同金额达到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其中</w:t>
      </w:r>
      <w:r>
        <w:rPr>
          <w:rFonts w:hint="eastAsia" w:ascii="宋体" w:hAnsi="宋体" w:eastAsia="宋体" w:cs="宋体"/>
          <w:color w:val="auto"/>
          <w:sz w:val="24"/>
          <w:highlight w:val="none"/>
        </w:rPr>
        <w:t>小微企业合同金额达到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w:t>
      </w:r>
      <w:r>
        <w:rPr>
          <w:rFonts w:hint="eastAsia" w:ascii="宋体" w:hAnsi="宋体" w:eastAsia="宋体" w:cs="宋体"/>
          <w:color w:val="auto"/>
          <w:kern w:val="0"/>
          <w:sz w:val="24"/>
          <w:highlight w:val="none"/>
          <w:lang w:val="zh-CN"/>
        </w:rPr>
        <w:t>。</w:t>
      </w:r>
      <w:r>
        <w:rPr>
          <w:rFonts w:hint="eastAsia" w:ascii="宋体" w:hAnsi="宋体" w:eastAsia="宋体" w:cs="宋体"/>
          <w:b/>
          <w:bCs/>
          <w:color w:val="auto"/>
          <w:kern w:val="0"/>
          <w:sz w:val="24"/>
          <w:highlight w:val="none"/>
          <w:lang w:val="zh-CN"/>
        </w:rPr>
        <w:t>（</w:t>
      </w:r>
      <w:r>
        <w:rPr>
          <w:rFonts w:hint="eastAsia" w:ascii="宋体" w:hAnsi="宋体" w:eastAsia="宋体" w:cs="宋体"/>
          <w:b/>
          <w:bCs/>
          <w:color w:val="auto"/>
          <w:sz w:val="24"/>
          <w:highlight w:val="none"/>
        </w:rPr>
        <w:t>要求合同分包形式参加的项目或采购包，供应商按招标文件第一部分招标公告申请人的资格要求中规定的</w:t>
      </w:r>
      <w:r>
        <w:rPr>
          <w:rFonts w:hint="eastAsia" w:ascii="宋体" w:hAnsi="宋体" w:eastAsia="宋体" w:cs="宋体"/>
          <w:b/>
          <w:color w:val="auto"/>
          <w:kern w:val="0"/>
          <w:sz w:val="24"/>
          <w:highlight w:val="none"/>
          <w:lang w:val="zh-CN"/>
        </w:rPr>
        <w:t>分包意向协议</w:t>
      </w:r>
      <w:r>
        <w:rPr>
          <w:rFonts w:hint="eastAsia" w:ascii="宋体" w:hAnsi="宋体" w:eastAsia="宋体" w:cs="宋体"/>
          <w:b/>
          <w:bCs/>
          <w:color w:val="auto"/>
          <w:sz w:val="24"/>
          <w:highlight w:val="none"/>
        </w:rPr>
        <w:t>中中小企业、其中小微企业合同金额应当达到的比例要求填写。</w:t>
      </w:r>
      <w:r>
        <w:rPr>
          <w:rFonts w:hint="eastAsia" w:ascii="宋体" w:hAnsi="宋体" w:eastAsia="宋体" w:cs="宋体"/>
          <w:b/>
          <w:bCs/>
          <w:color w:val="auto"/>
          <w:kern w:val="0"/>
          <w:sz w:val="24"/>
          <w:highlight w:val="none"/>
          <w:lang w:val="zh-CN"/>
        </w:rPr>
        <w:t>）</w:t>
      </w:r>
      <w:bookmarkEnd w:id="500"/>
    </w:p>
    <w:p w14:paraId="6BDC123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三、分包工作履行期限、地点、方式</w:t>
      </w:r>
    </w:p>
    <w:p w14:paraId="21343080">
      <w:pPr>
        <w:snapToGrid w:val="0"/>
        <w:spacing w:line="360" w:lineRule="auto"/>
        <w:ind w:firstLine="576"/>
        <w:rPr>
          <w:rFonts w:hint="eastAsia" w:ascii="宋体" w:hAnsi="宋体" w:eastAsia="宋体" w:cs="宋体"/>
          <w:color w:val="auto"/>
          <w:highlight w:val="none"/>
          <w:u w:val="single"/>
        </w:rPr>
      </w:pPr>
      <w:r>
        <w:rPr>
          <w:rFonts w:hint="eastAsia" w:ascii="宋体" w:hAnsi="宋体" w:eastAsia="宋体" w:cs="宋体"/>
          <w:color w:val="auto"/>
          <w:highlight w:val="none"/>
          <w:u w:val="single"/>
        </w:rPr>
        <w:t xml:space="preserve">                                                                                  </w:t>
      </w:r>
    </w:p>
    <w:p w14:paraId="1AB24DCA">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四、质量</w:t>
      </w:r>
    </w:p>
    <w:p w14:paraId="5AC038D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7595689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五、价款或者报酬</w:t>
      </w:r>
    </w:p>
    <w:p w14:paraId="225D71F9">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60471719">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六、违约责任</w:t>
      </w:r>
    </w:p>
    <w:p w14:paraId="0BC03F2C">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p>
    <w:p w14:paraId="58D5F44B">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七、争议解决的办法</w:t>
      </w:r>
    </w:p>
    <w:p w14:paraId="1820B452">
      <w:pPr>
        <w:snapToGrid w:val="0"/>
        <w:spacing w:line="360" w:lineRule="auto"/>
        <w:ind w:left="770" w:leftChars="342" w:hanging="52" w:hangingChars="25"/>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八、其他</w:t>
      </w:r>
    </w:p>
    <w:p w14:paraId="49D78F3E">
      <w:pPr>
        <w:snapToGrid w:val="0"/>
        <w:spacing w:line="360" w:lineRule="auto"/>
        <w:ind w:left="5128" w:leftChars="342" w:hanging="4410" w:hangingChars="2100"/>
        <w:rPr>
          <w:rFonts w:hint="eastAsia" w:ascii="宋体" w:hAnsi="宋体" w:eastAsia="宋体" w:cs="宋体"/>
          <w:color w:val="auto"/>
          <w:kern w:val="0"/>
          <w:sz w:val="24"/>
          <w:highlight w:val="none"/>
          <w:lang w:val="zh-CN"/>
        </w:rPr>
      </w:pP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 xml:space="preserve"> 投标人名称(电子签名)：</w:t>
      </w:r>
    </w:p>
    <w:p w14:paraId="6B1A2770">
      <w:pPr>
        <w:snapToGrid w:val="0"/>
        <w:spacing w:line="360" w:lineRule="auto"/>
        <w:jc w:val="righ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分包供应商名称(电子签名/公章)：</w:t>
      </w:r>
    </w:p>
    <w:p w14:paraId="3875DCA7">
      <w:pPr>
        <w:snapToGrid w:val="0"/>
        <w:spacing w:line="360" w:lineRule="auto"/>
        <w:ind w:firstLine="5760" w:firstLineChars="24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w:t>
      </w:r>
    </w:p>
    <w:p w14:paraId="0F747CFB">
      <w:pPr>
        <w:spacing w:line="360" w:lineRule="auto"/>
        <w:jc w:val="center"/>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5530A145">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注：按本格式和要求提供。</w:t>
      </w:r>
    </w:p>
    <w:p w14:paraId="4D3E7725">
      <w:pPr>
        <w:rPr>
          <w:rFonts w:hint="eastAsia" w:ascii="宋体" w:hAnsi="宋体" w:eastAsia="宋体" w:cs="宋体"/>
          <w:b/>
          <w:color w:val="auto"/>
          <w:sz w:val="36"/>
          <w:szCs w:val="20"/>
        </w:rPr>
      </w:pPr>
      <w:r>
        <w:rPr>
          <w:rFonts w:hint="eastAsia" w:ascii="宋体" w:hAnsi="宋体" w:eastAsia="宋体" w:cs="宋体"/>
          <w:b/>
          <w:color w:val="auto"/>
          <w:sz w:val="36"/>
          <w:szCs w:val="20"/>
        </w:rPr>
        <w:br w:type="page"/>
      </w:r>
    </w:p>
    <w:p w14:paraId="1B60C03B">
      <w:pPr>
        <w:spacing w:line="360" w:lineRule="auto"/>
        <w:jc w:val="left"/>
        <w:outlineLvl w:val="0"/>
        <w:rPr>
          <w:rFonts w:hint="eastAsia" w:ascii="宋体" w:hAnsi="宋体" w:eastAsia="宋体" w:cs="宋体"/>
          <w:b/>
          <w:color w:val="auto"/>
          <w:sz w:val="32"/>
          <w:szCs w:val="18"/>
        </w:rPr>
      </w:pPr>
      <w:r>
        <w:rPr>
          <w:rFonts w:hint="eastAsia" w:ascii="宋体" w:hAnsi="宋体" w:eastAsia="宋体" w:cs="宋体"/>
          <w:b/>
          <w:color w:val="auto"/>
          <w:sz w:val="32"/>
          <w:szCs w:val="18"/>
        </w:rPr>
        <w:t>附件7：中小企业声明函</w:t>
      </w:r>
    </w:p>
    <w:p w14:paraId="7A9B74BC">
      <w:pPr>
        <w:spacing w:line="360" w:lineRule="auto"/>
        <w:jc w:val="center"/>
        <w:rPr>
          <w:rFonts w:hint="eastAsia" w:ascii="宋体" w:hAnsi="宋体" w:eastAsia="宋体" w:cs="宋体"/>
          <w:color w:val="auto"/>
          <w:sz w:val="24"/>
          <w:u w:val="single"/>
        </w:rPr>
      </w:pPr>
    </w:p>
    <w:p w14:paraId="2D45085E">
      <w:pPr>
        <w:spacing w:line="360" w:lineRule="auto"/>
        <w:jc w:val="center"/>
        <w:rPr>
          <w:rFonts w:hint="eastAsia" w:ascii="宋体" w:hAnsi="宋体" w:eastAsia="宋体" w:cs="宋体"/>
          <w:b/>
          <w:color w:val="auto"/>
          <w:sz w:val="32"/>
          <w:szCs w:val="32"/>
        </w:rPr>
      </w:pPr>
      <w:r>
        <w:rPr>
          <w:rFonts w:hint="eastAsia" w:ascii="宋体" w:hAnsi="宋体" w:eastAsia="宋体" w:cs="宋体"/>
          <w:b/>
          <w:color w:val="auto"/>
          <w:sz w:val="32"/>
          <w:szCs w:val="32"/>
        </w:rPr>
        <w:t>中小企业声明函（服务）</w:t>
      </w:r>
    </w:p>
    <w:p w14:paraId="405E7AD9">
      <w:pPr>
        <w:spacing w:line="360" w:lineRule="auto"/>
        <w:ind w:firstLine="360" w:firstLineChars="150"/>
        <w:jc w:val="left"/>
        <w:rPr>
          <w:rFonts w:hint="eastAsia" w:ascii="宋体" w:hAnsi="宋体" w:eastAsia="宋体" w:cs="宋体"/>
          <w:color w:val="auto"/>
          <w:sz w:val="24"/>
        </w:rPr>
      </w:pPr>
      <w:r>
        <w:rPr>
          <w:rFonts w:hint="eastAsia" w:ascii="宋体" w:hAnsi="宋体" w:eastAsia="宋体" w:cs="宋体"/>
          <w:color w:val="auto"/>
          <w:sz w:val="24"/>
        </w:rPr>
        <w:t xml:space="preserve">本公司（联合体）郑重声明，根据《政府采购促进中小企业发展管理办法》（财库﹝2020﹞46 号）的规定，本公司（联合体）参加 </w:t>
      </w:r>
      <w:r>
        <w:rPr>
          <w:rFonts w:hint="eastAsia" w:ascii="宋体" w:hAnsi="宋体" w:eastAsia="宋体" w:cs="宋体"/>
          <w:color w:val="auto"/>
          <w:sz w:val="24"/>
          <w:u w:val="single"/>
        </w:rPr>
        <w:t xml:space="preserve">（采购人） </w:t>
      </w:r>
      <w:r>
        <w:rPr>
          <w:rFonts w:hint="eastAsia" w:ascii="宋体" w:hAnsi="宋体" w:eastAsia="宋体" w:cs="宋体"/>
          <w:color w:val="auto"/>
          <w:sz w:val="24"/>
        </w:rPr>
        <w:t>的</w:t>
      </w:r>
      <w:r>
        <w:rPr>
          <w:rFonts w:hint="eastAsia" w:ascii="宋体" w:hAnsi="宋体" w:eastAsia="宋体" w:cs="宋体"/>
          <w:color w:val="auto"/>
          <w:sz w:val="24"/>
          <w:u w:val="single"/>
        </w:rPr>
        <w:t xml:space="preserve"> （项目名称） </w:t>
      </w:r>
      <w:r>
        <w:rPr>
          <w:rFonts w:hint="eastAsia" w:ascii="宋体" w:hAnsi="宋体" w:eastAsia="宋体" w:cs="宋体"/>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0B865924">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ascii="宋体" w:hAnsi="宋体" w:eastAsia="宋体" w:cs="宋体"/>
          <w:color w:val="auto"/>
          <w:sz w:val="24"/>
          <w:u w:val="single"/>
        </w:rPr>
        <w:t>（标的名称）</w:t>
      </w:r>
      <w:r>
        <w:rPr>
          <w:rFonts w:hint="eastAsia" w:ascii="宋体" w:hAnsi="宋体" w:eastAsia="宋体" w:cs="宋体"/>
          <w:color w:val="auto"/>
          <w:sz w:val="24"/>
        </w:rPr>
        <w:t>，属于</w:t>
      </w:r>
      <w:r>
        <w:rPr>
          <w:rFonts w:hint="eastAsia" w:ascii="宋体" w:hAnsi="宋体" w:eastAsia="宋体" w:cs="宋体"/>
          <w:color w:val="auto"/>
          <w:sz w:val="24"/>
          <w:u w:val="single"/>
        </w:rPr>
        <w:t xml:space="preserve"> （采购文件中明确的所属行业）</w:t>
      </w:r>
      <w:r>
        <w:rPr>
          <w:rFonts w:hint="eastAsia" w:ascii="宋体" w:hAnsi="宋体" w:eastAsia="宋体" w:cs="宋体"/>
          <w:color w:val="auto"/>
          <w:sz w:val="24"/>
        </w:rPr>
        <w:t xml:space="preserve"> ；承建（承接）企业为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 xml:space="preserve">（中型企业、小型企业、微型企业） </w:t>
      </w:r>
      <w:r>
        <w:rPr>
          <w:rFonts w:hint="eastAsia" w:ascii="宋体" w:hAnsi="宋体" w:eastAsia="宋体" w:cs="宋体"/>
          <w:color w:val="auto"/>
          <w:sz w:val="24"/>
        </w:rPr>
        <w:t>；</w:t>
      </w:r>
    </w:p>
    <w:p w14:paraId="6532FDB9">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u w:val="single"/>
        </w:rPr>
        <w:t xml:space="preserve"> （标的名称），</w:t>
      </w:r>
      <w:r>
        <w:rPr>
          <w:rFonts w:hint="eastAsia" w:ascii="宋体" w:hAnsi="宋体" w:eastAsia="宋体" w:cs="宋体"/>
          <w:color w:val="auto"/>
          <w:sz w:val="24"/>
        </w:rPr>
        <w:t xml:space="preserve">属于 </w:t>
      </w:r>
      <w:r>
        <w:rPr>
          <w:rFonts w:hint="eastAsia" w:ascii="宋体" w:hAnsi="宋体" w:eastAsia="宋体" w:cs="宋体"/>
          <w:color w:val="auto"/>
          <w:sz w:val="24"/>
          <w:u w:val="single"/>
        </w:rPr>
        <w:t xml:space="preserve">（采购文件中明确的所属行业） </w:t>
      </w:r>
      <w:r>
        <w:rPr>
          <w:rFonts w:hint="eastAsia" w:ascii="宋体" w:hAnsi="宋体" w:eastAsia="宋体" w:cs="宋体"/>
          <w:color w:val="auto"/>
          <w:sz w:val="24"/>
        </w:rPr>
        <w:t>；承建（承接）企业为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②</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u w:val="single"/>
        </w:rPr>
        <w:t xml:space="preserve">（中型企业、小型企业、微型企业） </w:t>
      </w:r>
      <w:r>
        <w:rPr>
          <w:rFonts w:hint="eastAsia" w:ascii="宋体" w:hAnsi="宋体" w:eastAsia="宋体" w:cs="宋体"/>
          <w:color w:val="auto"/>
          <w:sz w:val="24"/>
        </w:rPr>
        <w:t>；</w:t>
      </w:r>
    </w:p>
    <w:p w14:paraId="46D2136E">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w:t>
      </w:r>
    </w:p>
    <w:p w14:paraId="7CBA8753">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以上企业，不属于大企业的分支机构，不存在控股股东为大企业的情形，也不存在与大企业的负责人为同一人的情形。</w:t>
      </w:r>
    </w:p>
    <w:p w14:paraId="217B3561">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本企业对上述声明内容的真实性负责。如有虚假，将依法承担相应责任。</w:t>
      </w:r>
    </w:p>
    <w:p w14:paraId="6E46148E">
      <w:pPr>
        <w:spacing w:line="360" w:lineRule="auto"/>
        <w:ind w:right="1760"/>
        <w:jc w:val="right"/>
        <w:rPr>
          <w:rFonts w:hint="eastAsia" w:ascii="宋体" w:hAnsi="宋体" w:eastAsia="宋体" w:cs="宋体"/>
          <w:color w:val="auto"/>
          <w:sz w:val="24"/>
        </w:rPr>
      </w:pPr>
      <w:r>
        <w:rPr>
          <w:rFonts w:hint="eastAsia" w:ascii="宋体" w:hAnsi="宋体" w:eastAsia="宋体" w:cs="宋体"/>
          <w:color w:val="auto"/>
          <w:sz w:val="24"/>
        </w:rPr>
        <w:t>投标人名称（电子签名）：</w:t>
      </w:r>
    </w:p>
    <w:p w14:paraId="4ECD2DC1">
      <w:pPr>
        <w:spacing w:line="360" w:lineRule="auto"/>
        <w:ind w:right="1120" w:firstLine="4680" w:firstLineChars="1950"/>
        <w:rPr>
          <w:rFonts w:hint="eastAsia" w:ascii="宋体" w:hAnsi="宋体" w:eastAsia="宋体" w:cs="宋体"/>
          <w:color w:val="auto"/>
          <w:sz w:val="24"/>
        </w:rPr>
      </w:pPr>
      <w:r>
        <w:rPr>
          <w:rFonts w:hint="eastAsia" w:ascii="宋体" w:hAnsi="宋体" w:eastAsia="宋体" w:cs="宋体"/>
          <w:color w:val="auto"/>
          <w:sz w:val="24"/>
        </w:rPr>
        <w:t>日 期：</w:t>
      </w:r>
    </w:p>
    <w:p w14:paraId="5D3309F1">
      <w:pPr>
        <w:spacing w:line="360" w:lineRule="auto"/>
        <w:ind w:firstLine="310" w:firstLineChars="147"/>
        <w:jc w:val="left"/>
        <w:rPr>
          <w:rFonts w:hint="eastAsia" w:ascii="宋体" w:hAnsi="宋体" w:eastAsia="宋体" w:cs="宋体"/>
          <w:color w:val="auto"/>
          <w:sz w:val="24"/>
        </w:rPr>
      </w:pPr>
      <w:r>
        <w:rPr>
          <w:rFonts w:hint="eastAsia" w:ascii="宋体" w:hAnsi="宋体" w:eastAsia="宋体" w:cs="宋体"/>
          <w:b/>
          <w:color w:val="auto"/>
          <w:szCs w:val="21"/>
        </w:rPr>
        <w:t>从业人员、营业收入、资产总额填报上一年度数据，无上一年度数据的新成立企业可不填报。</w:t>
      </w:r>
    </w:p>
    <w:p w14:paraId="7F923C0B">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 xml:space="preserve">   注：</w:t>
      </w:r>
    </w:p>
    <w:p w14:paraId="110DCE2D">
      <w:pPr>
        <w:numPr>
          <w:ilvl w:val="0"/>
          <w:numId w:val="0"/>
        </w:numPr>
        <w:spacing w:line="360" w:lineRule="auto"/>
        <w:ind w:right="420" w:rightChars="0" w:firstLine="420" w:firstLineChars="0"/>
        <w:rPr>
          <w:rFonts w:hint="eastAsia" w:ascii="宋体" w:hAnsi="宋体" w:eastAsia="宋体" w:cs="宋体"/>
          <w:color w:val="auto"/>
          <w:sz w:val="24"/>
        </w:rPr>
      </w:pPr>
      <w:r>
        <w:rPr>
          <w:rFonts w:hint="eastAsia" w:ascii="宋体" w:hAnsi="宋体" w:eastAsia="宋体" w:cs="宋体"/>
          <w:color w:val="auto"/>
          <w:sz w:val="24"/>
          <w:highlight w:val="none"/>
          <w:lang w:val="en-US" w:eastAsia="zh-CN"/>
        </w:rPr>
        <w:t>1、应</w:t>
      </w:r>
      <w:r>
        <w:rPr>
          <w:rFonts w:hint="eastAsia" w:ascii="宋体" w:hAnsi="宋体" w:eastAsia="宋体" w:cs="宋体"/>
          <w:color w:val="auto"/>
          <w:sz w:val="24"/>
          <w:highlight w:val="none"/>
        </w:rPr>
        <w:t>按本格式</w:t>
      </w:r>
      <w:r>
        <w:rPr>
          <w:rFonts w:hint="eastAsia" w:ascii="宋体" w:hAnsi="宋体" w:eastAsia="宋体" w:cs="宋体"/>
          <w:color w:val="auto"/>
          <w:sz w:val="24"/>
          <w:highlight w:val="none"/>
          <w:lang w:eastAsia="zh-CN"/>
        </w:rPr>
        <w:t>和</w:t>
      </w:r>
      <w:r>
        <w:rPr>
          <w:rFonts w:hint="eastAsia" w:ascii="宋体" w:hAnsi="宋体" w:eastAsia="宋体" w:cs="宋体"/>
          <w:color w:val="auto"/>
          <w:sz w:val="24"/>
          <w:highlight w:val="none"/>
        </w:rPr>
        <w:t>要求填写</w:t>
      </w:r>
      <w:r>
        <w:rPr>
          <w:rFonts w:hint="eastAsia" w:ascii="宋体" w:hAnsi="宋体" w:eastAsia="宋体" w:cs="宋体"/>
          <w:color w:val="auto"/>
          <w:sz w:val="24"/>
          <w:highlight w:val="none"/>
          <w:lang w:eastAsia="zh-CN"/>
        </w:rPr>
        <w:t>。其中，</w:t>
      </w:r>
      <w:r>
        <w:rPr>
          <w:rFonts w:hint="eastAsia" w:ascii="宋体" w:hAnsi="宋体" w:eastAsia="宋体" w:cs="宋体"/>
          <w:color w:val="auto"/>
          <w:sz w:val="24"/>
          <w:highlight w:val="none"/>
        </w:rPr>
        <w:t>标的名称</w:t>
      </w:r>
      <w:r>
        <w:rPr>
          <w:rFonts w:hint="eastAsia" w:ascii="宋体" w:hAnsi="宋体" w:eastAsia="宋体" w:cs="宋体"/>
          <w:color w:val="auto"/>
          <w:sz w:val="24"/>
          <w:highlight w:val="none"/>
          <w:lang w:eastAsia="zh-CN"/>
        </w:rPr>
        <w:t>和</w:t>
      </w:r>
      <w:r>
        <w:rPr>
          <w:rFonts w:hint="eastAsia" w:ascii="宋体" w:hAnsi="宋体" w:eastAsia="宋体" w:cs="宋体"/>
          <w:color w:val="auto"/>
          <w:sz w:val="24"/>
          <w:highlight w:val="none"/>
        </w:rPr>
        <w:t>所属行业依据招标文件第二部分投标人须知前附表中“采购标的及其对应的中小企业划分标准所属行业”</w:t>
      </w:r>
      <w:r>
        <w:rPr>
          <w:rFonts w:hint="eastAsia" w:ascii="宋体" w:hAnsi="宋体" w:eastAsia="宋体" w:cs="宋体"/>
          <w:color w:val="auto"/>
          <w:sz w:val="24"/>
          <w:highlight w:val="none"/>
          <w:lang w:eastAsia="zh-CN"/>
        </w:rPr>
        <w:t>规定的要求</w:t>
      </w:r>
      <w:r>
        <w:rPr>
          <w:rFonts w:hint="eastAsia" w:ascii="宋体" w:hAnsi="宋体" w:eastAsia="宋体" w:cs="宋体"/>
          <w:color w:val="auto"/>
          <w:sz w:val="24"/>
          <w:highlight w:val="none"/>
        </w:rPr>
        <w:t>填写，不得缺漏</w:t>
      </w:r>
      <w:r>
        <w:rPr>
          <w:rFonts w:hint="eastAsia" w:ascii="宋体" w:hAnsi="宋体" w:eastAsia="宋体" w:cs="宋体"/>
          <w:color w:val="auto"/>
          <w:sz w:val="24"/>
          <w:highlight w:val="none"/>
          <w:lang w:eastAsia="zh-CN"/>
        </w:rPr>
        <w:t>（声明函格式内容中已填写的，无需改动）；标记“</w:t>
      </w:r>
      <w:r>
        <w:rPr>
          <w:rFonts w:hint="eastAsia" w:ascii="宋体" w:hAnsi="宋体" w:eastAsia="宋体" w:cs="宋体"/>
          <w:color w:val="auto"/>
          <w:sz w:val="24"/>
          <w:highlight w:val="none"/>
        </w:rPr>
        <w:t>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处填写企业名称；</w:t>
      </w:r>
      <w:r>
        <w:rPr>
          <w:rFonts w:hint="eastAsia" w:ascii="宋体" w:hAnsi="宋体" w:eastAsia="宋体" w:cs="宋体"/>
          <w:color w:val="auto"/>
          <w:sz w:val="24"/>
          <w:highlight w:val="none"/>
        </w:rPr>
        <w:t>从业人员、营业收入、资产总额填报上一年度数据，无上一年度数据的新成立企业可不填报；结合</w:t>
      </w:r>
      <w:r>
        <w:rPr>
          <w:rFonts w:hint="eastAsia" w:ascii="宋体" w:hAnsi="宋体" w:eastAsia="宋体" w:cs="宋体"/>
          <w:color w:val="auto"/>
          <w:sz w:val="24"/>
          <w:highlight w:val="none"/>
          <w:lang w:eastAsia="zh-CN"/>
        </w:rPr>
        <w:t>所填</w:t>
      </w:r>
      <w:r>
        <w:rPr>
          <w:rFonts w:hint="eastAsia" w:ascii="宋体" w:hAnsi="宋体" w:eastAsia="宋体" w:cs="宋体"/>
          <w:color w:val="auto"/>
          <w:sz w:val="24"/>
          <w:highlight w:val="none"/>
        </w:rPr>
        <w:t>数据</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依据《中小企业划型标准规定》（工信部联企业〔2011〕300号）</w:t>
      </w:r>
      <w:r>
        <w:rPr>
          <w:rFonts w:hint="eastAsia" w:ascii="宋体" w:hAnsi="宋体" w:eastAsia="宋体" w:cs="宋体"/>
          <w:color w:val="auto"/>
          <w:sz w:val="24"/>
          <w:highlight w:val="none"/>
          <w:lang w:eastAsia="zh-CN"/>
        </w:rPr>
        <w:t>规定</w:t>
      </w:r>
      <w:r>
        <w:rPr>
          <w:rFonts w:hint="eastAsia" w:ascii="宋体" w:hAnsi="宋体" w:eastAsia="宋体" w:cs="宋体"/>
          <w:color w:val="auto"/>
          <w:sz w:val="24"/>
          <w:highlight w:val="none"/>
        </w:rPr>
        <w:t>，确定中型企业、小型企业、微型企业</w:t>
      </w:r>
      <w:r>
        <w:rPr>
          <w:rFonts w:hint="eastAsia" w:ascii="宋体" w:hAnsi="宋体" w:eastAsia="宋体" w:cs="宋体"/>
          <w:color w:val="auto"/>
          <w:sz w:val="24"/>
          <w:highlight w:val="none"/>
          <w:lang w:val="en-US" w:eastAsia="zh-CN"/>
        </w:rPr>
        <w:t>三</w:t>
      </w:r>
      <w:r>
        <w:rPr>
          <w:rFonts w:hint="eastAsia" w:ascii="宋体" w:hAnsi="宋体" w:eastAsia="宋体" w:cs="宋体"/>
          <w:color w:val="auto"/>
          <w:sz w:val="24"/>
          <w:highlight w:val="none"/>
        </w:rPr>
        <w:t>种企业类型中</w:t>
      </w:r>
      <w:r>
        <w:rPr>
          <w:rFonts w:hint="eastAsia" w:ascii="宋体" w:hAnsi="宋体" w:eastAsia="宋体" w:cs="宋体"/>
          <w:color w:val="auto"/>
          <w:sz w:val="24"/>
          <w:highlight w:val="none"/>
          <w:lang w:eastAsia="zh-CN"/>
        </w:rPr>
        <w:t>的其中一</w:t>
      </w:r>
      <w:r>
        <w:rPr>
          <w:rFonts w:hint="eastAsia" w:ascii="宋体" w:hAnsi="宋体" w:eastAsia="宋体" w:cs="宋体"/>
          <w:color w:val="auto"/>
          <w:sz w:val="24"/>
          <w:highlight w:val="none"/>
        </w:rPr>
        <w:t>种</w:t>
      </w:r>
      <w:r>
        <w:rPr>
          <w:rFonts w:hint="eastAsia" w:ascii="宋体" w:hAnsi="宋体" w:eastAsia="宋体" w:cs="宋体"/>
          <w:color w:val="auto"/>
          <w:sz w:val="24"/>
          <w:highlight w:val="none"/>
          <w:lang w:eastAsia="zh-CN"/>
        </w:rPr>
        <w:t>在标记“②”处</w:t>
      </w:r>
      <w:r>
        <w:rPr>
          <w:rFonts w:hint="eastAsia" w:ascii="宋体" w:hAnsi="宋体" w:eastAsia="宋体" w:cs="宋体"/>
          <w:color w:val="auto"/>
          <w:sz w:val="24"/>
          <w:highlight w:val="none"/>
        </w:rPr>
        <w:t>填写。</w:t>
      </w:r>
    </w:p>
    <w:p w14:paraId="4EC28211">
      <w:pPr>
        <w:spacing w:line="360" w:lineRule="auto"/>
        <w:ind w:right="420" w:firstLine="720" w:firstLineChars="300"/>
        <w:rPr>
          <w:rFonts w:hint="eastAsia" w:ascii="宋体" w:hAnsi="宋体" w:eastAsia="宋体" w:cs="宋体"/>
          <w:color w:val="auto"/>
          <w:sz w:val="24"/>
        </w:rPr>
      </w:pPr>
      <w:r>
        <w:rPr>
          <w:rFonts w:hint="eastAsia" w:ascii="宋体" w:hAnsi="宋体" w:eastAsia="宋体" w:cs="宋体"/>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DE296BD">
      <w:pPr>
        <w:rPr>
          <w:rFonts w:hint="eastAsia" w:ascii="宋体" w:hAnsi="宋体" w:eastAsia="宋体" w:cs="宋体"/>
          <w:color w:val="auto"/>
        </w:rPr>
      </w:pPr>
      <w:r>
        <w:rPr>
          <w:rFonts w:hint="eastAsia" w:ascii="宋体" w:hAnsi="宋体" w:eastAsia="宋体" w:cs="宋体"/>
          <w:color w:val="auto"/>
        </w:rPr>
        <w:br w:type="page"/>
      </w:r>
    </w:p>
    <w:p w14:paraId="68B42311">
      <w:pPr>
        <w:pStyle w:val="4"/>
        <w:rPr>
          <w:rFonts w:hint="eastAsia" w:ascii="宋体" w:hAnsi="宋体" w:eastAsia="宋体" w:cs="宋体"/>
          <w:b/>
          <w:bCs w:val="0"/>
          <w:color w:val="auto"/>
          <w:sz w:val="32"/>
          <w:szCs w:val="18"/>
          <w:highlight w:val="none"/>
          <w:lang w:val="en-US" w:eastAsia="zh-CN"/>
        </w:rPr>
      </w:pPr>
      <w:r>
        <w:rPr>
          <w:rFonts w:hint="eastAsia" w:ascii="宋体" w:hAnsi="宋体" w:eastAsia="宋体" w:cs="宋体"/>
          <w:b/>
          <w:bCs w:val="0"/>
          <w:color w:val="auto"/>
          <w:sz w:val="32"/>
          <w:szCs w:val="18"/>
          <w:highlight w:val="none"/>
          <w:lang w:val="en-US"/>
        </w:rPr>
        <w:t>附件</w:t>
      </w:r>
      <w:r>
        <w:rPr>
          <w:rFonts w:hint="eastAsia" w:ascii="宋体" w:hAnsi="宋体" w:eastAsia="宋体" w:cs="宋体"/>
          <w:b/>
          <w:bCs w:val="0"/>
          <w:color w:val="auto"/>
          <w:sz w:val="32"/>
          <w:szCs w:val="18"/>
          <w:highlight w:val="none"/>
          <w:lang w:val="en-US" w:eastAsia="zh-CN"/>
        </w:rPr>
        <w:t>8</w:t>
      </w:r>
      <w:r>
        <w:rPr>
          <w:rFonts w:hint="eastAsia" w:ascii="宋体" w:hAnsi="宋体" w:eastAsia="宋体" w:cs="宋体"/>
          <w:b/>
          <w:bCs w:val="0"/>
          <w:color w:val="auto"/>
          <w:sz w:val="32"/>
          <w:szCs w:val="18"/>
          <w:highlight w:val="none"/>
          <w:lang w:val="en-US"/>
        </w:rPr>
        <w:t>：中小企业</w:t>
      </w:r>
      <w:r>
        <w:rPr>
          <w:rFonts w:hint="eastAsia" w:ascii="宋体" w:hAnsi="宋体" w:eastAsia="宋体" w:cs="宋体"/>
          <w:b/>
          <w:bCs w:val="0"/>
          <w:color w:val="auto"/>
          <w:sz w:val="32"/>
          <w:szCs w:val="18"/>
          <w:highlight w:val="none"/>
          <w:lang w:val="en-US" w:eastAsia="zh-CN"/>
        </w:rPr>
        <w:t>划型标准</w:t>
      </w:r>
    </w:p>
    <w:p w14:paraId="7880343D">
      <w:pPr>
        <w:spacing w:line="360" w:lineRule="auto"/>
        <w:rPr>
          <w:rFonts w:hint="eastAsia" w:ascii="宋体" w:hAnsi="宋体" w:eastAsia="宋体" w:cs="宋体"/>
          <w:color w:val="auto"/>
        </w:rPr>
      </w:pPr>
      <w:r>
        <w:rPr>
          <w:rFonts w:hint="eastAsia" w:ascii="宋体" w:hAnsi="宋体" w:eastAsia="宋体" w:cs="宋体"/>
          <w:color w:val="auto"/>
          <w:kern w:val="0"/>
          <w:sz w:val="24"/>
          <w:szCs w:val="24"/>
        </w:rPr>
        <w:t>各行业划型标准为：</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auto"/>
          <w:kern w:val="0"/>
          <w:sz w:val="24"/>
          <w:szCs w:val="24"/>
        </w:rPr>
        <w:br w:type="textWrapping"/>
      </w:r>
      <w:r>
        <w:rPr>
          <w:rFonts w:hint="eastAsia" w:ascii="宋体" w:hAnsi="宋体" w:eastAsia="宋体" w:cs="宋体"/>
          <w:color w:val="auto"/>
          <w:kern w:val="0"/>
          <w:sz w:val="24"/>
          <w:szCs w:val="24"/>
        </w:rPr>
        <w:t>　　（十六）其他未列明行业。从业人员300人以下的为中小微型企业。其中，从业人员100人及以上的为中型企业；从业人员10人及以上的为小型企业；从业人员10人以下的为微型企业。</w:t>
      </w:r>
    </w:p>
    <w:p w14:paraId="27A801EF">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15CDF07C">
      <w:pPr>
        <w:pStyle w:val="4"/>
        <w:jc w:val="both"/>
        <w:rPr>
          <w:rFonts w:hint="eastAsia" w:ascii="宋体" w:hAnsi="宋体" w:eastAsia="宋体" w:cs="宋体"/>
          <w:color w:val="auto"/>
          <w:sz w:val="24"/>
          <w:highlight w:val="none"/>
        </w:rPr>
      </w:pPr>
      <w:r>
        <w:rPr>
          <w:rFonts w:hint="eastAsia" w:ascii="宋体" w:hAnsi="宋体" w:eastAsia="宋体" w:cs="宋体"/>
          <w:color w:val="auto"/>
          <w:highlight w:val="none"/>
        </w:rPr>
        <w:t>附件</w:t>
      </w:r>
      <w:r>
        <w:rPr>
          <w:rFonts w:hint="eastAsia" w:ascii="宋体" w:hAnsi="宋体" w:eastAsia="宋体" w:cs="宋体"/>
          <w:color w:val="auto"/>
          <w:highlight w:val="none"/>
          <w:lang w:val="en-US" w:eastAsia="zh-CN"/>
        </w:rPr>
        <w:t>9</w:t>
      </w:r>
      <w:r>
        <w:rPr>
          <w:rFonts w:hint="eastAsia" w:ascii="宋体" w:hAnsi="宋体" w:eastAsia="宋体" w:cs="宋体"/>
          <w:color w:val="auto"/>
          <w:highlight w:val="none"/>
        </w:rPr>
        <w:t>样品（演示）授权委托书</w:t>
      </w:r>
    </w:p>
    <w:p w14:paraId="2FF2152E">
      <w:pPr>
        <w:jc w:val="center"/>
        <w:rPr>
          <w:rFonts w:hint="eastAsia" w:ascii="宋体" w:hAnsi="宋体" w:eastAsia="宋体" w:cs="宋体"/>
          <w:color w:val="auto"/>
          <w:sz w:val="40"/>
          <w:highlight w:val="none"/>
        </w:rPr>
      </w:pPr>
      <w:r>
        <w:rPr>
          <w:rFonts w:hint="eastAsia" w:ascii="宋体" w:hAnsi="宋体" w:eastAsia="宋体" w:cs="宋体"/>
          <w:color w:val="auto"/>
          <w:sz w:val="40"/>
          <w:highlight w:val="none"/>
        </w:rPr>
        <w:t>样品（演示）授权委托书</w:t>
      </w:r>
    </w:p>
    <w:p w14:paraId="5E67AD18">
      <w:pPr>
        <w:jc w:val="center"/>
        <w:rPr>
          <w:rFonts w:hint="eastAsia" w:ascii="宋体" w:hAnsi="宋体" w:eastAsia="宋体" w:cs="宋体"/>
          <w:color w:val="auto"/>
          <w:sz w:val="40"/>
        </w:rPr>
      </w:pPr>
    </w:p>
    <w:p w14:paraId="4F497B99">
      <w:pPr>
        <w:snapToGrid w:val="0"/>
        <w:spacing w:line="360" w:lineRule="auto"/>
        <w:rPr>
          <w:rFonts w:hint="eastAsia" w:ascii="宋体" w:hAnsi="宋体" w:eastAsia="宋体" w:cs="宋体"/>
          <w:color w:val="auto"/>
        </w:rPr>
      </w:pPr>
      <w:r>
        <w:rPr>
          <w:rFonts w:hint="eastAsia" w:ascii="宋体" w:hAnsi="宋体" w:eastAsia="宋体" w:cs="宋体"/>
          <w:color w:val="auto"/>
        </w:rPr>
        <w:t>XXX（单位名称或采购机构名称）</w:t>
      </w:r>
      <w:r>
        <w:rPr>
          <w:rFonts w:hint="eastAsia" w:ascii="宋体" w:hAnsi="宋体" w:eastAsia="宋体" w:cs="宋体"/>
          <w:color w:val="auto"/>
          <w:lang w:val="zh-CN"/>
        </w:rPr>
        <w:t>：</w:t>
      </w:r>
    </w:p>
    <w:p w14:paraId="5F8F97EC">
      <w:pPr>
        <w:snapToGrid w:val="0"/>
        <w:spacing w:line="360" w:lineRule="auto"/>
        <w:ind w:left="254" w:leftChars="121" w:firstLine="420" w:firstLineChars="200"/>
        <w:rPr>
          <w:rFonts w:hint="eastAsia" w:ascii="宋体" w:hAnsi="宋体" w:eastAsia="宋体" w:cs="宋体"/>
          <w:color w:val="auto"/>
          <w:u w:val="single"/>
          <w:lang w:val="zh-CN"/>
        </w:rPr>
      </w:pPr>
      <w:r>
        <w:rPr>
          <w:rFonts w:hint="eastAsia" w:ascii="宋体" w:hAnsi="宋体" w:eastAsia="宋体" w:cs="宋体"/>
          <w:color w:val="auto"/>
          <w:lang w:val="zh-CN"/>
        </w:rPr>
        <w:t>兹委派</w:t>
      </w:r>
      <w:r>
        <w:rPr>
          <w:rFonts w:hint="eastAsia" w:ascii="宋体" w:hAnsi="宋体" w:eastAsia="宋体" w:cs="宋体"/>
          <w:color w:val="auto"/>
          <w:u w:val="single"/>
          <w:lang w:val="zh-CN"/>
        </w:rPr>
        <w:t xml:space="preserve">                </w:t>
      </w:r>
      <w:r>
        <w:rPr>
          <w:rFonts w:hint="eastAsia" w:ascii="宋体" w:hAnsi="宋体" w:eastAsia="宋体" w:cs="宋体"/>
          <w:color w:val="auto"/>
          <w:lang w:val="zh-CN"/>
        </w:rPr>
        <w:t>先生/女士，身份证号：</w:t>
      </w:r>
      <w:r>
        <w:rPr>
          <w:rFonts w:hint="eastAsia" w:ascii="宋体" w:hAnsi="宋体" w:eastAsia="宋体" w:cs="宋体"/>
          <w:color w:val="auto"/>
          <w:u w:val="single"/>
          <w:lang w:val="zh-CN"/>
        </w:rPr>
        <w:t xml:space="preserve">                   </w:t>
      </w:r>
    </w:p>
    <w:p w14:paraId="7E1D5C7E">
      <w:pPr>
        <w:snapToGrid w:val="0"/>
        <w:spacing w:line="360" w:lineRule="auto"/>
        <w:ind w:left="254" w:leftChars="121" w:firstLine="420" w:firstLineChars="200"/>
        <w:rPr>
          <w:rFonts w:hint="eastAsia" w:ascii="宋体" w:hAnsi="宋体" w:eastAsia="宋体" w:cs="宋体"/>
          <w:color w:val="auto"/>
        </w:rPr>
      </w:pPr>
      <w:r>
        <w:rPr>
          <w:rFonts w:hint="eastAsia" w:ascii="宋体" w:hAnsi="宋体" w:eastAsia="宋体" w:cs="宋体"/>
          <w:color w:val="auto"/>
          <w:lang w:val="zh-CN"/>
        </w:rPr>
        <w:t>手机：</w:t>
      </w:r>
      <w:r>
        <w:rPr>
          <w:rFonts w:hint="eastAsia" w:ascii="宋体" w:hAnsi="宋体" w:eastAsia="宋体" w:cs="宋体"/>
          <w:color w:val="auto"/>
          <w:u w:val="single"/>
          <w:lang w:val="zh-CN"/>
        </w:rPr>
        <w:t xml:space="preserve">             </w:t>
      </w:r>
      <w:r>
        <w:rPr>
          <w:rFonts w:hint="eastAsia" w:ascii="宋体" w:hAnsi="宋体" w:eastAsia="宋体" w:cs="宋体"/>
          <w:color w:val="auto"/>
          <w:lang w:val="zh-CN"/>
        </w:rPr>
        <w:t>，代表我公司前来递交</w:t>
      </w:r>
      <w:r>
        <w:rPr>
          <w:rFonts w:hint="eastAsia" w:ascii="宋体" w:hAnsi="宋体" w:eastAsia="宋体" w:cs="宋体"/>
          <w:color w:val="auto"/>
          <w:u w:val="single"/>
          <w:lang w:val="zh-CN"/>
        </w:rPr>
        <w:t xml:space="preserve">                           采购项目</w:t>
      </w:r>
      <w:r>
        <w:rPr>
          <w:rFonts w:hint="eastAsia" w:ascii="宋体" w:hAnsi="宋体" w:eastAsia="宋体" w:cs="宋体"/>
          <w:color w:val="auto"/>
          <w:lang w:val="zh-CN"/>
        </w:rPr>
        <w:t>【项目编号：              】（标项号：  ）投标样品或参加演示，并全权负责标后取回样品等其他处理事宜。</w:t>
      </w:r>
    </w:p>
    <w:p w14:paraId="65A6A0EE">
      <w:pPr>
        <w:snapToGrid w:val="0"/>
        <w:spacing w:line="360" w:lineRule="auto"/>
        <w:rPr>
          <w:rFonts w:hint="eastAsia" w:ascii="宋体" w:hAnsi="宋体" w:eastAsia="宋体" w:cs="宋体"/>
          <w:color w:val="auto"/>
          <w:lang w:val="zh-CN"/>
        </w:rPr>
      </w:pPr>
      <w:r>
        <w:rPr>
          <w:rFonts w:hint="eastAsia" w:ascii="宋体" w:hAnsi="宋体" w:eastAsia="宋体" w:cs="宋体"/>
          <w:color w:val="auto"/>
          <w:lang w:val="zh-CN"/>
        </w:rPr>
        <w:t xml:space="preserve">  </w:t>
      </w:r>
    </w:p>
    <w:p w14:paraId="20576A95">
      <w:pPr>
        <w:snapToGrid w:val="0"/>
        <w:spacing w:line="360" w:lineRule="auto"/>
        <w:rPr>
          <w:rFonts w:hint="eastAsia" w:ascii="宋体" w:hAnsi="宋体" w:eastAsia="宋体" w:cs="宋体"/>
          <w:color w:val="auto"/>
        </w:rPr>
      </w:pPr>
      <w:r>
        <w:rPr>
          <w:rFonts w:hint="eastAsia" w:ascii="宋体" w:hAnsi="宋体" w:eastAsia="宋体" w:cs="宋体"/>
          <w:color w:val="auto"/>
          <w:lang w:val="zh-CN"/>
        </w:rPr>
        <w:t xml:space="preserve">    特此告知。</w:t>
      </w:r>
    </w:p>
    <w:p w14:paraId="13A50464">
      <w:pPr>
        <w:snapToGrid w:val="0"/>
        <w:spacing w:line="360" w:lineRule="auto"/>
        <w:rPr>
          <w:rFonts w:hint="eastAsia" w:ascii="宋体" w:hAnsi="宋体" w:eastAsia="宋体" w:cs="宋体"/>
          <w:color w:val="auto"/>
        </w:rPr>
      </w:pPr>
      <w:r>
        <w:rPr>
          <w:rFonts w:hint="eastAsia" w:ascii="宋体" w:hAnsi="宋体" w:eastAsia="宋体" w:cs="宋体"/>
          <w:color w:val="auto"/>
          <w:lang w:val="zh-CN"/>
        </w:rPr>
        <w:t xml:space="preserve">                                                  投标人名称(公章)：</w:t>
      </w:r>
    </w:p>
    <w:p w14:paraId="0DECDE24">
      <w:pPr>
        <w:snapToGrid w:val="0"/>
        <w:spacing w:line="360" w:lineRule="auto"/>
        <w:rPr>
          <w:rFonts w:hint="eastAsia" w:ascii="宋体" w:hAnsi="宋体" w:eastAsia="宋体" w:cs="宋体"/>
          <w:color w:val="auto"/>
        </w:rPr>
      </w:pPr>
      <w:r>
        <w:rPr>
          <w:rFonts w:hint="eastAsia" w:ascii="宋体" w:hAnsi="宋体" w:eastAsia="宋体" w:cs="宋体"/>
          <w:color w:val="auto"/>
          <w:lang w:val="zh-CN"/>
        </w:rPr>
        <w:t xml:space="preserve">                                                  </w:t>
      </w:r>
    </w:p>
    <w:p w14:paraId="0C941FA2">
      <w:pPr>
        <w:snapToGrid w:val="0"/>
        <w:spacing w:line="360" w:lineRule="auto"/>
        <w:ind w:right="240"/>
        <w:jc w:val="right"/>
        <w:rPr>
          <w:rFonts w:hint="eastAsia" w:ascii="宋体" w:hAnsi="宋体" w:eastAsia="宋体" w:cs="宋体"/>
          <w:color w:val="auto"/>
          <w:lang w:val="zh-CN"/>
        </w:rPr>
      </w:pPr>
      <w:r>
        <w:rPr>
          <w:rFonts w:hint="eastAsia" w:ascii="宋体" w:hAnsi="宋体" w:eastAsia="宋体" w:cs="宋体"/>
          <w:color w:val="auto"/>
          <w:lang w:val="zh-CN"/>
        </w:rPr>
        <w:t>签发日期：  年  月   日</w:t>
      </w:r>
    </w:p>
    <w:p w14:paraId="183296C3">
      <w:pPr>
        <w:snapToGrid w:val="0"/>
        <w:spacing w:line="360" w:lineRule="auto"/>
        <w:ind w:right="240"/>
        <w:jc w:val="right"/>
        <w:rPr>
          <w:rFonts w:hint="eastAsia" w:ascii="宋体" w:hAnsi="宋体" w:eastAsia="宋体" w:cs="宋体"/>
          <w:color w:val="auto"/>
          <w:lang w:val="zh-CN"/>
        </w:rPr>
      </w:pPr>
    </w:p>
    <w:p w14:paraId="72F82704">
      <w:pPr>
        <w:snapToGrid w:val="0"/>
        <w:spacing w:line="360" w:lineRule="auto"/>
        <w:ind w:right="1920"/>
        <w:rPr>
          <w:rFonts w:hint="eastAsia" w:ascii="宋体" w:hAnsi="宋体" w:eastAsia="宋体" w:cs="宋体"/>
          <w:color w:val="auto"/>
          <w:lang w:val="zh-CN"/>
        </w:rPr>
      </w:pPr>
    </w:p>
    <w:p w14:paraId="6CB688EA">
      <w:pPr>
        <w:snapToGrid w:val="0"/>
        <w:spacing w:line="360" w:lineRule="auto"/>
        <w:ind w:right="240"/>
        <w:jc w:val="right"/>
        <w:rPr>
          <w:rFonts w:hint="eastAsia" w:ascii="宋体" w:hAnsi="宋体" w:eastAsia="宋体" w:cs="宋体"/>
          <w:color w:val="auto"/>
          <w:lang w:val="zh-CN"/>
        </w:rPr>
      </w:pPr>
    </w:p>
    <w:p w14:paraId="4F90C04C">
      <w:pPr>
        <w:snapToGrid w:val="0"/>
        <w:spacing w:line="360" w:lineRule="auto"/>
        <w:ind w:right="240"/>
        <w:rPr>
          <w:rFonts w:hint="eastAsia" w:ascii="宋体" w:hAnsi="宋体" w:eastAsia="宋体" w:cs="宋体"/>
          <w:color w:val="auto"/>
          <w:lang w:val="zh-CN"/>
        </w:rPr>
      </w:pPr>
      <w:r>
        <w:rPr>
          <w:rFonts w:hint="eastAsia" w:ascii="宋体" w:hAnsi="宋体" w:eastAsia="宋体" w:cs="宋体"/>
          <w:color w:val="auto"/>
        </w:rPr>
        <w:t>受委托人</w:t>
      </w:r>
      <w:r>
        <w:rPr>
          <w:rFonts w:hint="eastAsia" w:ascii="宋体" w:hAnsi="宋体" w:eastAsia="宋体" w:cs="宋体"/>
          <w:color w:val="auto"/>
          <w:lang w:val="zh-CN"/>
        </w:rPr>
        <w:t>身份证复印件：</w:t>
      </w:r>
    </w:p>
    <w:p w14:paraId="4358114E">
      <w:pPr>
        <w:snapToGrid w:val="0"/>
        <w:spacing w:line="360" w:lineRule="auto"/>
        <w:ind w:right="240"/>
        <w:rPr>
          <w:rFonts w:hint="eastAsia" w:ascii="宋体" w:hAnsi="宋体" w:eastAsia="宋体" w:cs="宋体"/>
          <w:color w:val="auto"/>
          <w:lang w:val="zh-CN"/>
        </w:rPr>
      </w:pPr>
      <w:r>
        <w:rPr>
          <w:rFonts w:hint="eastAsia" w:ascii="宋体" w:hAnsi="宋体" w:eastAsia="宋体" w:cs="宋体"/>
          <w:color w:val="auto"/>
          <w:lang w:val="zh-CN"/>
        </w:rPr>
        <w:t>说明：本委托书在有样品或演示时由受委托人携带至指定地点。</w:t>
      </w:r>
    </w:p>
    <w:p w14:paraId="2C750055">
      <w:pPr>
        <w:spacing w:line="360" w:lineRule="auto"/>
        <w:rPr>
          <w:rFonts w:hint="eastAsia" w:ascii="宋体" w:hAnsi="宋体" w:eastAsia="宋体" w:cs="宋体"/>
          <w:bCs/>
          <w:color w:val="auto"/>
          <w:sz w:val="24"/>
        </w:rPr>
      </w:pPr>
      <w:r>
        <w:rPr>
          <w:rFonts w:hint="eastAsia" w:ascii="宋体" w:hAnsi="宋体" w:eastAsia="宋体" w:cs="宋体"/>
          <w:b/>
          <w:color w:val="auto"/>
        </w:rPr>
        <w:t>同时有样品和演示的，可委托不同人员。</w:t>
      </w:r>
    </w:p>
    <w:p w14:paraId="20B38974">
      <w:pPr>
        <w:spacing w:line="360" w:lineRule="auto"/>
        <w:rPr>
          <w:rFonts w:hint="eastAsia" w:ascii="宋体" w:hAnsi="宋体" w:eastAsia="宋体" w:cs="宋体"/>
          <w:bCs/>
          <w:color w:val="auto"/>
          <w:sz w:val="24"/>
        </w:rPr>
      </w:pPr>
    </w:p>
    <w:sectPr>
      <w:pgSz w:w="11906" w:h="16838"/>
      <w:pgMar w:top="1440" w:right="1803" w:bottom="1440" w:left="1803"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Wingdings 2">
    <w:altName w:val="Wingdings"/>
    <w:panose1 w:val="05020102010507070707"/>
    <w:charset w:val="00"/>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Gothic">
    <w:panose1 w:val="020B0609070205080204"/>
    <w:charset w:val="80"/>
    <w:family w:val="auto"/>
    <w:pitch w:val="default"/>
    <w:sig w:usb0="E00002FF" w:usb1="6AC7FDFB" w:usb2="08000012" w:usb3="00000000" w:csb0="4002009F" w:csb1="DFD7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CB0EB5">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1C5814">
    <w:pPr>
      <w:pStyle w:val="42"/>
      <w:framePr w:wrap="around" w:vAnchor="text" w:hAnchor="margin" w:xAlign="right" w:y="1"/>
      <w:rPr>
        <w:rStyle w:val="74"/>
      </w:rPr>
    </w:pPr>
    <w:r>
      <w:fldChar w:fldCharType="begin"/>
    </w:r>
    <w:r>
      <w:rPr>
        <w:rStyle w:val="74"/>
      </w:rPr>
      <w:instrText xml:space="preserve">PAGE  </w:instrText>
    </w:r>
    <w:r>
      <w:fldChar w:fldCharType="end"/>
    </w:r>
  </w:p>
  <w:p w14:paraId="21D0820F">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D6488">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01" w:name="_Toc131845147"/>
    <w:bookmarkStart w:id="502" w:name="_Toc91899912"/>
    <w:bookmarkStart w:id="503" w:name="_Toc36110187"/>
    <w:bookmarkStart w:id="504" w:name="_Toc164085800"/>
    <w:r>
      <w:rPr>
        <w:rFonts w:hint="eastAsia" w:ascii="仿宋_GB2312" w:eastAsia="仿宋_GB2312"/>
        <w:kern w:val="0"/>
        <w:szCs w:val="21"/>
      </w:rPr>
      <w:t xml:space="preserve"> 页</w:t>
    </w:r>
    <w:bookmarkEnd w:id="501"/>
    <w:bookmarkEnd w:id="502"/>
    <w:bookmarkEnd w:id="503"/>
    <w:bookmarkEnd w:id="50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946F1">
    <w:pPr>
      <w:pStyle w:val="43"/>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4089D">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131716"/>
    <w:multiLevelType w:val="singleLevel"/>
    <w:tmpl w:val="D5131716"/>
    <w:lvl w:ilvl="0" w:tentative="0">
      <w:start w:val="5"/>
      <w:numFmt w:val="decimal"/>
      <w:suff w:val="nothing"/>
      <w:lvlText w:val="%1、"/>
      <w:lvlJc w:val="left"/>
    </w:lvl>
  </w:abstractNum>
  <w:abstractNum w:abstractNumId="1">
    <w:nsid w:val="DF7B5DEF"/>
    <w:multiLevelType w:val="singleLevel"/>
    <w:tmpl w:val="DF7B5DEF"/>
    <w:lvl w:ilvl="0" w:tentative="0">
      <w:start w:val="5"/>
      <w:numFmt w:val="chineseCounting"/>
      <w:suff w:val="space"/>
      <w:lvlText w:val="第%1部分"/>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Q1MzM5ZGI1MTZjNTIyMGM4OGE0NDU1MDk2N2M5OTUifQ=="/>
    <w:docVar w:name="KSO_WPS_MARK_KEY" w:val="ac69b02c-d1ee-4062-b5d8-1b1cf089755e"/>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B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02A"/>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1282A"/>
    <w:rsid w:val="02824D4D"/>
    <w:rsid w:val="02DC4B10"/>
    <w:rsid w:val="02DD76CE"/>
    <w:rsid w:val="02F36323"/>
    <w:rsid w:val="02F5619C"/>
    <w:rsid w:val="0326446A"/>
    <w:rsid w:val="032D5555"/>
    <w:rsid w:val="033E5E81"/>
    <w:rsid w:val="036634D2"/>
    <w:rsid w:val="03DD35E4"/>
    <w:rsid w:val="04076900"/>
    <w:rsid w:val="041A5A3B"/>
    <w:rsid w:val="042311BA"/>
    <w:rsid w:val="042A28FC"/>
    <w:rsid w:val="042B157A"/>
    <w:rsid w:val="048F763B"/>
    <w:rsid w:val="049F330E"/>
    <w:rsid w:val="04AA775C"/>
    <w:rsid w:val="04AF1889"/>
    <w:rsid w:val="04F66F48"/>
    <w:rsid w:val="05043453"/>
    <w:rsid w:val="05251E14"/>
    <w:rsid w:val="056B1B3F"/>
    <w:rsid w:val="05A16594"/>
    <w:rsid w:val="05A7762D"/>
    <w:rsid w:val="05A96FBC"/>
    <w:rsid w:val="060E5941"/>
    <w:rsid w:val="06110FAF"/>
    <w:rsid w:val="06493CA7"/>
    <w:rsid w:val="065A6178"/>
    <w:rsid w:val="066F1CF3"/>
    <w:rsid w:val="06930BB8"/>
    <w:rsid w:val="07245D42"/>
    <w:rsid w:val="07264C62"/>
    <w:rsid w:val="073D2F3C"/>
    <w:rsid w:val="07460957"/>
    <w:rsid w:val="0764344E"/>
    <w:rsid w:val="0779354C"/>
    <w:rsid w:val="07BF65A4"/>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957B40"/>
    <w:rsid w:val="09A92330"/>
    <w:rsid w:val="09B06B87"/>
    <w:rsid w:val="09C13146"/>
    <w:rsid w:val="09E04166"/>
    <w:rsid w:val="0A1C0718"/>
    <w:rsid w:val="0A3E7710"/>
    <w:rsid w:val="0A5B7E63"/>
    <w:rsid w:val="0A95265E"/>
    <w:rsid w:val="0AA374A5"/>
    <w:rsid w:val="0AAB7649"/>
    <w:rsid w:val="0ABC5606"/>
    <w:rsid w:val="0B30404E"/>
    <w:rsid w:val="0B4C6C14"/>
    <w:rsid w:val="0B547599"/>
    <w:rsid w:val="0B631A88"/>
    <w:rsid w:val="0B683D45"/>
    <w:rsid w:val="0B7F3F11"/>
    <w:rsid w:val="0B884417"/>
    <w:rsid w:val="0BF6188C"/>
    <w:rsid w:val="0BF73C91"/>
    <w:rsid w:val="0C170175"/>
    <w:rsid w:val="0C1E558E"/>
    <w:rsid w:val="0C3B3AAD"/>
    <w:rsid w:val="0C571A41"/>
    <w:rsid w:val="0C5C1171"/>
    <w:rsid w:val="0C5E1CBC"/>
    <w:rsid w:val="0C615B50"/>
    <w:rsid w:val="0C737B8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791AA2"/>
    <w:rsid w:val="0E9D0089"/>
    <w:rsid w:val="0EB803EE"/>
    <w:rsid w:val="0EF94D4B"/>
    <w:rsid w:val="0F0847B9"/>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AB68B3"/>
    <w:rsid w:val="13BF3CE4"/>
    <w:rsid w:val="141008D8"/>
    <w:rsid w:val="14125FE6"/>
    <w:rsid w:val="146D271E"/>
    <w:rsid w:val="14982588"/>
    <w:rsid w:val="149A5AD9"/>
    <w:rsid w:val="14A7619D"/>
    <w:rsid w:val="14AF530F"/>
    <w:rsid w:val="150536C3"/>
    <w:rsid w:val="150C1963"/>
    <w:rsid w:val="151447A0"/>
    <w:rsid w:val="154A6454"/>
    <w:rsid w:val="15762120"/>
    <w:rsid w:val="15C10692"/>
    <w:rsid w:val="15C251DC"/>
    <w:rsid w:val="1632430B"/>
    <w:rsid w:val="16A8729C"/>
    <w:rsid w:val="16B33777"/>
    <w:rsid w:val="16BC70A7"/>
    <w:rsid w:val="16C6339E"/>
    <w:rsid w:val="172F2D79"/>
    <w:rsid w:val="17557BEF"/>
    <w:rsid w:val="17D349C1"/>
    <w:rsid w:val="1830729E"/>
    <w:rsid w:val="18325066"/>
    <w:rsid w:val="183917A3"/>
    <w:rsid w:val="1870062C"/>
    <w:rsid w:val="18817102"/>
    <w:rsid w:val="18830A15"/>
    <w:rsid w:val="18852B28"/>
    <w:rsid w:val="188B5321"/>
    <w:rsid w:val="189E35C3"/>
    <w:rsid w:val="19932372"/>
    <w:rsid w:val="19A20DD5"/>
    <w:rsid w:val="19AE03F1"/>
    <w:rsid w:val="19F83716"/>
    <w:rsid w:val="1A071A03"/>
    <w:rsid w:val="1A1F16AE"/>
    <w:rsid w:val="1A3B5C77"/>
    <w:rsid w:val="1A984BAD"/>
    <w:rsid w:val="1AA749A0"/>
    <w:rsid w:val="1AB8220E"/>
    <w:rsid w:val="1AE4166C"/>
    <w:rsid w:val="1AF06CFB"/>
    <w:rsid w:val="1AF11B8D"/>
    <w:rsid w:val="1B11359C"/>
    <w:rsid w:val="1B2A271F"/>
    <w:rsid w:val="1B530544"/>
    <w:rsid w:val="1B713184"/>
    <w:rsid w:val="1B7F6BBA"/>
    <w:rsid w:val="1BA209CF"/>
    <w:rsid w:val="1BB4777D"/>
    <w:rsid w:val="1BD75AB8"/>
    <w:rsid w:val="1C0459C2"/>
    <w:rsid w:val="1C1B3B4A"/>
    <w:rsid w:val="1C88086E"/>
    <w:rsid w:val="1D266CE1"/>
    <w:rsid w:val="1D3963AF"/>
    <w:rsid w:val="1D6A673C"/>
    <w:rsid w:val="1D7E2045"/>
    <w:rsid w:val="1D884F5D"/>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7F461A"/>
    <w:rsid w:val="1F973316"/>
    <w:rsid w:val="1FD52DD5"/>
    <w:rsid w:val="1FE868A9"/>
    <w:rsid w:val="20034907"/>
    <w:rsid w:val="20173E4B"/>
    <w:rsid w:val="204E48BC"/>
    <w:rsid w:val="208921B3"/>
    <w:rsid w:val="20973DEB"/>
    <w:rsid w:val="20B26522"/>
    <w:rsid w:val="20B44310"/>
    <w:rsid w:val="211116EB"/>
    <w:rsid w:val="214E366E"/>
    <w:rsid w:val="216133FC"/>
    <w:rsid w:val="2185666F"/>
    <w:rsid w:val="21D56769"/>
    <w:rsid w:val="21E52EF3"/>
    <w:rsid w:val="21FB5D7B"/>
    <w:rsid w:val="22015E94"/>
    <w:rsid w:val="220B1C3D"/>
    <w:rsid w:val="221D1D20"/>
    <w:rsid w:val="22334A87"/>
    <w:rsid w:val="22BE6801"/>
    <w:rsid w:val="233500BF"/>
    <w:rsid w:val="23377FF7"/>
    <w:rsid w:val="2358134A"/>
    <w:rsid w:val="236B425F"/>
    <w:rsid w:val="23836192"/>
    <w:rsid w:val="23856442"/>
    <w:rsid w:val="23901F29"/>
    <w:rsid w:val="239C0061"/>
    <w:rsid w:val="23B908A4"/>
    <w:rsid w:val="23E95BEF"/>
    <w:rsid w:val="23FD0064"/>
    <w:rsid w:val="24465B9C"/>
    <w:rsid w:val="245375B0"/>
    <w:rsid w:val="24642C0A"/>
    <w:rsid w:val="24B22173"/>
    <w:rsid w:val="24B311E6"/>
    <w:rsid w:val="24B95AD9"/>
    <w:rsid w:val="24BE24DA"/>
    <w:rsid w:val="24CF5825"/>
    <w:rsid w:val="24D663E6"/>
    <w:rsid w:val="24D77F2B"/>
    <w:rsid w:val="25262805"/>
    <w:rsid w:val="258B00E2"/>
    <w:rsid w:val="25A917A6"/>
    <w:rsid w:val="25B10FC4"/>
    <w:rsid w:val="25BE27CC"/>
    <w:rsid w:val="25F74A5C"/>
    <w:rsid w:val="2628662C"/>
    <w:rsid w:val="262D45DE"/>
    <w:rsid w:val="26871DC8"/>
    <w:rsid w:val="26A53EF9"/>
    <w:rsid w:val="26A94201"/>
    <w:rsid w:val="26AC274F"/>
    <w:rsid w:val="27044A29"/>
    <w:rsid w:val="271D34C8"/>
    <w:rsid w:val="276142BF"/>
    <w:rsid w:val="27783712"/>
    <w:rsid w:val="277D0049"/>
    <w:rsid w:val="27907362"/>
    <w:rsid w:val="28333E1D"/>
    <w:rsid w:val="28336155"/>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A824C4"/>
    <w:rsid w:val="2B437463"/>
    <w:rsid w:val="2B5D2C79"/>
    <w:rsid w:val="2B7807EE"/>
    <w:rsid w:val="2BA50BF7"/>
    <w:rsid w:val="2BBF00EC"/>
    <w:rsid w:val="2BC37CFD"/>
    <w:rsid w:val="2BD5237F"/>
    <w:rsid w:val="2BE536CE"/>
    <w:rsid w:val="2BE758D9"/>
    <w:rsid w:val="2C03495F"/>
    <w:rsid w:val="2C09049E"/>
    <w:rsid w:val="2C0A653C"/>
    <w:rsid w:val="2C191F85"/>
    <w:rsid w:val="2CE82D6F"/>
    <w:rsid w:val="2D0F4282"/>
    <w:rsid w:val="2D343236"/>
    <w:rsid w:val="2DD15014"/>
    <w:rsid w:val="2DF72DE4"/>
    <w:rsid w:val="2E0220AF"/>
    <w:rsid w:val="2E1A197C"/>
    <w:rsid w:val="2E4B082A"/>
    <w:rsid w:val="2E5D4E86"/>
    <w:rsid w:val="2E5D790B"/>
    <w:rsid w:val="2E9A3C18"/>
    <w:rsid w:val="2EBB0FEE"/>
    <w:rsid w:val="2EC63002"/>
    <w:rsid w:val="2EF79E26"/>
    <w:rsid w:val="2F0A6B38"/>
    <w:rsid w:val="2F946CCB"/>
    <w:rsid w:val="2FD25781"/>
    <w:rsid w:val="2FDC745C"/>
    <w:rsid w:val="2FFD7934"/>
    <w:rsid w:val="30733ACD"/>
    <w:rsid w:val="308C3862"/>
    <w:rsid w:val="309379D8"/>
    <w:rsid w:val="30A270F7"/>
    <w:rsid w:val="30DF09A4"/>
    <w:rsid w:val="30DF1478"/>
    <w:rsid w:val="30EC586F"/>
    <w:rsid w:val="312E52ED"/>
    <w:rsid w:val="314550B7"/>
    <w:rsid w:val="315115A8"/>
    <w:rsid w:val="319C6071"/>
    <w:rsid w:val="31AC537E"/>
    <w:rsid w:val="31E3679B"/>
    <w:rsid w:val="31E732FD"/>
    <w:rsid w:val="32517576"/>
    <w:rsid w:val="32B20B24"/>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2E0F76"/>
    <w:rsid w:val="363A3B40"/>
    <w:rsid w:val="365302AE"/>
    <w:rsid w:val="36607A0A"/>
    <w:rsid w:val="366E227C"/>
    <w:rsid w:val="366F2E0D"/>
    <w:rsid w:val="367B6A5C"/>
    <w:rsid w:val="36A74ADA"/>
    <w:rsid w:val="36AD60D5"/>
    <w:rsid w:val="36B224F9"/>
    <w:rsid w:val="36EB5A7E"/>
    <w:rsid w:val="36EC0CC9"/>
    <w:rsid w:val="373F410B"/>
    <w:rsid w:val="37EE7094"/>
    <w:rsid w:val="38296C89"/>
    <w:rsid w:val="383002EB"/>
    <w:rsid w:val="3852463D"/>
    <w:rsid w:val="38586797"/>
    <w:rsid w:val="389D1465"/>
    <w:rsid w:val="38BC0149"/>
    <w:rsid w:val="38D87D1C"/>
    <w:rsid w:val="39416E46"/>
    <w:rsid w:val="39636459"/>
    <w:rsid w:val="396B7F6C"/>
    <w:rsid w:val="39A959E1"/>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2E09DB"/>
    <w:rsid w:val="3C471448"/>
    <w:rsid w:val="3C5F759A"/>
    <w:rsid w:val="3C6C525A"/>
    <w:rsid w:val="3CA046CB"/>
    <w:rsid w:val="3CCE23CB"/>
    <w:rsid w:val="3CD17D17"/>
    <w:rsid w:val="3CDB0395"/>
    <w:rsid w:val="3D107AC3"/>
    <w:rsid w:val="3D2256A4"/>
    <w:rsid w:val="3D3C7F39"/>
    <w:rsid w:val="3D440F09"/>
    <w:rsid w:val="3D4504A0"/>
    <w:rsid w:val="3D8734BB"/>
    <w:rsid w:val="3D9A11D4"/>
    <w:rsid w:val="3DA16D89"/>
    <w:rsid w:val="3DA364BE"/>
    <w:rsid w:val="3DE041CB"/>
    <w:rsid w:val="3E0626C7"/>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4C5340"/>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C8760E"/>
    <w:rsid w:val="43DE09EE"/>
    <w:rsid w:val="44002FAD"/>
    <w:rsid w:val="441D16AC"/>
    <w:rsid w:val="449101DD"/>
    <w:rsid w:val="44DE1391"/>
    <w:rsid w:val="451B225C"/>
    <w:rsid w:val="452410C9"/>
    <w:rsid w:val="45317DFB"/>
    <w:rsid w:val="456D3CE4"/>
    <w:rsid w:val="4579042C"/>
    <w:rsid w:val="457F0571"/>
    <w:rsid w:val="45851176"/>
    <w:rsid w:val="45C63B94"/>
    <w:rsid w:val="45FB3C6E"/>
    <w:rsid w:val="460E7DA5"/>
    <w:rsid w:val="462140AB"/>
    <w:rsid w:val="462C2D7D"/>
    <w:rsid w:val="46422483"/>
    <w:rsid w:val="4659254A"/>
    <w:rsid w:val="465B0637"/>
    <w:rsid w:val="465E3F0D"/>
    <w:rsid w:val="466A16E6"/>
    <w:rsid w:val="46893F2B"/>
    <w:rsid w:val="46C4686E"/>
    <w:rsid w:val="477B778F"/>
    <w:rsid w:val="478203EC"/>
    <w:rsid w:val="47B025FA"/>
    <w:rsid w:val="47F82B16"/>
    <w:rsid w:val="4809698F"/>
    <w:rsid w:val="4811697D"/>
    <w:rsid w:val="4843411A"/>
    <w:rsid w:val="4850203D"/>
    <w:rsid w:val="487A3E25"/>
    <w:rsid w:val="488B5503"/>
    <w:rsid w:val="48937E21"/>
    <w:rsid w:val="489A0361"/>
    <w:rsid w:val="48B94FF3"/>
    <w:rsid w:val="48E37AAB"/>
    <w:rsid w:val="48FD4B4C"/>
    <w:rsid w:val="490A68E0"/>
    <w:rsid w:val="491055FE"/>
    <w:rsid w:val="495E496E"/>
    <w:rsid w:val="495F5B3E"/>
    <w:rsid w:val="496F77D7"/>
    <w:rsid w:val="497654FD"/>
    <w:rsid w:val="49B64211"/>
    <w:rsid w:val="49C1079A"/>
    <w:rsid w:val="49E56AF9"/>
    <w:rsid w:val="49EC224C"/>
    <w:rsid w:val="49F6167F"/>
    <w:rsid w:val="4A064FA0"/>
    <w:rsid w:val="4A16615C"/>
    <w:rsid w:val="4A4424D7"/>
    <w:rsid w:val="4AB82D0F"/>
    <w:rsid w:val="4AEB7664"/>
    <w:rsid w:val="4AFD7C19"/>
    <w:rsid w:val="4B0567D1"/>
    <w:rsid w:val="4B236AAE"/>
    <w:rsid w:val="4B334037"/>
    <w:rsid w:val="4B363761"/>
    <w:rsid w:val="4B707271"/>
    <w:rsid w:val="4B9739F7"/>
    <w:rsid w:val="4BC90A28"/>
    <w:rsid w:val="4BEE2503"/>
    <w:rsid w:val="4C245A30"/>
    <w:rsid w:val="4C4A35E7"/>
    <w:rsid w:val="4CB6685F"/>
    <w:rsid w:val="4CC367FE"/>
    <w:rsid w:val="4D077F3C"/>
    <w:rsid w:val="4D123355"/>
    <w:rsid w:val="4D2A3B31"/>
    <w:rsid w:val="4D312C52"/>
    <w:rsid w:val="4D905305"/>
    <w:rsid w:val="4D964A72"/>
    <w:rsid w:val="4D9C1254"/>
    <w:rsid w:val="4E793892"/>
    <w:rsid w:val="4E7A071C"/>
    <w:rsid w:val="4E800872"/>
    <w:rsid w:val="4E904D53"/>
    <w:rsid w:val="4EC569ED"/>
    <w:rsid w:val="4ED50EA1"/>
    <w:rsid w:val="4EEC050C"/>
    <w:rsid w:val="4F104EC3"/>
    <w:rsid w:val="4F47354A"/>
    <w:rsid w:val="4F911C54"/>
    <w:rsid w:val="4FAC68CA"/>
    <w:rsid w:val="4FE625E0"/>
    <w:rsid w:val="5021480F"/>
    <w:rsid w:val="506606F3"/>
    <w:rsid w:val="50962ECB"/>
    <w:rsid w:val="50A42E38"/>
    <w:rsid w:val="50A4577F"/>
    <w:rsid w:val="50B73D1F"/>
    <w:rsid w:val="50BD5BC9"/>
    <w:rsid w:val="50C11EEE"/>
    <w:rsid w:val="50E97CFC"/>
    <w:rsid w:val="50FA4028"/>
    <w:rsid w:val="510D65B7"/>
    <w:rsid w:val="511157AB"/>
    <w:rsid w:val="51294787"/>
    <w:rsid w:val="5142540C"/>
    <w:rsid w:val="51566FA2"/>
    <w:rsid w:val="518832C8"/>
    <w:rsid w:val="519D3C50"/>
    <w:rsid w:val="51A0432A"/>
    <w:rsid w:val="51A86090"/>
    <w:rsid w:val="51B7396D"/>
    <w:rsid w:val="51F16B3D"/>
    <w:rsid w:val="522E4CC3"/>
    <w:rsid w:val="5244713B"/>
    <w:rsid w:val="52615633"/>
    <w:rsid w:val="526F4DE4"/>
    <w:rsid w:val="52977FD4"/>
    <w:rsid w:val="52A25790"/>
    <w:rsid w:val="52A96B6F"/>
    <w:rsid w:val="52B45975"/>
    <w:rsid w:val="52D94AA4"/>
    <w:rsid w:val="52EA3A62"/>
    <w:rsid w:val="52F50BB8"/>
    <w:rsid w:val="53097272"/>
    <w:rsid w:val="53152B83"/>
    <w:rsid w:val="53544462"/>
    <w:rsid w:val="539620A7"/>
    <w:rsid w:val="5397158E"/>
    <w:rsid w:val="54013861"/>
    <w:rsid w:val="54487265"/>
    <w:rsid w:val="544D6070"/>
    <w:rsid w:val="54605E1E"/>
    <w:rsid w:val="54B3506A"/>
    <w:rsid w:val="54CA0D16"/>
    <w:rsid w:val="54DD4057"/>
    <w:rsid w:val="54E7490F"/>
    <w:rsid w:val="550764A4"/>
    <w:rsid w:val="550B2BF6"/>
    <w:rsid w:val="550F781D"/>
    <w:rsid w:val="55214EB5"/>
    <w:rsid w:val="55364EFD"/>
    <w:rsid w:val="555D4828"/>
    <w:rsid w:val="557A4C8B"/>
    <w:rsid w:val="558931E1"/>
    <w:rsid w:val="55923347"/>
    <w:rsid w:val="55925180"/>
    <w:rsid w:val="55983B1B"/>
    <w:rsid w:val="559B0682"/>
    <w:rsid w:val="55A8376B"/>
    <w:rsid w:val="55AA6890"/>
    <w:rsid w:val="55DC29B6"/>
    <w:rsid w:val="55DD4241"/>
    <w:rsid w:val="566B6D1E"/>
    <w:rsid w:val="56D146AF"/>
    <w:rsid w:val="56D75141"/>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1F3088"/>
    <w:rsid w:val="58855C6F"/>
    <w:rsid w:val="58917D2F"/>
    <w:rsid w:val="5894085C"/>
    <w:rsid w:val="589D51FB"/>
    <w:rsid w:val="58AE4F0C"/>
    <w:rsid w:val="58B85899"/>
    <w:rsid w:val="58E363A9"/>
    <w:rsid w:val="591E7F23"/>
    <w:rsid w:val="59245E67"/>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9E3E76"/>
    <w:rsid w:val="5CAE513F"/>
    <w:rsid w:val="5D0C4701"/>
    <w:rsid w:val="5D0F0395"/>
    <w:rsid w:val="5D221076"/>
    <w:rsid w:val="5D397964"/>
    <w:rsid w:val="5D4F6922"/>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7073C"/>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350368"/>
    <w:rsid w:val="634D51A7"/>
    <w:rsid w:val="63503096"/>
    <w:rsid w:val="635600A5"/>
    <w:rsid w:val="635617C0"/>
    <w:rsid w:val="63583796"/>
    <w:rsid w:val="635B1DB5"/>
    <w:rsid w:val="63711FED"/>
    <w:rsid w:val="63880DDC"/>
    <w:rsid w:val="638D750D"/>
    <w:rsid w:val="63AC6CC0"/>
    <w:rsid w:val="64055776"/>
    <w:rsid w:val="64240056"/>
    <w:rsid w:val="643A3D28"/>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321B2C"/>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B2113C"/>
    <w:rsid w:val="6BDBAC02"/>
    <w:rsid w:val="6BFB7BD7"/>
    <w:rsid w:val="6C196F71"/>
    <w:rsid w:val="6C226FCB"/>
    <w:rsid w:val="6C31226F"/>
    <w:rsid w:val="6C552F0B"/>
    <w:rsid w:val="6C7F73FB"/>
    <w:rsid w:val="6C892A88"/>
    <w:rsid w:val="6C8C67B7"/>
    <w:rsid w:val="6C9D744C"/>
    <w:rsid w:val="6D167928"/>
    <w:rsid w:val="6D26299B"/>
    <w:rsid w:val="6D4772EC"/>
    <w:rsid w:val="6D9078AF"/>
    <w:rsid w:val="6DAA3FEF"/>
    <w:rsid w:val="6DC0172B"/>
    <w:rsid w:val="6DC407DD"/>
    <w:rsid w:val="6DCB690C"/>
    <w:rsid w:val="6DD41A5B"/>
    <w:rsid w:val="6DF43C2E"/>
    <w:rsid w:val="6DF51CA3"/>
    <w:rsid w:val="6E8335BD"/>
    <w:rsid w:val="6E8E12EF"/>
    <w:rsid w:val="6E922385"/>
    <w:rsid w:val="6E972936"/>
    <w:rsid w:val="6ED446C5"/>
    <w:rsid w:val="6F2A7D94"/>
    <w:rsid w:val="6F7BC249"/>
    <w:rsid w:val="6F8331F1"/>
    <w:rsid w:val="6F9C627E"/>
    <w:rsid w:val="6FAE1A09"/>
    <w:rsid w:val="6FD75BF8"/>
    <w:rsid w:val="6FFFAD64"/>
    <w:rsid w:val="707723D0"/>
    <w:rsid w:val="70AE52B6"/>
    <w:rsid w:val="70E17439"/>
    <w:rsid w:val="70F5661B"/>
    <w:rsid w:val="71360107"/>
    <w:rsid w:val="713B688E"/>
    <w:rsid w:val="71956839"/>
    <w:rsid w:val="71D43752"/>
    <w:rsid w:val="71F1796A"/>
    <w:rsid w:val="72154626"/>
    <w:rsid w:val="72262B5D"/>
    <w:rsid w:val="72283FF7"/>
    <w:rsid w:val="722E7212"/>
    <w:rsid w:val="72307D49"/>
    <w:rsid w:val="723A0474"/>
    <w:rsid w:val="72485A07"/>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0FEEE6"/>
    <w:rsid w:val="77136511"/>
    <w:rsid w:val="77340A39"/>
    <w:rsid w:val="77351FD0"/>
    <w:rsid w:val="77472422"/>
    <w:rsid w:val="777F31F2"/>
    <w:rsid w:val="77D1700D"/>
    <w:rsid w:val="77EC04CC"/>
    <w:rsid w:val="78775729"/>
    <w:rsid w:val="78A42DB0"/>
    <w:rsid w:val="78A656AB"/>
    <w:rsid w:val="78B2245C"/>
    <w:rsid w:val="78E172CC"/>
    <w:rsid w:val="78EA1D1F"/>
    <w:rsid w:val="78F50C83"/>
    <w:rsid w:val="78FD502C"/>
    <w:rsid w:val="7904172F"/>
    <w:rsid w:val="790F7E27"/>
    <w:rsid w:val="792A231A"/>
    <w:rsid w:val="79316829"/>
    <w:rsid w:val="797E66A9"/>
    <w:rsid w:val="798518A4"/>
    <w:rsid w:val="79A97383"/>
    <w:rsid w:val="79E27E8B"/>
    <w:rsid w:val="79F850CE"/>
    <w:rsid w:val="79FD443C"/>
    <w:rsid w:val="7A1D1975"/>
    <w:rsid w:val="7A3E5150"/>
    <w:rsid w:val="7A400AD7"/>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3F0F24"/>
    <w:rsid w:val="7D491C6C"/>
    <w:rsid w:val="7D5429C0"/>
    <w:rsid w:val="7D6D0423"/>
    <w:rsid w:val="7D6E6D43"/>
    <w:rsid w:val="7DB57A34"/>
    <w:rsid w:val="7DE60973"/>
    <w:rsid w:val="7DEF0916"/>
    <w:rsid w:val="7E1E5218"/>
    <w:rsid w:val="7E9A4E1F"/>
    <w:rsid w:val="7EA7723A"/>
    <w:rsid w:val="7EB459DD"/>
    <w:rsid w:val="7EF56FBB"/>
    <w:rsid w:val="7F0139F6"/>
    <w:rsid w:val="7F0768EB"/>
    <w:rsid w:val="7F143BEC"/>
    <w:rsid w:val="7F715AF2"/>
    <w:rsid w:val="7F886E69"/>
    <w:rsid w:val="7FD741D8"/>
    <w:rsid w:val="9BFE811B"/>
    <w:rsid w:val="AFDF3D28"/>
    <w:rsid w:val="BB7FA927"/>
    <w:rsid w:val="BE0F2857"/>
    <w:rsid w:val="BF2FAD32"/>
    <w:rsid w:val="BFD9E601"/>
    <w:rsid w:val="C543CA59"/>
    <w:rsid w:val="D3FF0226"/>
    <w:rsid w:val="ED772B5B"/>
    <w:rsid w:val="EFED9F82"/>
    <w:rsid w:val="EFFE7506"/>
    <w:rsid w:val="F1FFBFF6"/>
    <w:rsid w:val="F5FFD31F"/>
    <w:rsid w:val="F77B8C97"/>
    <w:rsid w:val="FDA76847"/>
    <w:rsid w:val="FDF76707"/>
    <w:rsid w:val="FE7C51FA"/>
    <w:rsid w:val="FF2C6757"/>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customStyle="1" w:styleId="2">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8"/>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1"/>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19"/>
    <w:qFormat/>
    <w:uiPriority w:val="0"/>
    <w:pPr>
      <w:ind w:firstLine="420"/>
    </w:pPr>
    <w:rPr>
      <w:rFonts w:hAnsi="Calibri" w:cs="Times New Roman"/>
      <w:snapToGrid/>
      <w:szCs w:val="20"/>
    </w:rPr>
  </w:style>
  <w:style w:type="paragraph" w:styleId="26">
    <w:name w:val="Body Text Indent"/>
    <w:basedOn w:val="1"/>
    <w:next w:val="27"/>
    <w:link w:val="263"/>
    <w:qFormat/>
    <w:uiPriority w:val="0"/>
    <w:pPr>
      <w:spacing w:line="480" w:lineRule="exact"/>
      <w:ind w:firstLine="480" w:firstLineChars="200"/>
    </w:pPr>
    <w:rPr>
      <w:rFonts w:ascii="宋体" w:hAnsi="宋体"/>
      <w:sz w:val="24"/>
    </w:rPr>
  </w:style>
  <w:style w:type="paragraph" w:styleId="27">
    <w:name w:val="envelope return"/>
    <w:basedOn w:val="1"/>
    <w:qFormat/>
    <w:uiPriority w:val="0"/>
    <w:pPr>
      <w:snapToGrid w:val="0"/>
    </w:pPr>
    <w:rPr>
      <w:rFonts w:ascii="Arial" w:hAnsi="Arial" w:cs="Arial"/>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124"/>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0"/>
    <w:qFormat/>
    <w:uiPriority w:val="0"/>
    <w:pPr>
      <w:ind w:left="100" w:leftChars="2500"/>
    </w:pPr>
    <w:rPr>
      <w:rFonts w:ascii="宋体"/>
      <w:sz w:val="24"/>
      <w:szCs w:val="21"/>
      <w:lang w:val="zh-CN"/>
    </w:rPr>
  </w:style>
  <w:style w:type="paragraph" w:styleId="39">
    <w:name w:val="Body Text Indent 2"/>
    <w:basedOn w:val="1"/>
    <w:link w:val="306"/>
    <w:qFormat/>
    <w:uiPriority w:val="0"/>
    <w:pPr>
      <w:spacing w:line="360" w:lineRule="auto"/>
      <w:ind w:firstLine="601"/>
      <w:textAlignment w:val="baseline"/>
    </w:pPr>
    <w:rPr>
      <w:rFonts w:ascii="宋体"/>
      <w:kern w:val="0"/>
      <w:sz w:val="28"/>
      <w:szCs w:val="20"/>
    </w:rPr>
  </w:style>
  <w:style w:type="paragraph" w:styleId="40">
    <w:name w:val="endnote text"/>
    <w:basedOn w:val="1"/>
    <w:link w:val="930"/>
    <w:qFormat/>
    <w:uiPriority w:val="0"/>
    <w:rPr>
      <w:lang w:val="zh-CN"/>
    </w:rPr>
  </w:style>
  <w:style w:type="paragraph" w:styleId="41">
    <w:name w:val="Balloon Text"/>
    <w:basedOn w:val="1"/>
    <w:link w:val="187"/>
    <w:qFormat/>
    <w:uiPriority w:val="0"/>
    <w:rPr>
      <w:sz w:val="18"/>
      <w:szCs w:val="18"/>
    </w:rPr>
  </w:style>
  <w:style w:type="paragraph" w:styleId="42">
    <w:name w:val="footer"/>
    <w:basedOn w:val="1"/>
    <w:link w:val="381"/>
    <w:qFormat/>
    <w:uiPriority w:val="99"/>
    <w:pPr>
      <w:tabs>
        <w:tab w:val="center" w:pos="4153"/>
        <w:tab w:val="right" w:pos="8306"/>
      </w:tabs>
      <w:snapToGrid w:val="0"/>
      <w:jc w:val="left"/>
    </w:pPr>
    <w:rPr>
      <w:sz w:val="18"/>
      <w:szCs w:val="18"/>
    </w:rPr>
  </w:style>
  <w:style w:type="paragraph" w:styleId="43">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6"/>
    <w:link w:val="308"/>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3"/>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0"/>
    <w:qFormat/>
    <w:uiPriority w:val="0"/>
    <w:pPr>
      <w:spacing w:after="120" w:line="480" w:lineRule="auto"/>
    </w:pPr>
  </w:style>
  <w:style w:type="paragraph" w:styleId="59">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0"/>
    <w:next w:val="20"/>
    <w:link w:val="95"/>
    <w:qFormat/>
    <w:uiPriority w:val="0"/>
    <w:rPr>
      <w:b/>
      <w:bCs/>
    </w:rPr>
  </w:style>
  <w:style w:type="paragraph" w:styleId="63">
    <w:name w:val="Body Text First Indent 2"/>
    <w:basedOn w:val="26"/>
    <w:link w:val="120"/>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62"/>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字符"/>
    <w:link w:val="63"/>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71"/>
    <w:qFormat/>
    <w:uiPriority w:val="0"/>
    <w:rPr>
      <w:rFonts w:ascii="Arial" w:hAnsi="Arial" w:eastAsia="黑体" w:cs="Arial"/>
      <w:snapToGrid w:val="0"/>
      <w:kern w:val="0"/>
      <w:szCs w:val="21"/>
    </w:rPr>
  </w:style>
  <w:style w:type="character" w:customStyle="1" w:styleId="124">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9"/>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8"/>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4"/>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8"/>
    <w:qFormat/>
    <w:uiPriority w:val="0"/>
    <w:rPr>
      <w:rFonts w:ascii="宋体"/>
      <w:kern w:val="2"/>
      <w:sz w:val="24"/>
      <w:szCs w:val="21"/>
      <w:lang w:val="zh-CN"/>
    </w:rPr>
  </w:style>
  <w:style w:type="character" w:customStyle="1" w:styleId="181">
    <w:name w:val="标题 9 字符"/>
    <w:link w:val="11"/>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41"/>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16"/>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19"/>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1"/>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32"/>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6"/>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7"/>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
    <w:qFormat/>
    <w:uiPriority w:val="0"/>
    <w:rPr>
      <w:rFonts w:ascii="仿宋_GB2312"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字符1"/>
    <w:link w:val="26"/>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字符1"/>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字符"/>
    <w:link w:val="61"/>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字符"/>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字符"/>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字符"/>
    <w:link w:val="59"/>
    <w:qFormat/>
    <w:uiPriority w:val="0"/>
    <w:rPr>
      <w:rFonts w:ascii="黑体" w:hAnsi="Courier New" w:eastAsia="黑体"/>
    </w:rPr>
  </w:style>
  <w:style w:type="character" w:customStyle="1" w:styleId="300">
    <w:name w:val="正文文本 2 字符1"/>
    <w:link w:val="58"/>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字符"/>
    <w:link w:val="9"/>
    <w:qFormat/>
    <w:uiPriority w:val="0"/>
    <w:rPr>
      <w:b/>
      <w:bCs/>
      <w:kern w:val="2"/>
      <w:sz w:val="24"/>
      <w:szCs w:val="24"/>
    </w:rPr>
  </w:style>
  <w:style w:type="character" w:customStyle="1" w:styleId="306">
    <w:name w:val="正文文本缩进 2 字符"/>
    <w:link w:val="39"/>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字符"/>
    <w:link w:val="52"/>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字符"/>
    <w:link w:val="25"/>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字符1"/>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字符"/>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字符1"/>
    <w:link w:val="20"/>
    <w:qFormat/>
    <w:uiPriority w:val="99"/>
    <w:rPr>
      <w:kern w:val="2"/>
      <w:sz w:val="21"/>
      <w:szCs w:val="24"/>
    </w:rPr>
  </w:style>
  <w:style w:type="character" w:customStyle="1" w:styleId="343">
    <w:name w:val="签名 字符"/>
    <w:link w:val="44"/>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字符"/>
    <w:link w:val="55"/>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字符2"/>
    <w:link w:val="42"/>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字符2"/>
    <w:link w:val="43"/>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1"/>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1"/>
    <w:qFormat/>
    <w:uiPriority w:val="0"/>
    <w:rPr>
      <w:rFonts w:ascii="Arial" w:hAnsi="Arial" w:eastAsia="黑体" w:cs="Arial"/>
      <w:snapToGrid w:val="0"/>
      <w:kern w:val="0"/>
      <w:szCs w:val="21"/>
    </w:rPr>
  </w:style>
  <w:style w:type="character" w:customStyle="1" w:styleId="430">
    <w:name w:val="hui"/>
    <w:basedOn w:val="71"/>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4"/>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
    <w:next w:val="2"/>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
    <w:next w:val="2"/>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8"/>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9"/>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5"/>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40"/>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1"/>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3">
    <w:name w:val="不明显强调1"/>
    <w:qFormat/>
    <w:uiPriority w:val="19"/>
    <w:rPr>
      <w:i/>
      <w:iCs/>
    </w:rPr>
  </w:style>
  <w:style w:type="paragraph" w:customStyle="1" w:styleId="964">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5">
    <w:name w:val="正文空2字"/>
    <w:basedOn w:val="966"/>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6">
    <w:name w:val="左对齐正文"/>
    <w:qFormat/>
    <w:uiPriority w:val="99"/>
    <w:rPr>
      <w:rFonts w:ascii="Calibri" w:hAnsi="Calibri" w:eastAsia="仿宋_GB2312" w:cs="Calibri"/>
      <w:kern w:val="2"/>
      <w:sz w:val="32"/>
      <w:szCs w:val="32"/>
      <w:lang w:val="en-US" w:eastAsia="zh-CN" w:bidi="ar-SA"/>
    </w:rPr>
  </w:style>
  <w:style w:type="paragraph" w:customStyle="1" w:styleId="967">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81</Pages>
  <Words>21813</Words>
  <Characters>23297</Characters>
  <Lines>295</Lines>
  <Paragraphs>83</Paragraphs>
  <TotalTime>13</TotalTime>
  <ScaleCrop>false</ScaleCrop>
  <LinksUpToDate>false</LinksUpToDate>
  <CharactersWithSpaces>23567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2021-08-06T16:22:00Z</dcterms:created>
  <dc:creator>玥</dc:creator>
  <cp:lastModifiedBy>傅翔</cp:lastModifiedBy>
  <cp:lastPrinted>2022-01-03T19:06:00Z</cp:lastPrinted>
  <dcterms:modified xsi:type="dcterms:W3CDTF">2025-04-08T05:36:58Z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6EE8164EB6A25A1873776E652728D947</vt:lpwstr>
  </property>
  <property fmtid="{D5CDD505-2E9C-101B-9397-08002B2CF9AE}" pid="5" name="KSOTemplateDocerSaveRecord">
    <vt:lpwstr>eyJoZGlkIjoiNjhhNGYwNzg3YTMwYzUxNDk3ZjcwNDZlNDVjMjI2NTMiLCJ1c2VySWQiOiIxOTM4NzE3ODUifQ==</vt:lpwstr>
  </property>
</Properties>
</file>