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66C22E">
      <w:pPr>
        <w:spacing w:line="360" w:lineRule="auto"/>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 xml:space="preserve"> </w:t>
      </w:r>
    </w:p>
    <w:p w14:paraId="4A3A4C0E">
      <w:pPr>
        <w:spacing w:line="360" w:lineRule="auto"/>
        <w:jc w:val="center"/>
        <w:rPr>
          <w:rFonts w:hint="eastAsia" w:ascii="宋体" w:hAnsi="宋体" w:eastAsia="宋体" w:cs="宋体"/>
          <w:b/>
          <w:color w:val="auto"/>
          <w:sz w:val="24"/>
          <w:highlight w:val="none"/>
        </w:rPr>
      </w:pPr>
    </w:p>
    <w:p w14:paraId="776611A9">
      <w:pPr>
        <w:adjustRightInd/>
        <w:spacing w:line="360" w:lineRule="auto"/>
        <w:jc w:val="center"/>
        <w:rPr>
          <w:rFonts w:hint="eastAsia" w:ascii="宋体" w:hAnsi="宋体" w:eastAsia="宋体" w:cs="宋体"/>
          <w:b/>
          <w:color w:val="auto"/>
          <w:sz w:val="44"/>
          <w:szCs w:val="44"/>
          <w:highlight w:val="none"/>
        </w:rPr>
      </w:pPr>
    </w:p>
    <w:p w14:paraId="63A8F9F7">
      <w:pPr>
        <w:adjustRightInd/>
        <w:spacing w:line="360" w:lineRule="auto"/>
        <w:jc w:val="center"/>
        <w:rPr>
          <w:rFonts w:hint="eastAsia" w:ascii="宋体" w:hAnsi="宋体" w:eastAsia="宋体" w:cs="宋体"/>
          <w:b/>
          <w:color w:val="auto"/>
          <w:sz w:val="44"/>
          <w:szCs w:val="44"/>
          <w:highlight w:val="none"/>
          <w:lang w:eastAsia="zh-CN"/>
        </w:rPr>
      </w:pPr>
      <w:r>
        <w:rPr>
          <w:rFonts w:hint="eastAsia" w:ascii="宋体" w:hAnsi="宋体" w:cs="宋体"/>
          <w:b/>
          <w:color w:val="auto"/>
          <w:sz w:val="44"/>
          <w:szCs w:val="44"/>
          <w:highlight w:val="none"/>
          <w:lang w:eastAsia="zh-CN"/>
        </w:rPr>
        <w:t>杭州市临安区中医院云桌面采购项目</w:t>
      </w:r>
    </w:p>
    <w:p w14:paraId="4F90C9CE">
      <w:pPr>
        <w:adjustRightInd/>
        <w:spacing w:line="360" w:lineRule="auto"/>
        <w:jc w:val="center"/>
        <w:rPr>
          <w:rFonts w:hint="eastAsia" w:ascii="宋体" w:hAnsi="宋体" w:eastAsia="宋体" w:cs="宋体"/>
          <w:b/>
          <w:bCs/>
          <w:color w:val="auto"/>
          <w:w w:val="95"/>
          <w:sz w:val="72"/>
          <w:szCs w:val="72"/>
          <w:highlight w:val="none"/>
          <w:lang w:val="zh-CN"/>
        </w:rPr>
      </w:pPr>
    </w:p>
    <w:p w14:paraId="4BD0B2E5">
      <w:pPr>
        <w:adjustRightInd/>
        <w:spacing w:line="360" w:lineRule="auto"/>
        <w:jc w:val="center"/>
        <w:rPr>
          <w:rFonts w:hint="eastAsia" w:ascii="宋体" w:hAnsi="宋体" w:eastAsia="宋体" w:cs="宋体"/>
          <w:b/>
          <w:color w:val="auto"/>
          <w:sz w:val="72"/>
          <w:szCs w:val="72"/>
          <w:highlight w:val="none"/>
        </w:rPr>
      </w:pPr>
      <w:r>
        <w:rPr>
          <w:rFonts w:hint="eastAsia" w:ascii="宋体" w:hAnsi="宋体" w:eastAsia="宋体" w:cs="宋体"/>
          <w:b/>
          <w:bCs/>
          <w:color w:val="auto"/>
          <w:w w:val="95"/>
          <w:sz w:val="72"/>
          <w:szCs w:val="72"/>
          <w:highlight w:val="none"/>
          <w:lang w:val="zh-CN"/>
        </w:rPr>
        <w:t>竞争性磋商</w:t>
      </w:r>
      <w:r>
        <w:rPr>
          <w:rFonts w:hint="eastAsia" w:ascii="宋体" w:hAnsi="宋体" w:eastAsia="宋体" w:cs="宋体"/>
          <w:b/>
          <w:color w:val="auto"/>
          <w:sz w:val="72"/>
          <w:szCs w:val="72"/>
          <w:highlight w:val="none"/>
        </w:rPr>
        <w:t>文件</w:t>
      </w:r>
    </w:p>
    <w:p w14:paraId="0C27DB72">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（电子交易）</w:t>
      </w:r>
    </w:p>
    <w:p w14:paraId="6C887B0B">
      <w:pPr>
        <w:snapToGrid w:val="0"/>
        <w:spacing w:line="360" w:lineRule="auto"/>
        <w:jc w:val="center"/>
        <w:rPr>
          <w:rFonts w:hint="eastAsia" w:ascii="宋体" w:hAnsi="宋体" w:eastAsia="宋体" w:cs="宋体"/>
          <w:color w:val="auto"/>
          <w:sz w:val="30"/>
          <w:szCs w:val="30"/>
          <w:highlight w:val="none"/>
        </w:rPr>
      </w:pPr>
    </w:p>
    <w:p w14:paraId="1A91E54A">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项目编号:</w:t>
      </w:r>
      <w:r>
        <w:rPr>
          <w:rFonts w:hint="eastAsia" w:ascii="宋体" w:hAnsi="宋体" w:eastAsia="宋体" w:cs="宋体"/>
          <w:color w:val="auto"/>
          <w:sz w:val="30"/>
          <w:szCs w:val="30"/>
          <w:highlight w:val="none"/>
          <w:lang w:val="en-US" w:eastAsia="zh-CN"/>
        </w:rPr>
        <w:t xml:space="preserve"> </w:t>
      </w:r>
      <w:r>
        <w:rPr>
          <w:rFonts w:hint="eastAsia" w:ascii="宋体" w:hAnsi="宋体" w:cs="宋体"/>
          <w:color w:val="auto"/>
          <w:sz w:val="30"/>
          <w:szCs w:val="30"/>
          <w:highlight w:val="none"/>
          <w:lang w:val="en-US" w:eastAsia="zh-CN"/>
        </w:rPr>
        <w:t>ZY临[2024]3388号</w:t>
      </w:r>
    </w:p>
    <w:p w14:paraId="2480AF01">
      <w:pPr>
        <w:adjustRightInd/>
        <w:spacing w:line="360" w:lineRule="auto"/>
        <w:rPr>
          <w:rFonts w:hint="eastAsia" w:ascii="宋体" w:hAnsi="宋体" w:eastAsia="宋体" w:cs="宋体"/>
          <w:color w:val="auto"/>
          <w:sz w:val="28"/>
          <w:szCs w:val="20"/>
          <w:highlight w:val="none"/>
        </w:rPr>
      </w:pPr>
    </w:p>
    <w:p w14:paraId="29BB4569">
      <w:pPr>
        <w:spacing w:line="360" w:lineRule="auto"/>
        <w:jc w:val="center"/>
        <w:rPr>
          <w:rFonts w:hint="eastAsia" w:ascii="宋体" w:hAnsi="宋体" w:eastAsia="宋体" w:cs="宋体"/>
          <w:color w:val="auto"/>
          <w:sz w:val="24"/>
          <w:highlight w:val="none"/>
        </w:rPr>
      </w:pPr>
    </w:p>
    <w:p w14:paraId="02276EF9">
      <w:pPr>
        <w:spacing w:line="360" w:lineRule="auto"/>
        <w:jc w:val="center"/>
        <w:rPr>
          <w:rFonts w:hint="eastAsia" w:ascii="宋体" w:hAnsi="宋体" w:eastAsia="宋体" w:cs="宋体"/>
          <w:color w:val="auto"/>
          <w:sz w:val="24"/>
          <w:highlight w:val="none"/>
        </w:rPr>
      </w:pPr>
    </w:p>
    <w:p w14:paraId="25857EF9">
      <w:pPr>
        <w:pStyle w:val="184"/>
        <w:widowControl w:val="0"/>
        <w:spacing w:before="0" w:beforeAutospacing="0" w:after="0" w:afterAutospacing="0" w:line="360" w:lineRule="auto"/>
        <w:textAlignment w:val="auto"/>
        <w:rPr>
          <w:rFonts w:hint="eastAsia" w:ascii="宋体" w:hAnsi="宋体" w:eastAsia="宋体" w:cs="宋体"/>
          <w:color w:val="auto"/>
          <w:kern w:val="2"/>
          <w:highlight w:val="none"/>
        </w:rPr>
      </w:pPr>
    </w:p>
    <w:p w14:paraId="3A85E5D5">
      <w:pPr>
        <w:pStyle w:val="184"/>
        <w:widowControl w:val="0"/>
        <w:spacing w:before="0" w:beforeAutospacing="0" w:after="0" w:afterAutospacing="0" w:line="360" w:lineRule="auto"/>
        <w:textAlignment w:val="auto"/>
        <w:rPr>
          <w:rFonts w:hint="eastAsia" w:ascii="宋体" w:hAnsi="宋体" w:eastAsia="宋体" w:cs="宋体"/>
          <w:color w:val="auto"/>
          <w:kern w:val="2"/>
          <w:highlight w:val="none"/>
        </w:rPr>
      </w:pPr>
    </w:p>
    <w:p w14:paraId="03524D0B">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xml:space="preserve">                                      </w:t>
      </w:r>
    </w:p>
    <w:p w14:paraId="11C840E6">
      <w:pPr>
        <w:snapToGrid w:val="0"/>
        <w:spacing w:line="360" w:lineRule="auto"/>
        <w:jc w:val="center"/>
        <w:rPr>
          <w:rFonts w:hint="eastAsia" w:ascii="宋体" w:hAnsi="宋体" w:eastAsia="宋体" w:cs="宋体"/>
          <w:color w:val="auto"/>
          <w:sz w:val="32"/>
          <w:szCs w:val="32"/>
          <w:highlight w:val="none"/>
        </w:rPr>
      </w:pPr>
    </w:p>
    <w:p w14:paraId="6BE6ABD7">
      <w:pPr>
        <w:snapToGrid w:val="0"/>
        <w:spacing w:line="360" w:lineRule="auto"/>
        <w:jc w:val="center"/>
        <w:rPr>
          <w:rFonts w:hint="eastAsia" w:ascii="宋体" w:hAnsi="宋体" w:eastAsia="宋体" w:cs="宋体"/>
          <w:bCs/>
          <w:color w:val="auto"/>
          <w:sz w:val="32"/>
          <w:szCs w:val="32"/>
          <w:highlight w:val="none"/>
          <w:lang w:eastAsia="zh-CN"/>
        </w:rPr>
      </w:pPr>
      <w:r>
        <w:rPr>
          <w:rFonts w:hint="eastAsia" w:ascii="宋体" w:hAnsi="宋体" w:eastAsia="宋体" w:cs="宋体"/>
          <w:color w:val="auto"/>
          <w:sz w:val="32"/>
          <w:szCs w:val="32"/>
          <w:highlight w:val="none"/>
        </w:rPr>
        <w:t>采购人：</w:t>
      </w:r>
      <w:r>
        <w:rPr>
          <w:rFonts w:hint="eastAsia" w:ascii="宋体" w:hAnsi="宋体" w:cs="宋体"/>
          <w:bCs/>
          <w:color w:val="auto"/>
          <w:sz w:val="32"/>
          <w:szCs w:val="32"/>
          <w:highlight w:val="none"/>
          <w:lang w:eastAsia="zh-CN"/>
        </w:rPr>
        <w:t>杭州市临安区中医院</w:t>
      </w:r>
    </w:p>
    <w:p w14:paraId="26397345">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eastAsia="宋体" w:cs="宋体"/>
          <w:bCs/>
          <w:color w:val="auto"/>
          <w:sz w:val="32"/>
          <w:szCs w:val="32"/>
          <w:highlight w:val="none"/>
        </w:rPr>
        <w:t>采购代理机构：</w:t>
      </w:r>
      <w:r>
        <w:rPr>
          <w:rFonts w:hint="eastAsia" w:ascii="宋体" w:hAnsi="宋体" w:cs="宋体"/>
          <w:bCs/>
          <w:color w:val="auto"/>
          <w:sz w:val="32"/>
          <w:szCs w:val="32"/>
          <w:highlight w:val="none"/>
          <w:lang w:eastAsia="zh-CN"/>
        </w:rPr>
        <w:t>浙江天册工程管理有限公司</w:t>
      </w:r>
    </w:p>
    <w:p w14:paraId="109344E8">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w:t>
      </w:r>
      <w:r>
        <w:rPr>
          <w:rFonts w:hint="eastAsia" w:ascii="宋体" w:hAnsi="宋体" w:eastAsia="宋体" w:cs="宋体"/>
          <w:bCs/>
          <w:color w:val="auto"/>
          <w:sz w:val="32"/>
          <w:szCs w:val="32"/>
          <w:highlight w:val="none"/>
          <w:lang w:eastAsia="zh-CN"/>
        </w:rPr>
        <w:t>四</w:t>
      </w:r>
      <w:r>
        <w:rPr>
          <w:rFonts w:hint="eastAsia" w:ascii="宋体" w:hAnsi="宋体" w:eastAsia="宋体" w:cs="宋体"/>
          <w:bCs/>
          <w:color w:val="auto"/>
          <w:sz w:val="32"/>
          <w:szCs w:val="32"/>
          <w:highlight w:val="none"/>
        </w:rPr>
        <w:t>年</w:t>
      </w:r>
      <w:r>
        <w:rPr>
          <w:rFonts w:hint="eastAsia" w:ascii="宋体" w:hAnsi="宋体" w:cs="宋体"/>
          <w:bCs/>
          <w:color w:val="auto"/>
          <w:sz w:val="32"/>
          <w:szCs w:val="32"/>
          <w:highlight w:val="none"/>
          <w:lang w:val="en-US" w:eastAsia="zh-CN"/>
        </w:rPr>
        <w:t>十一</w:t>
      </w:r>
      <w:r>
        <w:rPr>
          <w:rFonts w:hint="eastAsia" w:ascii="宋体" w:hAnsi="宋体" w:eastAsia="宋体" w:cs="宋体"/>
          <w:bCs/>
          <w:color w:val="auto"/>
          <w:sz w:val="32"/>
          <w:szCs w:val="32"/>
          <w:highlight w:val="none"/>
          <w:lang w:eastAsia="zh-CN"/>
        </w:rPr>
        <w:t>月</w:t>
      </w:r>
    </w:p>
    <w:p w14:paraId="124A7A3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75BEF60A">
      <w:pPr>
        <w:tabs>
          <w:tab w:val="left" w:pos="2268"/>
        </w:tabs>
        <w:spacing w:line="360" w:lineRule="auto"/>
        <w:jc w:val="center"/>
        <w:rPr>
          <w:rFonts w:hint="eastAsia" w:ascii="宋体" w:hAnsi="宋体" w:eastAsia="宋体" w:cs="宋体"/>
          <w:color w:val="auto"/>
          <w:sz w:val="24"/>
          <w:highlight w:val="none"/>
        </w:rPr>
      </w:pPr>
    </w:p>
    <w:p w14:paraId="2BE927B4">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1AC7B580">
      <w:pPr>
        <w:spacing w:line="360" w:lineRule="auto"/>
        <w:rPr>
          <w:rFonts w:hint="eastAsia" w:ascii="宋体" w:hAnsi="宋体" w:eastAsia="宋体" w:cs="宋体"/>
          <w:color w:val="auto"/>
          <w:sz w:val="32"/>
          <w:szCs w:val="32"/>
          <w:highlight w:val="none"/>
        </w:rPr>
      </w:pPr>
    </w:p>
    <w:p w14:paraId="6341E34A">
      <w:pPr>
        <w:spacing w:line="360" w:lineRule="auto"/>
        <w:rPr>
          <w:rFonts w:hint="eastAsia" w:ascii="宋体" w:hAnsi="宋体" w:eastAsia="宋体" w:cs="宋体"/>
          <w:color w:val="auto"/>
          <w:sz w:val="32"/>
          <w:szCs w:val="32"/>
          <w:highlight w:val="none"/>
        </w:rPr>
      </w:pPr>
    </w:p>
    <w:p w14:paraId="0AA35894">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邀请供应商</w:t>
      </w:r>
    </w:p>
    <w:p w14:paraId="25647594">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竞争性磋商流程</w:t>
      </w:r>
    </w:p>
    <w:p w14:paraId="1E21E897">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供应商须知</w:t>
      </w:r>
    </w:p>
    <w:p w14:paraId="06E4FB0E">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采购需求</w:t>
      </w:r>
    </w:p>
    <w:p w14:paraId="03035F93">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评审方法及评审标准</w:t>
      </w:r>
    </w:p>
    <w:p w14:paraId="186D489A">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拟签订的合同文本</w:t>
      </w:r>
    </w:p>
    <w:p w14:paraId="3D9AD721">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第七部分      应提交的有关格式范例</w:t>
      </w:r>
    </w:p>
    <w:p w14:paraId="632FA56E">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第八部分      最后报价格式</w:t>
      </w:r>
    </w:p>
    <w:p w14:paraId="189A94DF">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0416C495">
      <w:pPr>
        <w:spacing w:line="360" w:lineRule="auto"/>
        <w:ind w:firstLine="549" w:firstLineChars="229"/>
        <w:rPr>
          <w:rFonts w:hint="eastAsia" w:ascii="宋体" w:hAnsi="宋体" w:eastAsia="宋体" w:cs="宋体"/>
          <w:color w:val="auto"/>
          <w:sz w:val="24"/>
          <w:highlight w:val="none"/>
        </w:rPr>
      </w:pPr>
    </w:p>
    <w:p w14:paraId="71761FA3">
      <w:pPr>
        <w:spacing w:line="360" w:lineRule="auto"/>
        <w:ind w:firstLine="549" w:firstLineChars="229"/>
        <w:rPr>
          <w:rFonts w:hint="eastAsia" w:ascii="宋体" w:hAnsi="宋体" w:eastAsia="宋体" w:cs="宋体"/>
          <w:color w:val="auto"/>
          <w:sz w:val="24"/>
          <w:highlight w:val="none"/>
        </w:rPr>
      </w:pPr>
    </w:p>
    <w:p w14:paraId="21DC714E">
      <w:pPr>
        <w:spacing w:line="360" w:lineRule="auto"/>
        <w:ind w:firstLine="549" w:firstLineChars="229"/>
        <w:rPr>
          <w:rFonts w:hint="eastAsia" w:ascii="宋体" w:hAnsi="宋体" w:eastAsia="宋体" w:cs="宋体"/>
          <w:color w:val="auto"/>
          <w:sz w:val="24"/>
          <w:highlight w:val="none"/>
        </w:rPr>
      </w:pPr>
    </w:p>
    <w:p w14:paraId="46343108">
      <w:pPr>
        <w:spacing w:line="360" w:lineRule="auto"/>
        <w:ind w:firstLine="549" w:firstLineChars="229"/>
        <w:rPr>
          <w:rFonts w:hint="eastAsia" w:ascii="宋体" w:hAnsi="宋体" w:eastAsia="宋体" w:cs="宋体"/>
          <w:color w:val="auto"/>
          <w:sz w:val="24"/>
          <w:highlight w:val="none"/>
        </w:rPr>
      </w:pPr>
    </w:p>
    <w:p w14:paraId="49FB0F8F">
      <w:pPr>
        <w:spacing w:line="360" w:lineRule="auto"/>
        <w:ind w:firstLine="549" w:firstLineChars="229"/>
        <w:rPr>
          <w:rFonts w:hint="eastAsia" w:ascii="宋体" w:hAnsi="宋体" w:eastAsia="宋体" w:cs="宋体"/>
          <w:color w:val="auto"/>
          <w:sz w:val="24"/>
          <w:highlight w:val="none"/>
        </w:rPr>
      </w:pPr>
    </w:p>
    <w:p w14:paraId="3E433BA3">
      <w:pPr>
        <w:spacing w:line="360" w:lineRule="auto"/>
        <w:ind w:firstLine="549" w:firstLineChars="229"/>
        <w:rPr>
          <w:rFonts w:hint="eastAsia" w:ascii="宋体" w:hAnsi="宋体" w:eastAsia="宋体" w:cs="宋体"/>
          <w:color w:val="auto"/>
          <w:sz w:val="24"/>
          <w:highlight w:val="none"/>
        </w:rPr>
      </w:pPr>
    </w:p>
    <w:p w14:paraId="0A8CAE04">
      <w:pPr>
        <w:spacing w:line="360" w:lineRule="auto"/>
        <w:ind w:firstLine="549" w:firstLineChars="229"/>
        <w:rPr>
          <w:rFonts w:hint="eastAsia" w:ascii="宋体" w:hAnsi="宋体" w:eastAsia="宋体" w:cs="宋体"/>
          <w:color w:val="auto"/>
          <w:sz w:val="24"/>
          <w:highlight w:val="none"/>
        </w:rPr>
      </w:pPr>
    </w:p>
    <w:p w14:paraId="6608C02C">
      <w:pPr>
        <w:spacing w:line="360" w:lineRule="auto"/>
        <w:ind w:firstLine="549" w:firstLineChars="229"/>
        <w:rPr>
          <w:rFonts w:hint="eastAsia" w:ascii="宋体" w:hAnsi="宋体" w:eastAsia="宋体" w:cs="宋体"/>
          <w:color w:val="auto"/>
          <w:sz w:val="24"/>
          <w:highlight w:val="none"/>
        </w:rPr>
      </w:pPr>
    </w:p>
    <w:p w14:paraId="6736A728">
      <w:pPr>
        <w:spacing w:line="360" w:lineRule="auto"/>
        <w:ind w:firstLine="549" w:firstLineChars="229"/>
        <w:rPr>
          <w:rFonts w:hint="eastAsia" w:ascii="宋体" w:hAnsi="宋体" w:eastAsia="宋体" w:cs="宋体"/>
          <w:color w:val="auto"/>
          <w:sz w:val="24"/>
          <w:highlight w:val="none"/>
        </w:rPr>
      </w:pPr>
    </w:p>
    <w:p w14:paraId="7F07EF65">
      <w:pPr>
        <w:spacing w:line="360" w:lineRule="auto"/>
        <w:ind w:firstLine="549" w:firstLineChars="229"/>
        <w:rPr>
          <w:rFonts w:hint="eastAsia" w:ascii="宋体" w:hAnsi="宋体" w:eastAsia="宋体" w:cs="宋体"/>
          <w:color w:val="auto"/>
          <w:sz w:val="24"/>
          <w:highlight w:val="none"/>
        </w:rPr>
      </w:pPr>
    </w:p>
    <w:p w14:paraId="4EB86F64">
      <w:pPr>
        <w:spacing w:line="360" w:lineRule="auto"/>
        <w:ind w:firstLine="549" w:firstLineChars="229"/>
        <w:rPr>
          <w:rFonts w:hint="eastAsia" w:ascii="宋体" w:hAnsi="宋体" w:eastAsia="宋体" w:cs="宋体"/>
          <w:color w:val="auto"/>
          <w:sz w:val="24"/>
          <w:highlight w:val="none"/>
        </w:rPr>
      </w:pPr>
    </w:p>
    <w:p w14:paraId="2221C324">
      <w:pPr>
        <w:spacing w:line="360" w:lineRule="auto"/>
        <w:ind w:firstLine="549" w:firstLineChars="229"/>
        <w:rPr>
          <w:rFonts w:hint="eastAsia" w:ascii="宋体" w:hAnsi="宋体" w:eastAsia="宋体" w:cs="宋体"/>
          <w:color w:val="auto"/>
          <w:sz w:val="24"/>
          <w:highlight w:val="none"/>
        </w:rPr>
      </w:pPr>
    </w:p>
    <w:bookmarkEnd w:id="2"/>
    <w:p w14:paraId="3BA822DF">
      <w:pPr>
        <w:adjustRightInd/>
        <w:spacing w:line="360" w:lineRule="auto"/>
        <w:jc w:val="center"/>
        <w:outlineLvl w:val="0"/>
        <w:rPr>
          <w:rFonts w:hint="eastAsia" w:ascii="宋体" w:hAnsi="宋体" w:eastAsia="宋体" w:cs="宋体"/>
          <w:b/>
          <w:color w:val="auto"/>
          <w:sz w:val="36"/>
          <w:szCs w:val="20"/>
          <w:highlight w:val="none"/>
        </w:rPr>
      </w:pPr>
      <w:bookmarkStart w:id="3" w:name="_Hlt74707423"/>
      <w:bookmarkEnd w:id="3"/>
      <w:bookmarkStart w:id="4" w:name="_Hlt74728647"/>
      <w:bookmarkEnd w:id="4"/>
      <w:bookmarkStart w:id="5" w:name="_Hlt74649545"/>
      <w:bookmarkEnd w:id="5"/>
      <w:bookmarkStart w:id="6" w:name="_Hlt74729822"/>
      <w:bookmarkEnd w:id="6"/>
      <w:bookmarkStart w:id="7" w:name="第二部分"/>
      <w:bookmarkStart w:id="8" w:name="_Toc91899870"/>
      <w:bookmarkStart w:id="9" w:name="_Toc91899871"/>
      <w:r>
        <w:rPr>
          <w:rFonts w:hint="eastAsia" w:ascii="宋体" w:hAnsi="宋体" w:eastAsia="宋体" w:cs="宋体"/>
          <w:b/>
          <w:color w:val="auto"/>
          <w:sz w:val="36"/>
          <w:szCs w:val="20"/>
          <w:highlight w:val="none"/>
        </w:rPr>
        <w:t>第一部分  邀请供应商</w:t>
      </w:r>
    </w:p>
    <w:p w14:paraId="6717D67A">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竞争性磋商邀请公告</w:t>
      </w:r>
    </w:p>
    <w:p w14:paraId="38EA0E3B">
      <w:pPr>
        <w:spacing w:line="360" w:lineRule="auto"/>
        <w:rPr>
          <w:rFonts w:hint="eastAsia" w:ascii="宋体" w:hAnsi="宋体" w:eastAsia="宋体" w:cs="宋体"/>
          <w:color w:val="auto"/>
          <w:sz w:val="24"/>
          <w:highlight w:val="none"/>
        </w:rPr>
      </w:pPr>
    </w:p>
    <w:p w14:paraId="66C81FBD">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79BFF4E2">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cs="宋体"/>
          <w:color w:val="auto"/>
          <w:sz w:val="24"/>
          <w:highlight w:val="none"/>
          <w:u w:val="single"/>
          <w:lang w:val="en-US" w:eastAsia="zh-CN"/>
        </w:rPr>
        <w:t>杭州市临安区中医院云桌面采购项目</w:t>
      </w:r>
      <w:r>
        <w:rPr>
          <w:rFonts w:hint="eastAsia" w:ascii="宋体" w:hAnsi="宋体" w:eastAsia="宋体" w:cs="宋体"/>
          <w:color w:val="auto"/>
          <w:sz w:val="24"/>
          <w:highlight w:val="none"/>
        </w:rPr>
        <w:t>采购项目的潜在供应商应在</w:t>
      </w:r>
      <w:r>
        <w:rPr>
          <w:rFonts w:hint="eastAsia" w:ascii="宋体" w:hAnsi="宋体" w:eastAsia="宋体" w:cs="宋体"/>
          <w:color w:val="auto"/>
          <w:sz w:val="24"/>
          <w:highlight w:val="none"/>
          <w:u w:val="single"/>
        </w:rPr>
        <w:t>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4"/>
          <w:highlight w:val="none"/>
          <w:u w:val="single"/>
        </w:rPr>
        <w:t>https://www.zcygov.cn/</w:t>
      </w:r>
      <w:r>
        <w:rPr>
          <w:rStyle w:val="68"/>
          <w:rFonts w:hint="eastAsia" w:ascii="宋体" w:hAnsi="宋体" w:eastAsia="宋体" w:cs="宋体"/>
          <w:color w:val="auto"/>
          <w:sz w:val="24"/>
          <w:highlight w:val="none"/>
          <w:u w:val="single"/>
        </w:rPr>
        <w:fldChar w:fldCharType="end"/>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获取采购文件，并于</w:t>
      </w:r>
      <w:r>
        <w:rPr>
          <w:rFonts w:hint="eastAsia" w:ascii="宋体" w:hAnsi="宋体" w:eastAsia="宋体" w:cs="宋体"/>
          <w:color w:val="auto"/>
          <w:sz w:val="24"/>
          <w:highlight w:val="none"/>
          <w:u w:val="single"/>
        </w:rPr>
        <w:t>202</w:t>
      </w:r>
      <w:r>
        <w:rPr>
          <w:rFonts w:hint="eastAsia" w:ascii="宋体" w:hAnsi="宋体" w:eastAsia="宋体" w:cs="宋体"/>
          <w:color w:val="auto"/>
          <w:sz w:val="24"/>
          <w:highlight w:val="none"/>
          <w:u w:val="single"/>
          <w:lang w:val="en-US" w:eastAsia="zh-CN"/>
        </w:rPr>
        <w:t>4</w:t>
      </w:r>
      <w:r>
        <w:rPr>
          <w:rFonts w:hint="eastAsia" w:ascii="宋体" w:hAnsi="宋体" w:eastAsia="宋体" w:cs="宋体"/>
          <w:bCs/>
          <w:color w:val="auto"/>
          <w:sz w:val="24"/>
          <w:highlight w:val="none"/>
          <w:u w:val="single"/>
        </w:rPr>
        <w:t>年</w:t>
      </w:r>
      <w:r>
        <w:rPr>
          <w:rFonts w:hint="eastAsia" w:ascii="宋体" w:hAnsi="宋体" w:cs="宋体"/>
          <w:bCs/>
          <w:color w:val="auto"/>
          <w:sz w:val="24"/>
          <w:highlight w:val="none"/>
          <w:u w:val="single"/>
          <w:lang w:val="en-US" w:eastAsia="zh-CN"/>
        </w:rPr>
        <w:t>12</w:t>
      </w:r>
      <w:r>
        <w:rPr>
          <w:rFonts w:hint="eastAsia" w:ascii="宋体" w:hAnsi="宋体" w:eastAsia="宋体" w:cs="宋体"/>
          <w:bCs/>
          <w:color w:val="auto"/>
          <w:sz w:val="24"/>
          <w:highlight w:val="none"/>
          <w:u w:val="single"/>
          <w:lang w:val="en-US" w:eastAsia="zh-CN"/>
        </w:rPr>
        <w:t>月</w:t>
      </w:r>
      <w:r>
        <w:rPr>
          <w:rFonts w:hint="eastAsia" w:ascii="宋体" w:hAnsi="宋体" w:cs="宋体"/>
          <w:bCs/>
          <w:color w:val="auto"/>
          <w:sz w:val="24"/>
          <w:highlight w:val="none"/>
          <w:u w:val="single"/>
          <w:lang w:val="en-US" w:eastAsia="zh-CN"/>
        </w:rPr>
        <w:t>0</w:t>
      </w:r>
      <w:r>
        <w:rPr>
          <w:rFonts w:hint="eastAsia" w:ascii="宋体" w:hAnsi="宋体" w:cs="宋体"/>
          <w:color w:val="auto"/>
          <w:sz w:val="24"/>
          <w:highlight w:val="none"/>
          <w:u w:val="single"/>
          <w:lang w:val="en-US" w:eastAsia="zh-CN"/>
        </w:rPr>
        <w:t>3</w:t>
      </w:r>
      <w:r>
        <w:rPr>
          <w:rFonts w:hint="eastAsia" w:ascii="宋体" w:hAnsi="宋体" w:eastAsia="宋体" w:cs="宋体"/>
          <w:bCs/>
          <w:color w:val="auto"/>
          <w:sz w:val="24"/>
          <w:highlight w:val="none"/>
          <w:u w:val="single"/>
          <w:lang w:val="en-US" w:eastAsia="zh-CN"/>
        </w:rPr>
        <w:t>日</w:t>
      </w:r>
      <w:r>
        <w:rPr>
          <w:rFonts w:hint="eastAsia" w:ascii="宋体" w:hAnsi="宋体" w:cs="宋体"/>
          <w:bCs/>
          <w:color w:val="auto"/>
          <w:sz w:val="24"/>
          <w:highlight w:val="none"/>
          <w:u w:val="single"/>
          <w:lang w:val="en-US" w:eastAsia="zh-CN"/>
        </w:rPr>
        <w:t>9</w:t>
      </w:r>
      <w:r>
        <w:rPr>
          <w:rFonts w:hint="eastAsia" w:ascii="宋体" w:hAnsi="宋体" w:eastAsia="宋体" w:cs="宋体"/>
          <w:bCs/>
          <w:color w:val="auto"/>
          <w:sz w:val="24"/>
          <w:highlight w:val="none"/>
          <w:u w:val="single"/>
        </w:rPr>
        <w:t>点</w:t>
      </w:r>
      <w:r>
        <w:rPr>
          <w:rFonts w:hint="eastAsia" w:ascii="宋体" w:hAnsi="宋体" w:cs="宋体"/>
          <w:bCs/>
          <w:color w:val="auto"/>
          <w:sz w:val="24"/>
          <w:highlight w:val="none"/>
          <w:u w:val="single"/>
          <w:lang w:val="en-US" w:eastAsia="zh-CN"/>
        </w:rPr>
        <w:t>3</w:t>
      </w:r>
      <w:r>
        <w:rPr>
          <w:rFonts w:hint="eastAsia" w:ascii="宋体" w:hAnsi="宋体" w:eastAsia="宋体" w:cs="宋体"/>
          <w:bCs/>
          <w:color w:val="auto"/>
          <w:sz w:val="24"/>
          <w:highlight w:val="none"/>
          <w:u w:val="single"/>
          <w:lang w:val="en-US" w:eastAsia="zh-CN"/>
        </w:rPr>
        <w:t>0</w:t>
      </w:r>
      <w:r>
        <w:rPr>
          <w:rFonts w:hint="eastAsia" w:ascii="宋体" w:hAnsi="宋体" w:eastAsia="宋体" w:cs="宋体"/>
          <w:bCs/>
          <w:color w:val="auto"/>
          <w:sz w:val="24"/>
          <w:highlight w:val="none"/>
          <w:u w:val="single"/>
        </w:rPr>
        <w:t>分00秒</w:t>
      </w:r>
      <w:r>
        <w:rPr>
          <w:rFonts w:hint="eastAsia" w:ascii="宋体" w:hAnsi="宋体" w:eastAsia="宋体" w:cs="宋体"/>
          <w:bCs/>
          <w:color w:val="auto"/>
          <w:sz w:val="24"/>
          <w:highlight w:val="none"/>
        </w:rPr>
        <w:t>（北京时间）前提交响应文件</w:t>
      </w:r>
      <w:r>
        <w:rPr>
          <w:rFonts w:hint="eastAsia" w:ascii="宋体" w:hAnsi="宋体" w:eastAsia="宋体" w:cs="宋体"/>
          <w:color w:val="auto"/>
          <w:sz w:val="24"/>
          <w:highlight w:val="none"/>
        </w:rPr>
        <w:t>。</w:t>
      </w:r>
    </w:p>
    <w:p w14:paraId="7D3E53B5">
      <w:pPr>
        <w:spacing w:line="360" w:lineRule="auto"/>
        <w:rPr>
          <w:rFonts w:hint="eastAsia" w:ascii="宋体" w:hAnsi="宋体" w:eastAsia="宋体" w:cs="宋体"/>
          <w:color w:val="auto"/>
          <w:sz w:val="24"/>
          <w:highlight w:val="none"/>
        </w:rPr>
      </w:pPr>
    </w:p>
    <w:p w14:paraId="39591651">
      <w:pPr>
        <w:pStyle w:val="2"/>
        <w:numPr>
          <w:ilvl w:val="0"/>
          <w:numId w:val="0"/>
        </w:numPr>
        <w:tabs>
          <w:tab w:val="left" w:pos="432"/>
        </w:tabs>
        <w:spacing w:line="360" w:lineRule="auto"/>
        <w:ind w:left="432" w:hanging="432"/>
        <w:rPr>
          <w:rFonts w:hint="eastAsia" w:ascii="宋体" w:hAnsi="宋体" w:eastAsia="宋体" w:cs="宋体"/>
          <w:color w:val="auto"/>
          <w:sz w:val="24"/>
          <w:szCs w:val="24"/>
          <w:highlight w:val="none"/>
        </w:rPr>
      </w:pPr>
      <w:bookmarkStart w:id="10" w:name="_Toc35393629"/>
      <w:bookmarkStart w:id="11" w:name="_Toc28359089"/>
      <w:bookmarkStart w:id="12" w:name="_Toc35393798"/>
      <w:bookmarkStart w:id="13" w:name="_Toc28359012"/>
      <w:r>
        <w:rPr>
          <w:rFonts w:hint="eastAsia" w:ascii="宋体" w:hAnsi="宋体" w:eastAsia="宋体" w:cs="宋体"/>
          <w:color w:val="auto"/>
          <w:sz w:val="24"/>
          <w:szCs w:val="24"/>
          <w:highlight w:val="none"/>
        </w:rPr>
        <w:t>一、项目基本情况</w:t>
      </w:r>
      <w:bookmarkEnd w:id="10"/>
      <w:bookmarkEnd w:id="11"/>
      <w:bookmarkEnd w:id="12"/>
      <w:bookmarkEnd w:id="13"/>
    </w:p>
    <w:p w14:paraId="320E96FB">
      <w:pPr>
        <w:spacing w:line="360" w:lineRule="auto"/>
        <w:ind w:firstLine="482" w:firstLineChars="200"/>
        <w:rPr>
          <w:rFonts w:hint="eastAsia" w:ascii="宋体" w:hAnsi="宋体" w:eastAsia="宋体" w:cs="宋体"/>
          <w:b w:val="0"/>
          <w:bCs/>
          <w:color w:val="auto"/>
          <w:sz w:val="24"/>
          <w:highlight w:val="none"/>
          <w:lang w:val="en-US" w:eastAsia="zh-CN"/>
        </w:rPr>
      </w:pPr>
      <w:r>
        <w:rPr>
          <w:rFonts w:hint="eastAsia" w:ascii="宋体" w:hAnsi="宋体" w:eastAsia="宋体" w:cs="宋体"/>
          <w:b/>
          <w:color w:val="auto"/>
          <w:sz w:val="24"/>
          <w:highlight w:val="none"/>
        </w:rPr>
        <w:t>项目编号：</w:t>
      </w:r>
      <w:r>
        <w:rPr>
          <w:rFonts w:hint="eastAsia" w:ascii="宋体" w:hAnsi="宋体" w:cs="宋体"/>
          <w:b w:val="0"/>
          <w:bCs/>
          <w:color w:val="auto"/>
          <w:sz w:val="24"/>
          <w:highlight w:val="none"/>
          <w:lang w:eastAsia="zh-CN"/>
        </w:rPr>
        <w:t>ZY临[2024]3388号</w:t>
      </w:r>
    </w:p>
    <w:p w14:paraId="4621A321">
      <w:pPr>
        <w:spacing w:line="360" w:lineRule="auto"/>
        <w:ind w:firstLine="482" w:firstLineChars="200"/>
        <w:rPr>
          <w:rFonts w:hint="eastAsia" w:ascii="宋体" w:hAnsi="宋体" w:eastAsia="宋体" w:cs="宋体"/>
          <w:color w:val="auto"/>
          <w:sz w:val="24"/>
          <w:highlight w:val="none"/>
          <w:lang w:val="en-US" w:eastAsia="zh-CN"/>
        </w:rPr>
      </w:pPr>
      <w:r>
        <w:rPr>
          <w:rFonts w:hint="eastAsia" w:ascii="宋体" w:hAnsi="宋体" w:eastAsia="宋体" w:cs="宋体"/>
          <w:b/>
          <w:color w:val="auto"/>
          <w:sz w:val="24"/>
          <w:highlight w:val="none"/>
        </w:rPr>
        <w:t>项目名称：</w:t>
      </w:r>
      <w:r>
        <w:rPr>
          <w:rFonts w:hint="eastAsia" w:ascii="宋体" w:hAnsi="宋体" w:cs="宋体"/>
          <w:color w:val="auto"/>
          <w:sz w:val="24"/>
          <w:highlight w:val="none"/>
          <w:lang w:val="en-US" w:eastAsia="zh-CN"/>
        </w:rPr>
        <w:t>杭州市临安区中医院云桌面采购项目</w:t>
      </w:r>
    </w:p>
    <w:p w14:paraId="1F923062">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采购方式：</w:t>
      </w:r>
      <w:r>
        <w:rPr>
          <w:rFonts w:hint="eastAsia" w:ascii="宋体" w:hAnsi="宋体" w:eastAsia="宋体" w:cs="宋体"/>
          <w:color w:val="auto"/>
          <w:sz w:val="24"/>
          <w:highlight w:val="none"/>
        </w:rPr>
        <w:t>竞争性磋商</w:t>
      </w:r>
    </w:p>
    <w:p w14:paraId="1E53EA78">
      <w:pPr>
        <w:spacing w:line="360" w:lineRule="auto"/>
        <w:ind w:firstLine="482" w:firstLineChars="200"/>
        <w:rPr>
          <w:rFonts w:hint="eastAsia" w:ascii="宋体" w:hAnsi="宋体" w:eastAsia="宋体" w:cs="宋体"/>
          <w:color w:val="auto"/>
          <w:highlight w:val="none"/>
          <w:lang w:val="en-US" w:eastAsia="zh-CN"/>
        </w:rPr>
      </w:pPr>
      <w:r>
        <w:rPr>
          <w:rFonts w:hint="eastAsia" w:ascii="宋体" w:hAnsi="宋体" w:eastAsia="宋体" w:cs="宋体"/>
          <w:b/>
          <w:color w:val="auto"/>
          <w:sz w:val="24"/>
          <w:highlight w:val="none"/>
        </w:rPr>
        <w:t>预算金额（元）：</w:t>
      </w:r>
      <w:r>
        <w:rPr>
          <w:rFonts w:hint="eastAsia" w:ascii="宋体" w:hAnsi="宋体" w:cs="宋体"/>
          <w:b/>
          <w:color w:val="auto"/>
          <w:sz w:val="24"/>
          <w:highlight w:val="none"/>
          <w:lang w:val="en-US" w:eastAsia="zh-CN"/>
        </w:rPr>
        <w:t>1500000</w:t>
      </w:r>
      <w:r>
        <w:rPr>
          <w:rFonts w:hint="eastAsia" w:ascii="宋体" w:hAnsi="宋体" w:eastAsia="宋体" w:cs="宋体"/>
          <w:b/>
          <w:color w:val="auto"/>
          <w:sz w:val="24"/>
          <w:szCs w:val="24"/>
          <w:highlight w:val="none"/>
          <w:lang w:val="en-US" w:eastAsia="zh-CN"/>
        </w:rPr>
        <w:t xml:space="preserve">  </w:t>
      </w:r>
    </w:p>
    <w:p w14:paraId="3B152DE7">
      <w:pPr>
        <w:spacing w:line="360" w:lineRule="auto"/>
        <w:ind w:firstLine="482" w:firstLineChars="2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highlight w:val="none"/>
        </w:rPr>
        <w:t>最高限价（元）：</w:t>
      </w:r>
      <w:r>
        <w:rPr>
          <w:rFonts w:hint="eastAsia" w:ascii="宋体" w:hAnsi="宋体" w:cs="宋体"/>
          <w:b/>
          <w:color w:val="auto"/>
          <w:sz w:val="24"/>
          <w:highlight w:val="none"/>
          <w:lang w:val="en-US" w:eastAsia="zh-CN"/>
        </w:rPr>
        <w:t>1500000</w:t>
      </w:r>
      <w:r>
        <w:rPr>
          <w:rFonts w:hint="eastAsia" w:ascii="宋体" w:hAnsi="宋体" w:eastAsia="宋体" w:cs="宋体"/>
          <w:b/>
          <w:color w:val="auto"/>
          <w:sz w:val="24"/>
          <w:szCs w:val="24"/>
          <w:highlight w:val="none"/>
          <w:lang w:val="en-US" w:eastAsia="zh-CN"/>
        </w:rPr>
        <w:t xml:space="preserve"> </w:t>
      </w:r>
    </w:p>
    <w:p w14:paraId="7EB52ADF">
      <w:pPr>
        <w:keepNext w:val="0"/>
        <w:keepLines w:val="0"/>
        <w:pageBreakBefore w:val="0"/>
        <w:widowControl w:val="0"/>
        <w:kinsoku/>
        <w:wordWrap/>
        <w:overflowPunct/>
        <w:topLinePunct w:val="0"/>
        <w:autoSpaceDE/>
        <w:autoSpaceDN/>
        <w:bidi w:val="0"/>
        <w:adjustRightInd w:val="0"/>
        <w:snapToGrid/>
        <w:spacing w:line="360" w:lineRule="auto"/>
        <w:ind w:firstLine="482"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简要规格描述：</w:t>
      </w:r>
      <w:r>
        <w:rPr>
          <w:rFonts w:hint="eastAsia" w:ascii="宋体" w:hAnsi="宋体" w:eastAsia="宋体" w:cs="宋体"/>
          <w:color w:val="auto"/>
          <w:kern w:val="2"/>
          <w:sz w:val="24"/>
          <w:szCs w:val="24"/>
          <w:highlight w:val="none"/>
          <w:lang w:val="en-US" w:eastAsia="zh-CN" w:bidi="ar-SA"/>
        </w:rPr>
        <w:t>详见磋商文件“第四部分 采购需求 ”。</w:t>
      </w:r>
    </w:p>
    <w:p w14:paraId="5E00D015">
      <w:pPr>
        <w:keepNext w:val="0"/>
        <w:keepLines w:val="0"/>
        <w:pageBreakBefore w:val="0"/>
        <w:widowControl w:val="0"/>
        <w:kinsoku/>
        <w:wordWrap/>
        <w:overflowPunct/>
        <w:topLinePunct w:val="0"/>
        <w:autoSpaceDE/>
        <w:autoSpaceDN/>
        <w:bidi w:val="0"/>
        <w:adjustRightInd w:val="0"/>
        <w:snapToGrid/>
        <w:spacing w:line="360" w:lineRule="auto"/>
        <w:ind w:firstLine="482" w:firstLineChars="200"/>
        <w:jc w:val="left"/>
        <w:textAlignment w:val="auto"/>
        <w:rPr>
          <w:rFonts w:hint="eastAsia" w:ascii="宋体" w:hAnsi="宋体" w:eastAsia="宋体" w:cs="宋体"/>
          <w:b w:val="0"/>
          <w:bCs/>
          <w:color w:val="auto"/>
          <w:sz w:val="24"/>
          <w:highlight w:val="none"/>
          <w:lang w:val="en-US" w:eastAsia="zh-CN"/>
        </w:rPr>
      </w:pPr>
      <w:r>
        <w:rPr>
          <w:rFonts w:hint="eastAsia" w:ascii="宋体" w:hAnsi="宋体" w:cs="宋体"/>
          <w:b/>
          <w:color w:val="auto"/>
          <w:sz w:val="24"/>
          <w:highlight w:val="none"/>
          <w:lang w:val="en-US" w:eastAsia="zh-CN"/>
        </w:rPr>
        <w:t>项目</w:t>
      </w:r>
      <w:r>
        <w:rPr>
          <w:rFonts w:hint="eastAsia" w:ascii="宋体" w:hAnsi="宋体" w:eastAsia="宋体" w:cs="宋体"/>
          <w:b/>
          <w:color w:val="auto"/>
          <w:sz w:val="24"/>
          <w:highlight w:val="none"/>
        </w:rPr>
        <w:t>实施时间</w:t>
      </w:r>
      <w:r>
        <w:rPr>
          <w:rFonts w:hint="eastAsia" w:ascii="宋体" w:hAnsi="宋体" w:eastAsia="宋体" w:cs="宋体"/>
          <w:color w:val="auto"/>
          <w:sz w:val="24"/>
          <w:highlight w:val="none"/>
        </w:rPr>
        <w:t>：</w:t>
      </w:r>
      <w:r>
        <w:rPr>
          <w:rFonts w:hint="eastAsia" w:ascii="宋体" w:hAnsi="宋体" w:eastAsia="宋体" w:cs="宋体"/>
          <w:b w:val="0"/>
          <w:bCs/>
          <w:color w:val="auto"/>
          <w:sz w:val="24"/>
          <w:highlight w:val="none"/>
          <w:lang w:val="en-US" w:eastAsia="zh-CN"/>
        </w:rPr>
        <w:t>合同签订后60天完成设备采购并安装调试运行完成。</w:t>
      </w:r>
    </w:p>
    <w:p w14:paraId="2C109096">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b/>
            <w:color w:val="auto"/>
            <w:sz w:val="24"/>
            <w:highlight w:val="none"/>
          </w:rPr>
          <w:id w:val="2035453831"/>
          <w14:checkbox>
            <w14:checked w14:val="0"/>
            <w14:checkedState w14:val="00FE" w14:font="Wingdings"/>
            <w14:uncheckedState w14:val="2610" w14:font="MS Gothic"/>
          </w14:checkbox>
        </w:sdtPr>
        <w:sdtEndPr>
          <w:rPr>
            <w:rFonts w:hint="eastAsia" w:ascii="宋体" w:hAnsi="宋体" w:eastAsia="宋体" w:cs="宋体"/>
            <w:b/>
            <w:color w:val="auto"/>
            <w:sz w:val="24"/>
            <w:highlight w:val="none"/>
          </w:rPr>
        </w:sdtEndPr>
        <w:sdtContent>
          <w:r>
            <w:rPr>
              <w:rFonts w:hint="eastAsia" w:ascii="MS Gothic" w:hAnsi="MS Gothic" w:eastAsia="宋体" w:cs="宋体"/>
              <w:b/>
              <w:color w:val="auto"/>
              <w:kern w:val="2"/>
              <w:sz w:val="24"/>
              <w:szCs w:val="24"/>
              <w:highlight w:val="none"/>
              <w:lang w:val="en-US" w:eastAsia="zh-CN" w:bidi="ar-SA"/>
            </w:rPr>
            <w:t>☐</w:t>
          </w:r>
        </w:sdtContent>
      </w:sdt>
      <w:r>
        <w:rPr>
          <w:rFonts w:hint="eastAsia" w:ascii="宋体" w:hAnsi="宋体" w:eastAsia="宋体" w:cs="宋体"/>
          <w:b/>
          <w:color w:val="auto"/>
          <w:sz w:val="24"/>
          <w:highlight w:val="none"/>
        </w:rPr>
        <w:t>是，</w:t>
      </w:r>
      <w:sdt>
        <w:sdtPr>
          <w:rPr>
            <w:rFonts w:hint="eastAsia" w:ascii="宋体" w:hAnsi="宋体" w:eastAsia="宋体" w:cs="宋体"/>
            <w:b/>
            <w:color w:val="auto"/>
            <w:sz w:val="24"/>
            <w:highlight w:val="none"/>
          </w:rPr>
          <w:id w:val="-1765526721"/>
          <w14:checkbox>
            <w14:checked w14:val="1"/>
            <w14:checkedState w14:val="00FE" w14:font="Wingdings"/>
            <w14:uncheckedState w14:val="2610" w14:font="MS Gothic"/>
          </w14:checkbox>
        </w:sdtPr>
        <w:sdtEndPr>
          <w:rPr>
            <w:rFonts w:hint="eastAsia" w:ascii="宋体" w:hAnsi="宋体" w:eastAsia="宋体" w:cs="宋体"/>
            <w:b/>
            <w:color w:val="auto"/>
            <w:sz w:val="24"/>
            <w:highlight w:val="none"/>
          </w:rPr>
        </w:sdtEndPr>
        <w:sdtContent>
          <w:r>
            <w:rPr>
              <w:rFonts w:hint="eastAsia" w:ascii="Wingdings" w:hAnsi="Wingdings" w:eastAsia="宋体" w:cs="宋体"/>
              <w:b/>
              <w:color w:val="auto"/>
              <w:kern w:val="2"/>
              <w:sz w:val="24"/>
              <w:szCs w:val="24"/>
              <w:highlight w:val="none"/>
              <w:lang w:val="en-US" w:eastAsia="zh-CN" w:bidi="ar-SA"/>
            </w:rPr>
            <w:t>þ</w:t>
          </w:r>
        </w:sdtContent>
      </w:sdt>
      <w:r>
        <w:rPr>
          <w:rFonts w:hint="eastAsia" w:ascii="宋体" w:hAnsi="宋体" w:eastAsia="宋体" w:cs="宋体"/>
          <w:b/>
          <w:color w:val="auto"/>
          <w:sz w:val="24"/>
          <w:highlight w:val="none"/>
        </w:rPr>
        <w:t>否。</w:t>
      </w:r>
    </w:p>
    <w:p w14:paraId="5CF2E828">
      <w:pPr>
        <w:spacing w:line="360" w:lineRule="auto"/>
        <w:ind w:firstLine="480" w:firstLineChars="200"/>
        <w:rPr>
          <w:rFonts w:hint="eastAsia" w:ascii="宋体" w:hAnsi="宋体" w:eastAsia="宋体" w:cs="宋体"/>
          <w:color w:val="auto"/>
          <w:sz w:val="24"/>
          <w:highlight w:val="none"/>
        </w:rPr>
      </w:pPr>
      <w:bookmarkStart w:id="14" w:name="_Toc35393630"/>
      <w:bookmarkStart w:id="15" w:name="_Toc28359090"/>
      <w:bookmarkStart w:id="16" w:name="_Toc28359013"/>
      <w:bookmarkStart w:id="17" w:name="_Toc35393799"/>
      <w:r>
        <w:rPr>
          <w:rFonts w:hint="eastAsia" w:ascii="宋体" w:hAnsi="宋体" w:eastAsia="宋体" w:cs="宋体"/>
          <w:color w:val="auto"/>
          <w:sz w:val="24"/>
          <w:highlight w:val="none"/>
        </w:rPr>
        <w:t>二、申请人的资格要求：</w:t>
      </w:r>
      <w:bookmarkEnd w:id="14"/>
      <w:bookmarkEnd w:id="15"/>
      <w:bookmarkEnd w:id="16"/>
      <w:bookmarkEnd w:id="17"/>
    </w:p>
    <w:p w14:paraId="5160BB9F">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6F35E0B9">
      <w:pPr>
        <w:spacing w:line="360" w:lineRule="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2.</w:t>
      </w:r>
      <w:r>
        <w:rPr>
          <w:rFonts w:hint="eastAsia" w:ascii="宋体" w:hAnsi="宋体" w:eastAsia="宋体" w:cs="宋体"/>
          <w:color w:val="auto"/>
          <w:highlight w:val="none"/>
        </w:rPr>
        <w:t xml:space="preserve"> </w:t>
      </w:r>
      <w:r>
        <w:rPr>
          <w:rFonts w:hint="eastAsia" w:ascii="宋体" w:hAnsi="宋体" w:eastAsia="宋体" w:cs="宋体"/>
          <w:snapToGrid w:val="0"/>
          <w:color w:val="auto"/>
          <w:kern w:val="28"/>
          <w:sz w:val="24"/>
          <w:szCs w:val="20"/>
          <w:highlight w:val="none"/>
        </w:rPr>
        <w:t>以联合体形式响应的，提供联合协议(本项目不接受联合体响应或者供应商不以联合体形式响应的，则不需要提供) ；</w:t>
      </w:r>
    </w:p>
    <w:p w14:paraId="6EC50269">
      <w:pPr>
        <w:spacing w:line="360" w:lineRule="auto"/>
        <w:ind w:firstLine="480" w:firstLineChars="20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3.落实政府采购政策需满足的资格要求：</w:t>
      </w:r>
    </w:p>
    <w:p w14:paraId="104E3246">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highlight w:val="none"/>
        </w:rPr>
        <w:t>无</w:t>
      </w:r>
      <w:r>
        <w:rPr>
          <w:rFonts w:hint="eastAsia" w:ascii="宋体" w:hAnsi="宋体" w:eastAsia="宋体" w:cs="宋体"/>
          <w:snapToGrid w:val="0"/>
          <w:color w:val="auto"/>
          <w:kern w:val="28"/>
          <w:sz w:val="24"/>
          <w:szCs w:val="20"/>
          <w:highlight w:val="none"/>
        </w:rPr>
        <w:t>（注：不得限制大中型企业与小微企业组成联合体参与响应）</w:t>
      </w:r>
      <w:r>
        <w:rPr>
          <w:rFonts w:hint="eastAsia" w:ascii="宋体" w:hAnsi="宋体" w:eastAsia="宋体" w:cs="宋体"/>
          <w:color w:val="auto"/>
          <w:sz w:val="24"/>
          <w:highlight w:val="none"/>
        </w:rPr>
        <w:t>；</w:t>
      </w:r>
    </w:p>
    <w:p w14:paraId="376074E3">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p>
    <w:p w14:paraId="5380EC13">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服务全部由符合政策要求的中小企业承接，提供中小企业声明函；</w:t>
      </w:r>
    </w:p>
    <w:p w14:paraId="6192B4CD">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highlight w:val="none"/>
        </w:rPr>
        <w:t>服务全部由符合政策要求的小微企业承接，提供中小企业声明函；</w:t>
      </w:r>
    </w:p>
    <w:p w14:paraId="149698F6">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highlight w:val="none"/>
        </w:rPr>
        <w:t>；</w:t>
      </w:r>
    </w:p>
    <w:p w14:paraId="14431F91">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要求合同分包，提供分包意向协议和中小企业声明函，分包意向协议中中小企业合同金额应当达到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eastAsia="zh-CN"/>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rPr>
        <w:t>；</w:t>
      </w:r>
    </w:p>
    <w:p w14:paraId="59311E64">
      <w:pPr>
        <w:numPr>
          <w:ilvl w:val="0"/>
          <w:numId w:val="6"/>
        </w:numPr>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本项目的特定资格要求：</w:t>
      </w:r>
      <w:r>
        <w:rPr>
          <w:rFonts w:hint="eastAsia" w:ascii="宋体" w:hAnsi="宋体" w:cs="宋体"/>
          <w:b/>
          <w:bCs/>
          <w:color w:val="auto"/>
          <w:sz w:val="24"/>
          <w:highlight w:val="none"/>
          <w:u w:val="single"/>
          <w:lang w:val="en-US" w:eastAsia="zh-CN"/>
        </w:rPr>
        <w:t>无</w:t>
      </w:r>
      <w:r>
        <w:rPr>
          <w:rFonts w:hint="eastAsia" w:ascii="宋体" w:hAnsi="宋体" w:eastAsia="宋体" w:cs="宋体"/>
          <w:b w:val="0"/>
          <w:bCs w:val="0"/>
          <w:color w:val="auto"/>
          <w:sz w:val="24"/>
          <w:highlight w:val="none"/>
          <w:u w:val="none"/>
          <w:lang w:val="en-US" w:eastAsia="zh-CN"/>
        </w:rPr>
        <w:t>。</w:t>
      </w:r>
    </w:p>
    <w:p w14:paraId="33DC1F7D">
      <w:pPr>
        <w:numPr>
          <w:ilvl w:val="0"/>
          <w:numId w:val="0"/>
        </w:num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85D2497">
      <w:pPr>
        <w:spacing w:line="360" w:lineRule="auto"/>
        <w:ind w:firstLine="480" w:firstLineChars="200"/>
        <w:rPr>
          <w:rFonts w:hint="eastAsia" w:ascii="宋体" w:hAnsi="宋体" w:eastAsia="宋体" w:cs="宋体"/>
          <w:color w:val="auto"/>
          <w:sz w:val="24"/>
          <w:highlight w:val="none"/>
        </w:rPr>
      </w:pPr>
      <w:bookmarkStart w:id="18" w:name="_Toc35393631"/>
      <w:bookmarkStart w:id="19" w:name="_Toc35393800"/>
      <w:bookmarkStart w:id="20" w:name="_Toc28359091"/>
      <w:bookmarkStart w:id="21" w:name="_Toc28359014"/>
      <w:r>
        <w:rPr>
          <w:rFonts w:hint="eastAsia" w:ascii="宋体" w:hAnsi="宋体" w:eastAsia="宋体" w:cs="宋体"/>
          <w:color w:val="auto"/>
          <w:sz w:val="24"/>
          <w:highlight w:val="none"/>
        </w:rPr>
        <w:t>三、获取（下载）采购文件</w:t>
      </w:r>
      <w:bookmarkEnd w:id="18"/>
      <w:bookmarkEnd w:id="19"/>
      <w:bookmarkEnd w:id="20"/>
      <w:bookmarkEnd w:id="21"/>
    </w:p>
    <w:p w14:paraId="14813DA7">
      <w:pPr>
        <w:spacing w:line="360" w:lineRule="auto"/>
        <w:ind w:firstLine="54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7"/>
          <w:szCs w:val="27"/>
          <w:highlight w:val="none"/>
        </w:rPr>
        <w:t>/</w:t>
      </w:r>
      <w:r>
        <w:rPr>
          <w:rFonts w:hint="eastAsia" w:ascii="宋体" w:hAnsi="宋体" w:eastAsia="宋体" w:cs="宋体"/>
          <w:color w:val="auto"/>
          <w:sz w:val="24"/>
          <w:highlight w:val="none"/>
        </w:rPr>
        <w:t>至</w:t>
      </w:r>
      <w:r>
        <w:rPr>
          <w:rFonts w:hint="eastAsia" w:ascii="宋体" w:hAnsi="宋体" w:eastAsia="宋体" w:cs="宋体"/>
          <w:color w:val="auto"/>
          <w:sz w:val="24"/>
          <w:highlight w:val="none"/>
          <w:lang w:eastAsia="zh-CN"/>
        </w:rPr>
        <w:t>202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eastAsia="zh-CN"/>
        </w:rPr>
        <w:t>年</w:t>
      </w:r>
      <w:r>
        <w:rPr>
          <w:rFonts w:hint="eastAsia" w:ascii="宋体" w:hAnsi="宋体" w:cs="宋体"/>
          <w:bCs/>
          <w:color w:val="auto"/>
          <w:sz w:val="24"/>
          <w:highlight w:val="none"/>
          <w:u w:val="single"/>
          <w:lang w:val="en-US" w:eastAsia="zh-CN"/>
        </w:rPr>
        <w:t>1</w:t>
      </w:r>
      <w:r>
        <w:rPr>
          <w:rFonts w:hint="eastAsia" w:ascii="宋体" w:hAnsi="宋体" w:cs="宋体"/>
          <w:bCs/>
          <w:color w:val="auto"/>
          <w:sz w:val="24"/>
          <w:highlight w:val="none"/>
          <w:u w:val="single"/>
          <w:lang w:val="en-US" w:eastAsia="zh-CN"/>
        </w:rPr>
        <w:t>2</w:t>
      </w:r>
      <w:r>
        <w:rPr>
          <w:rFonts w:hint="eastAsia" w:ascii="宋体" w:hAnsi="宋体" w:eastAsia="宋体" w:cs="宋体"/>
          <w:bCs/>
          <w:color w:val="auto"/>
          <w:sz w:val="24"/>
          <w:highlight w:val="none"/>
          <w:u w:val="none"/>
          <w:lang w:val="en-US" w:eastAsia="zh-CN"/>
        </w:rPr>
        <w:t>月</w:t>
      </w:r>
      <w:r>
        <w:rPr>
          <w:rFonts w:hint="eastAsia" w:ascii="宋体" w:hAnsi="宋体" w:cs="宋体"/>
          <w:bCs/>
          <w:color w:val="auto"/>
          <w:sz w:val="24"/>
          <w:highlight w:val="none"/>
          <w:u w:val="single"/>
          <w:lang w:val="en-US" w:eastAsia="zh-CN"/>
        </w:rPr>
        <w:t>0</w:t>
      </w:r>
      <w:r>
        <w:rPr>
          <w:rFonts w:hint="eastAsia" w:ascii="宋体" w:hAnsi="宋体" w:cs="宋体"/>
          <w:color w:val="auto"/>
          <w:sz w:val="24"/>
          <w:highlight w:val="none"/>
          <w:u w:val="single"/>
          <w:lang w:val="en-US" w:eastAsia="zh-CN"/>
        </w:rPr>
        <w:t>3</w:t>
      </w:r>
      <w:r>
        <w:rPr>
          <w:rFonts w:hint="eastAsia" w:ascii="宋体" w:hAnsi="宋体" w:eastAsia="宋体" w:cs="宋体"/>
          <w:bCs/>
          <w:color w:val="auto"/>
          <w:sz w:val="24"/>
          <w:highlight w:val="none"/>
          <w:u w:val="none"/>
          <w:lang w:val="en-US" w:eastAsia="zh-CN"/>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14:paraId="12F09C16">
      <w:pPr>
        <w:spacing w:line="360" w:lineRule="auto"/>
        <w:ind w:firstLine="540"/>
        <w:rPr>
          <w:rFonts w:hint="eastAsia" w:ascii="宋体" w:hAnsi="宋体" w:eastAsia="宋体" w:cs="宋体"/>
          <w:color w:val="auto"/>
          <w:sz w:val="28"/>
          <w:szCs w:val="28"/>
          <w:highlight w:val="none"/>
          <w:u w:val="single"/>
        </w:rPr>
      </w:pPr>
      <w:r>
        <w:rPr>
          <w:rFonts w:hint="eastAsia" w:ascii="宋体" w:hAnsi="宋体" w:eastAsia="宋体" w:cs="宋体"/>
          <w:b/>
          <w:color w:val="auto"/>
          <w:sz w:val="24"/>
          <w:highlight w:val="none"/>
        </w:rPr>
        <w:t>地点（网址）：政采云平台（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b/>
          <w:color w:val="auto"/>
          <w:sz w:val="24"/>
          <w:highlight w:val="none"/>
        </w:rPr>
        <w:t>https://www.zcygov.cn/</w:t>
      </w:r>
      <w:r>
        <w:rPr>
          <w:rStyle w:val="68"/>
          <w:rFonts w:hint="eastAsia" w:ascii="宋体" w:hAnsi="宋体" w:eastAsia="宋体" w:cs="宋体"/>
          <w:b/>
          <w:color w:val="auto"/>
          <w:sz w:val="24"/>
          <w:highlight w:val="none"/>
        </w:rPr>
        <w:fldChar w:fldCharType="end"/>
      </w:r>
      <w:r>
        <w:rPr>
          <w:rFonts w:hint="eastAsia" w:ascii="宋体" w:hAnsi="宋体" w:eastAsia="宋体" w:cs="宋体"/>
          <w:b/>
          <w:color w:val="auto"/>
          <w:sz w:val="24"/>
          <w:highlight w:val="none"/>
        </w:rPr>
        <w:t>）</w:t>
      </w:r>
    </w:p>
    <w:p w14:paraId="169A20DA">
      <w:pPr>
        <w:spacing w:line="360" w:lineRule="auto"/>
        <w:ind w:firstLine="54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供应商登录政采云平台https://www.zcygov.cn/在线申请获取采购文件（进入“项目采购”应用，在获取采购文件菜单中选择项目，申请获取采购文件）。</w:t>
      </w:r>
    </w:p>
    <w:p w14:paraId="2451349E">
      <w:pPr>
        <w:spacing w:line="360" w:lineRule="auto"/>
        <w:ind w:firstLine="540"/>
        <w:rPr>
          <w:rFonts w:hint="eastAsia" w:ascii="宋体" w:hAnsi="宋体" w:eastAsia="宋体" w:cs="宋体"/>
          <w:color w:val="auto"/>
          <w:sz w:val="28"/>
          <w:szCs w:val="28"/>
          <w:highlight w:val="none"/>
        </w:rPr>
      </w:pPr>
      <w:r>
        <w:rPr>
          <w:rFonts w:hint="eastAsia" w:ascii="宋体" w:hAnsi="宋体" w:eastAsia="宋体" w:cs="宋体"/>
          <w:b/>
          <w:color w:val="auto"/>
          <w:sz w:val="24"/>
          <w:highlight w:val="none"/>
        </w:rPr>
        <w:t>售价：</w:t>
      </w:r>
      <w:r>
        <w:rPr>
          <w:rFonts w:hint="eastAsia" w:ascii="宋体" w:hAnsi="宋体" w:eastAsia="宋体" w:cs="宋体"/>
          <w:color w:val="auto"/>
          <w:sz w:val="24"/>
          <w:highlight w:val="none"/>
        </w:rPr>
        <w:t>免费。</w:t>
      </w:r>
    </w:p>
    <w:p w14:paraId="45218DB7">
      <w:pPr>
        <w:pStyle w:val="2"/>
        <w:numPr>
          <w:ilvl w:val="0"/>
          <w:numId w:val="0"/>
        </w:numPr>
        <w:tabs>
          <w:tab w:val="left" w:pos="432"/>
        </w:tabs>
        <w:ind w:left="432" w:hanging="432"/>
        <w:rPr>
          <w:rFonts w:hint="eastAsia" w:ascii="宋体" w:hAnsi="宋体" w:eastAsia="宋体" w:cs="宋体"/>
          <w:color w:val="auto"/>
          <w:sz w:val="24"/>
          <w:szCs w:val="24"/>
          <w:highlight w:val="none"/>
        </w:rPr>
      </w:pPr>
      <w:bookmarkStart w:id="22" w:name="_Toc28359015"/>
      <w:bookmarkStart w:id="23" w:name="_Toc35393632"/>
      <w:bookmarkStart w:id="24" w:name="_Toc35393801"/>
      <w:bookmarkStart w:id="25" w:name="_Toc28359092"/>
      <w:r>
        <w:rPr>
          <w:rFonts w:hint="eastAsia" w:ascii="宋体" w:hAnsi="宋体" w:eastAsia="宋体" w:cs="宋体"/>
          <w:color w:val="auto"/>
          <w:sz w:val="24"/>
          <w:szCs w:val="24"/>
          <w:highlight w:val="none"/>
        </w:rPr>
        <w:t>四、响应文件提交</w:t>
      </w:r>
      <w:bookmarkEnd w:id="22"/>
      <w:bookmarkEnd w:id="23"/>
      <w:bookmarkEnd w:id="24"/>
      <w:bookmarkEnd w:id="25"/>
      <w:r>
        <w:rPr>
          <w:rFonts w:hint="eastAsia" w:ascii="宋体" w:hAnsi="宋体" w:eastAsia="宋体" w:cs="宋体"/>
          <w:color w:val="auto"/>
          <w:sz w:val="24"/>
          <w:szCs w:val="24"/>
          <w:highlight w:val="none"/>
        </w:rPr>
        <w:t>（上传）</w:t>
      </w:r>
    </w:p>
    <w:p w14:paraId="33E5B270">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截止时间：</w:t>
      </w:r>
      <w:r>
        <w:rPr>
          <w:rFonts w:hint="eastAsia" w:ascii="宋体" w:hAnsi="宋体" w:eastAsia="宋体" w:cs="宋体"/>
          <w:color w:val="auto"/>
          <w:sz w:val="24"/>
          <w:highlight w:val="none"/>
          <w:u w:val="single"/>
          <w:lang w:eastAsia="zh-CN"/>
        </w:rPr>
        <w:t>202</w:t>
      </w:r>
      <w:r>
        <w:rPr>
          <w:rFonts w:hint="eastAsia" w:ascii="宋体" w:hAnsi="宋体" w:eastAsia="宋体" w:cs="宋体"/>
          <w:color w:val="auto"/>
          <w:sz w:val="24"/>
          <w:highlight w:val="none"/>
          <w:u w:val="single"/>
          <w:lang w:val="en-US" w:eastAsia="zh-CN"/>
        </w:rPr>
        <w:t>4</w:t>
      </w:r>
      <w:r>
        <w:rPr>
          <w:rFonts w:hint="eastAsia" w:ascii="宋体" w:hAnsi="宋体" w:eastAsia="宋体" w:cs="宋体"/>
          <w:color w:val="auto"/>
          <w:sz w:val="24"/>
          <w:highlight w:val="none"/>
          <w:u w:val="single"/>
          <w:lang w:eastAsia="zh-CN"/>
        </w:rPr>
        <w:t>年</w:t>
      </w:r>
      <w:r>
        <w:rPr>
          <w:rFonts w:hint="eastAsia" w:ascii="宋体" w:hAnsi="宋体" w:cs="宋体"/>
          <w:color w:val="auto"/>
          <w:sz w:val="24"/>
          <w:highlight w:val="none"/>
          <w:u w:val="single"/>
          <w:lang w:val="en-US" w:eastAsia="zh-CN"/>
        </w:rPr>
        <w:t>12</w:t>
      </w:r>
      <w:r>
        <w:rPr>
          <w:rFonts w:hint="eastAsia" w:ascii="宋体" w:hAnsi="宋体" w:eastAsia="宋体" w:cs="宋体"/>
          <w:color w:val="auto"/>
          <w:sz w:val="24"/>
          <w:highlight w:val="none"/>
          <w:u w:val="single"/>
          <w:lang w:eastAsia="zh-CN"/>
        </w:rPr>
        <w:t>月</w:t>
      </w:r>
      <w:r>
        <w:rPr>
          <w:rFonts w:hint="eastAsia" w:ascii="宋体" w:hAnsi="宋体" w:cs="宋体"/>
          <w:color w:val="auto"/>
          <w:sz w:val="24"/>
          <w:highlight w:val="none"/>
          <w:u w:val="single"/>
          <w:lang w:val="en-US" w:eastAsia="zh-CN"/>
        </w:rPr>
        <w:t>03</w:t>
      </w:r>
      <w:r>
        <w:rPr>
          <w:rFonts w:hint="eastAsia" w:ascii="宋体" w:hAnsi="宋体" w:eastAsia="宋体" w:cs="宋体"/>
          <w:color w:val="auto"/>
          <w:sz w:val="24"/>
          <w:highlight w:val="none"/>
          <w:u w:val="single"/>
          <w:lang w:eastAsia="zh-CN"/>
        </w:rPr>
        <w:t>日</w:t>
      </w:r>
      <w:r>
        <w:rPr>
          <w:rFonts w:hint="eastAsia" w:ascii="宋体" w:hAnsi="宋体" w:cs="宋体"/>
          <w:color w:val="auto"/>
          <w:sz w:val="24"/>
          <w:highlight w:val="none"/>
          <w:u w:val="single"/>
          <w:lang w:val="en-US" w:eastAsia="zh-CN"/>
        </w:rPr>
        <w:t>9</w:t>
      </w:r>
      <w:r>
        <w:rPr>
          <w:rFonts w:hint="eastAsia" w:ascii="宋体" w:hAnsi="宋体" w:eastAsia="宋体" w:cs="宋体"/>
          <w:bCs/>
          <w:color w:val="auto"/>
          <w:sz w:val="24"/>
          <w:highlight w:val="none"/>
          <w:u w:val="single"/>
        </w:rPr>
        <w:t>点</w:t>
      </w:r>
      <w:r>
        <w:rPr>
          <w:rFonts w:hint="eastAsia" w:ascii="宋体" w:hAnsi="宋体" w:cs="宋体"/>
          <w:bCs/>
          <w:color w:val="auto"/>
          <w:sz w:val="24"/>
          <w:highlight w:val="none"/>
          <w:u w:val="single"/>
          <w:lang w:val="en-US" w:eastAsia="zh-CN"/>
        </w:rPr>
        <w:t>3</w:t>
      </w:r>
      <w:r>
        <w:rPr>
          <w:rFonts w:hint="eastAsia" w:ascii="宋体" w:hAnsi="宋体" w:eastAsia="宋体" w:cs="宋体"/>
          <w:bCs/>
          <w:color w:val="auto"/>
          <w:sz w:val="24"/>
          <w:highlight w:val="none"/>
          <w:u w:val="single"/>
          <w:lang w:val="en-US" w:eastAsia="zh-CN"/>
        </w:rPr>
        <w:t>0</w:t>
      </w:r>
      <w:r>
        <w:rPr>
          <w:rFonts w:hint="eastAsia" w:ascii="宋体" w:hAnsi="宋体" w:eastAsia="宋体" w:cs="宋体"/>
          <w:bCs/>
          <w:color w:val="auto"/>
          <w:sz w:val="24"/>
          <w:highlight w:val="none"/>
          <w:u w:val="single"/>
        </w:rPr>
        <w:t>分00秒</w:t>
      </w:r>
      <w:r>
        <w:rPr>
          <w:rFonts w:hint="eastAsia" w:ascii="宋体" w:hAnsi="宋体" w:eastAsia="宋体" w:cs="宋体"/>
          <w:bCs/>
          <w:color w:val="auto"/>
          <w:sz w:val="24"/>
          <w:highlight w:val="none"/>
        </w:rPr>
        <w:t>（北京时间）</w:t>
      </w:r>
    </w:p>
    <w:p w14:paraId="0B7EC3F4">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地点：</w:t>
      </w:r>
      <w:r>
        <w:rPr>
          <w:rFonts w:hint="eastAsia" w:ascii="宋体" w:hAnsi="宋体" w:eastAsia="宋体" w:cs="宋体"/>
          <w:b/>
          <w:color w:val="auto"/>
          <w:sz w:val="24"/>
          <w:highlight w:val="none"/>
        </w:rPr>
        <w:t>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b/>
          <w:color w:val="auto"/>
          <w:kern w:val="2"/>
          <w:sz w:val="24"/>
          <w:szCs w:val="24"/>
          <w:highlight w:val="none"/>
        </w:rPr>
        <w:t>https://www.zcygov.cn/</w:t>
      </w:r>
      <w:r>
        <w:rPr>
          <w:rStyle w:val="68"/>
          <w:rFonts w:hint="eastAsia" w:ascii="宋体" w:hAnsi="宋体" w:eastAsia="宋体" w:cs="宋体"/>
          <w:b/>
          <w:color w:val="auto"/>
          <w:kern w:val="2"/>
          <w:sz w:val="24"/>
          <w:szCs w:val="24"/>
          <w:highlight w:val="none"/>
        </w:rPr>
        <w:fldChar w:fldCharType="end"/>
      </w:r>
      <w:r>
        <w:rPr>
          <w:rFonts w:hint="eastAsia" w:ascii="宋体" w:hAnsi="宋体" w:eastAsia="宋体" w:cs="宋体"/>
          <w:b/>
          <w:color w:val="auto"/>
          <w:sz w:val="24"/>
          <w:highlight w:val="none"/>
        </w:rPr>
        <w:t>）。</w:t>
      </w:r>
    </w:p>
    <w:p w14:paraId="528401DF">
      <w:pPr>
        <w:pStyle w:val="2"/>
        <w:numPr>
          <w:ilvl w:val="0"/>
          <w:numId w:val="0"/>
        </w:numPr>
        <w:tabs>
          <w:tab w:val="left" w:pos="432"/>
        </w:tabs>
        <w:ind w:left="432" w:hanging="432"/>
        <w:rPr>
          <w:rFonts w:hint="eastAsia" w:ascii="宋体" w:hAnsi="宋体" w:eastAsia="宋体" w:cs="宋体"/>
          <w:color w:val="auto"/>
          <w:sz w:val="24"/>
          <w:szCs w:val="24"/>
          <w:highlight w:val="none"/>
        </w:rPr>
      </w:pPr>
      <w:bookmarkStart w:id="26" w:name="_Toc35393633"/>
      <w:bookmarkStart w:id="27" w:name="_Toc28359093"/>
      <w:bookmarkStart w:id="28" w:name="_Toc35393802"/>
      <w:bookmarkStart w:id="29" w:name="_Toc28359016"/>
      <w:r>
        <w:rPr>
          <w:rFonts w:hint="eastAsia" w:ascii="宋体" w:hAnsi="宋体" w:eastAsia="宋体" w:cs="宋体"/>
          <w:color w:val="auto"/>
          <w:sz w:val="24"/>
          <w:szCs w:val="24"/>
          <w:highlight w:val="none"/>
        </w:rPr>
        <w:t>五、响应文件开启</w:t>
      </w:r>
      <w:bookmarkEnd w:id="26"/>
      <w:bookmarkEnd w:id="27"/>
      <w:bookmarkEnd w:id="28"/>
      <w:bookmarkEnd w:id="29"/>
    </w:p>
    <w:p w14:paraId="18511A46">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lang w:eastAsia="zh-CN"/>
        </w:rPr>
        <w:t>202</w:t>
      </w:r>
      <w:r>
        <w:rPr>
          <w:rFonts w:hint="eastAsia" w:ascii="宋体" w:hAnsi="宋体" w:eastAsia="宋体" w:cs="宋体"/>
          <w:color w:val="auto"/>
          <w:sz w:val="24"/>
          <w:highlight w:val="none"/>
          <w:u w:val="single"/>
          <w:lang w:val="en-US" w:eastAsia="zh-CN"/>
        </w:rPr>
        <w:t>4</w:t>
      </w:r>
      <w:r>
        <w:rPr>
          <w:rFonts w:hint="eastAsia" w:ascii="宋体" w:hAnsi="宋体" w:eastAsia="宋体" w:cs="宋体"/>
          <w:color w:val="auto"/>
          <w:sz w:val="24"/>
          <w:highlight w:val="none"/>
          <w:u w:val="single"/>
          <w:lang w:eastAsia="zh-CN"/>
        </w:rPr>
        <w:t>年</w:t>
      </w:r>
      <w:r>
        <w:rPr>
          <w:rFonts w:hint="eastAsia" w:ascii="宋体" w:hAnsi="宋体" w:cs="宋体"/>
          <w:color w:val="auto"/>
          <w:sz w:val="24"/>
          <w:highlight w:val="none"/>
          <w:u w:val="single"/>
          <w:lang w:val="en-US" w:eastAsia="zh-CN"/>
        </w:rPr>
        <w:t>12</w:t>
      </w:r>
      <w:r>
        <w:rPr>
          <w:rFonts w:hint="eastAsia" w:ascii="宋体" w:hAnsi="宋体" w:eastAsia="宋体" w:cs="宋体"/>
          <w:color w:val="auto"/>
          <w:sz w:val="24"/>
          <w:highlight w:val="none"/>
          <w:u w:val="single"/>
          <w:lang w:eastAsia="zh-CN"/>
        </w:rPr>
        <w:t>月</w:t>
      </w:r>
      <w:r>
        <w:rPr>
          <w:rFonts w:hint="eastAsia" w:ascii="宋体" w:hAnsi="宋体" w:cs="宋体"/>
          <w:color w:val="auto"/>
          <w:sz w:val="24"/>
          <w:highlight w:val="none"/>
          <w:u w:val="single"/>
          <w:lang w:val="en-US" w:eastAsia="zh-CN"/>
        </w:rPr>
        <w:t>03</w:t>
      </w:r>
      <w:r>
        <w:rPr>
          <w:rFonts w:hint="eastAsia" w:ascii="宋体" w:hAnsi="宋体" w:eastAsia="宋体" w:cs="宋体"/>
          <w:color w:val="auto"/>
          <w:sz w:val="24"/>
          <w:highlight w:val="none"/>
          <w:u w:val="single"/>
          <w:lang w:eastAsia="zh-CN"/>
        </w:rPr>
        <w:t>日</w:t>
      </w:r>
      <w:r>
        <w:rPr>
          <w:rFonts w:hint="eastAsia" w:ascii="宋体" w:hAnsi="宋体" w:cs="宋体"/>
          <w:color w:val="auto"/>
          <w:sz w:val="24"/>
          <w:highlight w:val="none"/>
          <w:u w:val="single"/>
          <w:lang w:val="en-US" w:eastAsia="zh-CN"/>
        </w:rPr>
        <w:t>9</w:t>
      </w:r>
      <w:r>
        <w:rPr>
          <w:rFonts w:hint="eastAsia" w:ascii="宋体" w:hAnsi="宋体" w:eastAsia="宋体" w:cs="宋体"/>
          <w:bCs/>
          <w:color w:val="auto"/>
          <w:sz w:val="24"/>
          <w:highlight w:val="none"/>
          <w:u w:val="single"/>
        </w:rPr>
        <w:t>点</w:t>
      </w:r>
      <w:r>
        <w:rPr>
          <w:rFonts w:hint="eastAsia" w:ascii="宋体" w:hAnsi="宋体" w:cs="宋体"/>
          <w:bCs/>
          <w:color w:val="auto"/>
          <w:sz w:val="24"/>
          <w:highlight w:val="none"/>
          <w:u w:val="single"/>
          <w:lang w:val="en-US" w:eastAsia="zh-CN"/>
        </w:rPr>
        <w:t>3</w:t>
      </w:r>
      <w:r>
        <w:rPr>
          <w:rFonts w:hint="eastAsia" w:ascii="宋体" w:hAnsi="宋体" w:eastAsia="宋体" w:cs="宋体"/>
          <w:bCs/>
          <w:color w:val="auto"/>
          <w:sz w:val="24"/>
          <w:highlight w:val="none"/>
          <w:u w:val="single"/>
          <w:lang w:val="en-US" w:eastAsia="zh-CN"/>
        </w:rPr>
        <w:t>0</w:t>
      </w:r>
      <w:r>
        <w:rPr>
          <w:rFonts w:hint="eastAsia" w:ascii="宋体" w:hAnsi="宋体" w:eastAsia="宋体" w:cs="宋体"/>
          <w:bCs/>
          <w:color w:val="auto"/>
          <w:sz w:val="24"/>
          <w:highlight w:val="none"/>
          <w:u w:val="single"/>
        </w:rPr>
        <w:t>分00秒</w:t>
      </w:r>
      <w:r>
        <w:rPr>
          <w:rFonts w:hint="eastAsia" w:ascii="宋体" w:hAnsi="宋体" w:eastAsia="宋体" w:cs="宋体"/>
          <w:bCs/>
          <w:color w:val="auto"/>
          <w:sz w:val="24"/>
          <w:highlight w:val="none"/>
        </w:rPr>
        <w:t>（北京时间）</w:t>
      </w:r>
    </w:p>
    <w:p w14:paraId="740F3298">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地点：</w:t>
      </w:r>
      <w:r>
        <w:rPr>
          <w:rFonts w:hint="eastAsia" w:ascii="宋体" w:hAnsi="宋体" w:eastAsia="宋体" w:cs="宋体"/>
          <w:b/>
          <w:color w:val="auto"/>
          <w:sz w:val="24"/>
          <w:highlight w:val="none"/>
        </w:rPr>
        <w:t>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b/>
          <w:color w:val="auto"/>
          <w:kern w:val="2"/>
          <w:sz w:val="24"/>
          <w:szCs w:val="24"/>
          <w:highlight w:val="none"/>
        </w:rPr>
        <w:t>https://www.zcygov.cn/</w:t>
      </w:r>
      <w:r>
        <w:rPr>
          <w:rStyle w:val="68"/>
          <w:rFonts w:hint="eastAsia" w:ascii="宋体" w:hAnsi="宋体" w:eastAsia="宋体" w:cs="宋体"/>
          <w:b/>
          <w:color w:val="auto"/>
          <w:kern w:val="2"/>
          <w:sz w:val="24"/>
          <w:szCs w:val="24"/>
          <w:highlight w:val="none"/>
        </w:rPr>
        <w:fldChar w:fldCharType="end"/>
      </w:r>
      <w:r>
        <w:rPr>
          <w:rFonts w:hint="eastAsia" w:ascii="宋体" w:hAnsi="宋体" w:eastAsia="宋体" w:cs="宋体"/>
          <w:b/>
          <w:color w:val="auto"/>
          <w:sz w:val="24"/>
          <w:highlight w:val="none"/>
        </w:rPr>
        <w:t>）</w:t>
      </w:r>
    </w:p>
    <w:p w14:paraId="7BC80B35">
      <w:pPr>
        <w:pStyle w:val="2"/>
        <w:numPr>
          <w:ilvl w:val="0"/>
          <w:numId w:val="0"/>
        </w:numPr>
        <w:tabs>
          <w:tab w:val="left" w:pos="432"/>
        </w:tabs>
        <w:ind w:left="432" w:hanging="432"/>
        <w:rPr>
          <w:rFonts w:hint="eastAsia" w:ascii="宋体" w:hAnsi="宋体" w:eastAsia="宋体" w:cs="宋体"/>
          <w:color w:val="auto"/>
          <w:sz w:val="24"/>
          <w:szCs w:val="24"/>
          <w:highlight w:val="none"/>
        </w:rPr>
      </w:pPr>
      <w:bookmarkStart w:id="30" w:name="_Toc35393634"/>
      <w:bookmarkStart w:id="31" w:name="_Toc28359094"/>
      <w:bookmarkStart w:id="32" w:name="_Toc28359017"/>
      <w:bookmarkStart w:id="33" w:name="_Toc35393803"/>
      <w:r>
        <w:rPr>
          <w:rFonts w:hint="eastAsia" w:ascii="宋体" w:hAnsi="宋体" w:eastAsia="宋体" w:cs="宋体"/>
          <w:color w:val="auto"/>
          <w:sz w:val="24"/>
          <w:szCs w:val="24"/>
          <w:highlight w:val="none"/>
        </w:rPr>
        <w:t>六、公告期限</w:t>
      </w:r>
      <w:bookmarkEnd w:id="30"/>
      <w:bookmarkEnd w:id="31"/>
      <w:bookmarkEnd w:id="32"/>
      <w:bookmarkEnd w:id="33"/>
    </w:p>
    <w:p w14:paraId="5ECBC85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自本公告发布之日起3个工作日。</w:t>
      </w:r>
    </w:p>
    <w:p w14:paraId="1D36CFA2">
      <w:pPr>
        <w:pStyle w:val="2"/>
        <w:numPr>
          <w:ilvl w:val="0"/>
          <w:numId w:val="0"/>
        </w:numPr>
        <w:tabs>
          <w:tab w:val="left" w:pos="432"/>
        </w:tabs>
        <w:ind w:left="432" w:hanging="432"/>
        <w:rPr>
          <w:rFonts w:hint="eastAsia" w:ascii="宋体" w:hAnsi="宋体" w:eastAsia="宋体" w:cs="宋体"/>
          <w:color w:val="auto"/>
          <w:sz w:val="24"/>
          <w:szCs w:val="24"/>
          <w:highlight w:val="none"/>
        </w:rPr>
      </w:pPr>
      <w:bookmarkStart w:id="34" w:name="_Toc35393804"/>
      <w:bookmarkStart w:id="35" w:name="_Toc35393635"/>
      <w:r>
        <w:rPr>
          <w:rFonts w:hint="eastAsia" w:ascii="宋体" w:hAnsi="宋体" w:eastAsia="宋体" w:cs="宋体"/>
          <w:color w:val="auto"/>
          <w:sz w:val="24"/>
          <w:szCs w:val="24"/>
          <w:highlight w:val="none"/>
        </w:rPr>
        <w:t>七、其他补充事宜</w:t>
      </w:r>
      <w:bookmarkEnd w:id="34"/>
      <w:bookmarkEnd w:id="35"/>
    </w:p>
    <w:p w14:paraId="1C802C9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13E6E5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F63092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6678613">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4. 其他事项：（1）需要落实的政府采购政策：</w:t>
      </w:r>
      <w:r>
        <w:rPr>
          <w:rFonts w:hint="eastAsia" w:ascii="宋体" w:hAnsi="宋体" w:eastAsia="宋体" w:cs="宋体"/>
          <w:color w:val="auto"/>
          <w:kern w:val="0"/>
          <w:sz w:val="24"/>
          <w:highlight w:val="none"/>
        </w:rPr>
        <w:t>包括节约资源、保护环境、</w:t>
      </w:r>
      <w:r>
        <w:rPr>
          <w:rFonts w:hint="eastAsia" w:ascii="宋体" w:hAnsi="宋体" w:eastAsia="宋体" w:cs="宋体"/>
          <w:color w:val="auto"/>
          <w:sz w:val="24"/>
          <w:highlight w:val="none"/>
        </w:rPr>
        <w:t>支持创新、</w:t>
      </w:r>
      <w:r>
        <w:rPr>
          <w:rFonts w:hint="eastAsia" w:ascii="宋体" w:hAnsi="宋体" w:eastAsia="宋体" w:cs="宋体"/>
          <w:color w:val="auto"/>
          <w:kern w:val="0"/>
          <w:sz w:val="24"/>
          <w:highlight w:val="none"/>
        </w:rPr>
        <w:t>促进中小企业发展等，详见磋商文件第三部分。</w:t>
      </w:r>
      <w:r>
        <w:rPr>
          <w:rFonts w:hint="eastAsia" w:ascii="宋体" w:hAnsi="宋体" w:eastAsia="宋体" w:cs="宋体"/>
          <w:b/>
          <w:color w:val="auto"/>
          <w:kern w:val="0"/>
          <w:sz w:val="24"/>
          <w:szCs w:val="20"/>
          <w:highlight w:val="none"/>
        </w:rPr>
        <w:t>（2）</w:t>
      </w:r>
      <w:r>
        <w:rPr>
          <w:rFonts w:hint="eastAsia" w:ascii="宋体" w:hAnsi="宋体" w:eastAsia="宋体" w:cs="宋体"/>
          <w:b/>
          <w:color w:val="auto"/>
          <w:sz w:val="24"/>
          <w:highlight w:val="none"/>
        </w:rPr>
        <w:t>电子交易的说明: 1）电子交易：</w:t>
      </w:r>
      <w:r>
        <w:rPr>
          <w:rFonts w:hint="eastAsia" w:ascii="宋体" w:hAnsi="宋体" w:eastAsia="宋体" w:cs="宋体"/>
          <w:color w:val="auto"/>
          <w:sz w:val="24"/>
          <w:highlight w:val="none"/>
        </w:rPr>
        <w:t>本项目以数据电文形式，依托“政府采购云平台（www.zcygov.cn）”进行采购活动，不接受纸质响应文件。</w:t>
      </w:r>
      <w:r>
        <w:rPr>
          <w:rFonts w:hint="eastAsia" w:ascii="宋体" w:hAnsi="宋体" w:eastAsia="宋体" w:cs="宋体"/>
          <w:b/>
          <w:color w:val="auto"/>
          <w:sz w:val="24"/>
          <w:highlight w:val="none"/>
        </w:rPr>
        <w:t>2）响应准备：</w:t>
      </w:r>
      <w:r>
        <w:rPr>
          <w:rFonts w:hint="eastAsia" w:ascii="宋体" w:hAnsi="宋体" w:eastAsia="宋体" w:cs="宋体"/>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宋体" w:hAnsi="宋体" w:eastAsia="宋体" w:cs="宋体"/>
          <w:b/>
          <w:color w:val="auto"/>
          <w:sz w:val="24"/>
          <w:highlight w:val="none"/>
        </w:rPr>
        <w:t>3）磋商文件的获取：</w:t>
      </w:r>
      <w:r>
        <w:rPr>
          <w:rFonts w:hint="eastAsia" w:ascii="宋体" w:hAnsi="宋体" w:eastAsia="宋体" w:cs="宋体"/>
          <w:color w:val="auto"/>
          <w:sz w:val="24"/>
          <w:highlight w:val="none"/>
        </w:rPr>
        <w:t>使用账号登录或者使用CA登录政采云平台；进入“项目采购”应用，在获取采购文件菜单中选择项目，获取磋商文件。</w:t>
      </w:r>
      <w:r>
        <w:rPr>
          <w:rFonts w:hint="eastAsia" w:ascii="宋体" w:hAnsi="宋体" w:eastAsia="宋体" w:cs="宋体"/>
          <w:b/>
          <w:color w:val="auto"/>
          <w:sz w:val="24"/>
          <w:highlight w:val="none"/>
        </w:rPr>
        <w:t>4）响应文件的制作：</w:t>
      </w:r>
      <w:r>
        <w:rPr>
          <w:rFonts w:hint="eastAsia" w:ascii="宋体" w:hAnsi="宋体" w:eastAsia="宋体" w:cs="宋体"/>
          <w:color w:val="auto"/>
          <w:sz w:val="24"/>
          <w:highlight w:val="none"/>
        </w:rPr>
        <w:t>在“政采云电子交易客户端”中完成“填写基本信息”、“导入投标文件”、“标书关联”、“标书检查”、“电子签名”、“生成电子标书”等操作。</w:t>
      </w:r>
      <w:r>
        <w:rPr>
          <w:rFonts w:hint="eastAsia" w:ascii="宋体" w:hAnsi="宋体" w:eastAsia="宋体" w:cs="宋体"/>
          <w:b/>
          <w:color w:val="auto"/>
          <w:sz w:val="24"/>
          <w:highlight w:val="none"/>
        </w:rPr>
        <w:t>5）</w:t>
      </w:r>
      <w:r>
        <w:rPr>
          <w:rFonts w:hint="eastAsia" w:ascii="宋体" w:hAnsi="宋体" w:eastAsia="宋体" w:cs="宋体"/>
          <w:color w:val="auto"/>
          <w:sz w:val="24"/>
          <w:highlight w:val="none"/>
        </w:rPr>
        <w:t>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将依托政采云平台完成本项目的电子交易活动，平台不接受未按本公告约定方式获取磋商文件的供应商进行响应活动；</w:t>
      </w:r>
      <w:r>
        <w:rPr>
          <w:rFonts w:hint="eastAsia" w:ascii="宋体" w:hAnsi="宋体" w:eastAsia="宋体" w:cs="宋体"/>
          <w:b/>
          <w:color w:val="auto"/>
          <w:sz w:val="24"/>
          <w:highlight w:val="none"/>
        </w:rPr>
        <w:t>6）</w:t>
      </w:r>
      <w:r>
        <w:rPr>
          <w:rFonts w:hint="eastAsia" w:ascii="宋体" w:hAnsi="宋体" w:eastAsia="宋体" w:cs="宋体"/>
          <w:color w:val="auto"/>
          <w:sz w:val="24"/>
          <w:highlight w:val="none"/>
        </w:rPr>
        <w:t>对未按上述方式获取磋商文件的供应商对该文件提出的质疑，采购人或采购代理机构将不予处理</w:t>
      </w:r>
      <w:r>
        <w:rPr>
          <w:rFonts w:hint="eastAsia" w:ascii="宋体" w:hAnsi="宋体" w:eastAsia="宋体" w:cs="宋体"/>
          <w:b/>
          <w:color w:val="auto"/>
          <w:sz w:val="24"/>
          <w:highlight w:val="none"/>
        </w:rPr>
        <w:t>；7）</w:t>
      </w:r>
      <w:r>
        <w:rPr>
          <w:rFonts w:hint="eastAsia" w:ascii="宋体" w:hAnsi="宋体" w:eastAsia="宋体" w:cs="宋体"/>
          <w:color w:val="auto"/>
          <w:sz w:val="24"/>
          <w:highlight w:val="none"/>
        </w:rPr>
        <w:t>不提供磋商文件纸质版；</w:t>
      </w:r>
      <w:r>
        <w:rPr>
          <w:rFonts w:hint="eastAsia" w:ascii="宋体" w:hAnsi="宋体" w:eastAsia="宋体" w:cs="宋体"/>
          <w:b/>
          <w:color w:val="auto"/>
          <w:sz w:val="24"/>
          <w:highlight w:val="none"/>
        </w:rPr>
        <w:t>8）响应文件的传输提交：</w:t>
      </w:r>
      <w:r>
        <w:rPr>
          <w:rFonts w:hint="eastAsia" w:ascii="宋体" w:hAnsi="宋体" w:eastAsia="宋体" w:cs="宋体"/>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宋体" w:hAnsi="宋体" w:eastAsia="宋体" w:cs="宋体"/>
          <w:b/>
          <w:color w:val="auto"/>
          <w:sz w:val="24"/>
          <w:highlight w:val="none"/>
        </w:rPr>
        <w:t>9）响应文件的解密：</w:t>
      </w:r>
      <w:r>
        <w:rPr>
          <w:rFonts w:hint="eastAsia" w:ascii="宋体" w:hAnsi="宋体" w:eastAsia="宋体" w:cs="宋体"/>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宋体" w:hAnsi="宋体" w:eastAsia="宋体" w:cs="宋体"/>
          <w:b/>
          <w:color w:val="auto"/>
          <w:sz w:val="24"/>
          <w:highlight w:val="none"/>
        </w:rPr>
        <w:t>）具体操作指南</w:t>
      </w:r>
      <w:r>
        <w:rPr>
          <w:rFonts w:hint="eastAsia" w:ascii="宋体" w:hAnsi="宋体" w:eastAsia="宋体" w:cs="宋体"/>
          <w:color w:val="auto"/>
          <w:sz w:val="24"/>
          <w:highlight w:val="none"/>
        </w:rPr>
        <w:t>：详见政采云平台“服务中心-帮助文档-项目采购-操作流程-电子招投标-政府采购项目电子交易管理操作指南-供应商”。（3</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磋商文件公告期限与磋商公告的公告期限一致。</w:t>
      </w:r>
    </w:p>
    <w:p w14:paraId="0B206291">
      <w:pPr>
        <w:pStyle w:val="2"/>
        <w:numPr>
          <w:ilvl w:val="0"/>
          <w:numId w:val="0"/>
        </w:numPr>
        <w:tabs>
          <w:tab w:val="left" w:pos="432"/>
        </w:tabs>
        <w:ind w:left="432" w:hanging="432"/>
        <w:rPr>
          <w:rFonts w:hint="eastAsia" w:ascii="宋体" w:hAnsi="宋体" w:eastAsia="宋体" w:cs="宋体"/>
          <w:color w:val="auto"/>
          <w:sz w:val="24"/>
          <w:szCs w:val="24"/>
          <w:highlight w:val="none"/>
        </w:rPr>
      </w:pPr>
      <w:bookmarkStart w:id="36" w:name="_Toc28359018"/>
      <w:bookmarkStart w:id="37" w:name="_Toc28359095"/>
      <w:bookmarkStart w:id="38" w:name="_Toc35393636"/>
      <w:bookmarkStart w:id="39" w:name="_Toc35393805"/>
      <w:r>
        <w:rPr>
          <w:rFonts w:hint="eastAsia" w:ascii="宋体" w:hAnsi="宋体" w:eastAsia="宋体" w:cs="宋体"/>
          <w:color w:val="auto"/>
          <w:sz w:val="24"/>
          <w:szCs w:val="24"/>
          <w:highlight w:val="none"/>
        </w:rPr>
        <w:t>八、凡对本次采购提出询问</w:t>
      </w:r>
      <w:r>
        <w:rPr>
          <w:rFonts w:hint="eastAsia" w:ascii="宋体" w:hAnsi="宋体" w:eastAsia="宋体" w:cs="宋体"/>
          <w:bCs w:val="0"/>
          <w:color w:val="auto"/>
          <w:sz w:val="24"/>
          <w:szCs w:val="24"/>
          <w:highlight w:val="none"/>
        </w:rPr>
        <w:t>、质疑、投诉</w:t>
      </w:r>
      <w:r>
        <w:rPr>
          <w:rFonts w:hint="eastAsia" w:ascii="宋体" w:hAnsi="宋体" w:eastAsia="宋体" w:cs="宋体"/>
          <w:color w:val="auto"/>
          <w:sz w:val="24"/>
          <w:szCs w:val="24"/>
          <w:highlight w:val="none"/>
        </w:rPr>
        <w:t>，请按以下方式联系</w:t>
      </w:r>
      <w:bookmarkEnd w:id="36"/>
      <w:bookmarkEnd w:id="37"/>
      <w:bookmarkEnd w:id="38"/>
      <w:bookmarkEnd w:id="39"/>
    </w:p>
    <w:p w14:paraId="7A36A903">
      <w:pPr>
        <w:pStyle w:val="2"/>
        <w:numPr>
          <w:ilvl w:val="0"/>
          <w:numId w:val="0"/>
        </w:numPr>
        <w:tabs>
          <w:tab w:val="left" w:pos="432"/>
        </w:tabs>
        <w:ind w:left="432" w:hanging="432"/>
        <w:rPr>
          <w:rFonts w:hint="eastAsia" w:ascii="宋体" w:hAnsi="宋体" w:eastAsia="宋体" w:cs="宋体"/>
          <w:color w:val="auto"/>
          <w:sz w:val="24"/>
          <w:szCs w:val="24"/>
          <w:highlight w:val="none"/>
        </w:rPr>
      </w:pPr>
      <w:bookmarkStart w:id="40" w:name="_Toc28359096"/>
      <w:bookmarkStart w:id="41" w:name="_Toc35393637"/>
      <w:bookmarkStart w:id="42" w:name="_Toc28359019"/>
      <w:bookmarkStart w:id="43" w:name="_Toc35393806"/>
      <w:r>
        <w:rPr>
          <w:rFonts w:hint="eastAsia" w:ascii="宋体" w:hAnsi="宋体" w:eastAsia="宋体" w:cs="宋体"/>
          <w:color w:val="auto"/>
          <w:sz w:val="24"/>
          <w:szCs w:val="24"/>
          <w:highlight w:val="none"/>
        </w:rPr>
        <w:t>1.采购人信息</w:t>
      </w:r>
      <w:bookmarkEnd w:id="40"/>
      <w:bookmarkEnd w:id="41"/>
      <w:bookmarkEnd w:id="42"/>
      <w:bookmarkEnd w:id="43"/>
      <w:r>
        <w:rPr>
          <w:rFonts w:hint="eastAsia" w:ascii="宋体" w:hAnsi="宋体" w:eastAsia="宋体" w:cs="宋体"/>
          <w:color w:val="auto"/>
          <w:sz w:val="24"/>
          <w:szCs w:val="24"/>
          <w:highlight w:val="none"/>
        </w:rPr>
        <w:t>：</w:t>
      </w:r>
    </w:p>
    <w:p w14:paraId="2E7B2A74">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    称：</w:t>
      </w:r>
      <w:r>
        <w:rPr>
          <w:rFonts w:hint="eastAsia" w:ascii="宋体" w:hAnsi="宋体" w:cs="宋体"/>
          <w:color w:val="auto"/>
          <w:sz w:val="24"/>
          <w:highlight w:val="none"/>
          <w:lang w:eastAsia="zh-CN"/>
        </w:rPr>
        <w:t>杭州市临安区中医院</w:t>
      </w:r>
    </w:p>
    <w:p w14:paraId="095F8AE5">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地    址：</w:t>
      </w:r>
      <w:r>
        <w:rPr>
          <w:rFonts w:hint="eastAsia" w:ascii="宋体" w:hAnsi="宋体" w:cs="宋体"/>
          <w:color w:val="auto"/>
          <w:sz w:val="24"/>
          <w:highlight w:val="none"/>
          <w:lang w:eastAsia="zh-CN"/>
        </w:rPr>
        <w:t>临安区锦北街道溪水北路228号</w:t>
      </w:r>
    </w:p>
    <w:p w14:paraId="414B094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p w14:paraId="166E8E5E">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项目联系人（询问）：</w:t>
      </w:r>
      <w:r>
        <w:rPr>
          <w:rFonts w:hint="eastAsia" w:ascii="宋体" w:hAnsi="宋体" w:cs="宋体"/>
          <w:color w:val="auto"/>
          <w:sz w:val="24"/>
          <w:highlight w:val="none"/>
          <w:lang w:val="en-US" w:eastAsia="zh-CN"/>
        </w:rPr>
        <w:t>高林君</w:t>
      </w:r>
    </w:p>
    <w:p w14:paraId="38A7111F">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项目联系方式（询问）：</w:t>
      </w:r>
      <w:r>
        <w:rPr>
          <w:rFonts w:hint="eastAsia" w:ascii="宋体" w:hAnsi="宋体" w:cs="宋体"/>
          <w:color w:val="auto"/>
          <w:sz w:val="24"/>
          <w:szCs w:val="24"/>
          <w:lang w:val="en-US" w:eastAsia="zh-CN"/>
        </w:rPr>
        <w:t>15958181178</w:t>
      </w:r>
      <w:r>
        <w:rPr>
          <w:rFonts w:hint="eastAsia" w:ascii="宋体" w:hAnsi="宋体" w:eastAsia="宋体" w:cs="宋体"/>
          <w:color w:val="auto"/>
          <w:sz w:val="24"/>
          <w:szCs w:val="24"/>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 xml:space="preserve"> </w:t>
      </w:r>
    </w:p>
    <w:p w14:paraId="5A6E79B7">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质疑联系人</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蔡湘军</w:t>
      </w:r>
    </w:p>
    <w:p w14:paraId="255B50D4">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质疑联系方式：18072887027</w:t>
      </w:r>
    </w:p>
    <w:p w14:paraId="1C6BC7FF">
      <w:pPr>
        <w:pStyle w:val="2"/>
        <w:numPr>
          <w:ilvl w:val="0"/>
          <w:numId w:val="0"/>
        </w:numPr>
        <w:tabs>
          <w:tab w:val="left" w:pos="432"/>
        </w:tabs>
        <w:ind w:left="432" w:hanging="432"/>
        <w:rPr>
          <w:rFonts w:hint="eastAsia" w:ascii="宋体" w:hAnsi="宋体" w:eastAsia="宋体" w:cs="宋体"/>
          <w:color w:val="auto"/>
          <w:sz w:val="24"/>
          <w:highlight w:val="none"/>
        </w:rPr>
      </w:pPr>
      <w:bookmarkStart w:id="44" w:name="_Toc35393638"/>
      <w:bookmarkStart w:id="45" w:name="_Toc28359020"/>
      <w:bookmarkStart w:id="46" w:name="_Toc35393807"/>
      <w:bookmarkStart w:id="47" w:name="_Toc28359097"/>
      <w:r>
        <w:rPr>
          <w:rFonts w:hint="eastAsia" w:ascii="宋体" w:hAnsi="宋体" w:eastAsia="宋体" w:cs="宋体"/>
          <w:color w:val="auto"/>
          <w:sz w:val="24"/>
          <w:szCs w:val="24"/>
          <w:highlight w:val="none"/>
        </w:rPr>
        <w:t>2.采购代理机构信息</w:t>
      </w:r>
      <w:bookmarkEnd w:id="44"/>
      <w:bookmarkEnd w:id="45"/>
      <w:bookmarkEnd w:id="46"/>
      <w:bookmarkEnd w:id="47"/>
      <w:r>
        <w:rPr>
          <w:rFonts w:hint="eastAsia" w:ascii="宋体" w:hAnsi="宋体" w:eastAsia="宋体" w:cs="宋体"/>
          <w:color w:val="auto"/>
          <w:sz w:val="24"/>
          <w:szCs w:val="24"/>
          <w:highlight w:val="none"/>
        </w:rPr>
        <w:t>：</w:t>
      </w:r>
    </w:p>
    <w:p w14:paraId="76EDF866">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    称：</w:t>
      </w:r>
      <w:r>
        <w:rPr>
          <w:rFonts w:hint="eastAsia" w:ascii="宋体" w:hAnsi="宋体" w:cs="宋体"/>
          <w:color w:val="auto"/>
          <w:sz w:val="24"/>
          <w:highlight w:val="none"/>
          <w:lang w:eastAsia="zh-CN"/>
        </w:rPr>
        <w:t>浙江天册工程管理有限公司</w:t>
      </w:r>
    </w:p>
    <w:p w14:paraId="44E1B69C">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地    址：</w:t>
      </w:r>
      <w:r>
        <w:rPr>
          <w:rFonts w:hint="eastAsia" w:ascii="宋体" w:hAnsi="宋体" w:cs="宋体"/>
          <w:color w:val="auto"/>
          <w:sz w:val="24"/>
          <w:highlight w:val="none"/>
          <w:lang w:eastAsia="zh-CN"/>
        </w:rPr>
        <w:t>杭州市临安区筑镜花园99幢103二楼</w:t>
      </w:r>
    </w:p>
    <w:p w14:paraId="2A351EB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传    真：/             </w:t>
      </w:r>
    </w:p>
    <w:p w14:paraId="702410E5">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项目联系人（询问）：</w:t>
      </w:r>
      <w:r>
        <w:rPr>
          <w:rFonts w:hint="eastAsia" w:ascii="宋体" w:hAnsi="宋体" w:cs="宋体"/>
          <w:color w:val="auto"/>
          <w:sz w:val="24"/>
          <w:highlight w:val="none"/>
          <w:lang w:val="en-US" w:eastAsia="zh-CN"/>
        </w:rPr>
        <w:t>朱琴</w:t>
      </w:r>
    </w:p>
    <w:p w14:paraId="4E2CB42A">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项目联系方式（询问）：</w:t>
      </w:r>
      <w:r>
        <w:rPr>
          <w:rFonts w:hint="eastAsia" w:ascii="宋体" w:hAnsi="宋体" w:cs="宋体"/>
          <w:color w:val="auto"/>
          <w:sz w:val="24"/>
          <w:highlight w:val="none"/>
          <w:lang w:val="en-US" w:eastAsia="zh-CN"/>
        </w:rPr>
        <w:t>13958157600</w:t>
      </w:r>
    </w:p>
    <w:p w14:paraId="4E469FB5">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质疑联系人：</w:t>
      </w:r>
      <w:r>
        <w:rPr>
          <w:rFonts w:hint="eastAsia" w:ascii="宋体" w:hAnsi="宋体" w:cs="宋体"/>
          <w:color w:val="auto"/>
          <w:sz w:val="24"/>
          <w:highlight w:val="none"/>
          <w:lang w:val="en-US" w:eastAsia="zh-CN"/>
        </w:rPr>
        <w:t>阮少凤</w:t>
      </w:r>
    </w:p>
    <w:p w14:paraId="57668A2E">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质疑联系方式：</w:t>
      </w:r>
      <w:r>
        <w:rPr>
          <w:rFonts w:hint="eastAsia" w:ascii="宋体" w:hAnsi="宋体" w:cs="宋体"/>
          <w:color w:val="auto"/>
          <w:sz w:val="24"/>
          <w:highlight w:val="none"/>
          <w:lang w:val="en-US" w:eastAsia="zh-CN"/>
        </w:rPr>
        <w:t>13958157600 19266813036</w:t>
      </w:r>
    </w:p>
    <w:p w14:paraId="77E12ACB">
      <w:pPr>
        <w:spacing w:line="360" w:lineRule="auto"/>
        <w:rPr>
          <w:rFonts w:asciiTheme="minorEastAsia" w:hAnsiTheme="minorEastAsia" w:eastAsiaTheme="minorEastAsia"/>
          <w:b/>
          <w:sz w:val="24"/>
        </w:rPr>
      </w:pPr>
      <w:bookmarkStart w:id="48" w:name="_Toc28359098"/>
      <w:bookmarkStart w:id="49" w:name="_Toc28359021"/>
      <w:bookmarkStart w:id="50" w:name="_Toc35393808"/>
      <w:bookmarkStart w:id="51" w:name="_Toc35393639"/>
      <w:r>
        <w:rPr>
          <w:rFonts w:hint="eastAsia" w:ascii="宋体" w:hAnsi="宋体" w:eastAsia="宋体" w:cs="宋体"/>
          <w:b/>
          <w:bCs/>
          <w:color w:val="auto"/>
          <w:sz w:val="24"/>
          <w:highlight w:val="none"/>
        </w:rPr>
        <w:t>3.</w:t>
      </w:r>
      <w:r>
        <w:rPr>
          <w:rFonts w:hint="eastAsia" w:ascii="宋体" w:hAnsi="宋体" w:eastAsia="宋体" w:cs="宋体"/>
          <w:b/>
          <w:color w:val="auto"/>
          <w:sz w:val="24"/>
          <w:highlight w:val="none"/>
        </w:rPr>
        <w:t xml:space="preserve"> 同级政府采购监督管理部门：            </w:t>
      </w:r>
      <w:bookmarkEnd w:id="48"/>
      <w:bookmarkEnd w:id="49"/>
      <w:bookmarkEnd w:id="50"/>
      <w:bookmarkEnd w:id="51"/>
      <w:r>
        <w:rPr>
          <w:rFonts w:hint="eastAsia" w:asciiTheme="minorEastAsia" w:hAnsiTheme="minorEastAsia" w:eastAsiaTheme="minorEastAsia"/>
          <w:b/>
          <w:sz w:val="24"/>
        </w:rPr>
        <w:t xml:space="preserve">     </w:t>
      </w:r>
      <w:bookmarkStart w:id="189" w:name="_GoBack"/>
      <w:bookmarkEnd w:id="189"/>
    </w:p>
    <w:p w14:paraId="0CAAD8F0">
      <w:pPr>
        <w:spacing w:line="360" w:lineRule="auto"/>
        <w:ind w:firstLine="480"/>
        <w:rPr>
          <w:rFonts w:hint="eastAsia" w:ascii="宋体" w:hAnsi="宋体" w:cs="宋体"/>
          <w:sz w:val="24"/>
        </w:rPr>
      </w:pPr>
      <w:r>
        <w:rPr>
          <w:rFonts w:hint="eastAsia" w:ascii="宋体" w:hAnsi="宋体" w:cs="宋体"/>
          <w:sz w:val="24"/>
        </w:rPr>
        <w:t>名    称：杭州市临安区财政局政府采购监督管理科</w:t>
      </w:r>
    </w:p>
    <w:p w14:paraId="5D97FA3B">
      <w:pPr>
        <w:spacing w:line="360" w:lineRule="auto"/>
        <w:ind w:firstLine="480"/>
        <w:rPr>
          <w:rFonts w:ascii="宋体" w:hAnsi="宋体" w:cs="宋体"/>
          <w:sz w:val="24"/>
        </w:rPr>
      </w:pPr>
      <w:r>
        <w:rPr>
          <w:rFonts w:hint="eastAsia" w:ascii="宋体" w:hAnsi="宋体" w:cs="宋体"/>
          <w:sz w:val="24"/>
        </w:rPr>
        <w:t>地    址：</w:t>
      </w:r>
      <w:r>
        <w:rPr>
          <w:rFonts w:hint="eastAsia" w:ascii="宋体" w:hAnsi="宋体" w:cs="宋体"/>
          <w:sz w:val="24"/>
          <w:lang w:eastAsia="zh-CN"/>
        </w:rPr>
        <w:t xml:space="preserve">杭州市临安区锦城街道临天路1950号财政大楼411室 </w:t>
      </w:r>
      <w:r>
        <w:rPr>
          <w:rFonts w:hint="eastAsia" w:ascii="宋体" w:hAnsi="宋体" w:cs="宋体"/>
          <w:sz w:val="24"/>
        </w:rPr>
        <w:t xml:space="preserve">  </w:t>
      </w:r>
    </w:p>
    <w:p w14:paraId="4D107CA7">
      <w:pPr>
        <w:spacing w:line="360" w:lineRule="auto"/>
        <w:ind w:firstLine="480"/>
        <w:rPr>
          <w:rFonts w:hint="eastAsia" w:ascii="宋体" w:hAnsi="宋体" w:cs="宋体"/>
          <w:sz w:val="24"/>
        </w:rPr>
      </w:pPr>
      <w:r>
        <w:rPr>
          <w:rFonts w:hint="eastAsia" w:ascii="宋体" w:hAnsi="宋体" w:cs="宋体"/>
          <w:sz w:val="24"/>
        </w:rPr>
        <w:t>传    真：0571-89541600</w:t>
      </w:r>
    </w:p>
    <w:p w14:paraId="546978F5">
      <w:pPr>
        <w:spacing w:line="360" w:lineRule="auto"/>
        <w:ind w:firstLine="480"/>
        <w:rPr>
          <w:rFonts w:ascii="宋体" w:hAnsi="宋体" w:cs="宋体"/>
          <w:sz w:val="24"/>
        </w:rPr>
      </w:pPr>
      <w:r>
        <w:rPr>
          <w:rFonts w:hint="eastAsia" w:ascii="宋体" w:hAnsi="宋体" w:cs="宋体"/>
          <w:sz w:val="24"/>
        </w:rPr>
        <w:t>联系人 ：</w:t>
      </w:r>
      <w:r>
        <w:rPr>
          <w:rFonts w:hint="eastAsia" w:ascii="宋体" w:hAnsi="宋体" w:cs="宋体"/>
          <w:sz w:val="24"/>
          <w:lang w:val="en-US" w:eastAsia="zh-CN"/>
        </w:rPr>
        <w:t>赵</w:t>
      </w:r>
      <w:r>
        <w:rPr>
          <w:rFonts w:hint="eastAsia" w:ascii="宋体" w:hAnsi="宋体" w:cs="宋体"/>
          <w:sz w:val="24"/>
        </w:rPr>
        <w:t xml:space="preserve">女士 </w:t>
      </w:r>
    </w:p>
    <w:p w14:paraId="6B30F9B5">
      <w:pPr>
        <w:spacing w:line="360" w:lineRule="auto"/>
        <w:ind w:firstLine="480"/>
        <w:rPr>
          <w:rFonts w:hint="eastAsia" w:ascii="宋体" w:hAnsi="宋体" w:cs="宋体"/>
          <w:sz w:val="24"/>
        </w:rPr>
      </w:pPr>
      <w:r>
        <w:rPr>
          <w:rFonts w:hint="eastAsia" w:ascii="宋体" w:hAnsi="宋体" w:cs="宋体"/>
          <w:sz w:val="24"/>
        </w:rPr>
        <w:t xml:space="preserve">监督投诉电话：89541692、89541691、89541697 </w:t>
      </w:r>
    </w:p>
    <w:p w14:paraId="5557FDE8">
      <w:pPr>
        <w:spacing w:line="360" w:lineRule="auto"/>
        <w:ind w:firstLine="480"/>
        <w:rPr>
          <w:rFonts w:hint="eastAsia" w:ascii="宋体" w:hAnsi="宋体" w:eastAsia="宋体" w:cs="宋体"/>
          <w:color w:val="auto"/>
          <w:sz w:val="24"/>
          <w:highlight w:val="none"/>
        </w:rPr>
      </w:pPr>
    </w:p>
    <w:p w14:paraId="56958C3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0D7F1BA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47F9A4C7">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50B71EA2">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6"/>
          <w:szCs w:val="20"/>
          <w:highlight w:val="none"/>
        </w:rPr>
        <w:t>第二部分 竞争性磋商流程</w:t>
      </w:r>
    </w:p>
    <w:p w14:paraId="39FA55C6">
      <w:pPr>
        <w:pStyle w:val="394"/>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szCs w:val="24"/>
          <w:highlight w:val="none"/>
        </w:rPr>
        <w:t>1.征集供应商</w:t>
      </w:r>
    </w:p>
    <w:p w14:paraId="6AB0CE14">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1.1邀请供应商。</w:t>
      </w:r>
    </w:p>
    <w:p w14:paraId="18E694B9">
      <w:pPr>
        <w:pStyle w:val="394"/>
        <w:numPr>
          <w:ilvl w:val="0"/>
          <w:numId w:val="7"/>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采用公告方式邀请供应商的，</w:t>
      </w:r>
      <w:r>
        <w:rPr>
          <w:rFonts w:hint="eastAsia" w:ascii="宋体" w:hAnsi="宋体" w:eastAsia="宋体" w:cs="宋体"/>
          <w:color w:val="auto"/>
          <w:szCs w:val="24"/>
          <w:highlight w:val="none"/>
        </w:rPr>
        <w:t>由采购人、</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在省级以上人民政府财政部门指定的政府采购信息发布媒体上发布磋商公告，邀请符合相应资格条件的供应商参与竞争性磋商采购活动。</w:t>
      </w:r>
    </w:p>
    <w:p w14:paraId="3DECDB94">
      <w:pPr>
        <w:pStyle w:val="394"/>
        <w:numPr>
          <w:ilvl w:val="0"/>
          <w:numId w:val="7"/>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采用随机抽取方式邀请供应商的，</w:t>
      </w:r>
      <w:r>
        <w:rPr>
          <w:rFonts w:hint="eastAsia" w:ascii="宋体" w:hAnsi="宋体" w:eastAsia="宋体" w:cs="宋体"/>
          <w:color w:val="auto"/>
          <w:szCs w:val="24"/>
          <w:highlight w:val="none"/>
        </w:rPr>
        <w:t>由采购人、</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从省级以上财政部门建立的供应商库中随机抽取不少于3家符合相应资格条件的供应商参与竞争性磋商采购活动。</w:t>
      </w:r>
    </w:p>
    <w:p w14:paraId="3702495D">
      <w:pPr>
        <w:pStyle w:val="394"/>
        <w:numPr>
          <w:ilvl w:val="0"/>
          <w:numId w:val="7"/>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采用书面推荐方式邀请供应商的，</w:t>
      </w:r>
      <w:r>
        <w:rPr>
          <w:rFonts w:hint="eastAsia" w:ascii="宋体" w:hAnsi="宋体" w:eastAsia="宋体" w:cs="宋体"/>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B084220">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1.2供应商获取磋商文件。</w:t>
      </w:r>
    </w:p>
    <w:p w14:paraId="55C60D4B">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1.3组织现场考察或召开答疑会（如果有）。</w:t>
      </w:r>
    </w:p>
    <w:p w14:paraId="7F9CA33C">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1.4发布更正（延期）公告，澄清或修改磋商文件（如果有）。</w:t>
      </w:r>
    </w:p>
    <w:p w14:paraId="3B2F94AE">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1.5供应商按磋商文件要求编制响应文件。</w:t>
      </w:r>
    </w:p>
    <w:p w14:paraId="3DB06F60">
      <w:pPr>
        <w:pStyle w:val="394"/>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2.响应文件开启与信用信息查询</w:t>
      </w:r>
    </w:p>
    <w:p w14:paraId="16DA9E7E">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2.1供应商依据“提交响应文件的截止时间与地点”通过政采云平台在线提交响应文件。供应商在提交响应文件的截止时间前，可以补充、修改或撤回响应文件。</w:t>
      </w:r>
    </w:p>
    <w:p w14:paraId="14BB2369">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2.2</w:t>
      </w:r>
      <w:r>
        <w:rPr>
          <w:rFonts w:hint="eastAsia" w:ascii="宋体" w:hAnsi="宋体" w:eastAsia="宋体" w:cs="宋体"/>
          <w:color w:val="auto"/>
          <w:kern w:val="0"/>
          <w:szCs w:val="24"/>
          <w:highlight w:val="none"/>
          <w:lang w:eastAsia="zh-CN"/>
        </w:rPr>
        <w:t>采购代理机构</w:t>
      </w:r>
      <w:r>
        <w:rPr>
          <w:rFonts w:hint="eastAsia" w:ascii="宋体" w:hAnsi="宋体" w:eastAsia="宋体" w:cs="宋体"/>
          <w:color w:val="auto"/>
          <w:kern w:val="0"/>
          <w:szCs w:val="24"/>
          <w:highlight w:val="none"/>
        </w:rPr>
        <w:t>将通过“信用中国”网站(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sz w:val="24"/>
          <w:szCs w:val="24"/>
          <w:highlight w:val="none"/>
        </w:rPr>
        <w:t>www.creditchina.gov.cn</w:t>
      </w:r>
      <w:r>
        <w:rPr>
          <w:rStyle w:val="68"/>
          <w:rFonts w:hint="eastAsia" w:ascii="宋体" w:hAnsi="宋体" w:eastAsia="宋体" w:cs="宋体"/>
          <w:snapToGrid/>
          <w:color w:val="auto"/>
          <w:sz w:val="24"/>
          <w:szCs w:val="24"/>
          <w:highlight w:val="none"/>
        </w:rPr>
        <w:fldChar w:fldCharType="end"/>
      </w:r>
      <w:r>
        <w:rPr>
          <w:rFonts w:hint="eastAsia" w:ascii="宋体" w:hAnsi="宋体" w:eastAsia="宋体" w:cs="宋体"/>
          <w:color w:val="auto"/>
          <w:kern w:val="0"/>
          <w:szCs w:val="24"/>
          <w:highlight w:val="none"/>
        </w:rPr>
        <w:t>)和中国政府采购网(www.ccgp.gov.cn)渠道查询供应商响应截止时间当日的信用记录。</w:t>
      </w:r>
    </w:p>
    <w:p w14:paraId="2510194C">
      <w:pPr>
        <w:pStyle w:val="394"/>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3.磋商与评审</w:t>
      </w:r>
    </w:p>
    <w:p w14:paraId="0F369FB0">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3.1磋商小组签到。</w:t>
      </w:r>
    </w:p>
    <w:p w14:paraId="0F8E4A43">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3.2</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宣布有关纪律以及磋商、评审工作程序。</w:t>
      </w:r>
    </w:p>
    <w:p w14:paraId="31B14F59">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3.3磋商小组审查确认磋商文件。磋商文件内容违反国家有关强制性规定的，磋商小组应当停止评审并向</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说明情况。</w:t>
      </w:r>
    </w:p>
    <w:p w14:paraId="328B4074">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3.4磋商小组对供应商的资格进行审查。</w:t>
      </w:r>
    </w:p>
    <w:p w14:paraId="22F31394">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3.5磋商小组审查响应文件。</w:t>
      </w:r>
    </w:p>
    <w:p w14:paraId="7A27A10C">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3.6对于未实质性响应磋商文件的响应文件由磋商小组认定响应无效，并告知该供应商。</w:t>
      </w:r>
    </w:p>
    <w:p w14:paraId="3372D41D">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0F6D95AF">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利用政采云平台发起磋商邀请，供应商通过政采云“在线评审室”进行远程视频磋商。供应商使用CA数字证书</w:t>
      </w:r>
      <w:r>
        <w:rPr>
          <w:rFonts w:hint="eastAsia" w:ascii="宋体" w:hAnsi="宋体" w:eastAsia="宋体" w:cs="宋体"/>
          <w:color w:val="auto"/>
          <w:szCs w:val="24"/>
          <w:highlight w:val="none"/>
          <w:lang w:eastAsia="zh-CN"/>
        </w:rPr>
        <w:t>登录</w:t>
      </w:r>
      <w:r>
        <w:rPr>
          <w:rFonts w:hint="eastAsia" w:ascii="宋体" w:hAnsi="宋体" w:eastAsia="宋体" w:cs="宋体"/>
          <w:color w:val="auto"/>
          <w:szCs w:val="24"/>
          <w:highlight w:val="none"/>
        </w:rPr>
        <w:t>政采云平台——收到视频评审邀请——点击“视频评审”进入“视频评审系统”——开始远程磋商活动</w:t>
      </w: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对于要求到</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现场进行磋商的供应商，可在</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lang w:val="en-US" w:eastAsia="zh-CN"/>
        </w:rPr>
        <w:t>3</w:t>
      </w:r>
      <w:r>
        <w:rPr>
          <w:rFonts w:hint="eastAsia" w:ascii="宋体" w:hAnsi="宋体" w:eastAsia="宋体" w:cs="宋体"/>
          <w:color w:val="auto"/>
          <w:szCs w:val="24"/>
          <w:highlight w:val="none"/>
        </w:rPr>
        <w:t>楼讲标室通过视频会议系统或自备CA数字证书、笔记本电脑等开展磋商活动。</w:t>
      </w:r>
    </w:p>
    <w:p w14:paraId="076AB8DC">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3.9经磋商确定磋商文件的变动情况。对磋商文件作出的实质性变动是磋商文件的有效组成部分，磋商小组应当及时以书面形式同时通知所有参加磋商的供应商。</w:t>
      </w:r>
    </w:p>
    <w:p w14:paraId="35C91BDD">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738F466C">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3.11磋商小组按照下列方式确定提交最后报价的供应商，有特殊规定的从其规定：</w:t>
      </w:r>
    </w:p>
    <w:p w14:paraId="2A22101B">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568B1060">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74A7BB41">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3.12确定进入最后报价的供应商在规定时间内提交最后报价。</w:t>
      </w:r>
    </w:p>
    <w:p w14:paraId="0ABC7B9E">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3.13</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唱价。</w:t>
      </w:r>
    </w:p>
    <w:p w14:paraId="2F6F0542">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13F2621A">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3.15磋商小组应当根据综合评分情况，按照评审得分由高到低顺序推荐3名以上成交候选供应商，并编写评审报告。</w:t>
      </w:r>
    </w:p>
    <w:p w14:paraId="7B01982F">
      <w:pPr>
        <w:pStyle w:val="394"/>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4. 成交</w:t>
      </w:r>
    </w:p>
    <w:p w14:paraId="711EDE67">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4.1政府采购项目实行全流程电子化，评审报告送交、采购结果确定和结果公告均在线完成。</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571D145D">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4.2</w:t>
      </w:r>
      <w:r>
        <w:rPr>
          <w:rFonts w:hint="eastAsia" w:ascii="宋体" w:hAnsi="宋体" w:eastAsia="宋体" w:cs="宋体"/>
          <w:color w:val="auto"/>
          <w:szCs w:val="24"/>
          <w:highlight w:val="none"/>
          <w:lang w:eastAsia="zh-CN"/>
        </w:rPr>
        <w:t>采购代理机构</w:t>
      </w:r>
      <w:r>
        <w:rPr>
          <w:rFonts w:hint="eastAsia" w:ascii="宋体" w:hAnsi="宋体" w:eastAsia="宋体" w:cs="宋体"/>
          <w:color w:val="auto"/>
          <w:szCs w:val="24"/>
          <w:highlight w:val="none"/>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627E9DC0">
      <w:pPr>
        <w:pStyle w:val="394"/>
        <w:spacing w:before="0"/>
        <w:ind w:firstLine="0" w:firstLineChars="0"/>
        <w:rPr>
          <w:rFonts w:hint="eastAsia" w:ascii="宋体" w:hAnsi="宋体" w:eastAsia="宋体" w:cs="宋体"/>
          <w:color w:val="auto"/>
          <w:kern w:val="0"/>
          <w:szCs w:val="21"/>
          <w:highlight w:val="none"/>
        </w:rPr>
      </w:pPr>
      <w:r>
        <w:rPr>
          <w:rFonts w:hint="eastAsia" w:ascii="宋体" w:hAnsi="宋体" w:eastAsia="宋体" w:cs="宋体"/>
          <w:b/>
          <w:color w:val="auto"/>
          <w:highlight w:val="none"/>
        </w:rPr>
        <w:t>5.合同及履约验收</w:t>
      </w:r>
    </w:p>
    <w:p w14:paraId="76AE3CE0">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5.1采购人与成交供应商应当在成交通知书发出之日起10个工作日内签订政府采购合同。</w:t>
      </w:r>
    </w:p>
    <w:p w14:paraId="00489463">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sz w:val="24"/>
          <w:highlight w:val="none"/>
        </w:rPr>
        <w:t>5.2成交供应商按照政策要求及合同约定缴纳履约保证金。</w:t>
      </w:r>
    </w:p>
    <w:p w14:paraId="186A41C7">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5.3合同履约。</w:t>
      </w:r>
    </w:p>
    <w:p w14:paraId="175AC4FB">
      <w:pPr>
        <w:pStyle w:val="394"/>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5.4采购人组织验收。</w:t>
      </w:r>
    </w:p>
    <w:p w14:paraId="67B80511">
      <w:pPr>
        <w:widowControl/>
        <w:adjustRightInd/>
        <w:jc w:val="left"/>
        <w:rPr>
          <w:rFonts w:hint="eastAsia" w:ascii="宋体" w:hAnsi="宋体" w:eastAsia="宋体" w:cs="宋体"/>
          <w:b/>
          <w:color w:val="auto"/>
          <w:sz w:val="24"/>
          <w:szCs w:val="20"/>
          <w:highlight w:val="none"/>
        </w:rPr>
      </w:pPr>
      <w:r>
        <w:rPr>
          <w:rFonts w:hint="eastAsia" w:ascii="宋体" w:hAnsi="宋体" w:eastAsia="宋体" w:cs="宋体"/>
          <w:b/>
          <w:color w:val="auto"/>
          <w:highlight w:val="none"/>
        </w:rPr>
        <w:br w:type="page"/>
      </w:r>
    </w:p>
    <w:p w14:paraId="58F28624">
      <w:pPr>
        <w:pStyle w:val="394"/>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6.竞争性磋商流程图</w:t>
      </w:r>
    </w:p>
    <w:p w14:paraId="09664DF1">
      <w:pPr>
        <w:pStyle w:val="394"/>
        <w:spacing w:before="0"/>
        <w:ind w:firstLine="0" w:firstLineChars="0"/>
        <w:rPr>
          <w:rFonts w:hint="eastAsia" w:ascii="宋体" w:hAnsi="宋体" w:eastAsia="宋体" w:cs="宋体"/>
          <w:b/>
          <w:color w:val="auto"/>
          <w:highlight w:val="none"/>
        </w:rPr>
      </w:pPr>
    </w:p>
    <w:p w14:paraId="6341C380">
      <w:pPr>
        <w:widowControl/>
        <w:adjustRightInd/>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69CF6B82">
      <w:pPr>
        <w:widowControl/>
        <w:adjustRightInd/>
        <w:jc w:val="left"/>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501E852">
                            <w:pPr>
                              <w:rPr>
                                <w:rFonts w:asciiTheme="minorEastAsia" w:hAnsiTheme="minorEastAsia" w:eastAsiaTheme="minorEastAsia"/>
                              </w:rPr>
                            </w:pPr>
                            <w:r>
                              <w:rPr>
                                <w:rFonts w:hint="eastAsia" w:asciiTheme="minorEastAsia" w:hAnsiTheme="minorEastAsia" w:eastAsiaTheme="minorEastAsia"/>
                              </w:rPr>
                              <w:t>验收</w:t>
                            </w:r>
                          </w:p>
                          <w:p w14:paraId="6A8436F3">
                            <w:pPr>
                              <w:rPr>
                                <w:rFonts w:ascii="仿宋_GB2312" w:eastAsia="仿宋_GB2312"/>
                              </w:rPr>
                            </w:pPr>
                            <w:r>
                              <w:rPr>
                                <w:rFonts w:hint="eastAsia" w:ascii="仿宋_GB2312" w:eastAsia="仿宋_GB2312"/>
                              </w:rPr>
                              <w:t>立项</w:t>
                            </w:r>
                          </w:p>
                          <w:p w14:paraId="6BFC406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3360;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3501E852">
                      <w:pPr>
                        <w:rPr>
                          <w:rFonts w:asciiTheme="minorEastAsia" w:hAnsiTheme="minorEastAsia" w:eastAsiaTheme="minorEastAsia"/>
                        </w:rPr>
                      </w:pPr>
                      <w:r>
                        <w:rPr>
                          <w:rFonts w:hint="eastAsia" w:asciiTheme="minorEastAsia" w:hAnsiTheme="minorEastAsia" w:eastAsiaTheme="minorEastAsia"/>
                        </w:rPr>
                        <w:t>验收</w:t>
                      </w:r>
                    </w:p>
                    <w:p w14:paraId="6A8436F3">
                      <w:pPr>
                        <w:rPr>
                          <w:rFonts w:ascii="仿宋_GB2312" w:eastAsia="仿宋_GB2312"/>
                        </w:rPr>
                      </w:pPr>
                      <w:r>
                        <w:rPr>
                          <w:rFonts w:hint="eastAsia" w:ascii="仿宋_GB2312" w:eastAsia="仿宋_GB2312"/>
                        </w:rPr>
                        <w:t>立项</w:t>
                      </w:r>
                    </w:p>
                    <w:p w14:paraId="6BFC406C">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83840"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3840;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E126E00">
                            <w:pPr>
                              <w:rPr>
                                <w:rFonts w:asciiTheme="minorEastAsia" w:hAnsiTheme="minorEastAsia" w:eastAsiaTheme="minorEastAsia"/>
                              </w:rPr>
                            </w:pPr>
                            <w:r>
                              <w:rPr>
                                <w:rFonts w:hint="eastAsia" w:asciiTheme="minorEastAsia" w:hAnsiTheme="minorEastAsia" w:eastAsiaTheme="minorEastAsia"/>
                              </w:rPr>
                              <w:t>履约</w:t>
                            </w:r>
                          </w:p>
                          <w:p w14:paraId="3DE1085A">
                            <w:pPr>
                              <w:rPr>
                                <w:rFonts w:ascii="仿宋_GB2312" w:eastAsia="仿宋_GB2312"/>
                              </w:rPr>
                            </w:pPr>
                            <w:r>
                              <w:rPr>
                                <w:rFonts w:hint="eastAsia" w:ascii="仿宋_GB2312" w:eastAsia="仿宋_GB2312"/>
                              </w:rPr>
                              <w:t>立项</w:t>
                            </w:r>
                          </w:p>
                          <w:p w14:paraId="7066C82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4384;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1E126E00">
                      <w:pPr>
                        <w:rPr>
                          <w:rFonts w:asciiTheme="minorEastAsia" w:hAnsiTheme="minorEastAsia" w:eastAsiaTheme="minorEastAsia"/>
                        </w:rPr>
                      </w:pPr>
                      <w:r>
                        <w:rPr>
                          <w:rFonts w:hint="eastAsia" w:asciiTheme="minorEastAsia" w:hAnsiTheme="minorEastAsia" w:eastAsiaTheme="minorEastAsia"/>
                        </w:rPr>
                        <w:t>履约</w:t>
                      </w:r>
                    </w:p>
                    <w:p w14:paraId="3DE1085A">
                      <w:pPr>
                        <w:rPr>
                          <w:rFonts w:ascii="仿宋_GB2312" w:eastAsia="仿宋_GB2312"/>
                        </w:rPr>
                      </w:pPr>
                      <w:r>
                        <w:rPr>
                          <w:rFonts w:hint="eastAsia" w:ascii="仿宋_GB2312" w:eastAsia="仿宋_GB2312"/>
                        </w:rPr>
                        <w:t>立项</w:t>
                      </w:r>
                    </w:p>
                    <w:p w14:paraId="7066C82D">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A9ADF32">
                            <w:pPr>
                              <w:jc w:val="center"/>
                              <w:rPr>
                                <w:rFonts w:asciiTheme="minorEastAsia" w:hAnsiTheme="minorEastAsia" w:eastAsiaTheme="minorEastAsia"/>
                              </w:rPr>
                            </w:pPr>
                            <w:r>
                              <w:rPr>
                                <w:rFonts w:hint="eastAsia" w:asciiTheme="minorEastAsia" w:hAnsiTheme="minorEastAsia" w:eastAsiaTheme="minorEastAsia"/>
                              </w:rPr>
                              <w:t>签订合同</w:t>
                            </w:r>
                          </w:p>
                          <w:p w14:paraId="45DCCEF5">
                            <w:pPr>
                              <w:rPr>
                                <w:rFonts w:ascii="仿宋_GB2312" w:eastAsia="仿宋_GB2312"/>
                              </w:rPr>
                            </w:pPr>
                            <w:r>
                              <w:rPr>
                                <w:rFonts w:hint="eastAsia" w:ascii="仿宋_GB2312" w:eastAsia="仿宋_GB2312"/>
                              </w:rPr>
                              <w:t>立项</w:t>
                            </w:r>
                          </w:p>
                          <w:p w14:paraId="3A81563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80768;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2A9ADF32">
                      <w:pPr>
                        <w:jc w:val="center"/>
                        <w:rPr>
                          <w:rFonts w:asciiTheme="minorEastAsia" w:hAnsiTheme="minorEastAsia" w:eastAsiaTheme="minorEastAsia"/>
                        </w:rPr>
                      </w:pPr>
                      <w:r>
                        <w:rPr>
                          <w:rFonts w:hint="eastAsia" w:asciiTheme="minorEastAsia" w:hAnsiTheme="minorEastAsia" w:eastAsiaTheme="minorEastAsia"/>
                        </w:rPr>
                        <w:t>签订合同</w:t>
                      </w:r>
                    </w:p>
                    <w:p w14:paraId="45DCCEF5">
                      <w:pPr>
                        <w:rPr>
                          <w:rFonts w:ascii="仿宋_GB2312" w:eastAsia="仿宋_GB2312"/>
                        </w:rPr>
                      </w:pPr>
                      <w:r>
                        <w:rPr>
                          <w:rFonts w:hint="eastAsia" w:ascii="仿宋_GB2312" w:eastAsia="仿宋_GB2312"/>
                        </w:rPr>
                        <w:t>立项</w:t>
                      </w:r>
                    </w:p>
                    <w:p w14:paraId="3A81563D">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F99B487">
                            <w:pPr>
                              <w:rPr>
                                <w:rFonts w:asciiTheme="minorEastAsia" w:hAnsiTheme="minorEastAsia" w:eastAsiaTheme="minorEastAsia"/>
                              </w:rPr>
                            </w:pPr>
                            <w:r>
                              <w:rPr>
                                <w:rFonts w:hint="eastAsia" w:asciiTheme="minorEastAsia" w:hAnsiTheme="minorEastAsia" w:eastAsiaTheme="minorEastAsia"/>
                              </w:rPr>
                              <w:t>成交公告；成交通知书</w:t>
                            </w:r>
                          </w:p>
                          <w:p w14:paraId="3F84061B">
                            <w:pPr>
                              <w:rPr>
                                <w:rFonts w:ascii="仿宋_GB2312" w:eastAsia="仿宋_GB2312"/>
                              </w:rPr>
                            </w:pPr>
                            <w:r>
                              <w:rPr>
                                <w:rFonts w:hint="eastAsia" w:ascii="仿宋_GB2312" w:eastAsia="仿宋_GB2312"/>
                              </w:rPr>
                              <w:t>立项</w:t>
                            </w:r>
                          </w:p>
                          <w:p w14:paraId="34CF3FA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7696;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4F99B487">
                      <w:pPr>
                        <w:rPr>
                          <w:rFonts w:asciiTheme="minorEastAsia" w:hAnsiTheme="minorEastAsia" w:eastAsiaTheme="minorEastAsia"/>
                        </w:rPr>
                      </w:pPr>
                      <w:r>
                        <w:rPr>
                          <w:rFonts w:hint="eastAsia" w:asciiTheme="minorEastAsia" w:hAnsiTheme="minorEastAsia" w:eastAsiaTheme="minorEastAsia"/>
                        </w:rPr>
                        <w:t>成交公告；成交通知书</w:t>
                      </w:r>
                    </w:p>
                    <w:p w14:paraId="3F84061B">
                      <w:pPr>
                        <w:rPr>
                          <w:rFonts w:ascii="仿宋_GB2312" w:eastAsia="仿宋_GB2312"/>
                        </w:rPr>
                      </w:pPr>
                      <w:r>
                        <w:rPr>
                          <w:rFonts w:hint="eastAsia" w:ascii="仿宋_GB2312" w:eastAsia="仿宋_GB2312"/>
                        </w:rPr>
                        <w:t>立项</w:t>
                      </w:r>
                    </w:p>
                    <w:p w14:paraId="34CF3FA2">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EF98A96">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70DD5ECC">
                            <w:pPr>
                              <w:rPr>
                                <w:rFonts w:ascii="仿宋_GB2312" w:eastAsia="仿宋_GB2312"/>
                              </w:rPr>
                            </w:pPr>
                            <w:r>
                              <w:rPr>
                                <w:rFonts w:hint="eastAsia" w:ascii="仿宋_GB2312" w:eastAsia="仿宋_GB2312"/>
                              </w:rPr>
                              <w:t>立项</w:t>
                            </w:r>
                          </w:p>
                          <w:p w14:paraId="4601F705">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8720;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3EF98A96">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70DD5ECC">
                      <w:pPr>
                        <w:rPr>
                          <w:rFonts w:ascii="仿宋_GB2312" w:eastAsia="仿宋_GB2312"/>
                        </w:rPr>
                      </w:pPr>
                      <w:r>
                        <w:rPr>
                          <w:rFonts w:hint="eastAsia" w:ascii="仿宋_GB2312" w:eastAsia="仿宋_GB2312"/>
                        </w:rPr>
                        <w:t>立项</w:t>
                      </w:r>
                    </w:p>
                    <w:p w14:paraId="4601F705">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4D8140B">
                            <w:pPr>
                              <w:jc w:val="center"/>
                              <w:rPr>
                                <w:rFonts w:asciiTheme="minorEastAsia" w:hAnsiTheme="minorEastAsia" w:eastAsiaTheme="minorEastAsia"/>
                              </w:rPr>
                            </w:pPr>
                            <w:r>
                              <w:rPr>
                                <w:rFonts w:hint="eastAsia" w:asciiTheme="minorEastAsia" w:hAnsiTheme="minorEastAsia" w:eastAsiaTheme="minorEastAsia"/>
                              </w:rPr>
                              <w:t>评审打分</w:t>
                            </w:r>
                          </w:p>
                          <w:p w14:paraId="757A5E7D">
                            <w:pPr>
                              <w:rPr>
                                <w:rFonts w:ascii="仿宋_GB2312" w:eastAsia="仿宋_GB2312"/>
                              </w:rPr>
                            </w:pPr>
                            <w:r>
                              <w:rPr>
                                <w:rFonts w:hint="eastAsia" w:ascii="仿宋_GB2312" w:eastAsia="仿宋_GB2312"/>
                              </w:rPr>
                              <w:t>立项</w:t>
                            </w:r>
                          </w:p>
                          <w:p w14:paraId="2C50B76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5408;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64D8140B">
                      <w:pPr>
                        <w:jc w:val="center"/>
                        <w:rPr>
                          <w:rFonts w:asciiTheme="minorEastAsia" w:hAnsiTheme="minorEastAsia" w:eastAsiaTheme="minorEastAsia"/>
                        </w:rPr>
                      </w:pPr>
                      <w:r>
                        <w:rPr>
                          <w:rFonts w:hint="eastAsia" w:asciiTheme="minorEastAsia" w:hAnsiTheme="minorEastAsia" w:eastAsiaTheme="minorEastAsia"/>
                        </w:rPr>
                        <w:t>评审打分</w:t>
                      </w:r>
                    </w:p>
                    <w:p w14:paraId="757A5E7D">
                      <w:pPr>
                        <w:rPr>
                          <w:rFonts w:ascii="仿宋_GB2312" w:eastAsia="仿宋_GB2312"/>
                        </w:rPr>
                      </w:pPr>
                      <w:r>
                        <w:rPr>
                          <w:rFonts w:hint="eastAsia" w:ascii="仿宋_GB2312" w:eastAsia="仿宋_GB2312"/>
                        </w:rPr>
                        <w:t>立项</w:t>
                      </w:r>
                    </w:p>
                    <w:p w14:paraId="2C50B768">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C9697BE">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6AF1E023">
                            <w:pPr>
                              <w:rPr>
                                <w:rFonts w:ascii="仿宋_GB2312" w:eastAsia="仿宋_GB2312"/>
                              </w:rPr>
                            </w:pPr>
                            <w:r>
                              <w:rPr>
                                <w:rFonts w:hint="eastAsia" w:ascii="仿宋_GB2312" w:eastAsia="仿宋_GB2312"/>
                              </w:rPr>
                              <w:t>立项</w:t>
                            </w:r>
                          </w:p>
                          <w:p w14:paraId="1A9EB3A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4624;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1C9697BE">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6AF1E023">
                      <w:pPr>
                        <w:rPr>
                          <w:rFonts w:ascii="仿宋_GB2312" w:eastAsia="仿宋_GB2312"/>
                        </w:rPr>
                      </w:pPr>
                      <w:r>
                        <w:rPr>
                          <w:rFonts w:hint="eastAsia" w:ascii="仿宋_GB2312" w:eastAsia="仿宋_GB2312"/>
                        </w:rPr>
                        <w:t>立项</w:t>
                      </w:r>
                    </w:p>
                    <w:p w14:paraId="1A9EB3A4">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8486CA6">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3600;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68486CA6">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EEB1098">
                            <w:pPr>
                              <w:jc w:val="center"/>
                              <w:rPr>
                                <w:rFonts w:asciiTheme="minorEastAsia" w:hAnsiTheme="minorEastAsia" w:eastAsiaTheme="minorEastAsia"/>
                              </w:rPr>
                            </w:pPr>
                            <w:r>
                              <w:rPr>
                                <w:rFonts w:hint="eastAsia" w:asciiTheme="minorEastAsia" w:hAnsiTheme="minorEastAsia" w:eastAsiaTheme="minorEastAsia"/>
                              </w:rPr>
                              <w:t>资格审查</w:t>
                            </w:r>
                          </w:p>
                          <w:p w14:paraId="110BC603">
                            <w:pPr>
                              <w:jc w:val="center"/>
                              <w:rPr>
                                <w:rFonts w:ascii="仿宋_GB2312" w:eastAsia="仿宋_GB2312"/>
                              </w:rPr>
                            </w:pPr>
                          </w:p>
                          <w:p w14:paraId="3B9D706B">
                            <w:pPr>
                              <w:rPr>
                                <w:rFonts w:ascii="仿宋_GB2312" w:eastAsia="仿宋_GB2312"/>
                              </w:rPr>
                            </w:pPr>
                            <w:r>
                              <w:rPr>
                                <w:rFonts w:hint="eastAsia" w:ascii="仿宋_GB2312" w:eastAsia="仿宋_GB2312"/>
                              </w:rPr>
                              <w:t>立项</w:t>
                            </w:r>
                          </w:p>
                          <w:p w14:paraId="7535045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2816;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6EEB1098">
                      <w:pPr>
                        <w:jc w:val="center"/>
                        <w:rPr>
                          <w:rFonts w:asciiTheme="minorEastAsia" w:hAnsiTheme="minorEastAsia" w:eastAsiaTheme="minorEastAsia"/>
                        </w:rPr>
                      </w:pPr>
                      <w:r>
                        <w:rPr>
                          <w:rFonts w:hint="eastAsia" w:asciiTheme="minorEastAsia" w:hAnsiTheme="minorEastAsia" w:eastAsiaTheme="minorEastAsia"/>
                        </w:rPr>
                        <w:t>资格审查</w:t>
                      </w:r>
                    </w:p>
                    <w:p w14:paraId="110BC603">
                      <w:pPr>
                        <w:jc w:val="center"/>
                        <w:rPr>
                          <w:rFonts w:ascii="仿宋_GB2312" w:eastAsia="仿宋_GB2312"/>
                        </w:rPr>
                      </w:pPr>
                    </w:p>
                    <w:p w14:paraId="3B9D706B">
                      <w:pPr>
                        <w:rPr>
                          <w:rFonts w:ascii="仿宋_GB2312" w:eastAsia="仿宋_GB2312"/>
                        </w:rPr>
                      </w:pPr>
                      <w:r>
                        <w:rPr>
                          <w:rFonts w:hint="eastAsia" w:ascii="仿宋_GB2312" w:eastAsia="仿宋_GB2312"/>
                        </w:rPr>
                        <w:t>立项</w:t>
                      </w:r>
                    </w:p>
                    <w:p w14:paraId="75350450">
                      <w:pPr>
                        <w:rPr>
                          <w:rFonts w:ascii="仿宋_GB2312" w:eastAsia="仿宋_GB2312"/>
                        </w:rPr>
                      </w:pPr>
                    </w:p>
                  </w:txbxContent>
                </v:textbox>
              </v:shape>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81792"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1792;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62336"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2336;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B80ECCC">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1312;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5B80ECCC">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ADFD9BD">
                            <w:pPr>
                              <w:jc w:val="center"/>
                              <w:rPr>
                                <w:rFonts w:asciiTheme="minorEastAsia" w:hAnsiTheme="minorEastAsia" w:eastAsiaTheme="minorEastAsia"/>
                              </w:rPr>
                            </w:pPr>
                            <w:r>
                              <w:rPr>
                                <w:rFonts w:hint="eastAsia" w:asciiTheme="minorEastAsia" w:hAnsiTheme="minorEastAsia" w:eastAsiaTheme="minorEastAsia"/>
                              </w:rPr>
                              <w:t>开启响应文件</w:t>
                            </w:r>
                          </w:p>
                          <w:p w14:paraId="15B8F526">
                            <w:pPr>
                              <w:rPr>
                                <w:rFonts w:ascii="仿宋_GB2312" w:eastAsia="仿宋_GB2312"/>
                              </w:rPr>
                            </w:pPr>
                            <w:r>
                              <w:rPr>
                                <w:rFonts w:hint="eastAsia" w:ascii="仿宋_GB2312" w:eastAsia="仿宋_GB2312"/>
                              </w:rPr>
                              <w:t>立项</w:t>
                            </w:r>
                          </w:p>
                          <w:p w14:paraId="31FCF80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6432;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7ADFD9BD">
                      <w:pPr>
                        <w:jc w:val="center"/>
                        <w:rPr>
                          <w:rFonts w:asciiTheme="minorEastAsia" w:hAnsiTheme="minorEastAsia" w:eastAsiaTheme="minorEastAsia"/>
                        </w:rPr>
                      </w:pPr>
                      <w:r>
                        <w:rPr>
                          <w:rFonts w:hint="eastAsia" w:asciiTheme="minorEastAsia" w:hAnsiTheme="minorEastAsia" w:eastAsiaTheme="minorEastAsia"/>
                        </w:rPr>
                        <w:t>开启响应文件</w:t>
                      </w:r>
                    </w:p>
                    <w:p w14:paraId="15B8F526">
                      <w:pPr>
                        <w:rPr>
                          <w:rFonts w:ascii="仿宋_GB2312" w:eastAsia="仿宋_GB2312"/>
                        </w:rPr>
                      </w:pPr>
                      <w:r>
                        <w:rPr>
                          <w:rFonts w:hint="eastAsia" w:ascii="仿宋_GB2312" w:eastAsia="仿宋_GB2312"/>
                        </w:rPr>
                        <w:t>立项</w:t>
                      </w:r>
                    </w:p>
                    <w:p w14:paraId="31FCF80F">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1CEC99F">
                            <w:pPr>
                              <w:jc w:val="center"/>
                              <w:rPr>
                                <w:rFonts w:asciiTheme="minorEastAsia" w:hAnsiTheme="minorEastAsia" w:eastAsiaTheme="minorEastAsia"/>
                              </w:rPr>
                            </w:pPr>
                            <w:r>
                              <w:rPr>
                                <w:rFonts w:hint="eastAsia" w:asciiTheme="minorEastAsia" w:hAnsiTheme="minorEastAsia" w:eastAsiaTheme="minorEastAsia"/>
                              </w:rPr>
                              <w:t>邀请供应商</w:t>
                            </w:r>
                          </w:p>
                          <w:p w14:paraId="685E696C">
                            <w:pPr>
                              <w:rPr>
                                <w:rFonts w:ascii="仿宋_GB2312" w:eastAsia="仿宋_GB2312"/>
                              </w:rPr>
                            </w:pPr>
                            <w:r>
                              <w:rPr>
                                <w:rFonts w:hint="eastAsia" w:ascii="仿宋_GB2312" w:eastAsia="仿宋_GB2312"/>
                              </w:rPr>
                              <w:t>立项</w:t>
                            </w:r>
                          </w:p>
                          <w:p w14:paraId="7BF9CC1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7456;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01CEC99F">
                      <w:pPr>
                        <w:jc w:val="center"/>
                        <w:rPr>
                          <w:rFonts w:asciiTheme="minorEastAsia" w:hAnsiTheme="minorEastAsia" w:eastAsiaTheme="minorEastAsia"/>
                        </w:rPr>
                      </w:pPr>
                      <w:r>
                        <w:rPr>
                          <w:rFonts w:hint="eastAsia" w:asciiTheme="minorEastAsia" w:hAnsiTheme="minorEastAsia" w:eastAsiaTheme="minorEastAsia"/>
                        </w:rPr>
                        <w:t>邀请供应商</w:t>
                      </w:r>
                    </w:p>
                    <w:p w14:paraId="685E696C">
                      <w:pPr>
                        <w:rPr>
                          <w:rFonts w:ascii="仿宋_GB2312" w:eastAsia="仿宋_GB2312"/>
                        </w:rPr>
                      </w:pPr>
                      <w:r>
                        <w:rPr>
                          <w:rFonts w:hint="eastAsia" w:ascii="仿宋_GB2312" w:eastAsia="仿宋_GB2312"/>
                        </w:rPr>
                        <w:t>立项</w:t>
                      </w:r>
                    </w:p>
                    <w:p w14:paraId="7BF9CC11">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8480;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9504;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70528;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1552;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2576;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5648;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6672;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9744;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w:br w:type="page"/>
      </w:r>
    </w:p>
    <w:p w14:paraId="1A469C26">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第三部分</w:t>
      </w:r>
      <w:bookmarkEnd w:id="7"/>
      <w:r>
        <w:rPr>
          <w:rFonts w:hint="eastAsia" w:ascii="宋体" w:hAnsi="宋体" w:eastAsia="宋体" w:cs="宋体"/>
          <w:b/>
          <w:color w:val="auto"/>
          <w:sz w:val="36"/>
          <w:szCs w:val="20"/>
          <w:highlight w:val="none"/>
        </w:rPr>
        <w:t xml:space="preserve">  供应商须知</w:t>
      </w:r>
      <w:bookmarkEnd w:id="8"/>
    </w:p>
    <w:p w14:paraId="2D2ADF40">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一、前附表</w:t>
      </w:r>
    </w:p>
    <w:tbl>
      <w:tblPr>
        <w:tblStyle w:val="60"/>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28" w:type="dxa"/>
          <w:bottom w:w="0" w:type="dxa"/>
          <w:right w:w="28" w:type="dxa"/>
        </w:tblCellMar>
      </w:tblPr>
      <w:tblGrid>
        <w:gridCol w:w="629"/>
        <w:gridCol w:w="1843"/>
        <w:gridCol w:w="6095"/>
      </w:tblGrid>
      <w:tr w14:paraId="2410D5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6D9A8453">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10F5F1A">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21831275">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70143D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043" w:hRule="atLeast"/>
        </w:trPr>
        <w:tc>
          <w:tcPr>
            <w:tcW w:w="629" w:type="dxa"/>
            <w:tcBorders>
              <w:top w:val="single" w:color="auto" w:sz="4" w:space="0"/>
              <w:left w:val="single" w:color="auto" w:sz="4" w:space="0"/>
              <w:bottom w:val="single" w:color="auto" w:sz="4" w:space="0"/>
              <w:right w:val="single" w:color="auto" w:sz="4" w:space="0"/>
            </w:tcBorders>
            <w:vAlign w:val="center"/>
          </w:tcPr>
          <w:p w14:paraId="03EFAC32">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4EBA0DE">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A7F83D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服务类。</w:t>
            </w:r>
          </w:p>
        </w:tc>
      </w:tr>
      <w:tr w14:paraId="460D7A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355" w:hRule="atLeast"/>
        </w:trPr>
        <w:tc>
          <w:tcPr>
            <w:tcW w:w="629" w:type="dxa"/>
            <w:tcBorders>
              <w:top w:val="single" w:color="auto" w:sz="4" w:space="0"/>
              <w:left w:val="single" w:color="auto" w:sz="4" w:space="0"/>
              <w:bottom w:val="single" w:color="auto" w:sz="4" w:space="0"/>
              <w:right w:val="single" w:color="auto" w:sz="4" w:space="0"/>
            </w:tcBorders>
            <w:vAlign w:val="center"/>
          </w:tcPr>
          <w:p w14:paraId="35D9AD30">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1F8F4EC">
            <w:pPr>
              <w:snapToGrid w:val="0"/>
              <w:spacing w:line="360" w:lineRule="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70B552F0">
            <w:pPr>
              <w:numPr>
                <w:ilvl w:val="0"/>
                <w:numId w:val="8"/>
              </w:numPr>
              <w:snapToGrid w:val="0"/>
              <w:spacing w:line="360" w:lineRule="auto"/>
              <w:rPr>
                <w:rFonts w:hint="eastAsia" w:ascii="宋体" w:hAnsi="宋体" w:eastAsia="宋体" w:cs="宋体"/>
                <w:color w:val="auto"/>
                <w:kern w:val="0"/>
                <w:sz w:val="24"/>
                <w:highlight w:val="none"/>
                <w:lang w:val="en-US"/>
              </w:rPr>
            </w:pPr>
            <w:r>
              <w:rPr>
                <w:rFonts w:hint="eastAsia" w:ascii="宋体" w:hAnsi="宋体" w:eastAsia="宋体" w:cs="宋体"/>
                <w:color w:val="auto"/>
                <w:kern w:val="0"/>
                <w:sz w:val="24"/>
                <w:highlight w:val="none"/>
              </w:rPr>
              <w:t>标的：</w:t>
            </w:r>
            <w:r>
              <w:rPr>
                <w:rFonts w:hint="eastAsia" w:ascii="宋体" w:hAnsi="宋体" w:cs="宋体"/>
                <w:color w:val="auto"/>
                <w:sz w:val="24"/>
                <w:highlight w:val="none"/>
                <w:u w:val="single"/>
                <w:lang w:val="en-US" w:eastAsia="zh-CN"/>
              </w:rPr>
              <w:t xml:space="preserve"> 云桌面</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shd w:val="clear"/>
              </w:rPr>
              <w:t>属于</w:t>
            </w:r>
            <w:r>
              <w:rPr>
                <w:rFonts w:hint="eastAsia" w:ascii="宋体" w:hAnsi="宋体" w:cs="宋体"/>
                <w:color w:val="auto"/>
                <w:sz w:val="24"/>
                <w:highlight w:val="none"/>
                <w:u w:val="single"/>
                <w:lang w:val="en-US" w:eastAsia="zh-CN"/>
              </w:rPr>
              <w:t>软件和信息技术服务业</w:t>
            </w:r>
            <w:r>
              <w:rPr>
                <w:rFonts w:hint="eastAsia" w:ascii="宋体" w:hAnsi="宋体" w:eastAsia="宋体" w:cs="宋体"/>
                <w:color w:val="auto"/>
                <w:kern w:val="0"/>
                <w:sz w:val="24"/>
                <w:highlight w:val="none"/>
                <w:shd w:val="clear"/>
              </w:rPr>
              <w:t>行业</w:t>
            </w:r>
            <w:r>
              <w:rPr>
                <w:rFonts w:hint="eastAsia" w:ascii="宋体" w:hAnsi="宋体" w:eastAsia="宋体" w:cs="宋体"/>
                <w:color w:val="auto"/>
                <w:kern w:val="0"/>
                <w:sz w:val="24"/>
                <w:highlight w:val="none"/>
              </w:rPr>
              <w:t>；</w:t>
            </w:r>
          </w:p>
          <w:p w14:paraId="1CB3A812">
            <w:pPr>
              <w:numPr>
                <w:ilvl w:val="0"/>
                <w:numId w:val="0"/>
              </w:numPr>
              <w:snapToGrid w:val="0"/>
              <w:spacing w:line="360" w:lineRule="auto"/>
              <w:ind w:firstLine="480" w:firstLineChars="200"/>
              <w:rPr>
                <w:rFonts w:hint="eastAsia" w:ascii="宋体" w:hAnsi="宋体" w:eastAsia="宋体" w:cs="宋体"/>
                <w:color w:val="auto"/>
                <w:kern w:val="0"/>
                <w:sz w:val="24"/>
                <w:highlight w:val="none"/>
                <w:lang w:val="en-US"/>
              </w:rPr>
            </w:pPr>
            <w:r>
              <w:rPr>
                <w:rFonts w:hint="eastAsia" w:ascii="宋体" w:hAnsi="宋体" w:eastAsia="宋体" w:cs="宋体"/>
                <w:i w:val="0"/>
                <w:iCs w:val="0"/>
                <w:caps w:val="0"/>
                <w:color w:val="000000"/>
                <w:spacing w:val="0"/>
                <w:sz w:val="24"/>
                <w:szCs w:val="24"/>
                <w:shd w:val="clear" w:fill="FFFFFF"/>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3BE85C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307" w:hRule="atLeast"/>
        </w:trPr>
        <w:tc>
          <w:tcPr>
            <w:tcW w:w="629" w:type="dxa"/>
            <w:tcBorders>
              <w:top w:val="single" w:color="auto" w:sz="4" w:space="0"/>
              <w:left w:val="single" w:color="auto" w:sz="4" w:space="0"/>
              <w:bottom w:val="single" w:color="auto" w:sz="4" w:space="0"/>
              <w:right w:val="single" w:color="auto" w:sz="4" w:space="0"/>
            </w:tcBorders>
            <w:vAlign w:val="center"/>
          </w:tcPr>
          <w:p w14:paraId="07F4ACA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1C558C1">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440C57D">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本项目不允许采购进口产品。</w:t>
            </w:r>
          </w:p>
          <w:p w14:paraId="5B40BC9C">
            <w:pPr>
              <w:spacing w:line="360" w:lineRule="auto"/>
              <w:rPr>
                <w:rFonts w:hint="eastAsia" w:ascii="宋体" w:hAnsi="宋体" w:eastAsia="宋体" w:cs="宋体"/>
                <w:color w:val="auto"/>
                <w:highlight w:val="none"/>
              </w:rPr>
            </w:pPr>
            <w:sdt>
              <w:sdtPr>
                <w:rPr>
                  <w:rFonts w:hint="eastAsia" w:ascii="宋体" w:hAnsi="宋体" w:eastAsia="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14:paraId="0FF8D5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597" w:hRule="atLeast"/>
        </w:trPr>
        <w:tc>
          <w:tcPr>
            <w:tcW w:w="629" w:type="dxa"/>
            <w:tcBorders>
              <w:top w:val="single" w:color="auto" w:sz="4" w:space="0"/>
              <w:left w:val="single" w:color="auto" w:sz="4" w:space="0"/>
              <w:bottom w:val="single" w:color="auto" w:sz="4" w:space="0"/>
              <w:right w:val="single" w:color="auto" w:sz="4" w:space="0"/>
            </w:tcBorders>
            <w:vAlign w:val="center"/>
          </w:tcPr>
          <w:p w14:paraId="7704CE13">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BCF53C4">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3D9ED54">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工作分包。</w:t>
            </w:r>
            <w:sdt>
              <w:sdtPr>
                <w:rPr>
                  <w:rFonts w:hint="eastAsia" w:ascii="宋体" w:hAnsi="宋体" w:eastAsia="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p w14:paraId="67F79AB2">
            <w:pPr>
              <w:spacing w:line="360" w:lineRule="auto"/>
              <w:rPr>
                <w:rFonts w:hint="eastAsia" w:ascii="宋体" w:hAnsi="宋体" w:eastAsia="宋体" w:cs="宋体"/>
                <w:color w:val="auto"/>
                <w:highlight w:val="none"/>
              </w:rPr>
            </w:pPr>
            <w:r>
              <w:rPr>
                <w:rFonts w:hint="eastAsia" w:ascii="宋体" w:hAnsi="宋体" w:eastAsia="宋体" w:cs="宋体"/>
                <w:color w:val="auto"/>
                <w:sz w:val="24"/>
                <w:highlight w:val="none"/>
              </w:rPr>
              <w:t>注：不得限制大中型企业向小微企业合理分包。</w:t>
            </w:r>
          </w:p>
        </w:tc>
      </w:tr>
      <w:tr w14:paraId="415D55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478" w:hRule="atLeast"/>
        </w:trPr>
        <w:tc>
          <w:tcPr>
            <w:tcW w:w="629" w:type="dxa"/>
            <w:tcBorders>
              <w:top w:val="single" w:color="auto" w:sz="4" w:space="0"/>
              <w:left w:val="single" w:color="auto" w:sz="4" w:space="0"/>
              <w:bottom w:val="single" w:color="auto" w:sz="4" w:space="0"/>
              <w:right w:val="single" w:color="auto" w:sz="4" w:space="0"/>
            </w:tcBorders>
            <w:vAlign w:val="center"/>
          </w:tcPr>
          <w:p w14:paraId="37B12DDE">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7C18C45">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8E99747">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4C1F3818">
            <w:pPr>
              <w:spacing w:line="360" w:lineRule="auto"/>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tc>
      </w:tr>
      <w:tr w14:paraId="3ED618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878" w:hRule="atLeast"/>
        </w:trPr>
        <w:tc>
          <w:tcPr>
            <w:tcW w:w="629" w:type="dxa"/>
            <w:tcBorders>
              <w:top w:val="single" w:color="auto" w:sz="4" w:space="0"/>
              <w:left w:val="single" w:color="auto" w:sz="4" w:space="0"/>
              <w:bottom w:val="single" w:color="auto" w:sz="4" w:space="0"/>
              <w:right w:val="single" w:color="auto" w:sz="4" w:space="0"/>
            </w:tcBorders>
            <w:vAlign w:val="center"/>
          </w:tcPr>
          <w:p w14:paraId="12CBFEC3">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AA6E0F5">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4A19F82E">
            <w:pPr>
              <w:spacing w:line="360" w:lineRule="auto"/>
              <w:rPr>
                <w:rFonts w:hint="eastAsia" w:ascii="宋体" w:hAnsi="宋体" w:eastAsia="宋体" w:cs="宋体"/>
                <w:b/>
                <w:color w:val="auto"/>
                <w:sz w:val="24"/>
                <w:highlight w:val="none"/>
              </w:rPr>
            </w:pPr>
            <w:sdt>
              <w:sdtPr>
                <w:rPr>
                  <w:rFonts w:hint="eastAsia" w:ascii="宋体" w:hAnsi="宋体" w:eastAsia="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tc>
      </w:tr>
      <w:tr w14:paraId="0E320A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16" w:hRule="atLeast"/>
        </w:trPr>
        <w:tc>
          <w:tcPr>
            <w:tcW w:w="629" w:type="dxa"/>
            <w:tcBorders>
              <w:top w:val="single" w:color="auto" w:sz="4" w:space="0"/>
              <w:left w:val="single" w:color="auto" w:sz="4" w:space="0"/>
              <w:bottom w:val="single" w:color="auto" w:sz="4" w:space="0"/>
              <w:right w:val="single" w:color="auto" w:sz="4" w:space="0"/>
            </w:tcBorders>
            <w:vAlign w:val="center"/>
          </w:tcPr>
          <w:p w14:paraId="6ADEE6E0">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B5F90E6">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8B9AD24">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47466086"/>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szCs w:val="24"/>
                    <w:lang w:val="en-US" w:eastAsia="zh-CN" w:bidi="ar-SA"/>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14:paraId="1CBF8601">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7407171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Mincho" w:cs="MS Mincho"/>
                    <w:kern w:val="0"/>
                    <w:sz w:val="24"/>
                    <w:szCs w:val="24"/>
                    <w:lang w:val="en-US" w:eastAsia="zh-CN" w:bidi="ar-SA"/>
                  </w:rPr>
                  <w:t>þ</w:t>
                </w:r>
              </w:sdtContent>
            </w:sdt>
            <w:r>
              <w:rPr>
                <w:rFonts w:hint="eastAsia" w:cs="宋体" w:asciiTheme="minorEastAsia" w:hAnsiTheme="minorEastAsia" w:eastAsiaTheme="minorEastAsia"/>
                <w:kern w:val="0"/>
                <w:sz w:val="24"/>
              </w:rPr>
              <w:t>B组织。</w:t>
            </w:r>
          </w:p>
          <w:p w14:paraId="180EF880">
            <w:pPr>
              <w:snapToGrid w:val="0"/>
              <w:spacing w:line="360" w:lineRule="auto"/>
              <w:rPr>
                <w:rFonts w:ascii="宋体" w:hAnsi="宋体" w:cs="宋体"/>
                <w:color w:val="000000"/>
                <w:kern w:val="0"/>
                <w:sz w:val="24"/>
              </w:rPr>
            </w:pPr>
            <w:r>
              <w:rPr>
                <w:rFonts w:hint="eastAsia" w:ascii="宋体" w:hAnsi="宋体" w:cs="宋体"/>
                <w:color w:val="000000"/>
                <w:kern w:val="0"/>
                <w:sz w:val="24"/>
              </w:rPr>
              <w:t>（1）在评标时安排每个投标人进行方案讲解演示。每个投标人时间不超过</w:t>
            </w:r>
            <w:r>
              <w:rPr>
                <w:rFonts w:hint="eastAsia" w:ascii="宋体" w:hAnsi="宋体" w:cs="宋体"/>
                <w:color w:val="000000"/>
                <w:kern w:val="0"/>
                <w:sz w:val="24"/>
                <w:u w:val="single"/>
                <w:lang w:eastAsia="zh-CN"/>
              </w:rPr>
              <w:t>3</w:t>
            </w:r>
            <w:r>
              <w:rPr>
                <w:rFonts w:hint="eastAsia" w:ascii="宋体" w:hAnsi="宋体" w:cs="宋体"/>
                <w:color w:val="000000"/>
                <w:kern w:val="0"/>
                <w:sz w:val="24"/>
                <w:u w:val="single"/>
              </w:rPr>
              <w:t>0</w:t>
            </w:r>
            <w:r>
              <w:rPr>
                <w:rFonts w:hint="eastAsia" w:ascii="宋体" w:hAnsi="宋体" w:cs="宋体"/>
                <w:color w:val="000000"/>
                <w:kern w:val="0"/>
                <w:sz w:val="24"/>
              </w:rPr>
              <w:t>分钟，讲解次序以投标文件解密时间先后次序为准。讲解演示结束后按要求解答评标委员会提问</w:t>
            </w:r>
            <w:r>
              <w:rPr>
                <w:rFonts w:hint="eastAsia" w:ascii="宋体" w:hAnsi="宋体" w:cs="宋体"/>
                <w:color w:val="000000"/>
                <w:kern w:val="0"/>
                <w:sz w:val="24"/>
                <w:lang w:eastAsia="zh-CN"/>
              </w:rPr>
              <w:t>（如需）</w:t>
            </w:r>
            <w:r>
              <w:rPr>
                <w:rFonts w:hint="eastAsia" w:ascii="宋体" w:hAnsi="宋体" w:cs="宋体"/>
                <w:color w:val="000000"/>
                <w:kern w:val="0"/>
                <w:sz w:val="24"/>
              </w:rPr>
              <w:t>。</w:t>
            </w:r>
          </w:p>
          <w:p w14:paraId="089D8CDE">
            <w:pPr>
              <w:snapToGrid w:val="0"/>
              <w:spacing w:line="360" w:lineRule="auto"/>
              <w:rPr>
                <w:rFonts w:ascii="宋体" w:hAnsi="宋体" w:cs="宋体"/>
                <w:color w:val="000000"/>
                <w:kern w:val="0"/>
                <w:sz w:val="24"/>
              </w:rPr>
            </w:pPr>
            <w:r>
              <w:rPr>
                <w:rFonts w:hint="eastAsia" w:ascii="宋体" w:hAnsi="宋体" w:cs="宋体"/>
                <w:color w:val="000000"/>
                <w:kern w:val="0"/>
                <w:sz w:val="24"/>
              </w:rPr>
              <w:t>（2）方案讲解演示</w:t>
            </w:r>
            <w:r>
              <w:rPr>
                <w:rFonts w:hint="eastAsia" w:ascii="宋体" w:hAnsi="宋体" w:cs="宋体"/>
                <w:color w:val="000000"/>
                <w:kern w:val="0"/>
                <w:sz w:val="24"/>
                <w:lang w:eastAsia="zh-CN"/>
              </w:rPr>
              <w:t>为：</w:t>
            </w:r>
            <w:r>
              <w:rPr>
                <w:rFonts w:hint="eastAsia" w:ascii="宋体" w:hAnsi="宋体" w:cs="宋体"/>
                <w:b/>
                <w:bCs/>
                <w:color w:val="000000"/>
                <w:kern w:val="0"/>
                <w:sz w:val="24"/>
                <w:u w:val="single"/>
              </w:rPr>
              <w:t>方式</w:t>
            </w:r>
            <w:r>
              <w:rPr>
                <w:rFonts w:hint="eastAsia" w:ascii="宋体" w:hAnsi="宋体" w:cs="宋体"/>
                <w:b/>
                <w:bCs/>
                <w:color w:val="000000"/>
                <w:kern w:val="0"/>
                <w:sz w:val="24"/>
                <w:u w:val="single"/>
                <w:lang w:eastAsia="zh-CN"/>
              </w:rPr>
              <w:t>一</w:t>
            </w:r>
            <w:r>
              <w:rPr>
                <w:rFonts w:hint="eastAsia" w:ascii="宋体" w:hAnsi="宋体" w:cs="宋体"/>
                <w:color w:val="000000"/>
                <w:kern w:val="0"/>
                <w:sz w:val="24"/>
              </w:rPr>
              <w:t>：</w:t>
            </w:r>
          </w:p>
          <w:p w14:paraId="2F41ED06">
            <w:pPr>
              <w:snapToGrid w:val="0"/>
              <w:spacing w:line="360" w:lineRule="auto"/>
              <w:rPr>
                <w:rFonts w:hint="eastAsia" w:ascii="宋体" w:hAnsi="宋体" w:eastAsia="宋体" w:cs="宋体"/>
                <w:color w:val="000000"/>
                <w:kern w:val="0"/>
                <w:sz w:val="24"/>
              </w:rPr>
            </w:pPr>
            <w:r>
              <w:rPr>
                <w:rFonts w:hint="eastAsia" w:ascii="宋体" w:hAnsi="宋体" w:cs="宋体"/>
                <w:color w:val="000000"/>
                <w:kern w:val="0"/>
                <w:sz w:val="24"/>
              </w:rPr>
              <w:t>方式一：</w:t>
            </w:r>
            <w:r>
              <w:rPr>
                <w:rFonts w:hint="eastAsia" w:ascii="宋体" w:hAnsi="宋体" w:eastAsia="宋体" w:cs="宋体"/>
                <w:color w:val="000000"/>
                <w:kern w:val="0"/>
                <w:sz w:val="24"/>
                <w:lang w:eastAsia="zh-CN"/>
              </w:rPr>
              <w:t>演示视频制作成</w:t>
            </w:r>
            <w:r>
              <w:rPr>
                <w:rFonts w:hint="eastAsia" w:ascii="宋体" w:hAnsi="宋体" w:eastAsia="宋体" w:cs="宋体"/>
                <w:color w:val="000000"/>
                <w:kern w:val="0"/>
                <w:sz w:val="24"/>
                <w:lang w:val="en-US" w:eastAsia="zh-CN"/>
              </w:rPr>
              <w:t>U盘</w:t>
            </w:r>
            <w:r>
              <w:rPr>
                <w:rFonts w:hint="eastAsia" w:ascii="宋体" w:hAnsi="宋体" w:eastAsia="宋体" w:cs="宋体"/>
                <w:color w:val="000000"/>
                <w:kern w:val="0"/>
                <w:sz w:val="24"/>
              </w:rPr>
              <w:t>，</w:t>
            </w:r>
            <w:r>
              <w:rPr>
                <w:rFonts w:hint="eastAsia" w:ascii="宋体" w:hAnsi="宋体" w:eastAsia="宋体" w:cs="宋体"/>
                <w:color w:val="000000"/>
                <w:kern w:val="0"/>
                <w:sz w:val="24"/>
                <w:lang w:eastAsia="zh-CN"/>
              </w:rPr>
              <w:t>在</w:t>
            </w:r>
            <w:r>
              <w:rPr>
                <w:rFonts w:hint="eastAsia" w:ascii="宋体" w:hAnsi="宋体" w:eastAsia="宋体" w:cs="宋体"/>
                <w:b/>
                <w:color w:val="000000"/>
                <w:sz w:val="24"/>
                <w:highlight w:val="none"/>
              </w:rPr>
              <w:t>提交响应文件截止时间</w:t>
            </w:r>
            <w:r>
              <w:rPr>
                <w:rFonts w:hint="eastAsia" w:ascii="宋体" w:hAnsi="宋体" w:eastAsia="宋体" w:cs="宋体"/>
                <w:color w:val="000000"/>
                <w:kern w:val="0"/>
                <w:sz w:val="24"/>
                <w:lang w:eastAsia="zh-CN"/>
              </w:rPr>
              <w:t>前将制作好</w:t>
            </w:r>
            <w:r>
              <w:rPr>
                <w:rFonts w:hint="eastAsia" w:ascii="宋体" w:hAnsi="宋体" w:eastAsia="宋体" w:cs="宋体"/>
                <w:color w:val="000000"/>
                <w:kern w:val="0"/>
                <w:sz w:val="24"/>
                <w:lang w:val="en-US" w:eastAsia="zh-CN"/>
              </w:rPr>
              <w:t>U盘邮寄到代理公司（以签收时间为准），邮寄地点为</w:t>
            </w:r>
            <w:r>
              <w:rPr>
                <w:rFonts w:hint="eastAsia" w:ascii="宋体" w:hAnsi="宋体" w:eastAsia="宋体" w:cs="宋体"/>
                <w:color w:val="000000"/>
                <w:sz w:val="24"/>
                <w:szCs w:val="24"/>
                <w:u w:val="single"/>
                <w:lang w:eastAsia="zh-CN"/>
              </w:rPr>
              <w:t>杭州市临安区锦北街道筑境花园99幢103</w:t>
            </w:r>
            <w:r>
              <w:rPr>
                <w:rFonts w:hint="eastAsia" w:ascii="宋体" w:hAnsi="宋体" w:cs="宋体"/>
                <w:color w:val="000000"/>
                <w:sz w:val="24"/>
                <w:szCs w:val="24"/>
                <w:u w:val="single"/>
                <w:lang w:val="en-US" w:eastAsia="zh-CN"/>
              </w:rPr>
              <w:t>二楼</w:t>
            </w:r>
            <w:r>
              <w:rPr>
                <w:rFonts w:hint="eastAsia" w:ascii="宋体" w:hAnsi="宋体" w:eastAsia="宋体" w:cs="宋体"/>
                <w:color w:val="000000"/>
                <w:kern w:val="0"/>
                <w:sz w:val="24"/>
              </w:rPr>
              <w:t>。</w:t>
            </w:r>
          </w:p>
          <w:p w14:paraId="0BD29CDC">
            <w:pPr>
              <w:snapToGrid w:val="0"/>
              <w:spacing w:line="360" w:lineRule="auto"/>
              <w:rPr>
                <w:rFonts w:ascii="宋体" w:hAnsi="宋体" w:cs="宋体"/>
                <w:color w:val="000000"/>
                <w:kern w:val="0"/>
                <w:sz w:val="24"/>
              </w:rPr>
            </w:pPr>
            <w:r>
              <w:rPr>
                <w:rFonts w:hint="eastAsia" w:ascii="宋体" w:hAnsi="宋体" w:cs="宋体"/>
                <w:color w:val="000000"/>
                <w:kern w:val="0"/>
                <w:sz w:val="24"/>
              </w:rPr>
              <w:t>方式二：现场讲解演示。现场讲解地点为</w:t>
            </w:r>
            <w:r>
              <w:rPr>
                <w:rFonts w:hint="eastAsia" w:ascii="宋体" w:hAnsi="宋体" w:cs="宋体"/>
                <w:color w:val="000000"/>
                <w:kern w:val="0"/>
                <w:sz w:val="24"/>
                <w:u w:val="single"/>
              </w:rPr>
              <w:t xml:space="preserve"> </w:t>
            </w:r>
            <w:r>
              <w:rPr>
                <w:rFonts w:hint="eastAsia" w:ascii="宋体" w:hAnsi="宋体" w:cs="宋体"/>
                <w:color w:val="000000"/>
                <w:sz w:val="24"/>
                <w:u w:val="single"/>
                <w:lang w:val="en-US" w:eastAsia="zh-CN"/>
              </w:rPr>
              <w:t xml:space="preserve"> /  </w:t>
            </w:r>
            <w:r>
              <w:rPr>
                <w:rFonts w:hint="eastAsia" w:ascii="宋体" w:hAnsi="宋体" w:cs="宋体"/>
                <w:color w:val="000000"/>
                <w:kern w:val="0"/>
                <w:sz w:val="24"/>
                <w:u w:val="single"/>
              </w:rPr>
              <w:t xml:space="preserve"> </w:t>
            </w:r>
            <w:r>
              <w:rPr>
                <w:rFonts w:hint="eastAsia" w:ascii="宋体" w:hAnsi="宋体" w:cs="宋体"/>
                <w:color w:val="000000"/>
                <w:kern w:val="0"/>
                <w:sz w:val="24"/>
              </w:rPr>
              <w:t>，讲解演示所用电脑等设备由投标人自备。现场讲解演示人员进场时提供讲解人员名单（加盖公章或授权代表签名）及身份证明，否则不得讲解演示。</w:t>
            </w:r>
          </w:p>
          <w:p w14:paraId="29FC7F9F">
            <w:pPr>
              <w:spacing w:line="360" w:lineRule="auto"/>
              <w:rPr>
                <w:rFonts w:hint="eastAsia" w:ascii="宋体" w:hAnsi="宋体" w:eastAsia="宋体" w:cs="宋体"/>
                <w:b/>
                <w:color w:val="auto"/>
                <w:kern w:val="0"/>
                <w:sz w:val="24"/>
                <w:highlight w:val="none"/>
                <w:lang w:val="zh-CN"/>
              </w:rPr>
            </w:pPr>
            <w:r>
              <w:rPr>
                <w:rFonts w:hint="eastAsia" w:ascii="宋体" w:hAnsi="宋体" w:cs="宋体"/>
                <w:color w:val="000000"/>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529E8B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461" w:hRule="atLeast"/>
        </w:trPr>
        <w:tc>
          <w:tcPr>
            <w:tcW w:w="629" w:type="dxa"/>
            <w:vMerge w:val="restart"/>
            <w:tcBorders>
              <w:top w:val="single" w:color="auto" w:sz="4" w:space="0"/>
              <w:left w:val="single" w:color="auto" w:sz="4" w:space="0"/>
              <w:right w:val="single" w:color="auto" w:sz="4" w:space="0"/>
            </w:tcBorders>
            <w:vAlign w:val="center"/>
          </w:tcPr>
          <w:p w14:paraId="76160412">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6CFF2E83">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2AF795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14:paraId="6BF3E01A">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供应商未提供有效的资格证明文件的，视为供应商不具备磋商文件中规定的资格要求，响应无效。</w:t>
            </w:r>
          </w:p>
        </w:tc>
      </w:tr>
      <w:tr w14:paraId="521B02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806" w:hRule="atLeast"/>
        </w:trPr>
        <w:tc>
          <w:tcPr>
            <w:tcW w:w="629" w:type="dxa"/>
            <w:vMerge w:val="continue"/>
            <w:tcBorders>
              <w:left w:val="single" w:color="auto" w:sz="4" w:space="0"/>
              <w:bottom w:val="single" w:color="auto" w:sz="4" w:space="0"/>
              <w:right w:val="single" w:color="auto" w:sz="4" w:space="0"/>
            </w:tcBorders>
            <w:vAlign w:val="center"/>
          </w:tcPr>
          <w:p w14:paraId="2BE3941E">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192E9FD">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D0A075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（2）资信证明文件：根据磋商文件第五部分评审标准提供。</w:t>
            </w:r>
          </w:p>
        </w:tc>
      </w:tr>
      <w:tr w14:paraId="19FC7C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8DB8BA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7C86CD08">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FB444A4">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0E8C1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670C0AEB">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3D47CB9">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F2238E7">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有关本项目实施所需的所有费用（含税费）均计入最后报价。《最后报价</w:t>
            </w:r>
            <w:r>
              <w:rPr>
                <w:rFonts w:hint="eastAsia" w:ascii="宋体" w:hAnsi="宋体" w:eastAsia="宋体" w:cs="宋体"/>
                <w:color w:val="auto"/>
                <w:sz w:val="24"/>
                <w:highlight w:val="none"/>
              </w:rPr>
              <w:t>一览表（报价表）</w:t>
            </w:r>
            <w:r>
              <w:rPr>
                <w:rFonts w:hint="eastAsia" w:ascii="宋体" w:hAnsi="宋体" w:eastAsia="宋体" w:cs="宋体"/>
                <w:color w:val="auto"/>
                <w:kern w:val="0"/>
                <w:sz w:val="24"/>
                <w:highlight w:val="none"/>
                <w:lang w:val="zh-CN"/>
              </w:rPr>
              <w:t>》</w:t>
            </w:r>
            <w:r>
              <w:rPr>
                <w:rFonts w:hint="eastAsia" w:ascii="宋体" w:hAnsi="宋体" w:eastAsia="宋体" w:cs="宋体"/>
                <w:color w:val="auto"/>
                <w:sz w:val="24"/>
                <w:highlight w:val="none"/>
              </w:rPr>
              <w:t>是最后报价的唯一载体</w:t>
            </w:r>
            <w:r>
              <w:rPr>
                <w:rFonts w:hint="eastAsia" w:ascii="宋体" w:hAnsi="宋体" w:eastAsia="宋体" w:cs="宋体"/>
                <w:color w:val="auto"/>
                <w:kern w:val="0"/>
                <w:sz w:val="24"/>
                <w:highlight w:val="none"/>
                <w:lang w:val="zh-CN"/>
              </w:rPr>
              <w:t>。磋商文件中价格全部采用人民币报价。磋商文件未列明，而供应商认为必需的费用也需列入报价。</w:t>
            </w:r>
            <w:r>
              <w:rPr>
                <w:rFonts w:hint="eastAsia" w:ascii="宋体" w:hAnsi="宋体" w:eastAsia="宋体" w:cs="宋体"/>
                <w:b/>
                <w:color w:val="auto"/>
                <w:kern w:val="0"/>
                <w:sz w:val="24"/>
                <w:highlight w:val="none"/>
                <w:lang w:val="zh-CN"/>
              </w:rPr>
              <w:t>提醒：验收时检测费用由采购人承担，不包含在最后报价中。</w:t>
            </w:r>
          </w:p>
          <w:p w14:paraId="7795C55A">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最后报价出现下列情形的，响应无效：</w:t>
            </w:r>
          </w:p>
          <w:p w14:paraId="79C41342">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响应文件出现不是唯一的、有选择性的最后报价的；</w:t>
            </w:r>
          </w:p>
          <w:p w14:paraId="324EC86B">
            <w:pP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最后报价超过磋商文件中规定的预算金额或者最高限价的；</w:t>
            </w:r>
          </w:p>
          <w:p w14:paraId="4008DA49">
            <w:pPr>
              <w:spacing w:line="360" w:lineRule="auto"/>
              <w:ind w:firstLine="241" w:firstLineChars="100"/>
              <w:rPr>
                <w:rFonts w:hint="eastAsia" w:ascii="宋体" w:hAnsi="宋体" w:eastAsia="宋体" w:cs="宋体"/>
                <w:b/>
                <w:color w:val="auto"/>
                <w:sz w:val="24"/>
                <w:highlight w:val="none"/>
                <w:lang w:eastAsia="zh-CN"/>
              </w:rPr>
            </w:pPr>
            <w:r>
              <w:rPr>
                <w:rFonts w:hint="eastAsia" w:ascii="宋体" w:hAnsi="宋体" w:eastAsia="宋体" w:cs="宋体"/>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lang w:eastAsia="zh-CN"/>
              </w:rPr>
              <w:t>；</w:t>
            </w:r>
          </w:p>
          <w:p w14:paraId="5C8B934B">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供应商对根据修正原则修正后的报价不确认的</w:t>
            </w:r>
            <w:r>
              <w:rPr>
                <w:rFonts w:hint="eastAsia" w:ascii="宋体" w:hAnsi="宋体" w:eastAsia="宋体" w:cs="宋体"/>
                <w:b/>
                <w:color w:val="auto"/>
                <w:sz w:val="24"/>
                <w:highlight w:val="none"/>
              </w:rPr>
              <w:t>。</w:t>
            </w:r>
          </w:p>
        </w:tc>
      </w:tr>
      <w:tr w14:paraId="2DF6D2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right w:val="single" w:color="000000" w:sz="2" w:space="0"/>
            </w:tcBorders>
            <w:vAlign w:val="center"/>
          </w:tcPr>
          <w:p w14:paraId="5F673AE3">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4B127921">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1612AC1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lang w:val="en-US" w:eastAsia="zh-CN"/>
              </w:rPr>
              <w:t>1.</w:t>
            </w:r>
            <w:r>
              <w:rPr>
                <w:rFonts w:hint="eastAsia" w:ascii="宋体" w:hAnsi="宋体" w:eastAsia="宋体" w:cs="宋体"/>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p w14:paraId="16475AD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lang w:val="en-US" w:eastAsia="zh-CN"/>
              </w:rPr>
              <w:t>2.凡已在浙江政府采购网网上注册入库，并取得临安区政府采购合同的中小企业供应商，均可申请政府采购信用融资。联系方式见附件7（政府采购融资畅通工程金融机构联系信息表）</w:t>
            </w:r>
          </w:p>
        </w:tc>
      </w:tr>
      <w:tr w14:paraId="37BCEB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6B7BE65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AB9915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5628EEC6">
            <w:pPr>
              <w:pStyle w:val="31"/>
              <w:spacing w:line="360" w:lineRule="auto"/>
              <w:rPr>
                <w:rFonts w:hint="eastAsia" w:ascii="宋体" w:hAnsi="宋体" w:eastAsia="宋体" w:cs="宋体"/>
                <w:color w:val="auto"/>
                <w:kern w:val="28"/>
                <w:sz w:val="24"/>
                <w:highlight w:val="none"/>
              </w:rPr>
            </w:pPr>
            <w:r>
              <w:rPr>
                <w:rFonts w:hint="eastAsia" w:ascii="宋体" w:hAnsi="宋体" w:eastAsia="宋体" w:cs="宋体"/>
                <w:color w:val="auto"/>
                <w:kern w:val="28"/>
                <w:sz w:val="24"/>
                <w:szCs w:val="24"/>
                <w:highlight w:val="none"/>
              </w:rPr>
              <w:t>备份投标文件送达地点：</w:t>
            </w:r>
            <w:r>
              <w:rPr>
                <w:rFonts w:hint="eastAsia" w:hAnsi="宋体" w:cs="宋体"/>
                <w:color w:val="auto"/>
                <w:sz w:val="24"/>
                <w:highlight w:val="none"/>
                <w:u w:val="single"/>
                <w:lang w:eastAsia="zh-CN"/>
              </w:rPr>
              <w:t>杭州市临安区筑镜花园99幢103二楼</w:t>
            </w:r>
            <w:r>
              <w:rPr>
                <w:rFonts w:hint="eastAsia" w:ascii="宋体" w:hAnsi="宋体" w:eastAsia="宋体" w:cs="宋体"/>
                <w:color w:val="auto"/>
                <w:kern w:val="28"/>
                <w:sz w:val="24"/>
                <w:szCs w:val="24"/>
                <w:highlight w:val="none"/>
              </w:rPr>
              <w:t>；备份投标文件签收人员联系电话：</w:t>
            </w:r>
            <w:r>
              <w:rPr>
                <w:rFonts w:hint="eastAsia" w:hAnsi="宋体" w:cs="宋体"/>
                <w:color w:val="auto"/>
                <w:kern w:val="28"/>
                <w:sz w:val="24"/>
                <w:szCs w:val="24"/>
                <w:highlight w:val="none"/>
                <w:u w:val="single"/>
                <w:lang w:val="en-US" w:eastAsia="zh-CN"/>
              </w:rPr>
              <w:t>朱工</w:t>
            </w:r>
            <w:r>
              <w:rPr>
                <w:rFonts w:hint="eastAsia" w:hAnsi="宋体" w:cs="宋体"/>
                <w:color w:val="auto"/>
                <w:sz w:val="24"/>
                <w:highlight w:val="none"/>
                <w:u w:val="single"/>
                <w:lang w:val="en-US" w:eastAsia="zh-CN"/>
              </w:rPr>
              <w:t>13958157600</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w:t>
            </w:r>
            <w:r>
              <w:rPr>
                <w:rFonts w:hint="eastAsia" w:ascii="宋体" w:hAnsi="宋体" w:eastAsia="宋体" w:cs="宋体"/>
                <w:b/>
                <w:color w:val="auto"/>
                <w:sz w:val="24"/>
                <w:szCs w:val="24"/>
                <w:highlight w:val="none"/>
                <w:lang w:eastAsia="zh-CN"/>
              </w:rPr>
              <w:t>供应商</w:t>
            </w:r>
            <w:r>
              <w:rPr>
                <w:rFonts w:hint="eastAsia" w:ascii="宋体" w:hAnsi="宋体" w:eastAsia="宋体" w:cs="宋体"/>
                <w:b/>
                <w:color w:val="auto"/>
                <w:sz w:val="24"/>
                <w:szCs w:val="24"/>
                <w:highlight w:val="none"/>
              </w:rPr>
              <w:t>提交备份投标文件。</w:t>
            </w:r>
          </w:p>
        </w:tc>
      </w:tr>
      <w:tr w14:paraId="6274FE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000000" w:sz="8" w:space="0"/>
              <w:right w:val="single" w:color="000000" w:sz="2" w:space="0"/>
            </w:tcBorders>
            <w:vAlign w:val="center"/>
          </w:tcPr>
          <w:p w14:paraId="0385BAB2">
            <w:pPr>
              <w:snapToGrid w:val="0"/>
              <w:spacing w:line="360" w:lineRule="auto"/>
              <w:jc w:val="center"/>
              <w:rPr>
                <w:rFonts w:hint="eastAsia" w:ascii="宋体" w:hAnsi="宋体" w:eastAsia="宋体" w:cs="宋体"/>
                <w:color w:val="auto"/>
                <w:sz w:val="24"/>
                <w:highlight w:val="none"/>
              </w:rPr>
            </w:pPr>
          </w:p>
          <w:p w14:paraId="596CDC87">
            <w:pPr>
              <w:snapToGrid w:val="0"/>
              <w:spacing w:line="360" w:lineRule="auto"/>
              <w:jc w:val="center"/>
              <w:rPr>
                <w:rFonts w:hint="eastAsia" w:ascii="宋体" w:hAnsi="宋体" w:eastAsia="宋体" w:cs="宋体"/>
                <w:color w:val="auto"/>
                <w:sz w:val="24"/>
                <w:highlight w:val="none"/>
              </w:rPr>
            </w:pPr>
          </w:p>
          <w:p w14:paraId="2179C4BA">
            <w:pPr>
              <w:snapToGrid w:val="0"/>
              <w:spacing w:line="360" w:lineRule="auto"/>
              <w:jc w:val="center"/>
              <w:rPr>
                <w:rFonts w:hint="eastAsia" w:ascii="宋体" w:hAnsi="宋体" w:eastAsia="宋体" w:cs="宋体"/>
                <w:color w:val="auto"/>
                <w:sz w:val="24"/>
                <w:highlight w:val="none"/>
              </w:rPr>
            </w:pPr>
          </w:p>
          <w:p w14:paraId="4B29C4B9">
            <w:pPr>
              <w:snapToGrid w:val="0"/>
              <w:spacing w:line="360" w:lineRule="auto"/>
              <w:jc w:val="center"/>
              <w:rPr>
                <w:rFonts w:hint="eastAsia" w:ascii="宋体" w:hAnsi="宋体" w:eastAsia="宋体" w:cs="宋体"/>
                <w:color w:val="auto"/>
                <w:sz w:val="24"/>
                <w:highlight w:val="none"/>
              </w:rPr>
            </w:pPr>
          </w:p>
          <w:p w14:paraId="70FF570A">
            <w:pPr>
              <w:snapToGrid w:val="0"/>
              <w:spacing w:line="360" w:lineRule="auto"/>
              <w:jc w:val="center"/>
              <w:rPr>
                <w:rFonts w:hint="eastAsia" w:ascii="宋体" w:hAnsi="宋体" w:eastAsia="宋体" w:cs="宋体"/>
                <w:color w:val="auto"/>
                <w:sz w:val="24"/>
                <w:highlight w:val="none"/>
              </w:rPr>
            </w:pPr>
          </w:p>
          <w:p w14:paraId="7827726E">
            <w:pPr>
              <w:snapToGrid w:val="0"/>
              <w:spacing w:line="360" w:lineRule="auto"/>
              <w:jc w:val="center"/>
              <w:rPr>
                <w:rFonts w:hint="eastAsia" w:ascii="宋体" w:hAnsi="宋体" w:eastAsia="宋体" w:cs="宋体"/>
                <w:color w:val="auto"/>
                <w:sz w:val="24"/>
                <w:highlight w:val="none"/>
              </w:rPr>
            </w:pPr>
          </w:p>
          <w:p w14:paraId="296C6F8E">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1C8462C2">
            <w:pPr>
              <w:snapToGrid w:val="0"/>
              <w:spacing w:line="360" w:lineRule="auto"/>
              <w:jc w:val="center"/>
              <w:rPr>
                <w:rFonts w:hint="eastAsia" w:ascii="宋体" w:hAnsi="宋体" w:eastAsia="宋体" w:cs="宋体"/>
                <w:b/>
                <w:color w:val="auto"/>
                <w:sz w:val="24"/>
                <w:highlight w:val="none"/>
              </w:rPr>
            </w:pPr>
          </w:p>
          <w:p w14:paraId="4C009A30">
            <w:pPr>
              <w:snapToGrid w:val="0"/>
              <w:spacing w:line="360" w:lineRule="auto"/>
              <w:jc w:val="center"/>
              <w:rPr>
                <w:rFonts w:hint="eastAsia" w:ascii="宋体" w:hAnsi="宋体" w:eastAsia="宋体" w:cs="宋体"/>
                <w:b/>
                <w:color w:val="auto"/>
                <w:sz w:val="24"/>
                <w:highlight w:val="none"/>
              </w:rPr>
            </w:pPr>
          </w:p>
          <w:p w14:paraId="205B3FBE">
            <w:pPr>
              <w:snapToGrid w:val="0"/>
              <w:spacing w:line="360" w:lineRule="auto"/>
              <w:jc w:val="center"/>
              <w:rPr>
                <w:rFonts w:hint="eastAsia" w:ascii="宋体" w:hAnsi="宋体" w:eastAsia="宋体" w:cs="宋体"/>
                <w:b/>
                <w:color w:val="auto"/>
                <w:sz w:val="24"/>
                <w:highlight w:val="none"/>
              </w:rPr>
            </w:pPr>
          </w:p>
          <w:p w14:paraId="3CD1D828">
            <w:pPr>
              <w:snapToGrid w:val="0"/>
              <w:spacing w:line="360" w:lineRule="auto"/>
              <w:jc w:val="center"/>
              <w:rPr>
                <w:rFonts w:hint="eastAsia" w:ascii="宋体" w:hAnsi="宋体" w:eastAsia="宋体" w:cs="宋体"/>
                <w:b/>
                <w:color w:val="auto"/>
                <w:sz w:val="24"/>
                <w:highlight w:val="none"/>
              </w:rPr>
            </w:pPr>
          </w:p>
          <w:p w14:paraId="6315733B">
            <w:pPr>
              <w:snapToGrid w:val="0"/>
              <w:spacing w:line="360" w:lineRule="auto"/>
              <w:jc w:val="center"/>
              <w:rPr>
                <w:rFonts w:hint="eastAsia" w:ascii="宋体" w:hAnsi="宋体" w:eastAsia="宋体" w:cs="宋体"/>
                <w:b/>
                <w:color w:val="auto"/>
                <w:sz w:val="24"/>
                <w:highlight w:val="none"/>
              </w:rPr>
            </w:pPr>
          </w:p>
          <w:p w14:paraId="2A0C2071">
            <w:pPr>
              <w:snapToGrid w:val="0"/>
              <w:spacing w:line="360" w:lineRule="auto"/>
              <w:jc w:val="center"/>
              <w:rPr>
                <w:rFonts w:hint="eastAsia" w:ascii="宋体" w:hAnsi="宋体" w:eastAsia="宋体" w:cs="宋体"/>
                <w:b/>
                <w:color w:val="auto"/>
                <w:sz w:val="24"/>
                <w:highlight w:val="none"/>
              </w:rPr>
            </w:pPr>
          </w:p>
          <w:p w14:paraId="01A9A1E2">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BDEC0F">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538AE7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000000" w:sz="8" w:space="0"/>
              <w:right w:val="single" w:color="000000" w:sz="2" w:space="0"/>
            </w:tcBorders>
            <w:vAlign w:val="center"/>
          </w:tcPr>
          <w:p w14:paraId="67F7DBBA">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FC01869">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37A82A9">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81633666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snapToGrid w:val="0"/>
                <w:color w:val="auto"/>
                <w:kern w:val="28"/>
                <w:sz w:val="24"/>
                <w:highlight w:val="none"/>
              </w:rPr>
              <w:t>联合体响应的，联合体各方均需按磋商文件第五部分评审标准要求提供资信证明文件，否则视为不符合相关要求。</w:t>
            </w:r>
          </w:p>
          <w:p w14:paraId="068A68D0">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23231189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snapToGrid w:val="0"/>
                <w:color w:val="auto"/>
                <w:kern w:val="28"/>
                <w:sz w:val="24"/>
                <w:highlight w:val="none"/>
              </w:rPr>
              <w:t>联合体响应的，联合体中有一方或者联合体成员根据分工按磋商文件第五部分评审标准要求提供资信证明文件的，视为符合了相关要求。</w:t>
            </w:r>
          </w:p>
        </w:tc>
      </w:tr>
      <w:tr w14:paraId="1C7547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000000" w:sz="8" w:space="0"/>
              <w:right w:val="single" w:color="000000" w:sz="2" w:space="0"/>
            </w:tcBorders>
            <w:vAlign w:val="center"/>
          </w:tcPr>
          <w:p w14:paraId="4CC43101">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right w:val="single" w:color="000000" w:sz="8" w:space="0"/>
            </w:tcBorders>
            <w:vAlign w:val="center"/>
          </w:tcPr>
          <w:p w14:paraId="0023B528">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608BFB69">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中标单位需在领取中标通知书时，提供本项目纸质响应文件（资格文件”、“报价文件”和“商务技术文件”）三份（正本一份，副本二份）并提供电子响应文件与纸质响应文件内容一致承诺书三份。</w:t>
            </w:r>
          </w:p>
        </w:tc>
      </w:tr>
      <w:tr w14:paraId="2EF2FB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000000" w:sz="8" w:space="0"/>
              <w:bottom w:val="single" w:color="auto" w:sz="4" w:space="0"/>
              <w:right w:val="single" w:color="000000" w:sz="2" w:space="0"/>
            </w:tcBorders>
            <w:vAlign w:val="center"/>
          </w:tcPr>
          <w:p w14:paraId="7B354E60">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440BF0F4">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103B46BB">
            <w:pPr>
              <w:spacing w:line="360" w:lineRule="auto"/>
              <w:rPr>
                <w:rFonts w:hint="eastAsia" w:ascii="宋体" w:hAnsi="宋体" w:eastAsia="宋体" w:cs="宋体"/>
                <w:color w:val="auto"/>
                <w:kern w:val="0"/>
                <w:sz w:val="24"/>
                <w:highlight w:val="none"/>
              </w:rPr>
            </w:pPr>
            <w:r>
              <w:rPr>
                <w:rFonts w:hint="eastAsia" w:cs="Arial" w:asciiTheme="minorEastAsia" w:hAnsiTheme="minorEastAsia" w:eastAsiaTheme="minorEastAsia"/>
                <w:kern w:val="0"/>
                <w:sz w:val="24"/>
                <w:highlight w:val="none"/>
              </w:rPr>
              <w:t>本项目评审报告推荐的中标候选人数量：</w:t>
            </w:r>
            <w:r>
              <w:rPr>
                <w:rFonts w:hint="eastAsia" w:cs="Arial" w:asciiTheme="minorEastAsia" w:hAnsiTheme="minorEastAsia" w:eastAsiaTheme="minorEastAsia"/>
                <w:b/>
                <w:bCs/>
                <w:kern w:val="0"/>
                <w:sz w:val="24"/>
                <w:highlight w:val="none"/>
                <w:u w:val="single"/>
              </w:rPr>
              <w:t xml:space="preserve"> 1 </w:t>
            </w:r>
            <w:r>
              <w:rPr>
                <w:rFonts w:hint="eastAsia" w:cs="Arial" w:asciiTheme="minorEastAsia" w:hAnsiTheme="minorEastAsia" w:eastAsiaTheme="minorEastAsia"/>
                <w:kern w:val="0"/>
                <w:sz w:val="24"/>
                <w:highlight w:val="none"/>
              </w:rPr>
              <w:t>。</w:t>
            </w:r>
          </w:p>
        </w:tc>
      </w:tr>
      <w:tr w14:paraId="22F89A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000000" w:sz="2" w:space="0"/>
            </w:tcBorders>
            <w:shd w:val="clear" w:color="auto" w:fill="auto"/>
            <w:vAlign w:val="center"/>
          </w:tcPr>
          <w:p w14:paraId="1BACDFC5">
            <w:pPr>
              <w:snapToGrid w:val="0"/>
              <w:spacing w:line="360" w:lineRule="auto"/>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shd w:val="clear" w:color="auto" w:fill="auto"/>
            <w:vAlign w:val="center"/>
          </w:tcPr>
          <w:p w14:paraId="2B696202">
            <w:pPr>
              <w:snapToGrid w:val="0"/>
              <w:spacing w:line="360" w:lineRule="auto"/>
              <w:jc w:val="center"/>
              <w:rPr>
                <w:rFonts w:hint="eastAsia" w:ascii="宋体" w:hAnsi="宋体" w:eastAsia="宋体" w:cs="宋体"/>
                <w:b/>
                <w:kern w:val="2"/>
                <w:sz w:val="24"/>
                <w:szCs w:val="24"/>
                <w:highlight w:val="none"/>
                <w:lang w:val="en-US" w:eastAsia="zh-CN" w:bidi="ar-SA"/>
              </w:rPr>
            </w:pPr>
            <w:r>
              <w:rPr>
                <w:rFonts w:hint="eastAsia" w:ascii="宋体" w:hAnsi="宋体" w:eastAsia="宋体" w:cs="宋体"/>
                <w:b/>
                <w:color w:val="auto"/>
                <w:sz w:val="24"/>
                <w:highlight w:val="none"/>
                <w:lang w:val="en-US" w:eastAsia="zh-CN"/>
              </w:rPr>
              <w:t>招标代理费</w:t>
            </w:r>
          </w:p>
        </w:tc>
        <w:tc>
          <w:tcPr>
            <w:tcW w:w="6095" w:type="dxa"/>
            <w:tcBorders>
              <w:top w:val="single" w:color="auto" w:sz="4" w:space="0"/>
              <w:left w:val="single" w:color="000000" w:sz="2" w:space="0"/>
              <w:bottom w:val="single" w:color="auto" w:sz="4" w:space="0"/>
              <w:right w:val="single" w:color="auto" w:sz="4" w:space="0"/>
            </w:tcBorders>
            <w:shd w:val="clear" w:color="auto" w:fill="auto"/>
            <w:vAlign w:val="center"/>
          </w:tcPr>
          <w:p w14:paraId="205F51E6">
            <w:pPr>
              <w:spacing w:line="312" w:lineRule="auto"/>
              <w:rPr>
                <w:rFonts w:hint="eastAsia" w:ascii="宋体" w:hAnsi="宋体" w:eastAsia="宋体" w:cs="宋体"/>
                <w:color w:val="000000"/>
                <w:sz w:val="24"/>
              </w:rPr>
            </w:pPr>
            <w:r>
              <w:rPr>
                <w:rFonts w:hint="eastAsia" w:ascii="宋体" w:hAnsi="宋体" w:eastAsia="宋体" w:cs="宋体"/>
                <w:color w:val="000000"/>
                <w:sz w:val="24"/>
              </w:rPr>
              <w:t>代理服务费参照发改价格〔2011〕534号文件、国家发改委计价格〔2002〕1980号文件规定收费,单个采购项目代理服务费不足</w:t>
            </w:r>
            <w:r>
              <w:rPr>
                <w:rFonts w:hint="eastAsia" w:ascii="宋体" w:hAnsi="宋体" w:eastAsia="宋体" w:cs="宋体"/>
                <w:color w:val="000000"/>
                <w:sz w:val="24"/>
                <w:lang w:val="en-US" w:eastAsia="zh-CN"/>
              </w:rPr>
              <w:t>伍</w:t>
            </w:r>
            <w:r>
              <w:rPr>
                <w:rFonts w:hint="eastAsia" w:ascii="宋体" w:hAnsi="宋体" w:eastAsia="宋体" w:cs="宋体"/>
                <w:color w:val="000000"/>
                <w:sz w:val="24"/>
              </w:rPr>
              <w:t>仟元可按</w:t>
            </w:r>
            <w:r>
              <w:rPr>
                <w:rFonts w:hint="eastAsia" w:ascii="宋体" w:hAnsi="宋体" w:eastAsia="宋体" w:cs="宋体"/>
                <w:color w:val="000000"/>
                <w:sz w:val="24"/>
                <w:lang w:val="en-US" w:eastAsia="zh-CN"/>
              </w:rPr>
              <w:t>伍</w:t>
            </w:r>
            <w:r>
              <w:rPr>
                <w:rFonts w:hint="eastAsia" w:ascii="宋体" w:hAnsi="宋体" w:eastAsia="宋体" w:cs="宋体"/>
                <w:color w:val="000000"/>
                <w:sz w:val="24"/>
              </w:rPr>
              <w:t>仟元收取，代理服务收费按差额定率累进法计算。</w:t>
            </w:r>
          </w:p>
          <w:p w14:paraId="16B49D86">
            <w:pPr>
              <w:snapToGrid w:val="0"/>
              <w:spacing w:line="312"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drawing>
                <wp:inline distT="0" distB="0" distL="114300" distR="114300">
                  <wp:extent cx="3407410" cy="1607820"/>
                  <wp:effectExtent l="0" t="0" r="2540" b="11430"/>
                  <wp:docPr id="27" name="图片 27" descr="收费标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收费标准"/>
                          <pic:cNvPicPr>
                            <a:picLocks noChangeAspect="1"/>
                          </pic:cNvPicPr>
                        </pic:nvPicPr>
                        <pic:blipFill>
                          <a:blip r:embed="rId15"/>
                          <a:stretch>
                            <a:fillRect/>
                          </a:stretch>
                        </pic:blipFill>
                        <pic:spPr>
                          <a:xfrm>
                            <a:off x="0" y="0"/>
                            <a:ext cx="3407410" cy="1607820"/>
                          </a:xfrm>
                          <a:prstGeom prst="rect">
                            <a:avLst/>
                          </a:prstGeom>
                          <a:noFill/>
                          <a:ln>
                            <a:noFill/>
                          </a:ln>
                        </pic:spPr>
                      </pic:pic>
                    </a:graphicData>
                  </a:graphic>
                </wp:inline>
              </w:drawing>
            </w:r>
          </w:p>
          <w:p w14:paraId="35DBD44F">
            <w:pPr>
              <w:tabs>
                <w:tab w:val="left" w:pos="440"/>
              </w:tabs>
              <w:spacing w:line="312" w:lineRule="auto"/>
              <w:rPr>
                <w:rFonts w:hint="eastAsia" w:ascii="宋体" w:hAnsi="宋体" w:eastAsia="宋体" w:cs="宋体"/>
                <w:snapToGrid w:val="0"/>
                <w:color w:val="000000"/>
                <w:kern w:val="0"/>
                <w:sz w:val="24"/>
              </w:rPr>
            </w:pPr>
            <w:r>
              <w:rPr>
                <w:rFonts w:hint="eastAsia" w:ascii="宋体" w:hAnsi="宋体" w:eastAsia="宋体" w:cs="宋体"/>
                <w:snapToGrid w:val="0"/>
                <w:color w:val="000000"/>
                <w:kern w:val="0"/>
                <w:sz w:val="24"/>
              </w:rPr>
              <w:t>收费对象：本项目代理服务费向成交供应商收取</w:t>
            </w:r>
          </w:p>
          <w:p w14:paraId="273D37F1">
            <w:pPr>
              <w:tabs>
                <w:tab w:val="left" w:pos="440"/>
              </w:tabs>
              <w:spacing w:line="312" w:lineRule="auto"/>
              <w:rPr>
                <w:rFonts w:hint="eastAsia" w:ascii="宋体" w:hAnsi="宋体" w:eastAsia="宋体" w:cs="宋体"/>
                <w:snapToGrid w:val="0"/>
                <w:color w:val="000000"/>
                <w:kern w:val="0"/>
                <w:sz w:val="24"/>
              </w:rPr>
            </w:pPr>
            <w:r>
              <w:rPr>
                <w:rFonts w:hint="eastAsia" w:ascii="宋体" w:hAnsi="宋体" w:eastAsia="宋体" w:cs="宋体"/>
                <w:snapToGrid w:val="0"/>
                <w:color w:val="000000"/>
                <w:kern w:val="0"/>
                <w:sz w:val="24"/>
              </w:rPr>
              <w:t>缴纳时间：中标(成交)结果公示后5个工作日内一次性付清</w:t>
            </w:r>
          </w:p>
          <w:p w14:paraId="7FEAF7BE">
            <w:pPr>
              <w:spacing w:line="360" w:lineRule="auto"/>
              <w:rPr>
                <w:rFonts w:hint="eastAsia" w:ascii="宋体" w:hAnsi="宋体" w:eastAsia="宋体" w:cs="宋体"/>
                <w:snapToGrid w:val="0"/>
                <w:color w:val="000000"/>
                <w:kern w:val="0"/>
                <w:sz w:val="24"/>
              </w:rPr>
            </w:pPr>
            <w:r>
              <w:rPr>
                <w:rFonts w:hint="eastAsia" w:ascii="宋体" w:hAnsi="宋体" w:eastAsia="宋体" w:cs="宋体"/>
                <w:b/>
                <w:snapToGrid w:val="0"/>
                <w:color w:val="000000"/>
                <w:kern w:val="0"/>
                <w:sz w:val="24"/>
              </w:rPr>
              <w:t>缴纳形式</w:t>
            </w:r>
            <w:r>
              <w:rPr>
                <w:rFonts w:hint="eastAsia" w:ascii="宋体" w:hAnsi="宋体" w:eastAsia="宋体" w:cs="宋体"/>
                <w:snapToGrid w:val="0"/>
                <w:color w:val="000000"/>
                <w:kern w:val="0"/>
                <w:sz w:val="24"/>
              </w:rPr>
              <w:t>：汇票/支票/电汇/现金</w:t>
            </w:r>
          </w:p>
          <w:p w14:paraId="1CC6BAFD">
            <w:pPr>
              <w:spacing w:line="360" w:lineRule="auto"/>
              <w:rPr>
                <w:rFonts w:hint="eastAsia" w:ascii="宋体" w:hAnsi="宋体" w:eastAsia="宋体" w:cs="宋体"/>
                <w:snapToGrid w:val="0"/>
                <w:color w:val="000000"/>
                <w:kern w:val="0"/>
                <w:sz w:val="24"/>
              </w:rPr>
            </w:pPr>
            <w:r>
              <w:rPr>
                <w:rFonts w:hint="eastAsia" w:ascii="宋体" w:hAnsi="宋体" w:eastAsia="宋体" w:cs="宋体"/>
                <w:snapToGrid w:val="0"/>
                <w:color w:val="000000"/>
                <w:kern w:val="0"/>
                <w:sz w:val="24"/>
              </w:rPr>
              <w:t>名称：浙江天册工程管理有限公司临安分公司</w:t>
            </w:r>
          </w:p>
          <w:p w14:paraId="75D0AC32">
            <w:pPr>
              <w:spacing w:line="360" w:lineRule="auto"/>
              <w:rPr>
                <w:rFonts w:hint="eastAsia" w:ascii="宋体" w:hAnsi="宋体" w:eastAsia="宋体" w:cs="宋体"/>
                <w:snapToGrid w:val="0"/>
                <w:color w:val="000000"/>
                <w:kern w:val="0"/>
                <w:sz w:val="24"/>
              </w:rPr>
            </w:pPr>
            <w:r>
              <w:rPr>
                <w:rFonts w:hint="eastAsia" w:ascii="宋体" w:hAnsi="宋体" w:eastAsia="宋体" w:cs="宋体"/>
                <w:snapToGrid w:val="0"/>
                <w:color w:val="000000"/>
                <w:kern w:val="0"/>
                <w:sz w:val="24"/>
              </w:rPr>
              <w:t>开 户 行：浙江临安农村商业银行股份有限公司衣锦支行功臣山分理处</w:t>
            </w:r>
          </w:p>
          <w:p w14:paraId="29304070">
            <w:pPr>
              <w:spacing w:line="360" w:lineRule="auto"/>
              <w:rPr>
                <w:rFonts w:hint="eastAsia" w:ascii="宋体" w:hAnsi="宋体" w:eastAsia="宋体" w:cs="宋体"/>
                <w:snapToGrid w:val="0"/>
                <w:color w:val="000000"/>
                <w:kern w:val="0"/>
                <w:sz w:val="24"/>
              </w:rPr>
            </w:pPr>
            <w:r>
              <w:rPr>
                <w:rFonts w:hint="eastAsia" w:ascii="宋体" w:hAnsi="宋体" w:eastAsia="宋体" w:cs="宋体"/>
                <w:snapToGrid w:val="0"/>
                <w:color w:val="000000"/>
                <w:kern w:val="0"/>
                <w:sz w:val="24"/>
              </w:rPr>
              <w:t>帐    号：201000335152482</w:t>
            </w:r>
          </w:p>
          <w:p w14:paraId="696C8813">
            <w:pPr>
              <w:spacing w:line="360" w:lineRule="auto"/>
              <w:rPr>
                <w:rFonts w:hint="eastAsia" w:ascii="宋体" w:hAnsi="宋体" w:eastAsia="宋体" w:cs="宋体"/>
                <w:kern w:val="0"/>
                <w:sz w:val="24"/>
                <w:szCs w:val="24"/>
                <w:highlight w:val="none"/>
                <w:lang w:val="en-US" w:eastAsia="zh-CN" w:bidi="ar-SA"/>
              </w:rPr>
            </w:pPr>
            <w:r>
              <w:rPr>
                <w:rFonts w:hint="eastAsia" w:ascii="宋体" w:hAnsi="宋体" w:eastAsia="宋体" w:cs="宋体"/>
                <w:snapToGrid w:val="0"/>
                <w:color w:val="auto"/>
                <w:kern w:val="28"/>
                <w:sz w:val="24"/>
                <w:highlight w:val="none"/>
                <w:lang w:val="en-US" w:eastAsia="zh-CN"/>
              </w:rPr>
              <w:t>备注：放弃中标（成交）资格的供应商，须承担本项目招标代理费和专家评审费等费用。</w:t>
            </w:r>
          </w:p>
        </w:tc>
      </w:tr>
    </w:tbl>
    <w:p w14:paraId="1B939824">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二、总则</w:t>
      </w:r>
    </w:p>
    <w:p w14:paraId="06070850">
      <w:pPr>
        <w:snapToGrid w:val="0"/>
        <w:spacing w:line="360" w:lineRule="auto"/>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14:paraId="6C598129">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本磋商文件适用于该项目的邀请、响应、开启响应文件、信用信息查询、资格性审查、评审、成交、合同、验收等行为（法律、法规另有规定的，从其规定）。</w:t>
      </w:r>
    </w:p>
    <w:p w14:paraId="7D653663">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2.定义</w:t>
      </w:r>
    </w:p>
    <w:p w14:paraId="14B84C5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“采购人”系指磋商邀请公告中载明的本项目的采购人。</w:t>
      </w:r>
    </w:p>
    <w:p w14:paraId="5D0E390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”系指磋商邀请公告中载明的本项目的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w:t>
      </w:r>
    </w:p>
    <w:p w14:paraId="6AA2833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“供应商”系指响应磋商、参加本次竞争的法人、其他组织或自然人。</w:t>
      </w:r>
    </w:p>
    <w:p w14:paraId="1E13DB3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32F7CCE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 “成交人”系指经评审确定的成交供应商。</w:t>
      </w:r>
    </w:p>
    <w:p w14:paraId="4CA3EAD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2.6“响应文件”系指供应商提交的商务技术文件。供应商提交最后报价后，最后报价是供应商响应文件的有效组成部分。</w:t>
      </w:r>
    </w:p>
    <w:p w14:paraId="66F9C54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2.7“电子交易平台”</w:t>
      </w:r>
      <w:r>
        <w:rPr>
          <w:rFonts w:hint="eastAsia" w:ascii="宋体" w:hAnsi="宋体" w:eastAsia="宋体" w:cs="宋体"/>
          <w:color w:val="auto"/>
          <w:sz w:val="24"/>
          <w:highlight w:val="none"/>
          <w:lang w:val="en-US" w:eastAsia="zh-CN"/>
        </w:rPr>
        <w:t>系</w:t>
      </w:r>
      <w:r>
        <w:rPr>
          <w:rFonts w:hint="eastAsia" w:ascii="宋体" w:hAnsi="宋体" w:eastAsia="宋体" w:cs="宋体"/>
          <w:color w:val="auto"/>
          <w:sz w:val="24"/>
          <w:highlight w:val="none"/>
        </w:rPr>
        <w:t>指本项目政府采购活动所依托的政府采购云平台（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kern w:val="2"/>
          <w:sz w:val="24"/>
          <w:szCs w:val="24"/>
          <w:highlight w:val="none"/>
        </w:rPr>
        <w:t>https://www.zcygov.cn/</w:t>
      </w:r>
      <w:r>
        <w:rPr>
          <w:rStyle w:val="68"/>
          <w:rFonts w:hint="eastAsia" w:ascii="宋体" w:hAnsi="宋体" w:eastAsia="宋体" w:cs="宋体"/>
          <w:snapToGrid/>
          <w:color w:val="auto"/>
          <w:kern w:val="2"/>
          <w:sz w:val="24"/>
          <w:szCs w:val="24"/>
          <w:highlight w:val="none"/>
        </w:rPr>
        <w:fldChar w:fldCharType="end"/>
      </w:r>
      <w:r>
        <w:rPr>
          <w:rFonts w:hint="eastAsia" w:ascii="宋体" w:hAnsi="宋体" w:eastAsia="宋体" w:cs="宋体"/>
          <w:color w:val="auto"/>
          <w:sz w:val="24"/>
          <w:highlight w:val="none"/>
        </w:rPr>
        <w:t>）。</w:t>
      </w:r>
    </w:p>
    <w:p w14:paraId="1616B7D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1912B18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2.9 </w:t>
      </w:r>
      <w:r>
        <w:rPr>
          <w:rFonts w:hint="eastAsia" w:ascii="宋体" w:hAnsi="宋体" w:eastAsia="宋体" w:cs="宋体"/>
          <w:color w:val="auto"/>
          <w:sz w:val="24"/>
          <w:highlight w:val="none"/>
          <w:u w:val="none"/>
        </w:rPr>
        <w:t>“书面形式”包括数据电文形式与纸质形式。数据电文形式与纸质形式的采购活动具有同等法律效力。</w:t>
      </w:r>
    </w:p>
    <w:p w14:paraId="52381539">
      <w:pPr>
        <w:snapToGrid w:val="0"/>
        <w:spacing w:line="360" w:lineRule="auto"/>
        <w:ind w:firstLine="480" w:firstLineChars="200"/>
        <w:jc w:val="left"/>
        <w:rPr>
          <w:rFonts w:hint="eastAsia" w:ascii="宋体" w:hAnsi="宋体" w:eastAsia="宋体" w:cs="宋体"/>
          <w:b/>
          <w:color w:val="auto"/>
          <w:sz w:val="24"/>
          <w:highlight w:val="none"/>
        </w:rPr>
      </w:pPr>
      <w:r>
        <w:rPr>
          <w:rFonts w:hint="eastAsia" w:ascii="宋体" w:hAnsi="宋体" w:eastAsia="宋体" w:cs="宋体"/>
          <w:color w:val="auto"/>
          <w:sz w:val="24"/>
          <w:highlight w:val="none"/>
        </w:rPr>
        <w:t>2.10 “▲” 系指实质性要求条款， “※”系指磋商过程中可能实质性变动的内容， “</w:t>
      </w:r>
      <w:sdt>
        <w:sdtPr>
          <w:rPr>
            <w:rFonts w:hint="eastAsia" w:ascii="宋体" w:hAnsi="宋体" w:eastAsia="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14:paraId="730D20FD">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 响应有效期</w:t>
      </w:r>
    </w:p>
    <w:p w14:paraId="0A0C7CA8">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▲3.1</w:t>
      </w:r>
      <w:r>
        <w:rPr>
          <w:rFonts w:hint="eastAsia" w:ascii="宋体" w:hAnsi="宋体" w:eastAsia="宋体" w:cs="宋体"/>
          <w:b/>
          <w:color w:val="auto"/>
          <w:sz w:val="24"/>
          <w:szCs w:val="20"/>
          <w:highlight w:val="none"/>
        </w:rPr>
        <w:t>响应有效期为从提交响应文件的截止之日起90天。供应商的响应文件中承</w:t>
      </w:r>
      <w:r>
        <w:rPr>
          <w:rFonts w:hint="eastAsia" w:ascii="宋体" w:hAnsi="宋体" w:eastAsia="宋体" w:cs="宋体"/>
          <w:b/>
          <w:color w:val="auto"/>
          <w:sz w:val="24"/>
          <w:szCs w:val="21"/>
          <w:highlight w:val="none"/>
        </w:rPr>
        <w:t>诺的响应有效期少于磋商文件中载明的磋商有效期的，响应无效。</w:t>
      </w:r>
    </w:p>
    <w:p w14:paraId="1D578B99">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3.2响应文件合格提交后，自响应截止日期起，在响应有效期内有效。</w:t>
      </w:r>
    </w:p>
    <w:p w14:paraId="7E941DD6">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3.3在原定响应有效期满之前，如果出现特殊情况，</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可以以书面形式通知供应商延长响应有效期。供应商同意延长的，不得要求或被允许修改其响应文件</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供应商拒绝延长的，其响应无效。</w:t>
      </w:r>
      <w:r>
        <w:rPr>
          <w:rFonts w:hint="eastAsia" w:ascii="宋体" w:hAnsi="宋体" w:eastAsia="宋体" w:cs="宋体"/>
          <w:color w:val="auto"/>
          <w:szCs w:val="24"/>
          <w:highlight w:val="none"/>
        </w:rPr>
        <w:t>拒绝延长磋商有效期的供应商不得再参与该项目后续采购活动。</w:t>
      </w:r>
    </w:p>
    <w:p w14:paraId="42AF834C">
      <w:pPr>
        <w:tabs>
          <w:tab w:val="left" w:pos="378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4．响应费用</w:t>
      </w:r>
    </w:p>
    <w:p w14:paraId="6FC7D07D">
      <w:pPr>
        <w:pStyle w:val="31"/>
        <w:spacing w:line="360" w:lineRule="auto"/>
        <w:ind w:firstLine="360" w:firstLineChars="15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供应商需自行承担涉及响应的一切费用</w:t>
      </w:r>
      <w:r>
        <w:rPr>
          <w:rFonts w:hint="eastAsia" w:ascii="宋体" w:hAnsi="宋体" w:eastAsia="宋体" w:cs="宋体"/>
          <w:color w:val="auto"/>
          <w:sz w:val="24"/>
          <w:highlight w:val="none"/>
          <w:lang w:val="zh-CN"/>
        </w:rPr>
        <w:t>。</w:t>
      </w:r>
    </w:p>
    <w:p w14:paraId="5EEC6F02">
      <w:pPr>
        <w:spacing w:line="360" w:lineRule="auto"/>
        <w:jc w:val="center"/>
        <w:rPr>
          <w:rFonts w:hint="eastAsia" w:ascii="宋体" w:hAnsi="宋体" w:eastAsia="宋体" w:cs="宋体"/>
          <w:b/>
          <w:color w:val="auto"/>
          <w:sz w:val="24"/>
          <w:highlight w:val="none"/>
        </w:rPr>
      </w:pPr>
    </w:p>
    <w:p w14:paraId="0FF16047">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三、需要落实的政府采购政策</w:t>
      </w:r>
    </w:p>
    <w:p w14:paraId="39842182">
      <w:pPr>
        <w:pStyle w:val="394"/>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1.是否允许采购进口产品要求</w:t>
      </w:r>
    </w:p>
    <w:p w14:paraId="404A9B23">
      <w:pPr>
        <w:pStyle w:val="31"/>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14:paraId="3A7F806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2.支持绿色发展</w:t>
      </w:r>
    </w:p>
    <w:p w14:paraId="3123F140">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eastAsia="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5BC7332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4EBF85C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5B58F7F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鼓励供应商在参加政府采购过程中开展绿色设计、选择绿色材料、打造绿色制造工艺、开展绿色运输、做好废弃产品回收处理，实现产品全周期的绿色环保。鼓励采购单位对其提高预付款比例、免收履约保证金。</w:t>
      </w:r>
    </w:p>
    <w:p w14:paraId="49F9658D">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3.支持中小企业发展。</w:t>
      </w:r>
    </w:p>
    <w:p w14:paraId="6E5FC89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3410A4C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30B0C49E">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3.2</w:t>
      </w:r>
      <w:r>
        <w:rPr>
          <w:rFonts w:hint="eastAsia" w:ascii="宋体" w:hAnsi="宋体" w:eastAsia="宋体" w:cs="宋体"/>
          <w:color w:val="auto"/>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14:paraId="752CAED9">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257C28E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3.3对于未预留份额专门面向中小企业的政府采购服务项目，以及预留份额政府采购服务项目中的非预留部分标项，对小型和微型企业的最后报价给予10</w:t>
      </w:r>
      <w:r>
        <w:rPr>
          <w:rFonts w:hint="eastAsia" w:ascii="宋体" w:hAnsi="宋体" w:eastAsia="宋体" w:cs="宋体"/>
          <w:color w:val="auto"/>
          <w:sz w:val="24"/>
          <w:highlight w:val="none"/>
          <w:lang w:val="en-US" w:eastAsia="zh-CN"/>
        </w:rPr>
        <w:t>-20</w:t>
      </w:r>
      <w:r>
        <w:rPr>
          <w:rFonts w:hint="eastAsia" w:ascii="宋体" w:hAnsi="宋体" w:eastAsia="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%扣除，用扣除后的价格参加评审。组成联合体或者接受分包的小微企业与联合体内其他企业、分包企业之间存在直接控股、管理关系的，不享受价格扣除优惠政策。</w:t>
      </w:r>
    </w:p>
    <w:p w14:paraId="0182B4E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3.4符合《关于促进残疾人就业政府采购政策的通知》（财库〔2017〕141号）规定的条件并提供《残疾人福利性单位声明函》（附件3）的残疾人福利性单位视同小型、微型企业；</w:t>
      </w:r>
    </w:p>
    <w:p w14:paraId="69152BC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0D0FE49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76DFA42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3.7中小企业享受扶持政策获得政府采购合同的，小微企业不得将合同分包给大中型企业，中型企业不得将合同分包给大型企业。</w:t>
      </w:r>
    </w:p>
    <w:p w14:paraId="35EB2345">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w:t>
      </w:r>
      <w:r>
        <w:rPr>
          <w:rFonts w:hint="eastAsia" w:ascii="宋体" w:hAnsi="宋体" w:eastAsia="宋体" w:cs="宋体"/>
          <w:b/>
          <w:bCs/>
          <w:color w:val="auto"/>
          <w:sz w:val="24"/>
          <w:highlight w:val="none"/>
        </w:rPr>
        <w:t>支持创新发展</w:t>
      </w:r>
    </w:p>
    <w:p w14:paraId="383AD02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 采购人优先采购被认定为首台套产品和“制造精品”的自主创新产品。</w:t>
      </w:r>
    </w:p>
    <w:p w14:paraId="06B4537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746D1A5D">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5.平等对待内外资企业和符合条件的破产重整企业</w:t>
      </w:r>
    </w:p>
    <w:p w14:paraId="5310107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p>
    <w:p w14:paraId="48E5BFBA">
      <w:pPr>
        <w:spacing w:line="360" w:lineRule="auto"/>
        <w:ind w:firstLine="480" w:firstLineChars="200"/>
        <w:rPr>
          <w:rFonts w:hint="eastAsia" w:ascii="宋体" w:hAnsi="宋体" w:eastAsia="宋体" w:cs="宋体"/>
          <w:color w:val="auto"/>
          <w:sz w:val="24"/>
          <w:highlight w:val="none"/>
        </w:rPr>
      </w:pPr>
    </w:p>
    <w:p w14:paraId="709C2012">
      <w:pPr>
        <w:adjustRightInd/>
        <w:spacing w:line="360" w:lineRule="auto"/>
        <w:jc w:val="center"/>
        <w:outlineLvl w:val="0"/>
        <w:rPr>
          <w:rFonts w:hint="eastAsia" w:ascii="宋体" w:hAnsi="宋体" w:eastAsia="宋体" w:cs="宋体"/>
          <w:b/>
          <w:color w:val="auto"/>
          <w:sz w:val="32"/>
          <w:szCs w:val="20"/>
          <w:highlight w:val="none"/>
        </w:rPr>
      </w:pPr>
    </w:p>
    <w:p w14:paraId="4CC97816">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四、询问、质疑与投诉</w:t>
      </w:r>
    </w:p>
    <w:p w14:paraId="706C3DE5">
      <w:pPr>
        <w:pStyle w:val="31"/>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1.在线询问、质疑、投诉</w:t>
      </w:r>
    </w:p>
    <w:p w14:paraId="05941FE4">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B4F4DBD">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 供应商询问</w:t>
      </w:r>
    </w:p>
    <w:p w14:paraId="119D0DB6">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D7A9A8E">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 供应商质疑</w:t>
      </w:r>
    </w:p>
    <w:p w14:paraId="6941B2E2">
      <w:pPr>
        <w:pStyle w:val="31"/>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lang w:val="zh-CN"/>
        </w:rPr>
        <w:t>3</w:t>
      </w:r>
      <w:r>
        <w:rPr>
          <w:rFonts w:hint="eastAsia" w:ascii="宋体" w:hAnsi="宋体" w:eastAsia="宋体" w:cs="宋体"/>
          <w:b/>
          <w:color w:val="auto"/>
          <w:sz w:val="24"/>
          <w:highlight w:val="none"/>
        </w:rPr>
        <w:t>.1质疑提出时效</w:t>
      </w:r>
    </w:p>
    <w:p w14:paraId="40E5E5BC">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3.1.1提出质疑的供应商应当是参与所质疑项目采购活动的供应商。潜在供应商已依法获取其可质疑的采购文件的，可以对该文件提出质疑。</w:t>
      </w:r>
    </w:p>
    <w:p w14:paraId="30A8FF84">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3</w:t>
      </w:r>
      <w:r>
        <w:rPr>
          <w:rFonts w:hint="eastAsia" w:ascii="宋体" w:hAnsi="宋体" w:eastAsia="宋体" w:cs="宋体"/>
          <w:color w:val="auto"/>
          <w:sz w:val="24"/>
          <w:highlight w:val="none"/>
        </w:rPr>
        <w:t>.1.2供应商认为采购文件、采购过程和成交结果使自己的权益受到损害的，可以在知道或者应知其权益受到损害之日起七个工作日内，以书面形式向采购人或者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提出质疑，否则，采购人或者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不予受理：</w:t>
      </w:r>
    </w:p>
    <w:p w14:paraId="72CE3DCA">
      <w:pPr>
        <w:pStyle w:val="15"/>
        <w:spacing w:line="360" w:lineRule="auto"/>
        <w:ind w:firstLine="434" w:firstLineChars="181"/>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61C8A3E4">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3.1.2.2对采购过程提出质疑的，质疑期限为各采购程序环节结束之日起计算。</w:t>
      </w:r>
    </w:p>
    <w:p w14:paraId="1D7263F7">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3.1.2.3对采购结果提出质疑的，质疑期限自采购结果公告期限届满之日起计算。</w:t>
      </w:r>
    </w:p>
    <w:p w14:paraId="12D01542">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3.1.2.4对同一采购程序环节的质疑，供应商须一次性提出。</w:t>
      </w:r>
    </w:p>
    <w:p w14:paraId="56BBB46D">
      <w:pPr>
        <w:pStyle w:val="31"/>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3.2质疑答复</w:t>
      </w:r>
    </w:p>
    <w:p w14:paraId="5C1AB113">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3.2.1根据采购人与</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签订的《杭州市集中采购委托协议》的规定，质疑答复责任主体如下：</w:t>
      </w:r>
    </w:p>
    <w:p w14:paraId="20368AD4">
      <w:pPr>
        <w:widowControl/>
        <w:adjustRightInd/>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质疑答复责任主体一览表</w:t>
      </w:r>
    </w:p>
    <w:tbl>
      <w:tblPr>
        <w:tblStyle w:val="61"/>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06"/>
        <w:gridCol w:w="4140"/>
        <w:gridCol w:w="2049"/>
      </w:tblGrid>
      <w:tr w14:paraId="5D782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46" w:type="dxa"/>
            <w:gridSpan w:val="2"/>
            <w:vAlign w:val="center"/>
          </w:tcPr>
          <w:p w14:paraId="1AEC6C71">
            <w:pPr>
              <w:pStyle w:val="31"/>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质疑内容</w:t>
            </w:r>
          </w:p>
        </w:tc>
        <w:tc>
          <w:tcPr>
            <w:tcW w:w="2049" w:type="dxa"/>
            <w:vAlign w:val="center"/>
          </w:tcPr>
          <w:p w14:paraId="69BFD83A">
            <w:pPr>
              <w:pStyle w:val="31"/>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质疑答复责任主体</w:t>
            </w:r>
          </w:p>
        </w:tc>
      </w:tr>
      <w:tr w14:paraId="1DDFC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06" w:type="dxa"/>
            <w:vMerge w:val="restart"/>
            <w:vAlign w:val="center"/>
          </w:tcPr>
          <w:p w14:paraId="4A46C765">
            <w:pPr>
              <w:pStyle w:val="31"/>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对采购文件提出质疑</w:t>
            </w:r>
          </w:p>
        </w:tc>
        <w:tc>
          <w:tcPr>
            <w:tcW w:w="4140" w:type="dxa"/>
            <w:vAlign w:val="center"/>
          </w:tcPr>
          <w:p w14:paraId="70310F5B">
            <w:pPr>
              <w:pStyle w:val="31"/>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对采购文件中特定资格条件、采购需求、评审办法、评审标准提出的质疑</w:t>
            </w:r>
          </w:p>
        </w:tc>
        <w:tc>
          <w:tcPr>
            <w:tcW w:w="2049" w:type="dxa"/>
            <w:vAlign w:val="center"/>
          </w:tcPr>
          <w:p w14:paraId="61AD436E">
            <w:pPr>
              <w:pStyle w:val="31"/>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w:t>
            </w:r>
          </w:p>
        </w:tc>
      </w:tr>
      <w:tr w14:paraId="756BC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06" w:type="dxa"/>
            <w:vMerge w:val="continue"/>
            <w:vAlign w:val="center"/>
          </w:tcPr>
          <w:p w14:paraId="4E2F3F8C">
            <w:pPr>
              <w:pStyle w:val="31"/>
              <w:spacing w:line="360" w:lineRule="auto"/>
              <w:jc w:val="center"/>
              <w:rPr>
                <w:rFonts w:hint="eastAsia" w:ascii="宋体" w:hAnsi="宋体" w:eastAsia="宋体" w:cs="宋体"/>
                <w:color w:val="auto"/>
                <w:sz w:val="24"/>
                <w:highlight w:val="none"/>
              </w:rPr>
            </w:pPr>
          </w:p>
        </w:tc>
        <w:tc>
          <w:tcPr>
            <w:tcW w:w="4140" w:type="dxa"/>
            <w:vAlign w:val="center"/>
          </w:tcPr>
          <w:p w14:paraId="7652FCCD">
            <w:pPr>
              <w:pStyle w:val="31"/>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对采购文件中其他内容提出的质疑</w:t>
            </w:r>
          </w:p>
        </w:tc>
        <w:tc>
          <w:tcPr>
            <w:tcW w:w="2049" w:type="dxa"/>
            <w:vAlign w:val="center"/>
          </w:tcPr>
          <w:p w14:paraId="323DEBE7">
            <w:pPr>
              <w:pStyle w:val="31"/>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采购代理机构</w:t>
            </w:r>
          </w:p>
        </w:tc>
      </w:tr>
      <w:tr w14:paraId="073C8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06" w:type="dxa"/>
            <w:vMerge w:val="restart"/>
            <w:vAlign w:val="center"/>
          </w:tcPr>
          <w:p w14:paraId="5833CA09">
            <w:pPr>
              <w:pStyle w:val="31"/>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对采购过程提出质疑</w:t>
            </w:r>
          </w:p>
        </w:tc>
        <w:tc>
          <w:tcPr>
            <w:tcW w:w="4140" w:type="dxa"/>
            <w:vAlign w:val="center"/>
          </w:tcPr>
          <w:p w14:paraId="4CEABBB1">
            <w:pPr>
              <w:pStyle w:val="31"/>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有关现场考察或开启响应文件前答疑会事项提出的质疑</w:t>
            </w:r>
          </w:p>
        </w:tc>
        <w:tc>
          <w:tcPr>
            <w:tcW w:w="2049" w:type="dxa"/>
            <w:vAlign w:val="center"/>
          </w:tcPr>
          <w:p w14:paraId="63645BB7">
            <w:pPr>
              <w:pStyle w:val="31"/>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w:t>
            </w:r>
          </w:p>
        </w:tc>
      </w:tr>
      <w:tr w14:paraId="1AF54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06" w:type="dxa"/>
            <w:vMerge w:val="continue"/>
            <w:vAlign w:val="center"/>
          </w:tcPr>
          <w:p w14:paraId="2AC4A6BB">
            <w:pPr>
              <w:pStyle w:val="31"/>
              <w:spacing w:line="360" w:lineRule="auto"/>
              <w:jc w:val="center"/>
              <w:rPr>
                <w:rFonts w:hint="eastAsia" w:ascii="宋体" w:hAnsi="宋体" w:eastAsia="宋体" w:cs="宋体"/>
                <w:color w:val="auto"/>
                <w:sz w:val="24"/>
                <w:highlight w:val="none"/>
              </w:rPr>
            </w:pPr>
          </w:p>
        </w:tc>
        <w:tc>
          <w:tcPr>
            <w:tcW w:w="4140" w:type="dxa"/>
            <w:vAlign w:val="center"/>
          </w:tcPr>
          <w:p w14:paraId="1700EC36">
            <w:pPr>
              <w:pStyle w:val="31"/>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对采购过程中其它事项提出的质疑</w:t>
            </w:r>
          </w:p>
        </w:tc>
        <w:tc>
          <w:tcPr>
            <w:tcW w:w="2049" w:type="dxa"/>
            <w:vAlign w:val="center"/>
          </w:tcPr>
          <w:p w14:paraId="5DD0A5A1">
            <w:pPr>
              <w:pStyle w:val="31"/>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采购代理机构</w:t>
            </w:r>
          </w:p>
        </w:tc>
      </w:tr>
      <w:tr w14:paraId="67F92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06" w:type="dxa"/>
            <w:vAlign w:val="center"/>
          </w:tcPr>
          <w:p w14:paraId="6FD69410">
            <w:pPr>
              <w:pStyle w:val="31"/>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对采购结果提出质疑</w:t>
            </w:r>
          </w:p>
        </w:tc>
        <w:tc>
          <w:tcPr>
            <w:tcW w:w="4140" w:type="dxa"/>
            <w:vAlign w:val="center"/>
          </w:tcPr>
          <w:p w14:paraId="6F90C6E4">
            <w:pPr>
              <w:pStyle w:val="31"/>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对采购结果提出的质疑</w:t>
            </w:r>
          </w:p>
        </w:tc>
        <w:tc>
          <w:tcPr>
            <w:tcW w:w="2049" w:type="dxa"/>
            <w:vAlign w:val="center"/>
          </w:tcPr>
          <w:p w14:paraId="20B72368">
            <w:pPr>
              <w:pStyle w:val="31"/>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采购代理机构</w:t>
            </w:r>
          </w:p>
        </w:tc>
      </w:tr>
    </w:tbl>
    <w:p w14:paraId="29ACB700">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在质疑回复后5个工作日内，在浙江政府采购网的“其他公告”栏目公开质疑答复，答复内容应当完整。质疑函作为附件上传。</w:t>
      </w:r>
    </w:p>
    <w:p w14:paraId="717BC3FF">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 2.3询问或者质疑事项可能影响采购结果的，采购人应当暂停签订合同，已经签订合同的，应当中止履行合同。</w:t>
      </w:r>
    </w:p>
    <w:p w14:paraId="5421E181">
      <w:pPr>
        <w:pStyle w:val="31"/>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lang w:val="zh-CN"/>
        </w:rPr>
        <w:t>3.3质疑函</w:t>
      </w:r>
    </w:p>
    <w:p w14:paraId="14B2AF2E">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3.3.1供应商提出质疑应当提交质疑函和必要的证明材料。质疑函应当包括下列内容：</w:t>
      </w:r>
    </w:p>
    <w:p w14:paraId="3E222E93">
      <w:pPr>
        <w:pStyle w:val="31"/>
        <w:numPr>
          <w:ilvl w:val="0"/>
          <w:numId w:val="3"/>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供应商的姓名或者名称、地址、邮编、联系人及联系电话；</w:t>
      </w:r>
    </w:p>
    <w:p w14:paraId="68F6002C">
      <w:pPr>
        <w:pStyle w:val="31"/>
        <w:numPr>
          <w:ilvl w:val="0"/>
          <w:numId w:val="3"/>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质疑项目的名称、编号；</w:t>
      </w:r>
    </w:p>
    <w:p w14:paraId="1B460F5B">
      <w:pPr>
        <w:pStyle w:val="31"/>
        <w:numPr>
          <w:ilvl w:val="0"/>
          <w:numId w:val="3"/>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具体、明确的质疑事项和与质疑事项相关的请求；</w:t>
      </w:r>
    </w:p>
    <w:p w14:paraId="1FBBF6DE">
      <w:pPr>
        <w:pStyle w:val="31"/>
        <w:numPr>
          <w:ilvl w:val="0"/>
          <w:numId w:val="3"/>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事实依据；</w:t>
      </w:r>
    </w:p>
    <w:p w14:paraId="242E3E67">
      <w:pPr>
        <w:pStyle w:val="31"/>
        <w:numPr>
          <w:ilvl w:val="0"/>
          <w:numId w:val="3"/>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必要的法律依据；</w:t>
      </w:r>
    </w:p>
    <w:p w14:paraId="0ECEECE2">
      <w:pPr>
        <w:pStyle w:val="31"/>
        <w:numPr>
          <w:ilvl w:val="0"/>
          <w:numId w:val="3"/>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提出质疑的日期。</w:t>
      </w:r>
    </w:p>
    <w:p w14:paraId="5BB91C29">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7828B661">
      <w:pPr>
        <w:pStyle w:val="31"/>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质疑函范本及制作说明详见附件1。</w:t>
      </w:r>
    </w:p>
    <w:p w14:paraId="02C2E7E3">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4.供应商投诉</w:t>
      </w:r>
    </w:p>
    <w:p w14:paraId="2001D84F">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4.1质疑供应商对采购人、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的答复不满意或者采购人、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未在规定的时间内作出答复的，可以在答复期满后十五个工作日内向同级政府采购监督管理部门提出投诉。</w:t>
      </w:r>
    </w:p>
    <w:p w14:paraId="420978D6">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4.2供应商投诉的事项不得超出已质疑事项的范围，基于质疑答复内容提出的投诉事项除外。</w:t>
      </w:r>
    </w:p>
    <w:p w14:paraId="64D92F43">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4.3供应商投诉应当有明确的请求和必要的证明材料。</w:t>
      </w:r>
    </w:p>
    <w:p w14:paraId="631AB112">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4.4以联合体形式参加政府采购活动的，其投诉应当由组成联合体的所有供应商共同提出。</w:t>
      </w:r>
    </w:p>
    <w:p w14:paraId="7ECB7670">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4.5</w:t>
      </w:r>
      <w:r>
        <w:rPr>
          <w:rFonts w:hint="eastAsia" w:ascii="宋体" w:hAnsi="宋体" w:eastAsia="宋体" w:cs="宋体"/>
          <w:color w:val="auto"/>
          <w:sz w:val="24"/>
          <w:szCs w:val="24"/>
          <w:highlight w:val="none"/>
        </w:rPr>
        <w:t>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6A3A19C4">
      <w:pPr>
        <w:pStyle w:val="31"/>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投诉书范本及制作说明详见附件2。</w:t>
      </w:r>
    </w:p>
    <w:p w14:paraId="3816C577">
      <w:pPr>
        <w:adjustRightInd/>
        <w:spacing w:line="360" w:lineRule="auto"/>
        <w:jc w:val="center"/>
        <w:outlineLvl w:val="0"/>
        <w:rPr>
          <w:rFonts w:hint="eastAsia" w:ascii="宋体" w:hAnsi="宋体" w:eastAsia="宋体" w:cs="宋体"/>
          <w:b/>
          <w:color w:val="auto"/>
          <w:sz w:val="32"/>
          <w:szCs w:val="20"/>
          <w:highlight w:val="none"/>
        </w:rPr>
      </w:pPr>
    </w:p>
    <w:p w14:paraId="7458AB6B">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五、磋商文件构成、修改、解释</w:t>
      </w:r>
    </w:p>
    <w:p w14:paraId="6E187C67">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1．磋商文件的构成</w:t>
      </w:r>
    </w:p>
    <w:p w14:paraId="558190B6">
      <w:pPr>
        <w:pStyle w:val="31"/>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磋商文件包括下列文件及附件</w:t>
      </w:r>
    </w:p>
    <w:p w14:paraId="1E819D14">
      <w:pPr>
        <w:pStyle w:val="31"/>
        <w:numPr>
          <w:ilvl w:val="0"/>
          <w:numId w:val="3"/>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第一部分  供应商邀请</w:t>
      </w:r>
    </w:p>
    <w:p w14:paraId="0B20FE73">
      <w:pPr>
        <w:pStyle w:val="31"/>
        <w:numPr>
          <w:ilvl w:val="0"/>
          <w:numId w:val="3"/>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第二部分  竞争性磋商流程</w:t>
      </w:r>
    </w:p>
    <w:p w14:paraId="21511C3E">
      <w:pPr>
        <w:pStyle w:val="31"/>
        <w:numPr>
          <w:ilvl w:val="0"/>
          <w:numId w:val="3"/>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第三部分  供应商须知</w:t>
      </w:r>
    </w:p>
    <w:p w14:paraId="590344BC">
      <w:pPr>
        <w:pStyle w:val="31"/>
        <w:numPr>
          <w:ilvl w:val="0"/>
          <w:numId w:val="3"/>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第四部分  采购需求</w:t>
      </w:r>
    </w:p>
    <w:p w14:paraId="1726C426">
      <w:pPr>
        <w:pStyle w:val="31"/>
        <w:numPr>
          <w:ilvl w:val="0"/>
          <w:numId w:val="3"/>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第五部分  评审方法及评审标准</w:t>
      </w:r>
    </w:p>
    <w:p w14:paraId="788515E1">
      <w:pPr>
        <w:pStyle w:val="31"/>
        <w:numPr>
          <w:ilvl w:val="0"/>
          <w:numId w:val="3"/>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第六部分  拟签订的合同文本</w:t>
      </w:r>
    </w:p>
    <w:p w14:paraId="078C5764">
      <w:pPr>
        <w:pStyle w:val="31"/>
        <w:numPr>
          <w:ilvl w:val="0"/>
          <w:numId w:val="3"/>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第七部分  应提交的有关格式范例</w:t>
      </w:r>
    </w:p>
    <w:p w14:paraId="6A377AE6">
      <w:pPr>
        <w:pStyle w:val="31"/>
        <w:numPr>
          <w:ilvl w:val="0"/>
          <w:numId w:val="3"/>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第八部分  最后报价格式</w:t>
      </w:r>
    </w:p>
    <w:p w14:paraId="6EC183D3">
      <w:pPr>
        <w:pStyle w:val="31"/>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1.2 </w:t>
      </w:r>
      <w:r>
        <w:rPr>
          <w:rFonts w:hint="eastAsia" w:ascii="宋体" w:hAnsi="宋体" w:eastAsia="宋体" w:cs="宋体"/>
          <w:color w:val="auto"/>
          <w:sz w:val="24"/>
          <w:highlight w:val="none"/>
        </w:rPr>
        <w:t>与本项目有关的</w:t>
      </w:r>
      <w:r>
        <w:rPr>
          <w:rFonts w:hint="eastAsia" w:ascii="宋体" w:hAnsi="宋体" w:eastAsia="宋体" w:cs="宋体"/>
          <w:bCs/>
          <w:color w:val="auto"/>
          <w:sz w:val="24"/>
          <w:highlight w:val="none"/>
        </w:rPr>
        <w:t>澄清或者修改的内容为磋商文件的组成部分</w:t>
      </w:r>
      <w:r>
        <w:rPr>
          <w:rFonts w:hint="eastAsia" w:ascii="宋体" w:hAnsi="宋体" w:eastAsia="宋体" w:cs="宋体"/>
          <w:color w:val="auto"/>
          <w:sz w:val="24"/>
          <w:highlight w:val="none"/>
        </w:rPr>
        <w:t>。</w:t>
      </w:r>
    </w:p>
    <w:p w14:paraId="69434894">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 磋商文件的澄清、修改</w:t>
      </w:r>
    </w:p>
    <w:p w14:paraId="36FB7DB3">
      <w:pPr>
        <w:pStyle w:val="39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2.1已获取磋商文件的潜在供应商，若有问题需要澄清，应于提交首次响应文件截止时间前，以书面形式向</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提出。</w:t>
      </w:r>
    </w:p>
    <w:p w14:paraId="34F15B5D">
      <w:pPr>
        <w:pStyle w:val="39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2.2</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380C567D">
      <w:pPr>
        <w:pStyle w:val="39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2.3澄清或者修改的内容可能影响响应文件编制的，采购人、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应当在提交首次响应文件截止时间至少5日前，通过电子交易平台通知所有获取磋商文件的供应商；不足5日的，采购人、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应当顺延提交首次响应文件截止时间。</w:t>
      </w:r>
    </w:p>
    <w:p w14:paraId="34D63DC0">
      <w:pPr>
        <w:pStyle w:val="394"/>
        <w:snapToGrid w:val="0"/>
        <w:spacing w:before="0"/>
        <w:ind w:firstLine="482"/>
        <w:rPr>
          <w:rFonts w:hint="eastAsia" w:ascii="宋体" w:hAnsi="宋体" w:eastAsia="宋体" w:cs="宋体"/>
          <w:color w:val="auto"/>
          <w:highlight w:val="none"/>
        </w:rPr>
      </w:pPr>
      <w:r>
        <w:rPr>
          <w:rFonts w:hint="eastAsia" w:ascii="宋体" w:hAnsi="宋体" w:eastAsia="宋体" w:cs="宋体"/>
          <w:b/>
          <w:color w:val="auto"/>
          <w:highlight w:val="none"/>
        </w:rPr>
        <w:t>▲</w:t>
      </w:r>
      <w:r>
        <w:rPr>
          <w:rFonts w:hint="eastAsia" w:ascii="宋体" w:hAnsi="宋体" w:eastAsia="宋体" w:cs="宋体"/>
          <w:b/>
          <w:color w:val="auto"/>
          <w:szCs w:val="21"/>
          <w:highlight w:val="none"/>
        </w:rPr>
        <w:t>响应文件未按磋商文件的澄清、修改的内容编制，又不符合实质性要求的，响应无效。</w:t>
      </w:r>
    </w:p>
    <w:p w14:paraId="72631004">
      <w:pPr>
        <w:pStyle w:val="22"/>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14:paraId="0D15699F">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六、响应文件的编制</w:t>
      </w:r>
    </w:p>
    <w:p w14:paraId="0BDAE806">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1. 响应文件的语言</w:t>
      </w:r>
    </w:p>
    <w:p w14:paraId="270611D8">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响应文件及供应商与采购有关的来往通知、函件和文件均应使用中文。</w:t>
      </w:r>
    </w:p>
    <w:p w14:paraId="0618054E">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2. 响应文件的组成</w:t>
      </w:r>
    </w:p>
    <w:p w14:paraId="0C76E235">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响应文件应当包括以下主要内容：</w:t>
      </w:r>
    </w:p>
    <w:p w14:paraId="3CA435FD">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（1）响应函</w:t>
      </w:r>
    </w:p>
    <w:p w14:paraId="34AB7EF0">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（2）资格文件</w:t>
      </w:r>
    </w:p>
    <w:p w14:paraId="15127C44">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A、符合参加政府采购活动应当具备的一般条件的承诺函（如以联合体形式参加政府采购活动的，联合体各方均应提交该承诺函）；</w:t>
      </w:r>
    </w:p>
    <w:p w14:paraId="13C9C782">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B、联合协议（如果有）；</w:t>
      </w:r>
    </w:p>
    <w:p w14:paraId="55009B21">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C、落实政府采购政策需满足的资格要求</w:t>
      </w:r>
      <w:r>
        <w:rPr>
          <w:rFonts w:hint="eastAsia" w:ascii="宋体" w:hAnsi="宋体" w:eastAsia="宋体" w:cs="宋体"/>
          <w:snapToGrid w:val="0"/>
          <w:color w:val="auto"/>
          <w:kern w:val="28"/>
          <w:sz w:val="24"/>
          <w:highlight w:val="none"/>
        </w:rPr>
        <w:t>（如果有)；</w:t>
      </w:r>
    </w:p>
    <w:p w14:paraId="53CD5A1F">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D、符合特定资格条件的有关证明材料（如果有）。</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 xml:space="preserve"> </w:t>
      </w:r>
    </w:p>
    <w:p w14:paraId="2366812D">
      <w:pPr>
        <w:pStyle w:val="31"/>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（3）授权委托书或法定代表人（单位负责人、自然人本人）身份证明；</w:t>
      </w:r>
    </w:p>
    <w:p w14:paraId="683F1C39">
      <w:pPr>
        <w:pStyle w:val="31"/>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sz w:val="24"/>
          <w:szCs w:val="24"/>
          <w:highlight w:val="none"/>
        </w:rPr>
        <w:t>（4）</w:t>
      </w:r>
      <w:r>
        <w:rPr>
          <w:rFonts w:hint="eastAsia" w:ascii="宋体" w:hAnsi="宋体" w:eastAsia="宋体" w:cs="宋体"/>
          <w:color w:val="auto"/>
          <w:sz w:val="24"/>
          <w:highlight w:val="none"/>
        </w:rPr>
        <w:t>分包意向协议</w:t>
      </w:r>
      <w:r>
        <w:rPr>
          <w:rFonts w:hint="eastAsia" w:ascii="宋体" w:hAnsi="宋体" w:eastAsia="宋体" w:cs="宋体"/>
          <w:snapToGrid w:val="0"/>
          <w:color w:val="auto"/>
          <w:kern w:val="28"/>
          <w:sz w:val="24"/>
          <w:highlight w:val="none"/>
        </w:rPr>
        <w:t>（如果有)</w:t>
      </w:r>
      <w:r>
        <w:rPr>
          <w:rFonts w:hint="eastAsia" w:ascii="宋体" w:hAnsi="宋体" w:eastAsia="宋体" w:cs="宋体"/>
          <w:color w:val="auto"/>
          <w:kern w:val="0"/>
          <w:sz w:val="24"/>
          <w:highlight w:val="none"/>
          <w:lang w:val="zh-CN"/>
        </w:rPr>
        <w:t>；</w:t>
      </w:r>
    </w:p>
    <w:p w14:paraId="4A30E7BA">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（5）所有资信文件</w:t>
      </w:r>
      <w:r>
        <w:rPr>
          <w:rFonts w:hint="eastAsia" w:ascii="宋体" w:hAnsi="宋体" w:eastAsia="宋体" w:cs="宋体"/>
          <w:color w:val="auto"/>
          <w:kern w:val="0"/>
          <w:sz w:val="24"/>
          <w:highlight w:val="none"/>
        </w:rPr>
        <w:t>（如果有）；</w:t>
      </w:r>
    </w:p>
    <w:p w14:paraId="52C4C8FF">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rPr>
        <w:t>（6）</w:t>
      </w:r>
      <w:r>
        <w:rPr>
          <w:rFonts w:hint="eastAsia" w:ascii="宋体" w:hAnsi="宋体" w:eastAsia="宋体" w:cs="宋体"/>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79AE7EA2">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snapToGrid w:val="0"/>
          <w:color w:val="auto"/>
          <w:sz w:val="24"/>
          <w:highlight w:val="none"/>
        </w:rPr>
        <w:t>（7）</w:t>
      </w:r>
      <w:r>
        <w:rPr>
          <w:rFonts w:hint="eastAsia" w:ascii="宋体" w:hAnsi="宋体" w:eastAsia="宋体" w:cs="宋体"/>
          <w:color w:val="auto"/>
          <w:kern w:val="0"/>
          <w:sz w:val="24"/>
          <w:highlight w:val="none"/>
          <w:lang w:val="zh-CN"/>
        </w:rPr>
        <w:t>关于对磋商文件中有关条款的拒绝声明 (如果有)</w:t>
      </w:r>
      <w:r>
        <w:rPr>
          <w:rFonts w:hint="eastAsia" w:ascii="宋体" w:hAnsi="宋体" w:eastAsia="宋体" w:cs="宋体"/>
          <w:color w:val="auto"/>
          <w:sz w:val="24"/>
          <w:highlight w:val="none"/>
          <w:lang w:val="zh-CN"/>
        </w:rPr>
        <w:t xml:space="preserve"> ；</w:t>
      </w:r>
    </w:p>
    <w:p w14:paraId="31EABE94">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（8）</w:t>
      </w:r>
      <w:r>
        <w:rPr>
          <w:rFonts w:hint="eastAsia" w:ascii="宋体" w:hAnsi="宋体" w:eastAsia="宋体" w:cs="宋体"/>
          <w:color w:val="auto"/>
          <w:kern w:val="0"/>
          <w:sz w:val="24"/>
          <w:highlight w:val="none"/>
          <w:lang w:val="zh-CN"/>
        </w:rPr>
        <w:t>认为需要的其他商务文件或说明 (如果有) ；</w:t>
      </w:r>
    </w:p>
    <w:p w14:paraId="3ABA9369">
      <w:pPr>
        <w:pStyle w:val="31"/>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（9）</w:t>
      </w:r>
      <w:r>
        <w:rPr>
          <w:rFonts w:hint="eastAsia" w:ascii="宋体" w:hAnsi="宋体" w:eastAsia="宋体" w:cs="宋体"/>
          <w:color w:val="auto"/>
          <w:sz w:val="24"/>
          <w:highlight w:val="none"/>
          <w:lang w:val="zh-CN"/>
        </w:rPr>
        <w:t>技术解决方案。针对本项目的完整技术解决方案和实施方案；详细阐述项目方案的实现思路及关键技术；符合本项目对当前和未来发展的要求；以及对功能设计和实施计划的建议；</w:t>
      </w:r>
    </w:p>
    <w:p w14:paraId="4156A24D">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（10）组织实施方案。本项目详细工作实施组织方案，包括(但不限于)以下内容：组织机构、工作时间进度表、工作程序和步骤、管理和协调方法、关键步骤的思路和要点；</w:t>
      </w:r>
    </w:p>
    <w:p w14:paraId="444BFBCD">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57ADDA9">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资质情况等；</w:t>
      </w:r>
    </w:p>
    <w:p w14:paraId="0AE79418">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（13）优惠条件及特殊承诺；</w:t>
      </w:r>
    </w:p>
    <w:p w14:paraId="677FCA6B">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（14）</w:t>
      </w:r>
      <w:r>
        <w:rPr>
          <w:rFonts w:hint="eastAsia" w:ascii="宋体" w:hAnsi="宋体" w:eastAsia="宋体" w:cs="宋体"/>
          <w:color w:val="auto"/>
          <w:kern w:val="0"/>
          <w:sz w:val="24"/>
          <w:highlight w:val="none"/>
          <w:lang w:val="zh-CN"/>
        </w:rPr>
        <w:t>培训计划（如果有）；</w:t>
      </w:r>
    </w:p>
    <w:p w14:paraId="5DA61DC3">
      <w:pPr>
        <w:pStyle w:val="31"/>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rPr>
        <w:t>（15）随机特殊工具和</w:t>
      </w:r>
      <w:r>
        <w:rPr>
          <w:rFonts w:hint="eastAsia" w:ascii="宋体" w:hAnsi="宋体" w:eastAsia="宋体" w:cs="宋体"/>
          <w:color w:val="auto"/>
          <w:kern w:val="0"/>
          <w:sz w:val="24"/>
          <w:highlight w:val="none"/>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14BD1916">
      <w:pPr>
        <w:pStyle w:val="31"/>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（16）</w:t>
      </w:r>
      <w:r>
        <w:rPr>
          <w:rFonts w:hint="eastAsia" w:ascii="宋体" w:hAnsi="宋体" w:eastAsia="宋体" w:cs="宋体"/>
          <w:color w:val="auto"/>
          <w:kern w:val="0"/>
          <w:sz w:val="24"/>
          <w:szCs w:val="24"/>
          <w:highlight w:val="none"/>
          <w:lang w:val="zh-CN"/>
        </w:rPr>
        <w:t>供应商认为需要的其他技术文件或说明（如果有）；</w:t>
      </w:r>
    </w:p>
    <w:p w14:paraId="064FEF50">
      <w:pPr>
        <w:pStyle w:val="31"/>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sz w:val="24"/>
          <w:szCs w:val="24"/>
          <w:highlight w:val="none"/>
        </w:rPr>
        <w:t>（17）</w:t>
      </w:r>
      <w:r>
        <w:rPr>
          <w:rFonts w:hint="eastAsia" w:ascii="宋体" w:hAnsi="宋体" w:eastAsia="宋体" w:cs="宋体"/>
          <w:color w:val="auto"/>
          <w:kern w:val="0"/>
          <w:sz w:val="24"/>
          <w:highlight w:val="none"/>
          <w:lang w:val="zh-CN"/>
        </w:rPr>
        <w:t>政府采购供应商廉洁自律承诺书。</w:t>
      </w:r>
    </w:p>
    <w:p w14:paraId="658B0329">
      <w:pPr>
        <w:pStyle w:val="31"/>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 响应文件的编制和签署</w:t>
      </w:r>
    </w:p>
    <w:p w14:paraId="67597C00">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6AE7091F">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0332FCD6">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1B7F6276">
      <w:pPr>
        <w:pStyle w:val="394"/>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3.4响应文件按照磋商文件第七部分格式要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▲供应商的响应文件未按照磋商文件要求签署、盖章的，其响应无效</w:t>
      </w:r>
      <w:r>
        <w:rPr>
          <w:rFonts w:hint="eastAsia" w:ascii="宋体" w:hAnsi="宋体" w:eastAsia="宋体" w:cs="宋体"/>
          <w:color w:val="auto"/>
          <w:szCs w:val="24"/>
          <w:highlight w:val="none"/>
        </w:rPr>
        <w:t>。</w:t>
      </w:r>
    </w:p>
    <w:p w14:paraId="2E93D823">
      <w:pPr>
        <w:pStyle w:val="394"/>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4AC74C0F">
      <w:pPr>
        <w:pStyle w:val="394"/>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3.6磋商文件对响应文件签署、盖章的要求适用于电子签名。</w:t>
      </w:r>
    </w:p>
    <w:p w14:paraId="63835CFD">
      <w:pPr>
        <w:pStyle w:val="31"/>
        <w:spacing w:line="360" w:lineRule="auto"/>
        <w:ind w:firstLine="480" w:firstLineChars="200"/>
        <w:rPr>
          <w:rFonts w:hint="eastAsia" w:ascii="宋体" w:hAnsi="宋体" w:eastAsia="宋体" w:cs="宋体"/>
          <w:color w:val="auto"/>
          <w:sz w:val="24"/>
          <w:szCs w:val="24"/>
          <w:highlight w:val="none"/>
        </w:rPr>
      </w:pPr>
    </w:p>
    <w:p w14:paraId="51439EF3">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七、</w:t>
      </w:r>
      <w:r>
        <w:rPr>
          <w:rFonts w:hint="eastAsia" w:ascii="宋体" w:hAnsi="宋体" w:eastAsia="宋体" w:cs="宋体"/>
          <w:b/>
          <w:color w:val="auto"/>
          <w:sz w:val="32"/>
          <w:szCs w:val="32"/>
          <w:highlight w:val="none"/>
        </w:rPr>
        <w:t>响应</w:t>
      </w:r>
      <w:r>
        <w:rPr>
          <w:rFonts w:hint="eastAsia" w:ascii="宋体" w:hAnsi="宋体" w:eastAsia="宋体" w:cs="宋体"/>
          <w:b/>
          <w:color w:val="auto"/>
          <w:sz w:val="32"/>
          <w:szCs w:val="20"/>
          <w:highlight w:val="none"/>
        </w:rPr>
        <w:t>文件的提交和备份</w:t>
      </w:r>
    </w:p>
    <w:p w14:paraId="1DD8191B">
      <w:pPr>
        <w:pStyle w:val="394"/>
        <w:spacing w:before="0"/>
        <w:ind w:firstLine="0" w:firstLineChars="0"/>
        <w:rPr>
          <w:rFonts w:hint="eastAsia" w:ascii="宋体" w:hAnsi="宋体" w:eastAsia="宋体" w:cs="宋体"/>
          <w:b/>
          <w:color w:val="auto"/>
          <w:szCs w:val="24"/>
          <w:highlight w:val="none"/>
        </w:rPr>
      </w:pPr>
    </w:p>
    <w:p w14:paraId="3B0F4FCC">
      <w:pPr>
        <w:pStyle w:val="394"/>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1.响应文件的提交、补充、修改、撤回</w:t>
      </w:r>
    </w:p>
    <w:p w14:paraId="6AB48C08">
      <w:pPr>
        <w:pStyle w:val="394"/>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00DA3C2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 在响应截止时间以后，不能补充、修改响应文件。</w:t>
      </w:r>
    </w:p>
    <w:p w14:paraId="34068A6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 在提交“最后报价”后，供应商不能退出磋商。</w:t>
      </w:r>
    </w:p>
    <w:p w14:paraId="7CEB90F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3FD3C32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 </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可以视情况延长提交响应文件的截止时间。在上述情况下，</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与供应商以前在响应截止期方面的全部权利、责任和义务，将适用于延长至新的响应截止期。</w:t>
      </w:r>
    </w:p>
    <w:p w14:paraId="1C54C415">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2.备份响应文件</w:t>
      </w:r>
    </w:p>
    <w:p w14:paraId="669D6A67">
      <w:pPr>
        <w:pStyle w:val="31"/>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2.1 供应商在电子交易平台传输提交响应文件后，还可以在响应截止时间前直接提交或者以邮政快递方式递交备份响应文件1份，</w:t>
      </w:r>
      <w:r>
        <w:rPr>
          <w:rFonts w:hint="eastAsia" w:ascii="宋体" w:hAnsi="宋体" w:eastAsia="宋体" w:cs="宋体"/>
          <w:b/>
          <w:color w:val="auto"/>
          <w:sz w:val="24"/>
          <w:szCs w:val="24"/>
          <w:highlight w:val="none"/>
        </w:rPr>
        <w:t>但采购人、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不强制或变相强制供应商提交备份响应文件。</w:t>
      </w:r>
    </w:p>
    <w:p w14:paraId="66A15C9E">
      <w:pPr>
        <w:pStyle w:val="31"/>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2.2 备份响应文件须在“政采云投标客户端”制作生成，并储存在不可修改的</w:t>
      </w:r>
      <w:r>
        <w:rPr>
          <w:rFonts w:hint="eastAsia" w:ascii="宋体" w:hAnsi="宋体" w:eastAsia="宋体" w:cs="宋体"/>
          <w:b/>
          <w:color w:val="auto"/>
          <w:sz w:val="24"/>
          <w:highlight w:val="none"/>
          <w:u w:val="single"/>
        </w:rPr>
        <w:t>电子光盘</w:t>
      </w:r>
      <w:r>
        <w:rPr>
          <w:rFonts w:hint="eastAsia" w:ascii="宋体" w:hAnsi="宋体" w:eastAsia="宋体" w:cs="宋体"/>
          <w:b/>
          <w:color w:val="auto"/>
          <w:sz w:val="24"/>
          <w:highlight w:val="none"/>
          <w:u w:val="single"/>
          <w:lang w:val="en-US" w:eastAsia="zh-CN"/>
        </w:rPr>
        <w:t>等存储介质</w:t>
      </w:r>
      <w:r>
        <w:rPr>
          <w:rFonts w:hint="eastAsia" w:ascii="宋体" w:hAnsi="宋体" w:eastAsia="宋体" w:cs="宋体"/>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存储、密封规定的备份响应文件将被视为无效或者被拒绝接收。</w:t>
      </w:r>
    </w:p>
    <w:p w14:paraId="0EBF27ED">
      <w:pPr>
        <w:pStyle w:val="31"/>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直接提交备份响应文件的，供应商应于响应截止时间前在磋商公告中载明的开启响应文件的地点将备份响应文件提交给</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将拒绝接受逾期送达的备份响应文件。</w:t>
      </w:r>
    </w:p>
    <w:p w14:paraId="2A22D0B2">
      <w:pPr>
        <w:pStyle w:val="31"/>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将拒绝接受逾期送达的备份响应文件。邮寄过程中，电子备份响应文件发生泄露、遗失、损坏或延期送达等情况的，由供应商自行负责。</w:t>
      </w:r>
    </w:p>
    <w:p w14:paraId="432D1F38">
      <w:pPr>
        <w:pStyle w:val="31"/>
        <w:spacing w:line="360" w:lineRule="auto"/>
        <w:ind w:firstLine="361" w:firstLineChars="15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 xml:space="preserve">2.5 </w:t>
      </w:r>
      <w:r>
        <w:rPr>
          <w:rFonts w:hint="eastAsia" w:ascii="宋体" w:hAnsi="宋体" w:eastAsia="宋体" w:cs="宋体"/>
          <w:b/>
          <w:color w:val="auto"/>
          <w:sz w:val="24"/>
          <w:highlight w:val="none"/>
        </w:rPr>
        <w:t>▲</w:t>
      </w:r>
      <w:r>
        <w:rPr>
          <w:rFonts w:hint="eastAsia" w:ascii="宋体" w:hAnsi="宋体" w:eastAsia="宋体" w:cs="宋体"/>
          <w:b/>
          <w:color w:val="auto"/>
          <w:sz w:val="24"/>
          <w:szCs w:val="24"/>
          <w:highlight w:val="none"/>
        </w:rPr>
        <w:t>供应商仅提交备份响应文件，未在电子交易平台传输提交响应文件的，响应无效。</w:t>
      </w:r>
    </w:p>
    <w:p w14:paraId="3CEFFB96">
      <w:pPr>
        <w:adjustRightInd/>
        <w:spacing w:line="360" w:lineRule="auto"/>
        <w:jc w:val="center"/>
        <w:outlineLvl w:val="0"/>
        <w:rPr>
          <w:rFonts w:hint="eastAsia" w:ascii="宋体" w:hAnsi="宋体" w:eastAsia="宋体" w:cs="宋体"/>
          <w:b/>
          <w:color w:val="auto"/>
          <w:sz w:val="32"/>
          <w:szCs w:val="20"/>
          <w:highlight w:val="none"/>
        </w:rPr>
      </w:pPr>
    </w:p>
    <w:p w14:paraId="0F4C7953">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八、</w:t>
      </w:r>
      <w:r>
        <w:rPr>
          <w:rFonts w:hint="eastAsia" w:ascii="宋体" w:hAnsi="宋体" w:eastAsia="宋体" w:cs="宋体"/>
          <w:b/>
          <w:color w:val="auto"/>
          <w:sz w:val="32"/>
          <w:szCs w:val="32"/>
          <w:highlight w:val="none"/>
        </w:rPr>
        <w:t>开启响应文件与信用信息查询</w:t>
      </w:r>
    </w:p>
    <w:p w14:paraId="766463BD">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 开启响应文件</w:t>
      </w:r>
    </w:p>
    <w:p w14:paraId="34F23536">
      <w:pPr>
        <w:pStyle w:val="31"/>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1.1 </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按照磋商文件规定的时间通过电子交易平台组织响应文件开启，所有供应商均应当准时在线参加。</w:t>
      </w:r>
      <w:r>
        <w:rPr>
          <w:rFonts w:hint="eastAsia" w:ascii="宋体" w:hAnsi="宋体" w:eastAsia="宋体" w:cs="宋体"/>
          <w:b/>
          <w:color w:val="auto"/>
          <w:sz w:val="24"/>
          <w:szCs w:val="24"/>
          <w:highlight w:val="none"/>
        </w:rPr>
        <w:t>供应商数量不符合规定的，不得开启响应文件。</w:t>
      </w:r>
    </w:p>
    <w:p w14:paraId="7340149A">
      <w:pPr>
        <w:pStyle w:val="31"/>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1.2开启响应文件时，电子交易平台按开启响应文件时间自动提取所有响应文件。</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依托电子交易平台发起开始解密指令，供应商按照平台提示和磋商文件的规定在半小时内完成在线解密。</w:t>
      </w:r>
    </w:p>
    <w:p w14:paraId="0D7C349F">
      <w:pPr>
        <w:pStyle w:val="31"/>
        <w:spacing w:line="360" w:lineRule="auto"/>
        <w:ind w:firstLine="361" w:firstLineChars="15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7FE53F67">
      <w:pPr>
        <w:pStyle w:val="394"/>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2.信用信息查询</w:t>
      </w:r>
    </w:p>
    <w:p w14:paraId="6E388F4D">
      <w:pPr>
        <w:pStyle w:val="394"/>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2.1信用信息查询渠道及截止时间：</w:t>
      </w:r>
      <w:r>
        <w:rPr>
          <w:rFonts w:hint="eastAsia" w:ascii="宋体" w:hAnsi="宋体" w:eastAsia="宋体" w:cs="宋体"/>
          <w:color w:val="auto"/>
          <w:kern w:val="0"/>
          <w:szCs w:val="24"/>
          <w:highlight w:val="none"/>
          <w:lang w:eastAsia="zh-CN"/>
        </w:rPr>
        <w:t>采购代理机构</w:t>
      </w:r>
      <w:r>
        <w:rPr>
          <w:rFonts w:hint="eastAsia" w:ascii="宋体" w:hAnsi="宋体" w:eastAsia="宋体" w:cs="宋体"/>
          <w:color w:val="auto"/>
          <w:kern w:val="0"/>
          <w:szCs w:val="24"/>
          <w:highlight w:val="none"/>
        </w:rPr>
        <w:t>将通过“信用中国”网站(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sz w:val="24"/>
          <w:szCs w:val="24"/>
          <w:highlight w:val="none"/>
        </w:rPr>
        <w:t>www.creditchina.gov.cn</w:t>
      </w:r>
      <w:r>
        <w:rPr>
          <w:rStyle w:val="68"/>
          <w:rFonts w:hint="eastAsia" w:ascii="宋体" w:hAnsi="宋体" w:eastAsia="宋体" w:cs="宋体"/>
          <w:snapToGrid/>
          <w:color w:val="auto"/>
          <w:sz w:val="24"/>
          <w:szCs w:val="24"/>
          <w:highlight w:val="none"/>
        </w:rPr>
        <w:fldChar w:fldCharType="end"/>
      </w:r>
      <w:r>
        <w:rPr>
          <w:rFonts w:hint="eastAsia" w:ascii="宋体" w:hAnsi="宋体" w:eastAsia="宋体" w:cs="宋体"/>
          <w:color w:val="auto"/>
          <w:kern w:val="0"/>
          <w:szCs w:val="24"/>
          <w:highlight w:val="none"/>
        </w:rPr>
        <w:t>)、中国政府采购网(www.ccgp.gov.cn)渠道查询供应商响应截止时间前的信用记录。</w:t>
      </w:r>
    </w:p>
    <w:p w14:paraId="57480A7F">
      <w:pPr>
        <w:pStyle w:val="394"/>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2.2信用信息查询记录和证据留存的具体方式：现场查询的供应商的信用记录、查询结果经确认后存档。</w:t>
      </w:r>
    </w:p>
    <w:p w14:paraId="3C1EFC48">
      <w:pPr>
        <w:pStyle w:val="394"/>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14:paraId="49E01F0D">
      <w:pPr>
        <w:pStyle w:val="394"/>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2DB8B02">
      <w:pPr>
        <w:pStyle w:val="31"/>
        <w:spacing w:line="360" w:lineRule="auto"/>
        <w:rPr>
          <w:rFonts w:hint="eastAsia" w:ascii="宋体" w:hAnsi="宋体" w:eastAsia="宋体" w:cs="宋体"/>
          <w:b/>
          <w:color w:val="auto"/>
          <w:sz w:val="24"/>
          <w:szCs w:val="24"/>
          <w:highlight w:val="none"/>
        </w:rPr>
      </w:pPr>
    </w:p>
    <w:p w14:paraId="6E3DD850">
      <w:pPr>
        <w:adjustRightInd/>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highlight w:val="none"/>
        </w:rPr>
        <w:t>九</w:t>
      </w:r>
      <w:r>
        <w:rPr>
          <w:rFonts w:hint="eastAsia" w:ascii="宋体" w:hAnsi="宋体" w:eastAsia="宋体" w:cs="宋体"/>
          <w:b/>
          <w:color w:val="auto"/>
          <w:sz w:val="32"/>
          <w:szCs w:val="20"/>
          <w:highlight w:val="none"/>
        </w:rPr>
        <w:t>、提交</w:t>
      </w:r>
      <w:r>
        <w:rPr>
          <w:rFonts w:hint="eastAsia" w:ascii="宋体" w:hAnsi="宋体" w:eastAsia="宋体" w:cs="宋体"/>
          <w:b/>
          <w:color w:val="auto"/>
          <w:sz w:val="32"/>
          <w:szCs w:val="32"/>
          <w:highlight w:val="none"/>
        </w:rPr>
        <w:t>最后报价</w:t>
      </w:r>
    </w:p>
    <w:p w14:paraId="3411057C">
      <w:pPr>
        <w:snapToGrid w:val="0"/>
        <w:spacing w:line="360" w:lineRule="auto"/>
        <w:rPr>
          <w:rFonts w:hint="eastAsia" w:ascii="宋体" w:hAnsi="宋体" w:eastAsia="宋体" w:cs="宋体"/>
          <w:color w:val="auto"/>
          <w:sz w:val="24"/>
          <w:highlight w:val="none"/>
          <w:u w:val="single"/>
          <w:lang w:val="zh-CN"/>
        </w:rPr>
      </w:pPr>
      <w:r>
        <w:rPr>
          <w:rFonts w:hint="eastAsia" w:ascii="宋体" w:hAnsi="宋体" w:eastAsia="宋体" w:cs="宋体"/>
          <w:b/>
          <w:color w:val="auto"/>
          <w:sz w:val="24"/>
          <w:highlight w:val="none"/>
        </w:rPr>
        <w:t>1.</w:t>
      </w:r>
      <w:r>
        <w:rPr>
          <w:rFonts w:hint="eastAsia" w:ascii="宋体" w:hAnsi="宋体" w:eastAsia="宋体" w:cs="宋体"/>
          <w:color w:val="auto"/>
          <w:sz w:val="24"/>
          <w:highlight w:val="none"/>
        </w:rPr>
        <w:t>供应商的</w:t>
      </w:r>
      <w:r>
        <w:rPr>
          <w:rFonts w:hint="eastAsia" w:ascii="宋体" w:hAnsi="宋体" w:eastAsia="宋体" w:cs="宋体"/>
          <w:b/>
          <w:color w:val="auto"/>
          <w:sz w:val="24"/>
          <w:highlight w:val="none"/>
        </w:rPr>
        <w:t>最后报价文件</w:t>
      </w:r>
      <w:r>
        <w:rPr>
          <w:rFonts w:hint="eastAsia" w:ascii="宋体" w:hAnsi="宋体" w:eastAsia="宋体" w:cs="宋体"/>
          <w:color w:val="auto"/>
          <w:sz w:val="24"/>
          <w:highlight w:val="none"/>
        </w:rPr>
        <w:t>应包括以下内容（均需使用电子签名）：</w:t>
      </w:r>
    </w:p>
    <w:p w14:paraId="2F9C399B">
      <w:pPr>
        <w:pStyle w:val="31"/>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1.1最后报价一览表；</w:t>
      </w:r>
    </w:p>
    <w:p w14:paraId="2D7B7C33">
      <w:pPr>
        <w:pStyle w:val="31"/>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1.2中小企业声明函（如果有）。</w:t>
      </w:r>
    </w:p>
    <w:p w14:paraId="7A64ECDA">
      <w:pPr>
        <w:adjustRightInd/>
        <w:spacing w:line="360" w:lineRule="auto"/>
        <w:jc w:val="center"/>
        <w:outlineLvl w:val="0"/>
        <w:rPr>
          <w:rFonts w:hint="eastAsia" w:ascii="宋体" w:hAnsi="宋体" w:eastAsia="宋体" w:cs="宋体"/>
          <w:b/>
          <w:color w:val="auto"/>
          <w:sz w:val="32"/>
          <w:szCs w:val="20"/>
          <w:highlight w:val="none"/>
        </w:rPr>
      </w:pPr>
    </w:p>
    <w:p w14:paraId="4F9A83FB">
      <w:pPr>
        <w:adjustRightInd/>
        <w:spacing w:line="360" w:lineRule="auto"/>
        <w:jc w:val="center"/>
        <w:outlineLvl w:val="0"/>
        <w:rPr>
          <w:rFonts w:hint="eastAsia" w:ascii="宋体" w:hAnsi="宋体" w:eastAsia="宋体" w:cs="宋体"/>
          <w:b/>
          <w:color w:val="auto"/>
          <w:sz w:val="32"/>
          <w:highlight w:val="none"/>
        </w:rPr>
      </w:pPr>
      <w:r>
        <w:rPr>
          <w:rFonts w:hint="eastAsia" w:ascii="宋体" w:hAnsi="宋体" w:eastAsia="宋体" w:cs="宋体"/>
          <w:b/>
          <w:color w:val="auto"/>
          <w:sz w:val="32"/>
          <w:szCs w:val="20"/>
          <w:highlight w:val="none"/>
        </w:rPr>
        <w:t>十、</w:t>
      </w:r>
      <w:r>
        <w:rPr>
          <w:rFonts w:hint="eastAsia" w:ascii="宋体" w:hAnsi="宋体" w:eastAsia="宋体" w:cs="宋体"/>
          <w:b/>
          <w:color w:val="auto"/>
          <w:sz w:val="32"/>
          <w:szCs w:val="32"/>
          <w:highlight w:val="none"/>
        </w:rPr>
        <w:t>评审</w:t>
      </w:r>
    </w:p>
    <w:p w14:paraId="1A3F34A1">
      <w:pPr>
        <w:pStyle w:val="394"/>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highlight w:val="none"/>
        </w:rPr>
        <w:t xml:space="preserve"> 评审方法：</w:t>
      </w:r>
      <w:r>
        <w:rPr>
          <w:rFonts w:hint="eastAsia" w:ascii="宋体" w:hAnsi="宋体" w:eastAsia="宋体" w:cs="宋体"/>
          <w:color w:val="auto"/>
          <w:highlight w:val="none"/>
        </w:rPr>
        <w:t>综合评分法。</w:t>
      </w:r>
    </w:p>
    <w:p w14:paraId="0200211A">
      <w:pPr>
        <w:pStyle w:val="394"/>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 价格分计算方法：</w:t>
      </w:r>
      <w:r>
        <w:rPr>
          <w:rFonts w:hint="eastAsia" w:ascii="宋体" w:hAnsi="宋体" w:eastAsia="宋体" w:cs="宋体"/>
          <w:color w:val="auto"/>
          <w:highlight w:val="none"/>
        </w:rPr>
        <w:t>低价优先法。</w:t>
      </w:r>
    </w:p>
    <w:p w14:paraId="1E621169">
      <w:pPr>
        <w:pStyle w:val="394"/>
        <w:spacing w:before="0"/>
        <w:ind w:firstLine="0" w:firstLineChars="0"/>
        <w:rPr>
          <w:rFonts w:hint="eastAsia" w:ascii="宋体" w:hAnsi="宋体" w:eastAsia="宋体" w:cs="宋体"/>
          <w:color w:val="auto"/>
          <w:szCs w:val="24"/>
          <w:highlight w:val="none"/>
        </w:rPr>
      </w:pPr>
      <w:r>
        <w:rPr>
          <w:rFonts w:hint="eastAsia" w:ascii="宋体" w:hAnsi="宋体" w:eastAsia="宋体" w:cs="宋体"/>
          <w:b/>
          <w:color w:val="auto"/>
          <w:highlight w:val="none"/>
        </w:rPr>
        <w:t>3. 评审要求：</w:t>
      </w:r>
      <w:r>
        <w:rPr>
          <w:rFonts w:hint="eastAsia" w:ascii="宋体" w:hAnsi="宋体" w:eastAsia="宋体" w:cs="宋体"/>
          <w:color w:val="auto"/>
          <w:highlight w:val="none"/>
        </w:rPr>
        <w:t>详见磋商文件第五部分“评审方法及评审标准”。</w:t>
      </w:r>
    </w:p>
    <w:p w14:paraId="3E629640">
      <w:pPr>
        <w:adjustRightInd/>
        <w:spacing w:line="360" w:lineRule="auto"/>
        <w:jc w:val="center"/>
        <w:outlineLvl w:val="0"/>
        <w:rPr>
          <w:rFonts w:hint="eastAsia" w:ascii="宋体" w:hAnsi="宋体" w:eastAsia="宋体" w:cs="宋体"/>
          <w:color w:val="auto"/>
          <w:sz w:val="24"/>
          <w:highlight w:val="none"/>
        </w:rPr>
      </w:pPr>
    </w:p>
    <w:p w14:paraId="60004457">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十一、</w:t>
      </w:r>
      <w:r>
        <w:rPr>
          <w:rFonts w:hint="eastAsia" w:ascii="宋体" w:hAnsi="宋体" w:eastAsia="宋体" w:cs="宋体"/>
          <w:b/>
          <w:color w:val="auto"/>
          <w:sz w:val="32"/>
          <w:szCs w:val="32"/>
          <w:highlight w:val="none"/>
        </w:rPr>
        <w:t>成交</w:t>
      </w:r>
    </w:p>
    <w:p w14:paraId="5B2936CA">
      <w:pPr>
        <w:pStyle w:val="31"/>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1. 推荐成交候选供应商</w:t>
      </w:r>
    </w:p>
    <w:p w14:paraId="4084EE13">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40BF559E">
      <w:pPr>
        <w:pStyle w:val="31"/>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 确定成交供应商</w:t>
      </w:r>
    </w:p>
    <w:p w14:paraId="18D30B07">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23898469">
      <w:pPr>
        <w:tabs>
          <w:tab w:val="left" w:pos="0"/>
        </w:tabs>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24"/>
          <w:highlight w:val="none"/>
        </w:rPr>
        <w:t>3．成交通知及成交结果公告</w:t>
      </w:r>
    </w:p>
    <w:p w14:paraId="483536F3">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szCs w:val="21"/>
          <w:highlight w:val="none"/>
        </w:rPr>
        <w:t>3.1自成交人确定之日起2个工作日内，</w:t>
      </w:r>
      <w:r>
        <w:rPr>
          <w:rFonts w:hint="eastAsia" w:ascii="宋体" w:hAnsi="宋体" w:eastAsia="宋体" w:cs="宋体"/>
          <w:color w:val="auto"/>
          <w:sz w:val="24"/>
          <w:szCs w:val="21"/>
          <w:highlight w:val="none"/>
          <w:lang w:eastAsia="zh-CN"/>
        </w:rPr>
        <w:t>采购代理机构</w:t>
      </w:r>
      <w:r>
        <w:rPr>
          <w:rFonts w:hint="eastAsia" w:ascii="宋体" w:hAnsi="宋体" w:eastAsia="宋体" w:cs="宋体"/>
          <w:color w:val="auto"/>
          <w:sz w:val="24"/>
          <w:szCs w:val="21"/>
          <w:highlight w:val="none"/>
        </w:rPr>
        <w:t>通过电子交易平台向成交人发出成交通知书，</w:t>
      </w:r>
      <w:r>
        <w:rPr>
          <w:rFonts w:hint="eastAsia" w:ascii="宋体" w:hAnsi="宋体" w:eastAsia="宋体" w:cs="宋体"/>
          <w:color w:val="auto"/>
          <w:sz w:val="24"/>
          <w:highlight w:val="none"/>
        </w:rPr>
        <w:t>同时编制发布采购</w:t>
      </w:r>
      <w:r>
        <w:rPr>
          <w:rFonts w:hint="eastAsia" w:ascii="宋体" w:hAnsi="宋体" w:eastAsia="宋体" w:cs="宋体"/>
          <w:color w:val="auto"/>
          <w:sz w:val="24"/>
          <w:szCs w:val="21"/>
          <w:highlight w:val="none"/>
        </w:rPr>
        <w:t>成交结果公告。</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也可以以纸质形式进行成交通知。</w:t>
      </w:r>
    </w:p>
    <w:p w14:paraId="2C5F894A">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rPr>
        <w:t>3.2</w:t>
      </w:r>
      <w:r>
        <w:rPr>
          <w:rFonts w:hint="eastAsia" w:ascii="宋体" w:hAnsi="宋体" w:eastAsia="宋体" w:cs="宋体"/>
          <w:color w:val="auto"/>
          <w:sz w:val="24"/>
          <w:szCs w:val="21"/>
          <w:highlight w:val="none"/>
        </w:rPr>
        <w:t>成交</w:t>
      </w:r>
      <w:r>
        <w:rPr>
          <w:rFonts w:hint="eastAsia" w:ascii="宋体" w:hAnsi="宋体" w:eastAsia="宋体" w:cs="宋体"/>
          <w:color w:val="auto"/>
          <w:sz w:val="24"/>
          <w:highlight w:val="none"/>
        </w:rPr>
        <w:t>结果公告内容包括采购人及其委托的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的名称、地址、联系方式，项目名称和项目编号，成交人名称、地址和成交金额，主要中标标的的名称、规格型号、数量、单价、服务要求，开标记录、</w:t>
      </w:r>
      <w:bookmarkStart w:id="52" w:name="_Hlk101184471"/>
      <w:r>
        <w:rPr>
          <w:rFonts w:hint="eastAsia" w:ascii="宋体" w:hAnsi="宋体" w:eastAsia="宋体" w:cs="宋体"/>
          <w:color w:val="auto"/>
          <w:sz w:val="24"/>
          <w:highlight w:val="none"/>
        </w:rPr>
        <w:t>资格审查情况、评审专家抽取规则、符合性审查情况、</w:t>
      </w:r>
      <w:bookmarkEnd w:id="52"/>
      <w:r>
        <w:rPr>
          <w:rFonts w:hint="eastAsia" w:ascii="宋体" w:hAnsi="宋体" w:eastAsia="宋体" w:cs="宋体"/>
          <w:color w:val="auto"/>
          <w:sz w:val="24"/>
          <w:highlight w:val="none"/>
        </w:rPr>
        <w:t>未成交情况说明、成交公告期限以及评审专家名单、评分汇总及明细。</w:t>
      </w:r>
    </w:p>
    <w:p w14:paraId="78A9B49E">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3.3公告期限为1个工作日。</w:t>
      </w:r>
    </w:p>
    <w:p w14:paraId="03A53298">
      <w:pPr>
        <w:snapToGrid w:val="0"/>
        <w:spacing w:line="360" w:lineRule="auto"/>
        <w:jc w:val="center"/>
        <w:outlineLvl w:val="0"/>
        <w:rPr>
          <w:rFonts w:hint="eastAsia" w:ascii="宋体" w:hAnsi="宋体" w:eastAsia="宋体" w:cs="宋体"/>
          <w:b/>
          <w:color w:val="auto"/>
          <w:sz w:val="36"/>
          <w:szCs w:val="36"/>
          <w:highlight w:val="none"/>
        </w:rPr>
      </w:pPr>
    </w:p>
    <w:p w14:paraId="0BE2B55F">
      <w:pPr>
        <w:snapToGrid w:val="0"/>
        <w:spacing w:line="360" w:lineRule="auto"/>
        <w:jc w:val="center"/>
        <w:outlineLvl w:val="0"/>
        <w:rPr>
          <w:rFonts w:hint="eastAsia" w:ascii="宋体" w:hAnsi="宋体" w:eastAsia="宋体" w:cs="宋体"/>
          <w:b/>
          <w:color w:val="auto"/>
          <w:sz w:val="36"/>
          <w:szCs w:val="36"/>
          <w:highlight w:val="none"/>
        </w:rPr>
      </w:pPr>
    </w:p>
    <w:p w14:paraId="0BA910D7">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十二、合同</w:t>
      </w:r>
    </w:p>
    <w:p w14:paraId="2F2F92C9">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1.合同主要条款：</w:t>
      </w:r>
      <w:r>
        <w:rPr>
          <w:rFonts w:hint="eastAsia" w:ascii="宋体" w:hAnsi="宋体" w:eastAsia="宋体" w:cs="宋体"/>
          <w:color w:val="auto"/>
          <w:sz w:val="24"/>
          <w:highlight w:val="none"/>
        </w:rPr>
        <w:t>详见“第六部分拟签订的合同文本”。</w:t>
      </w:r>
    </w:p>
    <w:p w14:paraId="45273D65">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2.合同的签订</w:t>
      </w:r>
    </w:p>
    <w:p w14:paraId="715C07BA">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Cs w:val="21"/>
          <w:highlight w:val="none"/>
        </w:rPr>
        <w:t>2.1</w:t>
      </w:r>
      <w:r>
        <w:rPr>
          <w:rFonts w:hint="eastAsia" w:ascii="宋体" w:hAnsi="宋体" w:eastAsia="宋体" w:cs="宋体"/>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5A629B3B">
      <w:pPr>
        <w:pStyle w:val="394"/>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6895B6D9">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387922C6">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331FA4DB">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2.5如签订合同并生效后，供应商无故拒绝或延期，除按照合同条款处理外，列入不良行为记录一次，并给予通报。</w:t>
      </w:r>
    </w:p>
    <w:p w14:paraId="52C14A2A">
      <w:pPr>
        <w:pStyle w:val="394"/>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2.6采购合同由采购人与成交供应商根据磋商文件、响应文件等内容通过政府采购电子交易平台在线签订，自动备案。</w:t>
      </w:r>
    </w:p>
    <w:p w14:paraId="6D18FE23">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3．履约保证金</w:t>
      </w:r>
    </w:p>
    <w:p w14:paraId="00C938A4">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拟签订的合同文本要求成交供应商提交履约保证金的，供应商应当以支票、汇票、本票或者金融机构、担保机构出具的保函等非现金形式提交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67DDFF66">
      <w:pPr>
        <w:tabs>
          <w:tab w:val="left" w:pos="0"/>
        </w:tabs>
        <w:spacing w:line="360" w:lineRule="auto"/>
        <w:ind w:firstLine="482"/>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763D3326">
      <w:pPr>
        <w:pStyle w:val="2"/>
        <w:numPr>
          <w:ilvl w:val="255"/>
          <w:numId w:val="0"/>
        </w:numPr>
        <w:tabs>
          <w:tab w:val="left" w:pos="432"/>
        </w:tabs>
        <w:ind w:left="0" w:firstLine="0"/>
        <w:rPr>
          <w:rFonts w:hint="eastAsia" w:ascii="宋体" w:hAnsi="宋体" w:eastAsia="宋体" w:cs="宋体"/>
          <w:color w:val="auto"/>
          <w:highlight w:val="none"/>
        </w:rPr>
      </w:pPr>
      <w:r>
        <w:rPr>
          <w:rFonts w:hint="eastAsia" w:ascii="宋体" w:hAnsi="宋体" w:eastAsia="宋体" w:cs="宋体"/>
          <w:color w:val="auto"/>
          <w:sz w:val="24"/>
          <w:highlight w:val="none"/>
          <w:lang w:val="en-US"/>
        </w:rPr>
        <w:t>4.预付款</w:t>
      </w:r>
    </w:p>
    <w:p w14:paraId="593FED81">
      <w:pPr>
        <w:adjustRightInd/>
        <w:spacing w:line="360" w:lineRule="auto"/>
        <w:ind w:firstLine="480" w:firstLineChars="200"/>
        <w:rPr>
          <w:rFonts w:hint="eastAsia" w:ascii="宋体" w:hAnsi="宋体" w:eastAsia="宋体" w:cs="宋体"/>
          <w:color w:val="auto"/>
          <w:highlight w:val="none"/>
        </w:rPr>
      </w:pPr>
      <w:r>
        <w:rPr>
          <w:rFonts w:hint="eastAsia" w:ascii="宋体" w:hAnsi="宋体" w:eastAsia="宋体" w:cs="宋体"/>
          <w:b w:val="0"/>
          <w:bCs w:val="0"/>
          <w:color w:val="auto"/>
          <w:sz w:val="24"/>
          <w:szCs w:val="24"/>
          <w:highlight w:val="none"/>
          <w:lang w:val="en-US"/>
        </w:rPr>
        <w:t>采购单位应当在政府采购合同中约定预付款，对中小企业合同预付款比例原则上不低于合同金额的40％，不高于合同金额的70%；项目分年安排预算的，每年预付款比例</w:t>
      </w:r>
      <w:r>
        <w:rPr>
          <w:rFonts w:hint="eastAsia" w:ascii="宋体" w:hAnsi="宋体" w:eastAsia="宋体" w:cs="宋体"/>
          <w:color w:val="auto"/>
          <w:sz w:val="24"/>
          <w:highlight w:val="none"/>
        </w:rPr>
        <w:t>不低于</w:t>
      </w:r>
      <w:r>
        <w:rPr>
          <w:rFonts w:hint="eastAsia" w:ascii="宋体" w:hAnsi="宋体" w:eastAsia="宋体" w:cs="宋体"/>
          <w:b w:val="0"/>
          <w:bCs w:val="0"/>
          <w:color w:val="auto"/>
          <w:sz w:val="24"/>
          <w:szCs w:val="24"/>
          <w:highlight w:val="none"/>
          <w:lang w:val="en-US"/>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3F336134">
      <w:pPr>
        <w:tabs>
          <w:tab w:val="left" w:pos="0"/>
        </w:tabs>
        <w:spacing w:line="360" w:lineRule="auto"/>
        <w:ind w:firstLine="0"/>
        <w:rPr>
          <w:rFonts w:hint="eastAsia" w:ascii="宋体" w:hAnsi="宋体" w:eastAsia="宋体" w:cs="宋体"/>
          <w:snapToGrid w:val="0"/>
          <w:color w:val="auto"/>
          <w:kern w:val="28"/>
          <w:sz w:val="24"/>
          <w:highlight w:val="none"/>
        </w:rPr>
      </w:pPr>
    </w:p>
    <w:p w14:paraId="296FCD0F">
      <w:pPr>
        <w:snapToGrid w:val="0"/>
        <w:spacing w:line="360" w:lineRule="auto"/>
        <w:jc w:val="center"/>
        <w:rPr>
          <w:rFonts w:hint="eastAsia" w:ascii="宋体" w:hAnsi="宋体" w:eastAsia="宋体" w:cs="宋体"/>
          <w:b/>
          <w:color w:val="auto"/>
          <w:sz w:val="36"/>
          <w:szCs w:val="36"/>
          <w:highlight w:val="none"/>
        </w:rPr>
      </w:pPr>
    </w:p>
    <w:p w14:paraId="2B698A95">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十三、验收</w:t>
      </w:r>
    </w:p>
    <w:p w14:paraId="529BE98B">
      <w:pPr>
        <w:pStyle w:val="23"/>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1.验收</w:t>
      </w:r>
    </w:p>
    <w:p w14:paraId="673B7127">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389F026">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1.2采购人可以邀请参加本项目的其他供应商或者第三方机构参与验收。参与验收的供应商或者第三方机构的意见作为验收书的参考资料一并存档。</w:t>
      </w:r>
    </w:p>
    <w:p w14:paraId="7229CFE0">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2C6070D">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0145C75">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36"/>
          <w:szCs w:val="36"/>
          <w:highlight w:val="none"/>
        </w:rPr>
        <w:t>十四、电子交易活动的中止</w:t>
      </w:r>
    </w:p>
    <w:p w14:paraId="4BED0913">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电子交易活动的中止</w:t>
      </w:r>
    </w:p>
    <w:p w14:paraId="69942DEE">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采购过程中出现以下情形，导致电子交易平台无法正常运行，或者无法保证电子交易的公平、公正和安全时，</w:t>
      </w:r>
      <w:r>
        <w:rPr>
          <w:rFonts w:hint="eastAsia" w:ascii="宋体" w:hAnsi="宋体" w:eastAsia="宋体" w:cs="宋体"/>
          <w:color w:val="auto"/>
          <w:kern w:val="0"/>
          <w:sz w:val="24"/>
          <w:highlight w:val="none"/>
          <w:lang w:eastAsia="zh-CN"/>
        </w:rPr>
        <w:t>采购代理机构</w:t>
      </w:r>
      <w:r>
        <w:rPr>
          <w:rFonts w:hint="eastAsia" w:ascii="宋体" w:hAnsi="宋体" w:eastAsia="宋体" w:cs="宋体"/>
          <w:color w:val="auto"/>
          <w:kern w:val="0"/>
          <w:sz w:val="24"/>
          <w:highlight w:val="none"/>
        </w:rPr>
        <w:t>可中止电子交易活动：</w:t>
      </w:r>
    </w:p>
    <w:p w14:paraId="1F09BA02">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1.1电子交易平台发生故障而无法登录访问的； </w:t>
      </w:r>
    </w:p>
    <w:p w14:paraId="00FA8DEF">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1.2电子交易平台应用或数据库出现错误，不能进行正常操作的；</w:t>
      </w:r>
    </w:p>
    <w:p w14:paraId="0472DBDA">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1.3电子交易平台发现严重安全漏洞，有潜在泄密危险的；</w:t>
      </w:r>
    </w:p>
    <w:p w14:paraId="551824EF">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1.4病毒发作导致不能进行正常操作的； </w:t>
      </w:r>
    </w:p>
    <w:p w14:paraId="36D26DC3">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1.5其他无法保证电子交易的公平、公正和安全的情况。</w:t>
      </w:r>
    </w:p>
    <w:p w14:paraId="6FCDCCEE">
      <w:pPr>
        <w:tabs>
          <w:tab w:val="left" w:pos="0"/>
        </w:tabs>
        <w:spacing w:line="360" w:lineRule="auto"/>
        <w:rPr>
          <w:rFonts w:hint="eastAsia" w:ascii="宋体" w:hAnsi="宋体" w:eastAsia="宋体" w:cs="宋体"/>
          <w:b/>
          <w:color w:val="auto"/>
          <w:sz w:val="36"/>
          <w:szCs w:val="36"/>
          <w:highlight w:val="none"/>
        </w:rPr>
      </w:pPr>
      <w:r>
        <w:rPr>
          <w:rFonts w:hint="eastAsia" w:ascii="宋体" w:hAnsi="宋体" w:eastAsia="宋体" w:cs="宋体"/>
          <w:b/>
          <w:color w:val="auto"/>
          <w:kern w:val="0"/>
          <w:sz w:val="24"/>
          <w:highlight w:val="none"/>
        </w:rPr>
        <w:t>2.</w:t>
      </w:r>
      <w:r>
        <w:rPr>
          <w:rFonts w:hint="eastAsia" w:ascii="宋体" w:hAnsi="宋体" w:eastAsia="宋体" w:cs="宋体"/>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9"/>
      <w:bookmarkStart w:id="53" w:name="_Hlt68057669"/>
      <w:bookmarkEnd w:id="53"/>
      <w:bookmarkStart w:id="54" w:name="_Hlt74729768"/>
      <w:bookmarkEnd w:id="54"/>
      <w:bookmarkStart w:id="55" w:name="_Hlt74714665"/>
      <w:bookmarkEnd w:id="55"/>
      <w:bookmarkStart w:id="56" w:name="_Hlt74730295"/>
      <w:bookmarkEnd w:id="56"/>
      <w:bookmarkStart w:id="57" w:name="_Hlt75236011"/>
      <w:bookmarkEnd w:id="57"/>
      <w:bookmarkStart w:id="58" w:name="_Hlt75236101"/>
      <w:bookmarkEnd w:id="58"/>
      <w:bookmarkStart w:id="59" w:name="_Hlt75236290"/>
      <w:bookmarkEnd w:id="59"/>
      <w:bookmarkStart w:id="60" w:name="_Hlt68072990"/>
      <w:bookmarkEnd w:id="60"/>
      <w:bookmarkStart w:id="61" w:name="_Hlt74707468"/>
      <w:bookmarkEnd w:id="61"/>
      <w:bookmarkStart w:id="62" w:name="_Toc164416483"/>
      <w:bookmarkStart w:id="63" w:name="第三部分"/>
      <w:r>
        <w:rPr>
          <w:rFonts w:hint="eastAsia" w:ascii="宋体" w:hAnsi="宋体" w:eastAsia="宋体" w:cs="宋体"/>
          <w:b/>
          <w:color w:val="auto"/>
          <w:sz w:val="36"/>
          <w:szCs w:val="36"/>
          <w:highlight w:val="none"/>
        </w:rPr>
        <w:br w:type="page"/>
      </w:r>
    </w:p>
    <w:bookmarkEnd w:id="62"/>
    <w:bookmarkEnd w:id="63"/>
    <w:p w14:paraId="02868A71">
      <w:pPr>
        <w:adjustRightInd/>
        <w:spacing w:line="360" w:lineRule="auto"/>
        <w:jc w:val="center"/>
        <w:outlineLvl w:val="0"/>
        <w:rPr>
          <w:rFonts w:hint="eastAsia" w:ascii="宋体" w:hAnsi="宋体" w:eastAsia="宋体" w:cs="宋体"/>
          <w:b/>
          <w:color w:val="auto"/>
          <w:sz w:val="36"/>
          <w:szCs w:val="36"/>
          <w:highlight w:val="none"/>
        </w:rPr>
      </w:pPr>
      <w:bookmarkStart w:id="64" w:name="第四部分"/>
      <w:r>
        <w:rPr>
          <w:rFonts w:hint="eastAsia" w:ascii="宋体" w:hAnsi="宋体" w:eastAsia="宋体" w:cs="宋体"/>
          <w:b/>
          <w:color w:val="auto"/>
          <w:sz w:val="36"/>
          <w:szCs w:val="36"/>
          <w:highlight w:val="none"/>
        </w:rPr>
        <w:t>第四部分  采购需求</w:t>
      </w:r>
    </w:p>
    <w:p w14:paraId="08D4215F">
      <w:pPr>
        <w:keepNext w:val="0"/>
        <w:keepLines w:val="0"/>
        <w:pageBreakBefore w:val="0"/>
        <w:kinsoku/>
        <w:wordWrap/>
        <w:overflowPunct/>
        <w:topLinePunct w:val="0"/>
        <w:bidi w:val="0"/>
        <w:adjustRightInd/>
        <w:spacing w:line="360" w:lineRule="auto"/>
        <w:jc w:val="left"/>
        <w:textAlignment w:val="auto"/>
        <w:outlineLvl w:val="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注：“▲” 系指实质性要求条款， “</w:t>
      </w:r>
      <w:r>
        <w:rPr>
          <w:rFonts w:hint="eastAsia" w:ascii="宋体" w:hAnsi="宋体" w:eastAsia="宋体" w:cs="宋体"/>
          <w:b/>
          <w:color w:val="auto"/>
          <w:sz w:val="24"/>
          <w:highlight w:val="none"/>
          <w:u w:val="single"/>
        </w:rPr>
        <w:t>※</w:t>
      </w:r>
      <w:r>
        <w:rPr>
          <w:rFonts w:hint="eastAsia" w:ascii="宋体" w:hAnsi="宋体" w:eastAsia="宋体" w:cs="宋体"/>
          <w:color w:val="auto"/>
          <w:sz w:val="24"/>
          <w:highlight w:val="none"/>
          <w:u w:val="single"/>
        </w:rPr>
        <w:t>”系指磋商过程中可能实质性变动的内容。</w:t>
      </w:r>
    </w:p>
    <w:p w14:paraId="7515A880">
      <w:pPr>
        <w:rPr>
          <w:rFonts w:hint="eastAsia"/>
        </w:rPr>
      </w:pPr>
      <w:r>
        <w:rPr>
          <w:rFonts w:hint="eastAsia"/>
          <w:sz w:val="28"/>
          <w:szCs w:val="36"/>
          <w:lang w:val="en-US" w:eastAsia="zh-CN"/>
        </w:rPr>
        <w:t>一、采购清单</w:t>
      </w:r>
    </w:p>
    <w:tbl>
      <w:tblPr>
        <w:tblStyle w:val="60"/>
        <w:tblpPr w:leftFromText="180" w:rightFromText="180" w:vertAnchor="text" w:horzAnchor="page" w:tblpX="1446" w:tblpY="327"/>
        <w:tblOverlap w:val="never"/>
        <w:tblW w:w="545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30"/>
        <w:gridCol w:w="2530"/>
        <w:gridCol w:w="2361"/>
        <w:gridCol w:w="1079"/>
        <w:gridCol w:w="1212"/>
        <w:gridCol w:w="1295"/>
      </w:tblGrid>
      <w:tr w14:paraId="7FBEB4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1" w:hRule="atLeast"/>
        </w:trPr>
        <w:tc>
          <w:tcPr>
            <w:tcW w:w="4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CAF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3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77D0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名称</w:t>
            </w:r>
          </w:p>
        </w:tc>
        <w:tc>
          <w:tcPr>
            <w:tcW w:w="12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AD6BD">
            <w:pPr>
              <w:keepNext w:val="0"/>
              <w:keepLines w:val="0"/>
              <w:widowControl/>
              <w:suppressLineNumbers w:val="0"/>
              <w:jc w:val="center"/>
              <w:textAlignment w:val="bottom"/>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技术参数</w:t>
            </w:r>
          </w:p>
        </w:tc>
        <w:tc>
          <w:tcPr>
            <w:tcW w:w="5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50C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p>
        </w:tc>
        <w:tc>
          <w:tcPr>
            <w:tcW w:w="6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28ACF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单位</w:t>
            </w:r>
          </w:p>
        </w:tc>
        <w:tc>
          <w:tcPr>
            <w:tcW w:w="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75EE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14:paraId="1840E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6" w:hRule="atLeast"/>
        </w:trPr>
        <w:tc>
          <w:tcPr>
            <w:tcW w:w="4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BD4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3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43E89B">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kern w:val="0"/>
                <w:sz w:val="24"/>
                <w:szCs w:val="24"/>
                <w:lang w:bidi="ar"/>
              </w:rPr>
              <w:t>云桌面管理</w:t>
            </w:r>
            <w:r>
              <w:rPr>
                <w:rFonts w:hint="eastAsia" w:ascii="宋体" w:hAnsi="宋体" w:eastAsia="宋体" w:cs="宋体"/>
                <w:kern w:val="0"/>
                <w:sz w:val="24"/>
                <w:szCs w:val="24"/>
                <w:lang w:val="en-US" w:eastAsia="zh-CN" w:bidi="ar"/>
              </w:rPr>
              <w:t>软件</w:t>
            </w:r>
          </w:p>
        </w:tc>
        <w:tc>
          <w:tcPr>
            <w:tcW w:w="1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2DD71C">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详见附件</w:t>
            </w:r>
          </w:p>
        </w:tc>
        <w:tc>
          <w:tcPr>
            <w:tcW w:w="5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0468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6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F3C0C2">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套</w:t>
            </w:r>
          </w:p>
        </w:tc>
        <w:tc>
          <w:tcPr>
            <w:tcW w:w="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BBBAB5">
            <w:pPr>
              <w:jc w:val="center"/>
              <w:rPr>
                <w:rFonts w:hint="eastAsia" w:ascii="宋体" w:hAnsi="宋体" w:eastAsia="宋体" w:cs="宋体"/>
                <w:i w:val="0"/>
                <w:iCs w:val="0"/>
                <w:color w:val="000000"/>
                <w:sz w:val="24"/>
                <w:szCs w:val="24"/>
                <w:u w:val="none"/>
              </w:rPr>
            </w:pPr>
          </w:p>
        </w:tc>
      </w:tr>
      <w:tr w14:paraId="1F596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4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C9C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3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2D9789">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eastAsia="宋体" w:cs="宋体"/>
                <w:kern w:val="0"/>
                <w:sz w:val="24"/>
                <w:szCs w:val="24"/>
                <w:lang w:val="en-US" w:eastAsia="zh-CN" w:bidi="ar"/>
              </w:rPr>
              <w:t>云桌面管理主机</w:t>
            </w:r>
            <w:r>
              <w:rPr>
                <w:rFonts w:hint="eastAsia" w:ascii="宋体" w:hAnsi="宋体" w:cs="宋体"/>
                <w:kern w:val="0"/>
                <w:sz w:val="24"/>
                <w:szCs w:val="24"/>
                <w:lang w:val="en-US" w:eastAsia="zh-CN" w:bidi="ar"/>
              </w:rPr>
              <w:t xml:space="preserve"> </w:t>
            </w:r>
          </w:p>
        </w:tc>
        <w:tc>
          <w:tcPr>
            <w:tcW w:w="1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E07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lang w:val="en-US" w:eastAsia="zh-CN"/>
              </w:rPr>
              <w:t>详见附件</w:t>
            </w:r>
          </w:p>
        </w:tc>
        <w:tc>
          <w:tcPr>
            <w:tcW w:w="5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763B9">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w:t>
            </w:r>
          </w:p>
        </w:tc>
        <w:tc>
          <w:tcPr>
            <w:tcW w:w="6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74653">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台</w:t>
            </w:r>
          </w:p>
        </w:tc>
        <w:tc>
          <w:tcPr>
            <w:tcW w:w="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947309">
            <w:pPr>
              <w:jc w:val="center"/>
              <w:rPr>
                <w:rFonts w:hint="eastAsia" w:ascii="宋体" w:hAnsi="宋体" w:eastAsia="宋体" w:cs="宋体"/>
                <w:i w:val="0"/>
                <w:iCs w:val="0"/>
                <w:color w:val="000000"/>
                <w:sz w:val="24"/>
                <w:szCs w:val="24"/>
                <w:u w:val="none"/>
              </w:rPr>
            </w:pPr>
          </w:p>
        </w:tc>
      </w:tr>
      <w:tr w14:paraId="179F03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4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B6CD7">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3</w:t>
            </w:r>
          </w:p>
        </w:tc>
        <w:tc>
          <w:tcPr>
            <w:tcW w:w="13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F0A1AB">
            <w:pPr>
              <w:keepNext w:val="0"/>
              <w:keepLines w:val="0"/>
              <w:widowControl/>
              <w:suppressLineNumbers w:val="0"/>
              <w:jc w:val="center"/>
              <w:textAlignment w:val="center"/>
              <w:rPr>
                <w:rFonts w:hint="default" w:ascii="宋体" w:hAnsi="宋体" w:eastAsia="宋体" w:cs="宋体"/>
                <w:kern w:val="0"/>
                <w:sz w:val="24"/>
                <w:szCs w:val="24"/>
                <w:lang w:val="en-US" w:eastAsia="zh-CN" w:bidi="ar"/>
              </w:rPr>
            </w:pPr>
            <w:r>
              <w:rPr>
                <w:rFonts w:hint="eastAsia" w:ascii="宋体" w:hAnsi="宋体" w:cs="宋体"/>
                <w:kern w:val="0"/>
                <w:sz w:val="24"/>
                <w:szCs w:val="24"/>
                <w:lang w:val="en-US" w:eastAsia="zh-CN" w:bidi="ar"/>
              </w:rPr>
              <w:t>胖终端及附件</w:t>
            </w:r>
          </w:p>
        </w:tc>
        <w:tc>
          <w:tcPr>
            <w:tcW w:w="1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DF4B8C">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详见附件</w:t>
            </w:r>
          </w:p>
        </w:tc>
        <w:tc>
          <w:tcPr>
            <w:tcW w:w="5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A5136">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300</w:t>
            </w:r>
          </w:p>
        </w:tc>
        <w:tc>
          <w:tcPr>
            <w:tcW w:w="6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83339F">
            <w:pPr>
              <w:jc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套</w:t>
            </w:r>
          </w:p>
        </w:tc>
        <w:tc>
          <w:tcPr>
            <w:tcW w:w="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F7A149">
            <w:pPr>
              <w:jc w:val="center"/>
              <w:rPr>
                <w:rFonts w:hint="eastAsia" w:ascii="宋体" w:hAnsi="宋体" w:eastAsia="宋体" w:cs="宋体"/>
                <w:i w:val="0"/>
                <w:iCs w:val="0"/>
                <w:color w:val="000000"/>
                <w:sz w:val="24"/>
                <w:szCs w:val="24"/>
                <w:u w:val="none"/>
              </w:rPr>
            </w:pPr>
          </w:p>
        </w:tc>
      </w:tr>
      <w:tr w14:paraId="0D7B56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1" w:hRule="atLeast"/>
        </w:trPr>
        <w:tc>
          <w:tcPr>
            <w:tcW w:w="4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68E63">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4</w:t>
            </w:r>
          </w:p>
        </w:tc>
        <w:tc>
          <w:tcPr>
            <w:tcW w:w="13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2A7DF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系统集成</w:t>
            </w:r>
          </w:p>
        </w:tc>
        <w:tc>
          <w:tcPr>
            <w:tcW w:w="12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7D00A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sz w:val="24"/>
                <w:szCs w:val="24"/>
                <w:u w:val="none"/>
                <w:lang w:val="en-US" w:eastAsia="zh-CN"/>
              </w:rPr>
              <w:t>详见附件</w:t>
            </w:r>
          </w:p>
        </w:tc>
        <w:tc>
          <w:tcPr>
            <w:tcW w:w="5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3907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p>
        </w:tc>
        <w:tc>
          <w:tcPr>
            <w:tcW w:w="64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441B70">
            <w:pPr>
              <w:jc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sz w:val="24"/>
                <w:szCs w:val="24"/>
                <w:u w:val="none"/>
                <w:lang w:val="en-US" w:eastAsia="zh-CN"/>
              </w:rPr>
              <w:t>项</w:t>
            </w:r>
          </w:p>
        </w:tc>
        <w:tc>
          <w:tcPr>
            <w:tcW w:w="6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5F6A94">
            <w:pPr>
              <w:jc w:val="center"/>
              <w:rPr>
                <w:rFonts w:hint="eastAsia" w:ascii="宋体" w:hAnsi="宋体" w:eastAsia="宋体" w:cs="宋体"/>
                <w:i w:val="0"/>
                <w:iCs w:val="0"/>
                <w:color w:val="000000"/>
                <w:sz w:val="24"/>
                <w:szCs w:val="24"/>
                <w:u w:val="none"/>
              </w:rPr>
            </w:pPr>
          </w:p>
        </w:tc>
      </w:tr>
    </w:tbl>
    <w:p w14:paraId="7C0886F4">
      <w:pPr>
        <w:pStyle w:val="35"/>
        <w:ind w:left="0" w:leftChars="0" w:firstLine="0" w:firstLineChars="0"/>
      </w:pPr>
    </w:p>
    <w:p w14:paraId="491218DD">
      <w:pPr>
        <w:pStyle w:val="35"/>
        <w:numPr>
          <w:ilvl w:val="0"/>
          <w:numId w:val="0"/>
        </w:numPr>
        <w:ind w:left="0" w:leftChars="0" w:firstLine="0" w:firstLineChars="0"/>
        <w:rPr>
          <w:rFonts w:hint="default"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二、</w:t>
      </w:r>
      <w:r>
        <w:rPr>
          <w:rFonts w:hint="eastAsia"/>
          <w:sz w:val="24"/>
          <w:szCs w:val="24"/>
          <w:lang w:val="en-US" w:eastAsia="zh-CN"/>
        </w:rPr>
        <w:t>技术参数</w:t>
      </w:r>
    </w:p>
    <w:p w14:paraId="5ED14437">
      <w:pPr>
        <w:pStyle w:val="35"/>
        <w:numPr>
          <w:ilvl w:val="0"/>
          <w:numId w:val="0"/>
        </w:numPr>
        <w:ind w:leftChars="0"/>
        <w:rPr>
          <w:rFonts w:hint="eastAsia" w:hAnsi="宋体" w:eastAsia="宋体" w:cs="宋体"/>
          <w:kern w:val="0"/>
          <w:sz w:val="24"/>
          <w:szCs w:val="24"/>
          <w:lang w:val="en-US" w:eastAsia="zh-CN" w:bidi="ar"/>
        </w:rPr>
      </w:pPr>
      <w:r>
        <w:rPr>
          <w:rFonts w:hint="eastAsia"/>
          <w:sz w:val="24"/>
          <w:szCs w:val="24"/>
          <w:lang w:val="en-US" w:eastAsia="zh-CN"/>
        </w:rPr>
        <w:t>1.</w:t>
      </w:r>
      <w:r>
        <w:rPr>
          <w:rFonts w:hint="eastAsia" w:ascii="宋体" w:hAnsi="宋体" w:eastAsia="宋体" w:cs="宋体"/>
          <w:kern w:val="0"/>
          <w:sz w:val="24"/>
          <w:szCs w:val="24"/>
          <w:lang w:bidi="ar"/>
        </w:rPr>
        <w:t>云桌面管理</w:t>
      </w:r>
      <w:r>
        <w:rPr>
          <w:rFonts w:hint="eastAsia" w:ascii="宋体" w:hAnsi="宋体" w:eastAsia="宋体" w:cs="宋体"/>
          <w:kern w:val="0"/>
          <w:sz w:val="24"/>
          <w:szCs w:val="24"/>
          <w:lang w:val="en-US" w:eastAsia="zh-CN" w:bidi="ar"/>
        </w:rPr>
        <w:t>软件</w:t>
      </w:r>
      <w:r>
        <w:rPr>
          <w:rFonts w:hint="eastAsia" w:hAnsi="宋体" w:eastAsia="宋体" w:cs="宋体"/>
          <w:kern w:val="0"/>
          <w:sz w:val="24"/>
          <w:szCs w:val="24"/>
          <w:lang w:val="en-US" w:eastAsia="zh-CN" w:bidi="ar"/>
        </w:rPr>
        <w:t>：</w:t>
      </w:r>
    </w:p>
    <w:tbl>
      <w:tblPr>
        <w:tblStyle w:val="60"/>
        <w:tblW w:w="5453" w:type="pct"/>
        <w:tblInd w:w="-377"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605"/>
        <w:gridCol w:w="7792"/>
      </w:tblGrid>
      <w:tr w14:paraId="27BB5857">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54" w:type="pct"/>
            <w:tcBorders>
              <w:top w:val="double" w:color="auto" w:sz="4" w:space="0"/>
              <w:left w:val="double" w:color="auto" w:sz="4" w:space="0"/>
              <w:bottom w:val="single" w:color="000000" w:sz="6" w:space="0"/>
              <w:right w:val="single" w:color="000000" w:sz="6" w:space="0"/>
            </w:tcBorders>
            <w:shd w:val="clear" w:color="auto" w:fill="auto"/>
            <w:vAlign w:val="center"/>
          </w:tcPr>
          <w:p w14:paraId="75EABCA6">
            <w:pPr>
              <w:widowControl/>
              <w:ind w:firstLine="0" w:firstLineChars="0"/>
              <w:jc w:val="center"/>
              <w:textAlignment w:val="center"/>
              <w:rPr>
                <w:rFonts w:ascii="宋体" w:hAnsi="宋体" w:cs="宋体"/>
                <w:kern w:val="0"/>
                <w:sz w:val="24"/>
                <w:szCs w:val="24"/>
                <w:lang w:bidi="ar"/>
              </w:rPr>
            </w:pPr>
            <w:r>
              <w:rPr>
                <w:rFonts w:hint="eastAsia" w:ascii="宋体" w:hAnsi="宋体" w:cs="宋体"/>
                <w:kern w:val="0"/>
                <w:sz w:val="24"/>
                <w:szCs w:val="24"/>
                <w:lang w:bidi="ar"/>
              </w:rPr>
              <w:t>指标名称</w:t>
            </w:r>
          </w:p>
        </w:tc>
        <w:tc>
          <w:tcPr>
            <w:tcW w:w="4145" w:type="pct"/>
            <w:tcBorders>
              <w:top w:val="double" w:color="auto" w:sz="4" w:space="0"/>
              <w:left w:val="single" w:color="000000" w:sz="6" w:space="0"/>
              <w:bottom w:val="single" w:color="000000" w:sz="6" w:space="0"/>
              <w:right w:val="double" w:color="auto" w:sz="4" w:space="0"/>
            </w:tcBorders>
            <w:shd w:val="clear" w:color="auto" w:fill="auto"/>
            <w:vAlign w:val="center"/>
          </w:tcPr>
          <w:p w14:paraId="3640E042">
            <w:pPr>
              <w:widowControl/>
              <w:ind w:firstLine="0" w:firstLineChars="0"/>
              <w:jc w:val="center"/>
              <w:textAlignment w:val="center"/>
              <w:rPr>
                <w:rFonts w:ascii="宋体" w:hAnsi="宋体" w:cs="宋体"/>
                <w:kern w:val="0"/>
                <w:sz w:val="24"/>
                <w:szCs w:val="24"/>
                <w:lang w:bidi="ar"/>
              </w:rPr>
            </w:pPr>
            <w:r>
              <w:rPr>
                <w:rFonts w:hint="eastAsia" w:ascii="宋体" w:hAnsi="宋体" w:cs="宋体"/>
                <w:kern w:val="0"/>
                <w:sz w:val="24"/>
                <w:szCs w:val="24"/>
                <w:lang w:bidi="ar"/>
              </w:rPr>
              <w:t>技术规格要求</w:t>
            </w:r>
          </w:p>
        </w:tc>
      </w:tr>
      <w:tr w14:paraId="699B69FE">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trPr>
        <w:tc>
          <w:tcPr>
            <w:tcW w:w="854" w:type="pct"/>
            <w:vMerge w:val="restart"/>
            <w:shd w:val="clear" w:color="auto" w:fill="auto"/>
            <w:vAlign w:val="center"/>
          </w:tcPr>
          <w:p w14:paraId="6680F439">
            <w:pPr>
              <w:widowControl/>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管理要求</w:t>
            </w:r>
          </w:p>
        </w:tc>
        <w:tc>
          <w:tcPr>
            <w:tcW w:w="4145" w:type="pct"/>
            <w:shd w:val="clear" w:color="auto" w:fill="auto"/>
            <w:vAlign w:val="center"/>
          </w:tcPr>
          <w:p w14:paraId="6F5940FD">
            <w:pPr>
              <w:widowControl/>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云桌面控制平台支持统一管理多种云桌面类型，至少包含VDI、IDV、TCI三种类型，提供产品功能界面截图。本次配置3</w:t>
            </w:r>
            <w:r>
              <w:rPr>
                <w:rFonts w:ascii="宋体" w:hAnsi="宋体" w:cs="宋体"/>
                <w:kern w:val="0"/>
                <w:sz w:val="24"/>
                <w:szCs w:val="24"/>
                <w:lang w:bidi="ar"/>
              </w:rPr>
              <w:t>0</w:t>
            </w:r>
            <w:r>
              <w:rPr>
                <w:rFonts w:hint="eastAsia" w:ascii="宋体" w:hAnsi="宋体" w:cs="宋体"/>
                <w:kern w:val="0"/>
                <w:sz w:val="24"/>
                <w:szCs w:val="24"/>
                <w:lang w:bidi="ar"/>
              </w:rPr>
              <w:t>0个IDV终端使用授权，通过终端管理授权可批量实现应用管理、镜像管理、用户管理、终端管理、策略管理等功能模块。</w:t>
            </w:r>
          </w:p>
        </w:tc>
      </w:tr>
      <w:tr w14:paraId="51695B90">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54" w:type="pct"/>
            <w:vMerge w:val="continue"/>
            <w:shd w:val="clear" w:color="auto" w:fill="auto"/>
            <w:vAlign w:val="center"/>
          </w:tcPr>
          <w:p w14:paraId="2C78660C">
            <w:pPr>
              <w:ind w:firstLine="0" w:firstLineChars="0"/>
              <w:textAlignment w:val="center"/>
              <w:rPr>
                <w:rFonts w:ascii="宋体" w:hAnsi="宋体" w:cs="宋体"/>
                <w:kern w:val="0"/>
                <w:sz w:val="24"/>
                <w:szCs w:val="24"/>
                <w:lang w:bidi="ar"/>
              </w:rPr>
            </w:pPr>
          </w:p>
        </w:tc>
        <w:tc>
          <w:tcPr>
            <w:tcW w:w="4145" w:type="pct"/>
            <w:shd w:val="clear" w:color="auto" w:fill="auto"/>
            <w:vAlign w:val="center"/>
          </w:tcPr>
          <w:p w14:paraId="36E0BF85">
            <w:pPr>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为了保证门诊医生上班的办公体验，同时提升运维管理效率，终端需支持跨二、三层网络环境下的远程定时自动、手动开机。</w:t>
            </w:r>
          </w:p>
        </w:tc>
      </w:tr>
      <w:tr w14:paraId="594EC29A">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54" w:type="pct"/>
            <w:vMerge w:val="continue"/>
            <w:shd w:val="clear" w:color="auto" w:fill="auto"/>
            <w:vAlign w:val="center"/>
          </w:tcPr>
          <w:p w14:paraId="37AC9892">
            <w:pPr>
              <w:ind w:firstLine="0" w:firstLineChars="0"/>
              <w:textAlignment w:val="center"/>
              <w:rPr>
                <w:rFonts w:ascii="宋体" w:hAnsi="宋体" w:cs="宋体"/>
                <w:kern w:val="0"/>
                <w:sz w:val="24"/>
                <w:szCs w:val="24"/>
                <w:lang w:bidi="ar"/>
              </w:rPr>
            </w:pPr>
          </w:p>
        </w:tc>
        <w:tc>
          <w:tcPr>
            <w:tcW w:w="4145" w:type="pct"/>
            <w:shd w:val="clear" w:color="auto" w:fill="auto"/>
            <w:vAlign w:val="center"/>
          </w:tcPr>
          <w:p w14:paraId="6E64BF2C">
            <w:pPr>
              <w:ind w:firstLine="0" w:firstLineChars="0"/>
              <w:textAlignment w:val="center"/>
              <w:rPr>
                <w:rFonts w:ascii="宋体" w:hAnsi="宋体" w:cs="宋体"/>
                <w:kern w:val="0"/>
                <w:sz w:val="24"/>
                <w:szCs w:val="24"/>
              </w:rPr>
            </w:pPr>
            <w:r>
              <w:rPr>
                <w:rFonts w:hint="eastAsia" w:ascii="宋体" w:hAnsi="宋体" w:eastAsia="宋体" w:cs="宋体"/>
                <w:color w:val="auto"/>
                <w:kern w:val="2"/>
                <w:sz w:val="24"/>
                <w:szCs w:val="24"/>
                <w:highlight w:val="none"/>
                <w:lang w:val="en-US" w:eastAsia="zh-CN" w:bidi="ar-SA"/>
              </w:rPr>
              <w:t>△</w:t>
            </w:r>
            <w:r>
              <w:rPr>
                <w:rFonts w:ascii="宋体" w:hAnsi="宋体" w:cs="宋体"/>
                <w:color w:val="000000" w:themeColor="text1"/>
                <w:kern w:val="0"/>
                <w:sz w:val="24"/>
                <w:szCs w:val="24"/>
                <w:lang w:bidi="ar"/>
                <w14:textFill>
                  <w14:solidFill>
                    <w14:schemeClr w14:val="tx1"/>
                  </w14:solidFill>
                </w14:textFill>
              </w:rPr>
              <w:t>支持医</w:t>
            </w:r>
            <w:bookmarkStart w:id="65" w:name="OLE_LINK11"/>
            <w:r>
              <w:rPr>
                <w:rFonts w:ascii="宋体" w:hAnsi="宋体" w:cs="宋体"/>
                <w:color w:val="000000" w:themeColor="text1"/>
                <w:kern w:val="0"/>
                <w:sz w:val="24"/>
                <w:szCs w:val="24"/>
                <w:lang w:bidi="ar"/>
                <w14:textFill>
                  <w14:solidFill>
                    <w14:schemeClr w14:val="tx1"/>
                  </w14:solidFill>
                </w14:textFill>
              </w:rPr>
              <w:t>疗终端（TCI/IDV）镜像静默下载功能，镜像下载过程中可中断下载，进入桌面，无需等待镜像下载完毕后才能启动桌面，以免对医护人员使用终端造成影响。</w:t>
            </w:r>
            <w:r>
              <w:rPr>
                <w:rFonts w:ascii="宋体" w:hAnsi="宋体" w:cs="宋体"/>
                <w:b/>
                <w:bCs/>
                <w:color w:val="000000" w:themeColor="text1"/>
                <w:kern w:val="0"/>
                <w:sz w:val="24"/>
                <w:szCs w:val="24"/>
                <w:lang w:bidi="ar"/>
                <w14:textFill>
                  <w14:solidFill>
                    <w14:schemeClr w14:val="tx1"/>
                  </w14:solidFill>
                </w14:textFill>
              </w:rPr>
              <w:t>提供产品功能界面截图</w:t>
            </w:r>
            <w:r>
              <w:rPr>
                <w:rFonts w:ascii="宋体" w:hAnsi="宋体" w:cs="宋体"/>
                <w:color w:val="000000" w:themeColor="text1"/>
                <w:kern w:val="0"/>
                <w:sz w:val="24"/>
                <w:szCs w:val="24"/>
                <w:lang w:bidi="ar"/>
                <w14:textFill>
                  <w14:solidFill>
                    <w14:schemeClr w14:val="tx1"/>
                  </w14:solidFill>
                </w14:textFill>
              </w:rPr>
              <w:t>。</w:t>
            </w:r>
            <w:bookmarkEnd w:id="65"/>
          </w:p>
        </w:tc>
      </w:tr>
      <w:tr w14:paraId="27C14AB1">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54" w:type="pct"/>
            <w:vMerge w:val="continue"/>
            <w:shd w:val="clear" w:color="auto" w:fill="auto"/>
            <w:vAlign w:val="center"/>
          </w:tcPr>
          <w:p w14:paraId="163630E0">
            <w:pPr>
              <w:ind w:firstLine="0" w:firstLineChars="0"/>
              <w:textAlignment w:val="center"/>
              <w:rPr>
                <w:rFonts w:ascii="宋体" w:hAnsi="宋体" w:cs="宋体"/>
                <w:kern w:val="0"/>
                <w:sz w:val="24"/>
                <w:szCs w:val="24"/>
                <w:lang w:bidi="ar"/>
              </w:rPr>
            </w:pPr>
          </w:p>
        </w:tc>
        <w:tc>
          <w:tcPr>
            <w:tcW w:w="4145" w:type="pct"/>
            <w:shd w:val="clear" w:color="auto" w:fill="auto"/>
            <w:vAlign w:val="center"/>
          </w:tcPr>
          <w:p w14:paraId="2C814D0F">
            <w:pPr>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支持镜像在终端</w:t>
            </w:r>
            <w:bookmarkStart w:id="66" w:name="OLE_LINK12"/>
            <w:r>
              <w:rPr>
                <w:rFonts w:hint="eastAsia" w:ascii="宋体" w:hAnsi="宋体" w:cs="宋体"/>
                <w:kern w:val="0"/>
                <w:sz w:val="24"/>
                <w:szCs w:val="24"/>
                <w:lang w:bidi="ar"/>
              </w:rPr>
              <w:t>的编辑及回传，为满足部分医院业务软件的安装要求，镜像制作需支持</w:t>
            </w:r>
            <w:r>
              <w:rPr>
                <w:rFonts w:ascii="宋体" w:hAnsi="宋体" w:cs="宋体"/>
                <w:kern w:val="0"/>
                <w:sz w:val="24"/>
                <w:szCs w:val="24"/>
                <w:lang w:bidi="ar"/>
              </w:rPr>
              <w:t>Web</w:t>
            </w:r>
            <w:r>
              <w:rPr>
                <w:rFonts w:hint="eastAsia" w:ascii="宋体" w:hAnsi="宋体" w:cs="宋体"/>
                <w:kern w:val="0"/>
                <w:sz w:val="24"/>
                <w:szCs w:val="24"/>
                <w:lang w:bidi="ar"/>
              </w:rPr>
              <w:t>页面端的独立</w:t>
            </w:r>
            <w:r>
              <w:rPr>
                <w:rFonts w:ascii="宋体" w:hAnsi="宋体" w:cs="宋体"/>
                <w:kern w:val="0"/>
                <w:sz w:val="24"/>
                <w:szCs w:val="24"/>
                <w:lang w:bidi="ar"/>
              </w:rPr>
              <w:t>D</w:t>
            </w:r>
            <w:r>
              <w:rPr>
                <w:rFonts w:hint="eastAsia" w:ascii="宋体" w:hAnsi="宋体" w:cs="宋体"/>
                <w:kern w:val="0"/>
                <w:sz w:val="24"/>
                <w:szCs w:val="24"/>
                <w:lang w:bidi="ar"/>
              </w:rPr>
              <w:t>盘扩展功能，以满足部分医疗业务软件必须安装在</w:t>
            </w:r>
            <w:r>
              <w:rPr>
                <w:rFonts w:ascii="宋体" w:hAnsi="宋体" w:cs="宋体"/>
                <w:kern w:val="0"/>
                <w:sz w:val="24"/>
                <w:szCs w:val="24"/>
                <w:lang w:bidi="ar"/>
              </w:rPr>
              <w:t>D</w:t>
            </w:r>
            <w:r>
              <w:rPr>
                <w:rFonts w:hint="eastAsia" w:ascii="宋体" w:hAnsi="宋体" w:cs="宋体"/>
                <w:kern w:val="0"/>
                <w:sz w:val="24"/>
                <w:szCs w:val="24"/>
                <w:lang w:bidi="ar"/>
              </w:rPr>
              <w:t>盘的要求；</w:t>
            </w:r>
            <w:bookmarkEnd w:id="66"/>
          </w:p>
        </w:tc>
      </w:tr>
      <w:tr w14:paraId="59B722A6">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54" w:type="pct"/>
            <w:vMerge w:val="continue"/>
            <w:shd w:val="clear" w:color="auto" w:fill="auto"/>
            <w:vAlign w:val="center"/>
          </w:tcPr>
          <w:p w14:paraId="2F22F388">
            <w:pPr>
              <w:ind w:firstLine="0" w:firstLineChars="0"/>
              <w:textAlignment w:val="center"/>
              <w:rPr>
                <w:rFonts w:ascii="宋体" w:hAnsi="宋体" w:cs="宋体"/>
                <w:kern w:val="0"/>
                <w:sz w:val="24"/>
                <w:szCs w:val="24"/>
                <w:lang w:bidi="ar"/>
              </w:rPr>
            </w:pPr>
          </w:p>
        </w:tc>
        <w:tc>
          <w:tcPr>
            <w:tcW w:w="4145" w:type="pct"/>
            <w:shd w:val="clear" w:color="auto" w:fill="auto"/>
            <w:vAlign w:val="center"/>
          </w:tcPr>
          <w:p w14:paraId="49960E36">
            <w:pPr>
              <w:ind w:firstLine="0" w:firstLineChars="0"/>
              <w:textAlignment w:val="center"/>
              <w:rPr>
                <w:rFonts w:ascii="宋体" w:hAnsi="宋体" w:cs="宋体"/>
                <w:sz w:val="24"/>
                <w:szCs w:val="24"/>
              </w:rPr>
            </w:pPr>
            <w:r>
              <w:rPr>
                <w:rFonts w:hint="eastAsia" w:ascii="宋体" w:hAnsi="宋体" w:eastAsia="宋体" w:cs="宋体"/>
                <w:color w:val="auto"/>
                <w:kern w:val="2"/>
                <w:sz w:val="24"/>
                <w:szCs w:val="24"/>
                <w:highlight w:val="none"/>
                <w:lang w:val="en-US" w:eastAsia="zh-CN" w:bidi="ar-SA"/>
              </w:rPr>
              <w:t>△</w:t>
            </w:r>
            <w:r>
              <w:rPr>
                <w:rFonts w:hint="eastAsia" w:ascii="宋体" w:hAnsi="宋体" w:cs="宋体"/>
                <w:sz w:val="24"/>
                <w:szCs w:val="24"/>
              </w:rPr>
              <w:t>为满足在桌面故</w:t>
            </w:r>
            <w:bookmarkStart w:id="67" w:name="OLE_LINK35"/>
            <w:r>
              <w:rPr>
                <w:rFonts w:hint="eastAsia" w:ascii="宋体" w:hAnsi="宋体" w:cs="宋体"/>
                <w:sz w:val="24"/>
                <w:szCs w:val="24"/>
              </w:rPr>
              <w:t>障</w:t>
            </w:r>
            <w:bookmarkStart w:id="68" w:name="OLE_LINK15"/>
            <w:r>
              <w:rPr>
                <w:rFonts w:hint="eastAsia" w:ascii="宋体" w:hAnsi="宋体" w:cs="宋体"/>
                <w:sz w:val="24"/>
                <w:szCs w:val="24"/>
              </w:rPr>
              <w:t>后能在</w:t>
            </w:r>
            <w:r>
              <w:rPr>
                <w:rFonts w:ascii="宋体" w:hAnsi="宋体" w:cs="宋体"/>
                <w:sz w:val="24"/>
                <w:szCs w:val="24"/>
              </w:rPr>
              <w:t>3分钟内快速恢复桌面环境，并确保原C盘（系统盘）文件不被删除，便于用户恢复数据。支持在桌面还原后，保留历史系统盘的能力。能够在还原桌面后，自动将故障系统盘作为数据盘挂载到新桌面内，便于用户拷贝数据，</w:t>
            </w:r>
            <w:r>
              <w:rPr>
                <w:rFonts w:ascii="宋体" w:hAnsi="宋体" w:cs="宋体"/>
                <w:b/>
                <w:bCs/>
                <w:sz w:val="24"/>
                <w:szCs w:val="24"/>
              </w:rPr>
              <w:t>提供产品功能界面截图</w:t>
            </w:r>
            <w:r>
              <w:rPr>
                <w:rFonts w:ascii="宋体" w:hAnsi="宋体" w:cs="宋体"/>
                <w:sz w:val="24"/>
                <w:szCs w:val="24"/>
              </w:rPr>
              <w:t>。</w:t>
            </w:r>
            <w:bookmarkEnd w:id="67"/>
            <w:bookmarkEnd w:id="68"/>
          </w:p>
        </w:tc>
      </w:tr>
      <w:tr w14:paraId="6ACB5A94">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54" w:type="pct"/>
            <w:vMerge w:val="continue"/>
            <w:shd w:val="clear" w:color="auto" w:fill="auto"/>
            <w:vAlign w:val="center"/>
          </w:tcPr>
          <w:p w14:paraId="446C7C43">
            <w:pPr>
              <w:ind w:firstLine="0" w:firstLineChars="0"/>
              <w:textAlignment w:val="center"/>
              <w:rPr>
                <w:rFonts w:ascii="宋体" w:hAnsi="宋体" w:cs="宋体"/>
                <w:kern w:val="0"/>
                <w:sz w:val="24"/>
                <w:szCs w:val="24"/>
                <w:lang w:bidi="ar"/>
              </w:rPr>
            </w:pPr>
          </w:p>
        </w:tc>
        <w:tc>
          <w:tcPr>
            <w:tcW w:w="4145" w:type="pct"/>
            <w:shd w:val="clear" w:color="auto" w:fill="auto"/>
            <w:vAlign w:val="center"/>
          </w:tcPr>
          <w:p w14:paraId="5FB9152D">
            <w:pPr>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可配置全局屏幕水印功能。水印显示信息包括：用户名，云桌面名，云桌面</w:t>
            </w:r>
            <w:r>
              <w:rPr>
                <w:rFonts w:ascii="宋体" w:hAnsi="宋体" w:cs="宋体"/>
                <w:kern w:val="0"/>
                <w:sz w:val="24"/>
                <w:szCs w:val="24"/>
                <w:lang w:bidi="ar"/>
              </w:rPr>
              <w:t>IP</w:t>
            </w:r>
            <w:r>
              <w:rPr>
                <w:rFonts w:hint="eastAsia" w:ascii="宋体" w:hAnsi="宋体" w:cs="宋体"/>
                <w:kern w:val="0"/>
                <w:sz w:val="24"/>
                <w:szCs w:val="24"/>
                <w:lang w:bidi="ar"/>
              </w:rPr>
              <w:t>、云桌面</w:t>
            </w:r>
            <w:r>
              <w:rPr>
                <w:rFonts w:ascii="宋体" w:hAnsi="宋体" w:cs="宋体"/>
                <w:kern w:val="0"/>
                <w:sz w:val="24"/>
                <w:szCs w:val="24"/>
                <w:lang w:bidi="ar"/>
              </w:rPr>
              <w:t>MAC</w:t>
            </w:r>
            <w:r>
              <w:rPr>
                <w:rFonts w:hint="eastAsia" w:ascii="宋体" w:hAnsi="宋体" w:cs="宋体"/>
                <w:kern w:val="0"/>
                <w:sz w:val="24"/>
                <w:szCs w:val="24"/>
                <w:lang w:bidi="ar"/>
              </w:rPr>
              <w:t>地址，自定义显示。支持透明度，角度，字体大小和颜色的设置。</w:t>
            </w:r>
          </w:p>
        </w:tc>
      </w:tr>
      <w:tr w14:paraId="2C6A530E">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54" w:type="pct"/>
            <w:vMerge w:val="continue"/>
            <w:shd w:val="clear" w:color="auto" w:fill="auto"/>
            <w:vAlign w:val="center"/>
          </w:tcPr>
          <w:p w14:paraId="6B7BA788">
            <w:pPr>
              <w:ind w:firstLine="0" w:firstLineChars="0"/>
              <w:textAlignment w:val="center"/>
              <w:rPr>
                <w:rFonts w:ascii="宋体" w:hAnsi="宋体" w:cs="宋体"/>
                <w:kern w:val="0"/>
                <w:sz w:val="24"/>
                <w:szCs w:val="24"/>
                <w:lang w:bidi="ar"/>
              </w:rPr>
            </w:pPr>
          </w:p>
        </w:tc>
        <w:tc>
          <w:tcPr>
            <w:tcW w:w="4145" w:type="pct"/>
            <w:shd w:val="clear" w:color="auto" w:fill="auto"/>
            <w:vAlign w:val="center"/>
          </w:tcPr>
          <w:p w14:paraId="5C8D70DF">
            <w:pPr>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支持云盘功能，支持医护人员将文件保存到个人云盘</w:t>
            </w:r>
            <w:r>
              <w:rPr>
                <w:rFonts w:ascii="宋体" w:hAnsi="宋体" w:cs="宋体"/>
                <w:kern w:val="0"/>
                <w:sz w:val="24"/>
                <w:szCs w:val="24"/>
                <w:lang w:bidi="ar"/>
              </w:rPr>
              <w:t>/</w:t>
            </w:r>
            <w:r>
              <w:rPr>
                <w:rFonts w:hint="eastAsia" w:ascii="宋体" w:hAnsi="宋体" w:cs="宋体"/>
                <w:kern w:val="0"/>
                <w:sz w:val="24"/>
                <w:szCs w:val="24"/>
                <w:lang w:bidi="ar"/>
              </w:rPr>
              <w:t>公共云盘中，支持医护工作站公共桌面。</w:t>
            </w:r>
          </w:p>
        </w:tc>
      </w:tr>
      <w:tr w14:paraId="41BF150E">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54" w:type="pct"/>
            <w:vMerge w:val="continue"/>
            <w:shd w:val="clear" w:color="auto" w:fill="auto"/>
            <w:vAlign w:val="center"/>
          </w:tcPr>
          <w:p w14:paraId="442DFD58">
            <w:pPr>
              <w:ind w:firstLine="0" w:firstLineChars="0"/>
              <w:textAlignment w:val="center"/>
              <w:rPr>
                <w:rFonts w:ascii="宋体" w:hAnsi="宋体" w:cs="宋体"/>
                <w:kern w:val="0"/>
                <w:sz w:val="24"/>
                <w:szCs w:val="24"/>
                <w:lang w:bidi="ar"/>
              </w:rPr>
            </w:pPr>
          </w:p>
        </w:tc>
        <w:tc>
          <w:tcPr>
            <w:tcW w:w="4145" w:type="pct"/>
            <w:shd w:val="clear" w:color="auto" w:fill="auto"/>
            <w:vAlign w:val="center"/>
          </w:tcPr>
          <w:p w14:paraId="283AE7EA">
            <w:pPr>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针对还原类型桌面，为保障医疗业务软件的个性化配置不被还原，所提供云桌面方案支持系统</w:t>
            </w:r>
            <w:r>
              <w:rPr>
                <w:rFonts w:ascii="宋体" w:hAnsi="宋体" w:cs="宋体"/>
                <w:kern w:val="0"/>
                <w:sz w:val="24"/>
                <w:szCs w:val="24"/>
                <w:lang w:bidi="ar"/>
              </w:rPr>
              <w:t>C</w:t>
            </w:r>
            <w:r>
              <w:rPr>
                <w:rFonts w:hint="eastAsia" w:ascii="宋体" w:hAnsi="宋体" w:cs="宋体"/>
                <w:kern w:val="0"/>
                <w:sz w:val="24"/>
                <w:szCs w:val="24"/>
                <w:lang w:bidi="ar"/>
              </w:rPr>
              <w:t>盘下指定文件、文件夹、注册表及注册表值等多类型个性配置的保留策略，以满足还原桌面下关键数据的高可用。</w:t>
            </w:r>
          </w:p>
        </w:tc>
      </w:tr>
      <w:tr w14:paraId="65374325">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54" w:type="pct"/>
            <w:vMerge w:val="continue"/>
            <w:shd w:val="clear" w:color="auto" w:fill="auto"/>
            <w:vAlign w:val="center"/>
          </w:tcPr>
          <w:p w14:paraId="7929A738">
            <w:pPr>
              <w:ind w:firstLine="0" w:firstLineChars="0"/>
              <w:textAlignment w:val="center"/>
              <w:rPr>
                <w:rFonts w:ascii="宋体" w:hAnsi="宋体" w:cs="宋体"/>
                <w:kern w:val="0"/>
                <w:sz w:val="24"/>
                <w:szCs w:val="24"/>
                <w:lang w:bidi="ar"/>
              </w:rPr>
            </w:pPr>
          </w:p>
        </w:tc>
        <w:tc>
          <w:tcPr>
            <w:tcW w:w="4145" w:type="pct"/>
            <w:shd w:val="clear" w:color="auto" w:fill="auto"/>
            <w:vAlign w:val="center"/>
          </w:tcPr>
          <w:p w14:paraId="1080577B">
            <w:pPr>
              <w:ind w:firstLine="0" w:firstLineChars="0"/>
              <w:textAlignment w:val="center"/>
              <w:rPr>
                <w:rFonts w:ascii="宋体" w:hAnsi="宋体" w:eastAsia="宋体" w:cs="宋体"/>
                <w:kern w:val="0"/>
                <w:sz w:val="24"/>
                <w:szCs w:val="24"/>
                <w:lang w:val="en-US" w:eastAsia="zh-CN" w:bidi="ar"/>
              </w:rPr>
            </w:pPr>
            <w:r>
              <w:rPr>
                <w:rFonts w:hint="eastAsia" w:ascii="宋体" w:hAnsi="宋体" w:cs="宋体"/>
                <w:kern w:val="0"/>
                <w:sz w:val="24"/>
                <w:szCs w:val="24"/>
                <w:lang w:bidi="ar"/>
              </w:rPr>
              <w:t>支持通过上传操作系统</w:t>
            </w:r>
            <w:r>
              <w:rPr>
                <w:rFonts w:ascii="宋体" w:hAnsi="宋体" w:cs="宋体"/>
                <w:kern w:val="0"/>
                <w:sz w:val="24"/>
                <w:szCs w:val="24"/>
                <w:lang w:bidi="ar"/>
              </w:rPr>
              <w:t>ISO文件、QCOW2格式文件来制作生成镜像。</w:t>
            </w:r>
          </w:p>
        </w:tc>
      </w:tr>
      <w:tr w14:paraId="50165CD5">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54" w:type="pct"/>
            <w:vMerge w:val="continue"/>
            <w:shd w:val="clear" w:color="auto" w:fill="auto"/>
            <w:vAlign w:val="center"/>
          </w:tcPr>
          <w:p w14:paraId="7DCDF605">
            <w:pPr>
              <w:ind w:firstLine="0" w:firstLineChars="0"/>
              <w:textAlignment w:val="center"/>
              <w:rPr>
                <w:rFonts w:ascii="宋体" w:hAnsi="宋体" w:cs="宋体"/>
                <w:kern w:val="0"/>
                <w:sz w:val="24"/>
                <w:szCs w:val="24"/>
                <w:lang w:bidi="ar"/>
              </w:rPr>
            </w:pPr>
          </w:p>
        </w:tc>
        <w:tc>
          <w:tcPr>
            <w:tcW w:w="4145" w:type="pct"/>
            <w:shd w:val="clear" w:color="auto" w:fill="auto"/>
            <w:vAlign w:val="center"/>
          </w:tcPr>
          <w:p w14:paraId="5E51531B">
            <w:pPr>
              <w:ind w:firstLine="0" w:firstLineChars="0"/>
              <w:textAlignment w:val="center"/>
              <w:rPr>
                <w:rFonts w:ascii="宋体" w:hAnsi="宋体" w:eastAsia="宋体" w:cs="宋体"/>
                <w:kern w:val="0"/>
                <w:sz w:val="24"/>
                <w:szCs w:val="24"/>
                <w:lang w:val="en-US" w:eastAsia="zh-CN" w:bidi="ar"/>
              </w:rPr>
            </w:pPr>
            <w:r>
              <w:rPr>
                <w:rFonts w:hint="eastAsia" w:ascii="宋体" w:hAnsi="宋体" w:eastAsia="宋体" w:cs="宋体"/>
                <w:color w:val="auto"/>
                <w:kern w:val="2"/>
                <w:sz w:val="24"/>
                <w:szCs w:val="24"/>
                <w:highlight w:val="none"/>
                <w:lang w:val="en-US" w:eastAsia="zh-CN" w:bidi="ar-SA"/>
              </w:rPr>
              <w:t>△</w:t>
            </w:r>
            <w:r>
              <w:rPr>
                <w:rFonts w:hint="eastAsia" w:ascii="宋体" w:hAnsi="宋体" w:cs="宋体"/>
                <w:kern w:val="0"/>
                <w:sz w:val="24"/>
                <w:szCs w:val="24"/>
                <w:lang w:bidi="ar"/>
              </w:rPr>
              <w:t>医疗业务软件更新管理，支持应用管理，可通过推送文件、快捷方式、文件安装包、应用磁盘等方式，为桌面提供应用管理能力。同时应用管理能力需包含</w:t>
            </w:r>
            <w:r>
              <w:rPr>
                <w:rFonts w:ascii="宋体" w:hAnsi="宋体" w:cs="宋体"/>
                <w:kern w:val="0"/>
                <w:sz w:val="24"/>
                <w:szCs w:val="24"/>
                <w:lang w:bidi="ar"/>
              </w:rPr>
              <w:t>VDI</w:t>
            </w:r>
            <w:r>
              <w:rPr>
                <w:rFonts w:hint="eastAsia" w:ascii="宋体" w:hAnsi="宋体" w:cs="宋体"/>
                <w:kern w:val="0"/>
                <w:sz w:val="24"/>
                <w:szCs w:val="24"/>
                <w:lang w:bidi="ar"/>
              </w:rPr>
              <w:t>、</w:t>
            </w:r>
            <w:r>
              <w:rPr>
                <w:rFonts w:ascii="宋体" w:hAnsi="宋体" w:cs="宋体"/>
                <w:kern w:val="0"/>
                <w:sz w:val="24"/>
                <w:szCs w:val="24"/>
                <w:lang w:bidi="ar"/>
              </w:rPr>
              <w:t>IDV</w:t>
            </w:r>
            <w:r>
              <w:rPr>
                <w:rFonts w:hint="eastAsia" w:ascii="宋体" w:hAnsi="宋体" w:cs="宋体"/>
                <w:kern w:val="0"/>
                <w:sz w:val="24"/>
                <w:szCs w:val="24"/>
                <w:lang w:bidi="ar"/>
              </w:rPr>
              <w:t>、</w:t>
            </w:r>
            <w:r>
              <w:rPr>
                <w:rFonts w:ascii="宋体" w:hAnsi="宋体" w:cs="宋体"/>
                <w:kern w:val="0"/>
                <w:sz w:val="24"/>
                <w:szCs w:val="24"/>
                <w:lang w:bidi="ar"/>
              </w:rPr>
              <w:t>TCI</w:t>
            </w:r>
            <w:r>
              <w:rPr>
                <w:rFonts w:hint="eastAsia" w:ascii="宋体" w:hAnsi="宋体" w:cs="宋体"/>
                <w:kern w:val="0"/>
                <w:sz w:val="24"/>
                <w:szCs w:val="24"/>
                <w:lang w:bidi="ar"/>
              </w:rPr>
              <w:t>三种类型，</w:t>
            </w:r>
            <w:r>
              <w:rPr>
                <w:rFonts w:hint="eastAsia" w:ascii="宋体" w:hAnsi="宋体" w:cs="宋体"/>
                <w:b/>
                <w:bCs/>
                <w:kern w:val="0"/>
                <w:sz w:val="24"/>
                <w:szCs w:val="24"/>
                <w:lang w:bidi="ar"/>
              </w:rPr>
              <w:t>提供产品功能界面截图</w:t>
            </w:r>
            <w:r>
              <w:rPr>
                <w:rFonts w:hint="eastAsia" w:ascii="宋体" w:hAnsi="宋体" w:cs="宋体"/>
                <w:kern w:val="0"/>
                <w:sz w:val="24"/>
                <w:szCs w:val="24"/>
                <w:lang w:bidi="ar"/>
              </w:rPr>
              <w:t>。</w:t>
            </w:r>
          </w:p>
        </w:tc>
      </w:tr>
      <w:tr w14:paraId="261DA104">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54" w:type="pct"/>
            <w:vMerge w:val="continue"/>
            <w:shd w:val="clear" w:color="auto" w:fill="auto"/>
            <w:vAlign w:val="center"/>
          </w:tcPr>
          <w:p w14:paraId="4EDB93AD">
            <w:pPr>
              <w:ind w:firstLine="0" w:firstLineChars="0"/>
              <w:textAlignment w:val="center"/>
              <w:rPr>
                <w:rFonts w:ascii="宋体" w:hAnsi="宋体" w:cs="宋体"/>
                <w:kern w:val="0"/>
                <w:sz w:val="24"/>
                <w:szCs w:val="24"/>
                <w:lang w:bidi="ar"/>
              </w:rPr>
            </w:pPr>
          </w:p>
        </w:tc>
        <w:tc>
          <w:tcPr>
            <w:tcW w:w="4145" w:type="pct"/>
            <w:shd w:val="clear" w:color="auto" w:fill="auto"/>
            <w:vAlign w:val="center"/>
          </w:tcPr>
          <w:p w14:paraId="0A0C8695">
            <w:pPr>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配置安全访问网关服务，可不通过额外</w:t>
            </w:r>
            <w:r>
              <w:rPr>
                <w:rFonts w:ascii="宋体" w:hAnsi="宋体" w:cs="宋体"/>
                <w:kern w:val="0"/>
                <w:sz w:val="24"/>
                <w:szCs w:val="24"/>
                <w:lang w:bidi="ar"/>
              </w:rPr>
              <w:t>VPN</w:t>
            </w:r>
            <w:r>
              <w:rPr>
                <w:rFonts w:hint="eastAsia" w:ascii="宋体" w:hAnsi="宋体" w:cs="宋体"/>
                <w:kern w:val="0"/>
                <w:sz w:val="24"/>
                <w:szCs w:val="24"/>
                <w:lang w:bidi="ar"/>
              </w:rPr>
              <w:t>设备，将云桌面控制平台通过安全访问网关映射至广域网，实现院外安全访问云桌面，提供安全访问网关配置截图。</w:t>
            </w:r>
          </w:p>
        </w:tc>
      </w:tr>
      <w:tr w14:paraId="74C51E40">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853" w:hRule="atLeast"/>
        </w:trPr>
        <w:tc>
          <w:tcPr>
            <w:tcW w:w="854" w:type="pct"/>
            <w:shd w:val="clear" w:color="auto" w:fill="auto"/>
            <w:vAlign w:val="center"/>
          </w:tcPr>
          <w:p w14:paraId="768F5084">
            <w:pPr>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移动办公</w:t>
            </w:r>
          </w:p>
        </w:tc>
        <w:tc>
          <w:tcPr>
            <w:tcW w:w="4145" w:type="pct"/>
            <w:shd w:val="clear" w:color="auto" w:fill="auto"/>
            <w:vAlign w:val="center"/>
          </w:tcPr>
          <w:p w14:paraId="7E3C2AD3">
            <w:pPr>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支持通过移动办公软件以远程桌面方式访问公司内桌面，同时为增强远程办公体验，支持对远程桌面设置画质、防窥屏、</w:t>
            </w:r>
            <w:r>
              <w:rPr>
                <w:rFonts w:ascii="宋体" w:hAnsi="宋体" w:cs="宋体"/>
                <w:kern w:val="0"/>
                <w:sz w:val="24"/>
                <w:szCs w:val="24"/>
                <w:lang w:bidi="ar"/>
              </w:rPr>
              <w:t>USB</w:t>
            </w:r>
            <w:r>
              <w:rPr>
                <w:rFonts w:hint="eastAsia" w:ascii="宋体" w:hAnsi="宋体" w:cs="宋体"/>
                <w:kern w:val="0"/>
                <w:sz w:val="24"/>
                <w:szCs w:val="24"/>
                <w:lang w:bidi="ar"/>
              </w:rPr>
              <w:t>策略、分辨率等操作。</w:t>
            </w:r>
          </w:p>
        </w:tc>
      </w:tr>
      <w:tr w14:paraId="01D0D127">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823" w:hRule="atLeast"/>
        </w:trPr>
        <w:tc>
          <w:tcPr>
            <w:tcW w:w="854" w:type="pct"/>
            <w:shd w:val="clear" w:color="auto" w:fill="auto"/>
            <w:vAlign w:val="center"/>
          </w:tcPr>
          <w:p w14:paraId="792C916C">
            <w:pPr>
              <w:widowControl/>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服务</w:t>
            </w:r>
          </w:p>
        </w:tc>
        <w:tc>
          <w:tcPr>
            <w:tcW w:w="4145" w:type="pct"/>
            <w:shd w:val="clear" w:color="auto" w:fill="auto"/>
            <w:vAlign w:val="center"/>
          </w:tcPr>
          <w:p w14:paraId="4F34BDF2">
            <w:pPr>
              <w:widowControl/>
              <w:ind w:firstLine="0" w:firstLineChars="0"/>
              <w:textAlignment w:val="center"/>
              <w:rPr>
                <w:rFonts w:ascii="宋体" w:hAnsi="宋体" w:cs="宋体"/>
                <w:kern w:val="0"/>
                <w:sz w:val="24"/>
                <w:szCs w:val="24"/>
                <w:lang w:bidi="ar"/>
              </w:rPr>
            </w:pPr>
            <w:r>
              <w:rPr>
                <w:rFonts w:hint="eastAsia" w:ascii="宋体" w:hAnsi="宋体" w:cs="宋体"/>
                <w:kern w:val="0"/>
                <w:sz w:val="24"/>
                <w:szCs w:val="24"/>
                <w:lang w:bidi="ar"/>
              </w:rPr>
              <w:t>考虑设备兼容性、项目实施、交付及售后服务，云桌面管理</w:t>
            </w:r>
            <w:r>
              <w:rPr>
                <w:rFonts w:hint="eastAsia" w:ascii="宋体" w:hAnsi="宋体" w:cs="宋体"/>
                <w:kern w:val="0"/>
                <w:sz w:val="24"/>
                <w:szCs w:val="24"/>
                <w:lang w:val="en-US" w:eastAsia="zh-CN" w:bidi="ar"/>
              </w:rPr>
              <w:t>软件</w:t>
            </w:r>
            <w:r>
              <w:rPr>
                <w:rFonts w:hint="eastAsia" w:ascii="宋体" w:hAnsi="宋体" w:cs="宋体"/>
                <w:kern w:val="0"/>
                <w:sz w:val="24"/>
                <w:szCs w:val="24"/>
                <w:lang w:bidi="ar"/>
              </w:rPr>
              <w:t>、云桌面管理</w:t>
            </w:r>
            <w:r>
              <w:rPr>
                <w:rFonts w:hint="eastAsia" w:ascii="宋体" w:hAnsi="宋体" w:cs="宋体"/>
                <w:kern w:val="0"/>
                <w:sz w:val="24"/>
                <w:szCs w:val="24"/>
                <w:lang w:val="en-US" w:eastAsia="zh-CN" w:bidi="ar"/>
              </w:rPr>
              <w:t>主机</w:t>
            </w:r>
            <w:r>
              <w:rPr>
                <w:rFonts w:hint="eastAsia" w:ascii="宋体" w:hAnsi="宋体" w:cs="宋体"/>
                <w:kern w:val="0"/>
                <w:sz w:val="24"/>
                <w:szCs w:val="24"/>
                <w:lang w:bidi="ar"/>
              </w:rPr>
              <w:t>、</w:t>
            </w:r>
            <w:r>
              <w:rPr>
                <w:rFonts w:hint="eastAsia" w:ascii="宋体" w:hAnsi="宋体" w:cs="宋体"/>
                <w:kern w:val="0"/>
                <w:sz w:val="24"/>
                <w:szCs w:val="24"/>
                <w:lang w:val="en-US" w:eastAsia="zh-CN" w:bidi="ar"/>
              </w:rPr>
              <w:t>胖终端</w:t>
            </w:r>
            <w:r>
              <w:rPr>
                <w:rFonts w:hint="eastAsia" w:ascii="宋体" w:hAnsi="宋体" w:cs="宋体"/>
                <w:kern w:val="0"/>
                <w:sz w:val="24"/>
                <w:szCs w:val="24"/>
                <w:lang w:bidi="ar"/>
              </w:rPr>
              <w:t>为同一品牌</w:t>
            </w:r>
          </w:p>
        </w:tc>
      </w:tr>
    </w:tbl>
    <w:p w14:paraId="71CE36B8">
      <w:pPr>
        <w:pStyle w:val="35"/>
        <w:numPr>
          <w:ilvl w:val="0"/>
          <w:numId w:val="0"/>
        </w:numPr>
        <w:ind w:left="0" w:leftChars="0" w:firstLine="0" w:firstLineChars="0"/>
        <w:rPr>
          <w:rFonts w:hint="eastAsia"/>
          <w:sz w:val="24"/>
          <w:szCs w:val="24"/>
          <w:lang w:val="en-US" w:eastAsia="zh-CN"/>
        </w:rPr>
      </w:pPr>
      <w:r>
        <w:rPr>
          <w:rFonts w:hint="eastAsia"/>
          <w:sz w:val="24"/>
          <w:szCs w:val="24"/>
          <w:lang w:val="en-US" w:eastAsia="zh-CN"/>
        </w:rPr>
        <w:t>2.云桌面管理主机：</w:t>
      </w:r>
    </w:p>
    <w:tbl>
      <w:tblPr>
        <w:tblStyle w:val="60"/>
        <w:tblW w:w="5449" w:type="pct"/>
        <w:tblInd w:w="-377"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5"/>
        <w:gridCol w:w="1854"/>
        <w:gridCol w:w="7531"/>
      </w:tblGrid>
      <w:tr w14:paraId="33193B8D">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tcBorders>
              <w:top w:val="double" w:color="auto" w:sz="4" w:space="0"/>
              <w:left w:val="double" w:color="auto" w:sz="4" w:space="0"/>
              <w:bottom w:val="single" w:color="000000" w:sz="6" w:space="0"/>
              <w:right w:val="single" w:color="000000" w:sz="6" w:space="0"/>
            </w:tcBorders>
            <w:shd w:val="clear" w:color="auto" w:fill="auto"/>
            <w:vAlign w:val="center"/>
          </w:tcPr>
          <w:p w14:paraId="64A507D0">
            <w:pPr>
              <w:widowControl/>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名称</w:t>
            </w:r>
          </w:p>
        </w:tc>
        <w:tc>
          <w:tcPr>
            <w:tcW w:w="4009" w:type="pct"/>
            <w:tcBorders>
              <w:top w:val="double" w:color="auto" w:sz="4" w:space="0"/>
              <w:left w:val="single" w:color="000000" w:sz="6" w:space="0"/>
              <w:bottom w:val="single" w:color="000000" w:sz="6" w:space="0"/>
              <w:right w:val="double" w:color="auto" w:sz="4" w:space="0"/>
            </w:tcBorders>
            <w:shd w:val="clear" w:color="auto" w:fill="auto"/>
            <w:vAlign w:val="center"/>
          </w:tcPr>
          <w:p w14:paraId="1E49E9EA">
            <w:pPr>
              <w:widowControl/>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技术规格要求</w:t>
            </w:r>
          </w:p>
        </w:tc>
      </w:tr>
      <w:tr w14:paraId="4B8E74D8">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tcBorders>
              <w:top w:val="single" w:color="000000" w:sz="6" w:space="0"/>
            </w:tcBorders>
            <w:shd w:val="clear" w:color="auto" w:fill="auto"/>
            <w:vAlign w:val="center"/>
          </w:tcPr>
          <w:p w14:paraId="59EDF273">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 xml:space="preserve">品牌 </w:t>
            </w:r>
          </w:p>
        </w:tc>
        <w:tc>
          <w:tcPr>
            <w:tcW w:w="4009" w:type="pct"/>
            <w:tcBorders>
              <w:top w:val="single" w:color="000000" w:sz="6" w:space="0"/>
            </w:tcBorders>
            <w:shd w:val="clear" w:color="auto" w:fill="auto"/>
            <w:vAlign w:val="center"/>
          </w:tcPr>
          <w:p w14:paraId="00754227">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1U机架式服务器，国内自主品牌</w:t>
            </w:r>
          </w:p>
        </w:tc>
      </w:tr>
      <w:tr w14:paraId="1E3D99BE">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3ECEEE05">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kern w:val="0"/>
                <w:sz w:val="24"/>
                <w:szCs w:val="24"/>
                <w:lang w:bidi="ar"/>
              </w:rPr>
              <w:t>CPU</w:t>
            </w:r>
          </w:p>
        </w:tc>
        <w:tc>
          <w:tcPr>
            <w:tcW w:w="4009" w:type="pct"/>
            <w:shd w:val="clear" w:color="auto" w:fill="auto"/>
            <w:vAlign w:val="center"/>
          </w:tcPr>
          <w:p w14:paraId="69C1A2D9">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配置≥1颗处理器，每颗CPU≥8核16线程，主频≥2.8Ghz（</w:t>
            </w:r>
            <w:r>
              <w:rPr>
                <w:rFonts w:hint="eastAsia" w:ascii="宋体" w:hAnsi="宋体" w:eastAsia="宋体" w:cs="宋体"/>
                <w:b/>
                <w:bCs/>
                <w:kern w:val="0"/>
                <w:sz w:val="24"/>
                <w:szCs w:val="24"/>
                <w:lang w:bidi="ar"/>
              </w:rPr>
              <w:t>提供官网截图</w:t>
            </w:r>
            <w:r>
              <w:rPr>
                <w:rFonts w:hint="eastAsia" w:ascii="宋体" w:hAnsi="宋体" w:eastAsia="宋体" w:cs="宋体"/>
                <w:kern w:val="0"/>
                <w:sz w:val="24"/>
                <w:szCs w:val="24"/>
                <w:lang w:bidi="ar"/>
              </w:rPr>
              <w:t>）</w:t>
            </w:r>
          </w:p>
        </w:tc>
      </w:tr>
      <w:tr w14:paraId="40D2372A">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532952A0">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kern w:val="0"/>
                <w:sz w:val="24"/>
                <w:szCs w:val="24"/>
                <w:lang w:bidi="ar"/>
              </w:rPr>
              <w:t>内存</w:t>
            </w:r>
          </w:p>
        </w:tc>
        <w:tc>
          <w:tcPr>
            <w:tcW w:w="4009" w:type="pct"/>
            <w:shd w:val="clear" w:color="auto" w:fill="auto"/>
            <w:vAlign w:val="center"/>
          </w:tcPr>
          <w:p w14:paraId="53679C3F">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提供内存插槽≥4个，实配内存容量≥32G（</w:t>
            </w:r>
            <w:r>
              <w:rPr>
                <w:rFonts w:hint="eastAsia" w:ascii="宋体" w:hAnsi="宋体" w:eastAsia="宋体" w:cs="宋体"/>
                <w:b/>
                <w:bCs/>
                <w:kern w:val="0"/>
                <w:sz w:val="24"/>
                <w:szCs w:val="24"/>
                <w:lang w:bidi="ar"/>
              </w:rPr>
              <w:t>提供官网截图</w:t>
            </w:r>
            <w:r>
              <w:rPr>
                <w:rFonts w:hint="eastAsia" w:ascii="宋体" w:hAnsi="宋体" w:eastAsia="宋体" w:cs="宋体"/>
                <w:kern w:val="0"/>
                <w:sz w:val="24"/>
                <w:szCs w:val="24"/>
                <w:lang w:bidi="ar"/>
              </w:rPr>
              <w:t>）</w:t>
            </w:r>
          </w:p>
        </w:tc>
      </w:tr>
      <w:tr w14:paraId="162E4A05">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52C3FFC6">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kern w:val="0"/>
                <w:sz w:val="24"/>
                <w:szCs w:val="24"/>
                <w:lang w:bidi="ar"/>
              </w:rPr>
              <w:t>硬盘</w:t>
            </w:r>
          </w:p>
        </w:tc>
        <w:tc>
          <w:tcPr>
            <w:tcW w:w="4009" w:type="pct"/>
            <w:shd w:val="clear" w:color="auto" w:fill="auto"/>
            <w:vAlign w:val="center"/>
          </w:tcPr>
          <w:p w14:paraId="3FD1C1ED">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实配固态硬盘容量≥480G，M.2 SSD硬盘≥2块240G，配置HDD硬盘≥2块3.5寸 4TB（</w:t>
            </w:r>
            <w:r>
              <w:rPr>
                <w:rFonts w:hint="eastAsia" w:ascii="宋体" w:hAnsi="宋体" w:eastAsia="宋体" w:cs="宋体"/>
                <w:b/>
                <w:bCs/>
                <w:kern w:val="0"/>
                <w:sz w:val="24"/>
                <w:szCs w:val="24"/>
                <w:lang w:bidi="ar"/>
              </w:rPr>
              <w:t>提供官网截图</w:t>
            </w:r>
            <w:r>
              <w:rPr>
                <w:rFonts w:hint="eastAsia" w:ascii="宋体" w:hAnsi="宋体" w:eastAsia="宋体" w:cs="宋体"/>
                <w:kern w:val="0"/>
                <w:sz w:val="24"/>
                <w:szCs w:val="24"/>
                <w:lang w:bidi="ar"/>
              </w:rPr>
              <w:t>）</w:t>
            </w:r>
          </w:p>
        </w:tc>
      </w:tr>
      <w:tr w14:paraId="2B74071B">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66B99215">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网口</w:t>
            </w:r>
          </w:p>
        </w:tc>
        <w:tc>
          <w:tcPr>
            <w:tcW w:w="4009" w:type="pct"/>
            <w:shd w:val="clear" w:color="auto" w:fill="auto"/>
            <w:vAlign w:val="center"/>
          </w:tcPr>
          <w:p w14:paraId="1D648D7E">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提供千兆网口≥4个</w:t>
            </w:r>
          </w:p>
        </w:tc>
      </w:tr>
      <w:tr w14:paraId="25ED5698">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tcBorders>
              <w:bottom w:val="single" w:color="auto" w:sz="4" w:space="0"/>
            </w:tcBorders>
            <w:shd w:val="clear" w:color="auto" w:fill="auto"/>
            <w:vAlign w:val="center"/>
          </w:tcPr>
          <w:p w14:paraId="076BD666">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电源</w:t>
            </w:r>
          </w:p>
        </w:tc>
        <w:tc>
          <w:tcPr>
            <w:tcW w:w="4009" w:type="pct"/>
            <w:tcBorders>
              <w:bottom w:val="single" w:color="auto" w:sz="4" w:space="0"/>
            </w:tcBorders>
            <w:shd w:val="clear" w:color="auto" w:fill="auto"/>
            <w:vAlign w:val="center"/>
          </w:tcPr>
          <w:p w14:paraId="3F855FD5">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电源功率≥300W</w:t>
            </w:r>
          </w:p>
        </w:tc>
      </w:tr>
      <w:tr w14:paraId="36BDF484">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8FB1DAD">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产品资质</w:t>
            </w:r>
          </w:p>
        </w:tc>
        <w:tc>
          <w:tcPr>
            <w:tcW w:w="4009" w:type="pct"/>
            <w:tcBorders>
              <w:top w:val="single" w:color="auto" w:sz="4" w:space="0"/>
              <w:left w:val="single" w:color="auto" w:sz="4" w:space="0"/>
              <w:bottom w:val="single" w:color="auto" w:sz="4" w:space="0"/>
              <w:right w:val="single" w:color="auto" w:sz="4" w:space="0"/>
            </w:tcBorders>
            <w:shd w:val="clear" w:color="auto" w:fill="auto"/>
            <w:vAlign w:val="center"/>
          </w:tcPr>
          <w:p w14:paraId="7D3936CE">
            <w:pPr>
              <w:widowControl/>
              <w:ind w:firstLine="0" w:firstLineChars="0"/>
              <w:textAlignment w:val="center"/>
              <w:rPr>
                <w:rFonts w:hint="eastAsia" w:ascii="宋体" w:hAnsi="宋体" w:eastAsia="宋体" w:cs="宋体"/>
                <w:kern w:val="0"/>
                <w:sz w:val="24"/>
                <w:szCs w:val="24"/>
                <w:lang w:eastAsia="zh-CN" w:bidi="ar"/>
              </w:rPr>
            </w:pPr>
            <w:r>
              <w:rPr>
                <w:rFonts w:hint="eastAsia" w:ascii="宋体" w:hAnsi="宋体" w:eastAsia="宋体" w:cs="宋体"/>
                <w:kern w:val="0"/>
                <w:sz w:val="24"/>
                <w:szCs w:val="24"/>
                <w:lang w:bidi="ar"/>
              </w:rPr>
              <w:t>所投设备平均故障间隔时间（MTBF）≥200000小时</w:t>
            </w:r>
            <w:r>
              <w:rPr>
                <w:rFonts w:hint="eastAsia" w:ascii="宋体" w:hAnsi="宋体" w:eastAsia="宋体" w:cs="宋体"/>
                <w:kern w:val="0"/>
                <w:sz w:val="24"/>
                <w:szCs w:val="24"/>
                <w:lang w:eastAsia="zh-CN" w:bidi="ar"/>
              </w:rPr>
              <w:t>。</w:t>
            </w:r>
          </w:p>
        </w:tc>
      </w:tr>
      <w:tr w14:paraId="0371AC27">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5952AC0">
            <w:pPr>
              <w:widowControl/>
              <w:ind w:firstLine="0" w:firstLineChars="0"/>
              <w:textAlignment w:val="center"/>
              <w:rPr>
                <w:rFonts w:hint="eastAsia" w:ascii="宋体" w:hAnsi="宋体" w:eastAsia="宋体" w:cs="宋体"/>
                <w:kern w:val="0"/>
                <w:sz w:val="24"/>
                <w:szCs w:val="24"/>
                <w:lang w:bidi="ar"/>
              </w:rPr>
            </w:pPr>
          </w:p>
        </w:tc>
        <w:tc>
          <w:tcPr>
            <w:tcW w:w="4009" w:type="pct"/>
            <w:tcBorders>
              <w:top w:val="single" w:color="auto" w:sz="4" w:space="0"/>
              <w:left w:val="single" w:color="auto" w:sz="4" w:space="0"/>
              <w:bottom w:val="single" w:color="auto" w:sz="4" w:space="0"/>
              <w:right w:val="single" w:color="auto" w:sz="4" w:space="0"/>
            </w:tcBorders>
            <w:shd w:val="clear" w:color="auto" w:fill="auto"/>
            <w:vAlign w:val="center"/>
          </w:tcPr>
          <w:p w14:paraId="49E8AEC9">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为防止人体遭受辐射，要求所投产品在30MHz~1GHz和1GHz~6GHz频率范围内的辐射骚扰符合国家GB/T 9254的相关标准且测试结果为在生活环境中使用不会造成辐射以及无线电干扰，</w:t>
            </w:r>
            <w:r>
              <w:rPr>
                <w:rFonts w:hint="eastAsia" w:ascii="宋体" w:hAnsi="宋体" w:eastAsia="宋体" w:cs="宋体"/>
                <w:b/>
                <w:bCs/>
                <w:kern w:val="0"/>
                <w:sz w:val="24"/>
                <w:szCs w:val="24"/>
                <w:lang w:bidi="ar"/>
              </w:rPr>
              <w:t>。</w:t>
            </w:r>
          </w:p>
        </w:tc>
      </w:tr>
      <w:tr w14:paraId="6DC316F1">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4996" w:type="pct"/>
            <w:gridSpan w:val="2"/>
            <w:tcBorders>
              <w:top w:val="single" w:color="auto" w:sz="4" w:space="0"/>
              <w:left w:val="nil"/>
              <w:bottom w:val="nil"/>
              <w:right w:val="nil"/>
            </w:tcBorders>
            <w:shd w:val="clear" w:color="auto" w:fill="auto"/>
            <w:vAlign w:val="center"/>
          </w:tcPr>
          <w:p w14:paraId="394D87D5">
            <w:pPr>
              <w:ind w:firstLine="0" w:firstLineChars="0"/>
              <w:textAlignment w:val="center"/>
              <w:rPr>
                <w:rFonts w:hint="eastAsia" w:ascii="宋体" w:hAnsi="宋体" w:eastAsia="宋体" w:cs="宋体"/>
                <w:kern w:val="2"/>
                <w:sz w:val="24"/>
                <w:szCs w:val="24"/>
                <w:lang w:val="en-US" w:eastAsia="zh-CN" w:bidi="ar-SA"/>
              </w:rPr>
            </w:pPr>
          </w:p>
          <w:p w14:paraId="5573E94A">
            <w:pPr>
              <w:ind w:firstLine="0" w:firstLineChars="0"/>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3、胖终端及附件</w:t>
            </w:r>
          </w:p>
        </w:tc>
      </w:tr>
      <w:tr w14:paraId="32939427">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4996" w:type="pct"/>
            <w:gridSpan w:val="2"/>
            <w:tcBorders>
              <w:top w:val="double" w:color="auto" w:sz="4" w:space="0"/>
              <w:left w:val="double" w:color="auto" w:sz="4" w:space="0"/>
              <w:bottom w:val="single" w:color="000000" w:sz="6" w:space="0"/>
              <w:right w:val="double" w:color="auto" w:sz="4" w:space="0"/>
            </w:tcBorders>
            <w:shd w:val="clear" w:color="auto" w:fill="auto"/>
            <w:vAlign w:val="center"/>
          </w:tcPr>
          <w:p w14:paraId="2BA9C8D1">
            <w:pPr>
              <w:ind w:firstLine="0" w:firstLineChars="0"/>
              <w:jc w:val="center"/>
              <w:textAlignment w:val="center"/>
              <w:rPr>
                <w:rFonts w:hint="eastAsia" w:ascii="宋体" w:hAnsi="宋体" w:eastAsia="宋体" w:cs="宋体"/>
                <w:b/>
                <w:kern w:val="0"/>
                <w:sz w:val="24"/>
                <w:szCs w:val="24"/>
                <w:lang w:bidi="ar"/>
              </w:rPr>
            </w:pPr>
          </w:p>
        </w:tc>
      </w:tr>
      <w:tr w14:paraId="0042B51D">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tcBorders>
              <w:top w:val="double" w:color="auto" w:sz="4" w:space="0"/>
              <w:left w:val="double" w:color="auto" w:sz="4" w:space="0"/>
              <w:bottom w:val="single" w:color="000000" w:sz="6" w:space="0"/>
              <w:right w:val="single" w:color="000000" w:sz="6" w:space="0"/>
            </w:tcBorders>
            <w:shd w:val="clear" w:color="auto" w:fill="auto"/>
            <w:vAlign w:val="center"/>
          </w:tcPr>
          <w:p w14:paraId="41C79199">
            <w:pPr>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指标名称</w:t>
            </w:r>
          </w:p>
        </w:tc>
        <w:tc>
          <w:tcPr>
            <w:tcW w:w="4009" w:type="pct"/>
            <w:tcBorders>
              <w:top w:val="double" w:color="auto" w:sz="4" w:space="0"/>
              <w:left w:val="single" w:color="000000" w:sz="6" w:space="0"/>
              <w:bottom w:val="single" w:color="000000" w:sz="6" w:space="0"/>
              <w:right w:val="double" w:color="auto" w:sz="4" w:space="0"/>
            </w:tcBorders>
            <w:shd w:val="clear" w:color="auto" w:fill="auto"/>
            <w:vAlign w:val="center"/>
          </w:tcPr>
          <w:p w14:paraId="5FB37F6A">
            <w:pPr>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技术规格要求</w:t>
            </w:r>
          </w:p>
        </w:tc>
      </w:tr>
      <w:tr w14:paraId="0BE79697">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tcBorders>
              <w:top w:val="single" w:color="000000" w:sz="6" w:space="0"/>
            </w:tcBorders>
            <w:shd w:val="clear" w:color="auto" w:fill="auto"/>
            <w:vAlign w:val="center"/>
          </w:tcPr>
          <w:p w14:paraId="746C0028">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 xml:space="preserve">品牌 </w:t>
            </w:r>
          </w:p>
        </w:tc>
        <w:tc>
          <w:tcPr>
            <w:tcW w:w="4009" w:type="pct"/>
            <w:tcBorders>
              <w:top w:val="single" w:color="000000" w:sz="6" w:space="0"/>
            </w:tcBorders>
            <w:shd w:val="clear" w:color="auto" w:fill="auto"/>
            <w:vAlign w:val="center"/>
          </w:tcPr>
          <w:p w14:paraId="0858DCFC">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终端需采用x86架构，且为国内自主品牌；</w:t>
            </w:r>
          </w:p>
        </w:tc>
      </w:tr>
      <w:tr w14:paraId="5C371C9B">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65299C1E">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kern w:val="0"/>
                <w:sz w:val="24"/>
                <w:szCs w:val="24"/>
                <w:lang w:bidi="ar"/>
              </w:rPr>
              <w:t>CPU</w:t>
            </w:r>
          </w:p>
        </w:tc>
        <w:tc>
          <w:tcPr>
            <w:tcW w:w="4009" w:type="pct"/>
            <w:shd w:val="clear" w:color="auto" w:fill="auto"/>
            <w:vAlign w:val="center"/>
          </w:tcPr>
          <w:p w14:paraId="27664AA5">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配置≥Intel第十三代i5八核十二线程处理器（睿频≥4.6GHz），</w:t>
            </w:r>
            <w:r>
              <w:rPr>
                <w:rFonts w:hint="eastAsia" w:ascii="宋体" w:hAnsi="宋体" w:eastAsia="宋体" w:cs="宋体"/>
                <w:b/>
                <w:bCs/>
                <w:kern w:val="0"/>
                <w:sz w:val="24"/>
                <w:szCs w:val="24"/>
                <w:lang w:bidi="ar"/>
              </w:rPr>
              <w:t>提供官网截图和链接。</w:t>
            </w:r>
          </w:p>
        </w:tc>
      </w:tr>
      <w:tr w14:paraId="681B5B74">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79201DCF">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kern w:val="0"/>
                <w:sz w:val="24"/>
                <w:szCs w:val="24"/>
                <w:lang w:bidi="ar"/>
              </w:rPr>
              <w:t>内存</w:t>
            </w:r>
          </w:p>
        </w:tc>
        <w:tc>
          <w:tcPr>
            <w:tcW w:w="4009" w:type="pct"/>
            <w:shd w:val="clear" w:color="auto" w:fill="auto"/>
            <w:vAlign w:val="center"/>
          </w:tcPr>
          <w:p w14:paraId="24D46CC3">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配置≥2个内存槽，本次配置内存≥8GB；</w:t>
            </w:r>
            <w:r>
              <w:rPr>
                <w:rFonts w:hint="eastAsia" w:ascii="宋体" w:hAnsi="宋体" w:eastAsia="宋体" w:cs="宋体"/>
                <w:b/>
                <w:bCs/>
                <w:kern w:val="0"/>
                <w:sz w:val="24"/>
                <w:szCs w:val="24"/>
                <w:lang w:bidi="ar"/>
              </w:rPr>
              <w:t>（提供官网截图）</w:t>
            </w:r>
          </w:p>
        </w:tc>
      </w:tr>
      <w:tr w14:paraId="7EEB4AB8">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351F9210">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kern w:val="0"/>
                <w:sz w:val="24"/>
                <w:szCs w:val="24"/>
                <w:lang w:bidi="ar"/>
              </w:rPr>
              <w:t>硬盘</w:t>
            </w:r>
          </w:p>
        </w:tc>
        <w:tc>
          <w:tcPr>
            <w:tcW w:w="4009" w:type="pct"/>
            <w:shd w:val="clear" w:color="auto" w:fill="auto"/>
            <w:vAlign w:val="center"/>
          </w:tcPr>
          <w:p w14:paraId="44AAFA1B">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配置≥2个M.2 SSD槽，≥1个2.5 英寸硬盘位，本次配置本地存储≥256GB SSD。</w:t>
            </w:r>
            <w:r>
              <w:rPr>
                <w:rFonts w:hint="eastAsia" w:ascii="宋体" w:hAnsi="宋体" w:eastAsia="宋体" w:cs="宋体"/>
                <w:b/>
                <w:bCs/>
                <w:kern w:val="0"/>
                <w:sz w:val="24"/>
                <w:szCs w:val="24"/>
                <w:lang w:bidi="ar"/>
              </w:rPr>
              <w:t>提供官网截图和链接证明。</w:t>
            </w:r>
          </w:p>
        </w:tc>
      </w:tr>
      <w:tr w14:paraId="59365A30">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2762BC57">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网卡</w:t>
            </w:r>
          </w:p>
        </w:tc>
        <w:tc>
          <w:tcPr>
            <w:tcW w:w="4009" w:type="pct"/>
            <w:shd w:val="clear" w:color="auto" w:fill="auto"/>
            <w:vAlign w:val="center"/>
          </w:tcPr>
          <w:p w14:paraId="3E16EE67">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千兆网口≥1个；</w:t>
            </w:r>
          </w:p>
        </w:tc>
      </w:tr>
      <w:tr w14:paraId="5BF3F529">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78E0EE20">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kern w:val="0"/>
                <w:sz w:val="24"/>
                <w:szCs w:val="24"/>
                <w:lang w:bidi="ar"/>
              </w:rPr>
              <w:t>接口</w:t>
            </w:r>
          </w:p>
        </w:tc>
        <w:tc>
          <w:tcPr>
            <w:tcW w:w="4009" w:type="pct"/>
            <w:shd w:val="clear" w:color="auto" w:fill="auto"/>
            <w:vAlign w:val="center"/>
          </w:tcPr>
          <w:p w14:paraId="4C1D81FC">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DC电源接口≥1个</w:t>
            </w:r>
          </w:p>
          <w:p w14:paraId="5CCBD67B">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USB接口≥8个（包含≥4个USB 3.0接口）</w:t>
            </w:r>
          </w:p>
          <w:p w14:paraId="4C968C65">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VGA接口≥1个，</w:t>
            </w:r>
          </w:p>
          <w:p w14:paraId="1B869C7B">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HDMI接口≥1个，</w:t>
            </w:r>
          </w:p>
          <w:p w14:paraId="5A6E0A39">
            <w:pPr>
              <w:widowControl/>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音频输入输出接口≥1个，支持4段式耳机音频输入及输出</w:t>
            </w:r>
          </w:p>
          <w:p w14:paraId="612B18D0">
            <w:pPr>
              <w:pStyle w:val="22"/>
              <w:ind w:firstLine="0" w:firstLineChars="0"/>
              <w:textAlignment w:val="center"/>
              <w:rPr>
                <w:rFonts w:hint="eastAsia" w:ascii="宋体" w:hAnsi="宋体" w:eastAsia="宋体" w:cs="宋体"/>
                <w:sz w:val="24"/>
                <w:szCs w:val="24"/>
                <w:lang w:bidi="ar"/>
              </w:rPr>
            </w:pPr>
            <w:r>
              <w:rPr>
                <w:rFonts w:hint="eastAsia" w:ascii="宋体" w:hAnsi="宋体" w:eastAsia="宋体" w:cs="宋体"/>
                <w:b/>
                <w:bCs/>
                <w:snapToGrid/>
                <w:kern w:val="0"/>
                <w:sz w:val="24"/>
                <w:szCs w:val="24"/>
                <w:lang w:val="en-US" w:bidi="ar"/>
              </w:rPr>
              <w:t>提供官网截图和链接证明。</w:t>
            </w:r>
          </w:p>
        </w:tc>
      </w:tr>
      <w:tr w14:paraId="3F8CE2F9">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69F03EA7">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输入设备</w:t>
            </w:r>
          </w:p>
        </w:tc>
        <w:tc>
          <w:tcPr>
            <w:tcW w:w="4009" w:type="pct"/>
            <w:shd w:val="clear" w:color="auto" w:fill="auto"/>
            <w:vAlign w:val="center"/>
          </w:tcPr>
          <w:p w14:paraId="04F5E6D5">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配置</w:t>
            </w:r>
            <w:r>
              <w:rPr>
                <w:rFonts w:hint="eastAsia" w:ascii="宋体" w:hAnsi="宋体" w:eastAsia="宋体" w:cs="宋体"/>
                <w:kern w:val="0"/>
                <w:sz w:val="24"/>
                <w:szCs w:val="24"/>
                <w:lang w:val="en-US" w:eastAsia="zh-CN" w:bidi="ar"/>
              </w:rPr>
              <w:t>1套</w:t>
            </w:r>
            <w:r>
              <w:rPr>
                <w:rFonts w:hint="eastAsia" w:ascii="宋体" w:hAnsi="宋体" w:eastAsia="宋体" w:cs="宋体"/>
                <w:kern w:val="0"/>
                <w:sz w:val="24"/>
                <w:szCs w:val="24"/>
                <w:lang w:bidi="ar"/>
              </w:rPr>
              <w:t>键盘鼠标；</w:t>
            </w:r>
          </w:p>
        </w:tc>
      </w:tr>
      <w:tr w14:paraId="4E4FF34F">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vMerge w:val="restart"/>
            <w:shd w:val="clear" w:color="auto" w:fill="auto"/>
            <w:vAlign w:val="center"/>
          </w:tcPr>
          <w:p w14:paraId="26360A80">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安全要求</w:t>
            </w:r>
          </w:p>
        </w:tc>
        <w:tc>
          <w:tcPr>
            <w:tcW w:w="4009" w:type="pct"/>
            <w:shd w:val="clear" w:color="auto" w:fill="auto"/>
            <w:vAlign w:val="center"/>
          </w:tcPr>
          <w:p w14:paraId="3511473E">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为防止人体触电，要求所投终端产品满足抗电强度要求：（1）电源初级与地之间施加AC1500V产品无击穿现象；（2）电源初级与次级之间施加AC3000V产品无击穿现象；（3）电源初级与机壳之间施加AC3000V产品无击穿现象</w:t>
            </w:r>
            <w:r>
              <w:rPr>
                <w:rFonts w:hint="eastAsia" w:ascii="宋体" w:hAnsi="宋体" w:eastAsia="宋体" w:cs="宋体"/>
                <w:b/>
                <w:bCs/>
                <w:kern w:val="0"/>
                <w:sz w:val="24"/>
                <w:szCs w:val="24"/>
                <w:lang w:bidi="ar"/>
              </w:rPr>
              <w:t>。</w:t>
            </w:r>
          </w:p>
        </w:tc>
      </w:tr>
      <w:tr w14:paraId="7EF771CF">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vMerge w:val="continue"/>
            <w:shd w:val="clear" w:color="auto" w:fill="auto"/>
            <w:vAlign w:val="center"/>
          </w:tcPr>
          <w:p w14:paraId="157E200D">
            <w:pPr>
              <w:ind w:firstLine="0" w:firstLineChars="0"/>
              <w:textAlignment w:val="center"/>
              <w:rPr>
                <w:rFonts w:hint="eastAsia" w:ascii="宋体" w:hAnsi="宋体" w:eastAsia="宋体" w:cs="宋体"/>
                <w:kern w:val="0"/>
                <w:sz w:val="24"/>
                <w:szCs w:val="24"/>
                <w:lang w:bidi="ar"/>
              </w:rPr>
            </w:pPr>
          </w:p>
        </w:tc>
        <w:tc>
          <w:tcPr>
            <w:tcW w:w="4009" w:type="pct"/>
            <w:shd w:val="clear" w:color="auto" w:fill="auto"/>
            <w:vAlign w:val="center"/>
          </w:tcPr>
          <w:p w14:paraId="458BD40E">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所投设备质量优异，可适应宽泛的环境温度变化范围，经过-10℃~50℃的环境考验，依旧可以正常使用</w:t>
            </w:r>
            <w:r>
              <w:rPr>
                <w:rFonts w:hint="eastAsia" w:ascii="宋体" w:hAnsi="宋体" w:eastAsia="宋体" w:cs="宋体"/>
                <w:b/>
                <w:bCs/>
                <w:kern w:val="0"/>
                <w:sz w:val="24"/>
                <w:szCs w:val="24"/>
                <w:lang w:bidi="ar"/>
              </w:rPr>
              <w:t>。</w:t>
            </w:r>
          </w:p>
        </w:tc>
      </w:tr>
      <w:tr w14:paraId="79F80250">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vMerge w:val="continue"/>
            <w:shd w:val="clear" w:color="auto" w:fill="auto"/>
            <w:vAlign w:val="center"/>
          </w:tcPr>
          <w:p w14:paraId="78559A66">
            <w:pPr>
              <w:ind w:firstLine="0" w:firstLineChars="0"/>
              <w:textAlignment w:val="center"/>
              <w:rPr>
                <w:rFonts w:hint="eastAsia" w:ascii="宋体" w:hAnsi="宋体" w:eastAsia="宋体" w:cs="宋体"/>
                <w:kern w:val="0"/>
                <w:sz w:val="24"/>
                <w:szCs w:val="24"/>
                <w:lang w:bidi="ar"/>
              </w:rPr>
            </w:pPr>
          </w:p>
        </w:tc>
        <w:tc>
          <w:tcPr>
            <w:tcW w:w="4009" w:type="pct"/>
            <w:shd w:val="clear" w:color="auto" w:fill="auto"/>
            <w:vAlign w:val="center"/>
          </w:tcPr>
          <w:p w14:paraId="11CCE23F">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医护人员及运维人员拔插外设或者接触设备接口金属部分容易产生静电现象，为防止静电对设备造成损害，要求所投设备所有的外设接口要满足GB/T 17626.2-2018《电磁兼容 实验和测量技术静电放电抗扰度试验》静电放电抗扰度：接触放电6kV；空气放电15kV，达到性能判据A的要求</w:t>
            </w:r>
            <w:r>
              <w:rPr>
                <w:rFonts w:hint="eastAsia" w:ascii="宋体" w:hAnsi="宋体" w:eastAsia="宋体" w:cs="宋体"/>
                <w:b/>
                <w:bCs/>
                <w:kern w:val="0"/>
                <w:sz w:val="24"/>
                <w:szCs w:val="24"/>
                <w:lang w:bidi="ar"/>
              </w:rPr>
              <w:t>。</w:t>
            </w:r>
          </w:p>
        </w:tc>
      </w:tr>
      <w:tr w14:paraId="1F2EB4A4">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vMerge w:val="continue"/>
            <w:shd w:val="clear" w:color="auto" w:fill="auto"/>
            <w:vAlign w:val="center"/>
          </w:tcPr>
          <w:p w14:paraId="127E2D0A">
            <w:pPr>
              <w:ind w:firstLine="0" w:firstLineChars="0"/>
              <w:textAlignment w:val="center"/>
              <w:rPr>
                <w:rFonts w:hint="eastAsia" w:ascii="宋体" w:hAnsi="宋体" w:eastAsia="宋体" w:cs="宋体"/>
                <w:kern w:val="0"/>
                <w:sz w:val="24"/>
                <w:szCs w:val="24"/>
                <w:lang w:bidi="ar"/>
              </w:rPr>
            </w:pPr>
          </w:p>
        </w:tc>
        <w:tc>
          <w:tcPr>
            <w:tcW w:w="4009" w:type="pct"/>
            <w:shd w:val="clear" w:color="auto" w:fill="auto"/>
            <w:vAlign w:val="center"/>
          </w:tcPr>
          <w:p w14:paraId="2199CC90">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夏季为雷雨季，常因雷电影响而导致设备损坏，为防止类似情况出现, 要求对所投设备施加电源端口试验电压4KV后，设备不出现故障。</w:t>
            </w:r>
          </w:p>
        </w:tc>
      </w:tr>
      <w:tr w14:paraId="358D4397">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vMerge w:val="continue"/>
            <w:shd w:val="clear" w:color="auto" w:fill="auto"/>
            <w:vAlign w:val="center"/>
          </w:tcPr>
          <w:p w14:paraId="5071CBB9">
            <w:pPr>
              <w:ind w:firstLine="0" w:firstLineChars="0"/>
              <w:textAlignment w:val="center"/>
              <w:rPr>
                <w:rFonts w:hint="eastAsia" w:ascii="宋体" w:hAnsi="宋体" w:eastAsia="宋体" w:cs="宋体"/>
                <w:kern w:val="0"/>
                <w:sz w:val="24"/>
                <w:szCs w:val="24"/>
                <w:lang w:bidi="ar"/>
              </w:rPr>
            </w:pPr>
          </w:p>
        </w:tc>
        <w:tc>
          <w:tcPr>
            <w:tcW w:w="4009" w:type="pct"/>
            <w:shd w:val="clear" w:color="auto" w:fill="auto"/>
            <w:vAlign w:val="center"/>
          </w:tcPr>
          <w:p w14:paraId="4F84DD55">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所投设备平均故障间隔时间（MTBF）≥30万小时</w:t>
            </w:r>
            <w:r>
              <w:rPr>
                <w:rFonts w:hint="eastAsia" w:ascii="宋体" w:hAnsi="宋体" w:eastAsia="宋体" w:cs="宋体"/>
                <w:b/>
                <w:bCs/>
                <w:kern w:val="0"/>
                <w:sz w:val="24"/>
                <w:szCs w:val="24"/>
                <w:lang w:bidi="ar"/>
              </w:rPr>
              <w:t>。</w:t>
            </w:r>
          </w:p>
        </w:tc>
      </w:tr>
      <w:tr w14:paraId="7F04B419">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vMerge w:val="continue"/>
            <w:shd w:val="clear" w:color="auto" w:fill="auto"/>
            <w:vAlign w:val="center"/>
          </w:tcPr>
          <w:p w14:paraId="1A3F1017">
            <w:pPr>
              <w:ind w:firstLine="0" w:firstLineChars="0"/>
              <w:textAlignment w:val="center"/>
              <w:rPr>
                <w:rFonts w:hint="eastAsia" w:ascii="宋体" w:hAnsi="宋体" w:eastAsia="宋体" w:cs="宋体"/>
                <w:kern w:val="0"/>
                <w:sz w:val="24"/>
                <w:szCs w:val="24"/>
                <w:lang w:bidi="ar"/>
              </w:rPr>
            </w:pPr>
          </w:p>
        </w:tc>
        <w:tc>
          <w:tcPr>
            <w:tcW w:w="4009" w:type="pct"/>
            <w:shd w:val="clear" w:color="auto" w:fill="auto"/>
            <w:vAlign w:val="center"/>
          </w:tcPr>
          <w:p w14:paraId="2CD4529C">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所投设备具备一定的抗震能力，可保证设备在运输或使用过程中不易受损</w:t>
            </w:r>
            <w:r>
              <w:rPr>
                <w:rFonts w:hint="eastAsia" w:ascii="宋体" w:hAnsi="宋体" w:eastAsia="宋体" w:cs="宋体"/>
                <w:b/>
                <w:bCs/>
                <w:kern w:val="0"/>
                <w:sz w:val="24"/>
                <w:szCs w:val="24"/>
                <w:lang w:bidi="ar"/>
              </w:rPr>
              <w:t>。</w:t>
            </w:r>
          </w:p>
        </w:tc>
      </w:tr>
      <w:tr w14:paraId="610C4166">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6D77A169">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功耗</w:t>
            </w:r>
          </w:p>
        </w:tc>
        <w:tc>
          <w:tcPr>
            <w:tcW w:w="4009" w:type="pct"/>
            <w:shd w:val="clear" w:color="auto" w:fill="auto"/>
            <w:vAlign w:val="center"/>
          </w:tcPr>
          <w:p w14:paraId="4CCA2596">
            <w:pPr>
              <w:widowControl/>
              <w:ind w:firstLine="0" w:firstLineChars="0"/>
              <w:textAlignment w:val="center"/>
              <w:rPr>
                <w:rFonts w:hint="eastAsia" w:ascii="宋体" w:hAnsi="宋体" w:eastAsia="宋体" w:cs="宋体"/>
                <w:kern w:val="0"/>
                <w:sz w:val="24"/>
                <w:szCs w:val="24"/>
                <w:lang w:eastAsia="zh-CN" w:bidi="ar"/>
              </w:rPr>
            </w:pPr>
            <w:r>
              <w:rPr>
                <w:rFonts w:hint="eastAsia" w:ascii="宋体" w:hAnsi="宋体" w:eastAsia="宋体" w:cs="宋体"/>
                <w:kern w:val="0"/>
                <w:sz w:val="24"/>
                <w:szCs w:val="24"/>
                <w:lang w:bidi="ar"/>
              </w:rPr>
              <w:t>所投终端功耗不超过60W</w:t>
            </w:r>
            <w:r>
              <w:rPr>
                <w:rFonts w:hint="eastAsia" w:ascii="宋体" w:hAnsi="宋体" w:eastAsia="宋体" w:cs="宋体"/>
                <w:kern w:val="0"/>
                <w:sz w:val="24"/>
                <w:szCs w:val="24"/>
                <w:lang w:eastAsia="zh-CN" w:bidi="ar"/>
              </w:rPr>
              <w:t>。</w:t>
            </w:r>
          </w:p>
        </w:tc>
      </w:tr>
      <w:tr w14:paraId="2B0359F8">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gridBefore w:val="1"/>
          <w:wBefore w:w="3" w:type="pct"/>
          <w:trHeight w:val="454" w:hRule="atLeast"/>
        </w:trPr>
        <w:tc>
          <w:tcPr>
            <w:tcW w:w="987" w:type="pct"/>
            <w:shd w:val="clear" w:color="auto" w:fill="auto"/>
            <w:vAlign w:val="center"/>
          </w:tcPr>
          <w:p w14:paraId="3CC798C9">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机箱</w:t>
            </w:r>
          </w:p>
        </w:tc>
        <w:tc>
          <w:tcPr>
            <w:tcW w:w="4009" w:type="pct"/>
            <w:shd w:val="clear" w:color="auto" w:fill="auto"/>
            <w:vAlign w:val="center"/>
          </w:tcPr>
          <w:p w14:paraId="51A59465">
            <w:pPr>
              <w:ind w:firstLine="0" w:firstLineChars="0"/>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为节约桌面空间，符合医院6S管理要求，终端主体尺寸≤200mm（宽）×200mm（深）×45mm（高）。</w:t>
            </w:r>
          </w:p>
        </w:tc>
      </w:tr>
      <w:tr w14:paraId="45A6F30A">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990" w:type="pct"/>
            <w:gridSpan w:val="2"/>
            <w:tcBorders>
              <w:top w:val="double" w:color="auto" w:sz="4" w:space="0"/>
              <w:left w:val="double" w:color="auto" w:sz="4" w:space="0"/>
              <w:bottom w:val="double" w:color="auto" w:sz="4" w:space="0"/>
              <w:right w:val="single" w:color="000000" w:sz="6" w:space="0"/>
            </w:tcBorders>
            <w:shd w:val="clear" w:color="auto" w:fill="auto"/>
            <w:vAlign w:val="center"/>
          </w:tcPr>
          <w:p w14:paraId="5FD9B47F">
            <w:pPr>
              <w:widowControl/>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名称</w:t>
            </w:r>
          </w:p>
        </w:tc>
        <w:tc>
          <w:tcPr>
            <w:tcW w:w="4009" w:type="pct"/>
            <w:tcBorders>
              <w:top w:val="double" w:color="auto" w:sz="4" w:space="0"/>
              <w:left w:val="single" w:color="000000" w:sz="6" w:space="0"/>
              <w:bottom w:val="double" w:color="auto" w:sz="4" w:space="0"/>
              <w:right w:val="double" w:color="auto" w:sz="4" w:space="0"/>
            </w:tcBorders>
            <w:shd w:val="clear" w:color="auto" w:fill="auto"/>
            <w:vAlign w:val="center"/>
          </w:tcPr>
          <w:p w14:paraId="40213D87">
            <w:pPr>
              <w:widowControl/>
              <w:ind w:firstLine="0" w:firstLineChars="0"/>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val="en-US" w:eastAsia="zh-CN" w:bidi="ar"/>
              </w:rPr>
              <w:t>附件</w:t>
            </w:r>
            <w:r>
              <w:rPr>
                <w:rFonts w:hint="eastAsia" w:ascii="宋体" w:hAnsi="宋体" w:eastAsia="宋体" w:cs="宋体"/>
                <w:kern w:val="0"/>
                <w:sz w:val="24"/>
                <w:szCs w:val="24"/>
                <w:lang w:bidi="ar"/>
              </w:rPr>
              <w:t>技术规格要求</w:t>
            </w:r>
          </w:p>
        </w:tc>
      </w:tr>
      <w:tr w14:paraId="7EDDDD60">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990" w:type="pct"/>
            <w:gridSpan w:val="2"/>
            <w:tcBorders>
              <w:top w:val="double" w:color="auto" w:sz="4" w:space="0"/>
              <w:left w:val="double" w:color="auto" w:sz="4" w:space="0"/>
              <w:bottom w:val="double" w:color="auto" w:sz="4" w:space="0"/>
              <w:right w:val="single" w:color="000000" w:sz="6" w:space="0"/>
            </w:tcBorders>
            <w:shd w:val="clear" w:color="auto" w:fill="auto"/>
            <w:vAlign w:val="center"/>
          </w:tcPr>
          <w:p w14:paraId="63BBCA70">
            <w:pPr>
              <w:bidi w:val="0"/>
              <w:rPr>
                <w:rFonts w:hint="eastAsia" w:ascii="宋体" w:hAnsi="宋体" w:eastAsia="宋体" w:cs="宋体"/>
                <w:kern w:val="0"/>
                <w:sz w:val="24"/>
                <w:szCs w:val="24"/>
                <w:lang w:val="en-US" w:eastAsia="zh-CN" w:bidi="ar"/>
              </w:rPr>
            </w:pPr>
            <w:r>
              <w:rPr>
                <w:rFonts w:hint="eastAsia" w:ascii="宋体" w:hAnsi="宋体" w:eastAsia="宋体" w:cs="宋体"/>
                <w:sz w:val="24"/>
                <w:szCs w:val="24"/>
              </w:rPr>
              <w:t>规格</w:t>
            </w:r>
          </w:p>
        </w:tc>
        <w:tc>
          <w:tcPr>
            <w:tcW w:w="4009" w:type="pct"/>
            <w:tcBorders>
              <w:top w:val="double" w:color="auto" w:sz="4" w:space="0"/>
              <w:left w:val="single" w:color="000000" w:sz="6" w:space="0"/>
              <w:bottom w:val="double" w:color="auto" w:sz="4" w:space="0"/>
              <w:right w:val="double" w:color="auto" w:sz="4" w:space="0"/>
            </w:tcBorders>
            <w:shd w:val="clear" w:color="auto" w:fill="auto"/>
            <w:vAlign w:val="center"/>
          </w:tcPr>
          <w:p w14:paraId="0A5C973E">
            <w:pPr>
              <w:bidi w:val="0"/>
              <w:rPr>
                <w:rFonts w:hint="eastAsia" w:ascii="宋体" w:hAnsi="宋体" w:eastAsia="宋体" w:cs="宋体"/>
                <w:kern w:val="0"/>
                <w:sz w:val="24"/>
                <w:szCs w:val="24"/>
                <w:lang w:val="en-US" w:eastAsia="zh-CN" w:bidi="ar"/>
              </w:rPr>
            </w:pPr>
            <w:r>
              <w:rPr>
                <w:rFonts w:hint="eastAsia" w:ascii="宋体" w:hAnsi="宋体" w:eastAsia="宋体" w:cs="宋体"/>
                <w:sz w:val="24"/>
                <w:szCs w:val="24"/>
              </w:rPr>
              <w:t>配置WLED尺寸≥27英寸，分辨率≥1920×1080，采用IPS屏，水平及垂直可视角度≥178°，亮度≥250 cd/m²，对比度≥1000:1。</w:t>
            </w:r>
          </w:p>
        </w:tc>
      </w:tr>
      <w:tr w14:paraId="4772A72A">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990" w:type="pct"/>
            <w:gridSpan w:val="2"/>
            <w:tcBorders>
              <w:top w:val="double" w:color="auto" w:sz="4" w:space="0"/>
              <w:left w:val="double" w:color="auto" w:sz="4" w:space="0"/>
              <w:bottom w:val="double" w:color="auto" w:sz="4" w:space="0"/>
              <w:right w:val="single" w:color="000000" w:sz="6" w:space="0"/>
            </w:tcBorders>
            <w:shd w:val="clear" w:color="auto" w:fill="auto"/>
            <w:vAlign w:val="center"/>
          </w:tcPr>
          <w:p w14:paraId="496DF087">
            <w:pPr>
              <w:bidi w:val="0"/>
              <w:rPr>
                <w:rFonts w:hint="eastAsia" w:ascii="宋体" w:hAnsi="宋体" w:eastAsia="宋体" w:cs="宋体"/>
                <w:sz w:val="24"/>
                <w:szCs w:val="24"/>
              </w:rPr>
            </w:pPr>
            <w:r>
              <w:rPr>
                <w:rFonts w:hint="eastAsia" w:ascii="宋体" w:hAnsi="宋体" w:eastAsia="宋体" w:cs="宋体"/>
                <w:sz w:val="24"/>
                <w:szCs w:val="24"/>
              </w:rPr>
              <w:t>接口</w:t>
            </w:r>
          </w:p>
        </w:tc>
        <w:tc>
          <w:tcPr>
            <w:tcW w:w="4009" w:type="pct"/>
            <w:tcBorders>
              <w:top w:val="double" w:color="auto" w:sz="4" w:space="0"/>
              <w:left w:val="single" w:color="000000" w:sz="6" w:space="0"/>
              <w:bottom w:val="double" w:color="auto" w:sz="4" w:space="0"/>
              <w:right w:val="double" w:color="auto" w:sz="4" w:space="0"/>
            </w:tcBorders>
            <w:shd w:val="clear" w:color="auto" w:fill="auto"/>
            <w:vAlign w:val="center"/>
          </w:tcPr>
          <w:p w14:paraId="43CC4F92">
            <w:pPr>
              <w:bidi w:val="0"/>
              <w:rPr>
                <w:rFonts w:hint="eastAsia" w:ascii="宋体" w:hAnsi="宋体" w:eastAsia="宋体" w:cs="宋体"/>
                <w:sz w:val="24"/>
                <w:szCs w:val="24"/>
              </w:rPr>
            </w:pPr>
            <w:r>
              <w:rPr>
                <w:rFonts w:hint="eastAsia" w:ascii="宋体" w:hAnsi="宋体" w:eastAsia="宋体" w:cs="宋体"/>
                <w:sz w:val="24"/>
                <w:szCs w:val="24"/>
              </w:rPr>
              <w:t>VGA接口≥1个，HDMI接口≥1个</w:t>
            </w:r>
          </w:p>
        </w:tc>
      </w:tr>
    </w:tbl>
    <w:p w14:paraId="768E23C3">
      <w:pPr>
        <w:pStyle w:val="106"/>
        <w:numPr>
          <w:ilvl w:val="255"/>
          <w:numId w:val="0"/>
        </w:numP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4.系统集成：</w:t>
      </w:r>
    </w:p>
    <w:tbl>
      <w:tblPr>
        <w:tblStyle w:val="60"/>
        <w:tblW w:w="5453" w:type="pct"/>
        <w:tblInd w:w="-362"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549"/>
        <w:gridCol w:w="7848"/>
      </w:tblGrid>
      <w:tr w14:paraId="79079C23">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24" w:type="pct"/>
            <w:tcBorders>
              <w:top w:val="double" w:color="auto" w:sz="4" w:space="0"/>
              <w:left w:val="double" w:color="auto" w:sz="4" w:space="0"/>
              <w:bottom w:val="double" w:color="auto" w:sz="4" w:space="0"/>
              <w:right w:val="single" w:color="000000" w:sz="6" w:space="0"/>
            </w:tcBorders>
            <w:shd w:val="clear" w:color="auto" w:fill="auto"/>
            <w:vAlign w:val="center"/>
          </w:tcPr>
          <w:p w14:paraId="16607DCE">
            <w:pPr>
              <w:widowControl/>
              <w:ind w:firstLine="0" w:firstLineChars="0"/>
              <w:jc w:val="center"/>
              <w:textAlignment w:val="center"/>
              <w:rPr>
                <w:rFonts w:ascii="宋体" w:hAnsi="宋体" w:cs="宋体"/>
                <w:kern w:val="0"/>
                <w:sz w:val="24"/>
                <w:szCs w:val="24"/>
                <w:lang w:bidi="ar"/>
              </w:rPr>
            </w:pPr>
            <w:r>
              <w:rPr>
                <w:rFonts w:hint="eastAsia" w:ascii="宋体" w:hAnsi="宋体" w:cs="宋体"/>
                <w:kern w:val="0"/>
                <w:sz w:val="24"/>
                <w:szCs w:val="24"/>
                <w:lang w:bidi="ar"/>
              </w:rPr>
              <w:t>指标名称</w:t>
            </w:r>
          </w:p>
        </w:tc>
        <w:tc>
          <w:tcPr>
            <w:tcW w:w="4175" w:type="pct"/>
            <w:tcBorders>
              <w:top w:val="double" w:color="auto" w:sz="4" w:space="0"/>
              <w:left w:val="single" w:color="000000" w:sz="6" w:space="0"/>
              <w:bottom w:val="double" w:color="auto" w:sz="4" w:space="0"/>
              <w:right w:val="double" w:color="auto" w:sz="4" w:space="0"/>
            </w:tcBorders>
            <w:shd w:val="clear" w:color="auto" w:fill="auto"/>
            <w:vAlign w:val="center"/>
          </w:tcPr>
          <w:p w14:paraId="67BEF306">
            <w:pPr>
              <w:widowControl/>
              <w:ind w:firstLine="0" w:firstLineChars="0"/>
              <w:jc w:val="center"/>
              <w:textAlignment w:val="center"/>
              <w:rPr>
                <w:rFonts w:ascii="宋体" w:hAnsi="宋体" w:cs="宋体"/>
                <w:kern w:val="0"/>
                <w:sz w:val="24"/>
                <w:szCs w:val="24"/>
                <w:lang w:bidi="ar"/>
              </w:rPr>
            </w:pPr>
            <w:r>
              <w:rPr>
                <w:rFonts w:hint="eastAsia" w:ascii="宋体" w:hAnsi="宋体" w:cs="宋体"/>
                <w:kern w:val="0"/>
                <w:sz w:val="24"/>
                <w:szCs w:val="24"/>
                <w:lang w:bidi="ar"/>
              </w:rPr>
              <w:t>技术规格要求</w:t>
            </w:r>
          </w:p>
        </w:tc>
      </w:tr>
      <w:tr w14:paraId="7FB44302">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824" w:type="pct"/>
            <w:tcBorders>
              <w:top w:val="double" w:color="auto" w:sz="4" w:space="0"/>
              <w:left w:val="double" w:color="auto" w:sz="4" w:space="0"/>
              <w:bottom w:val="double" w:color="auto" w:sz="4" w:space="0"/>
              <w:right w:val="single" w:color="000000" w:sz="6" w:space="0"/>
            </w:tcBorders>
            <w:shd w:val="clear" w:color="auto" w:fill="auto"/>
            <w:vAlign w:val="center"/>
          </w:tcPr>
          <w:p w14:paraId="26FBFA7D">
            <w:pPr>
              <w:bidi w:val="0"/>
              <w:jc w:val="center"/>
              <w:rPr>
                <w:rFonts w:hint="eastAsia" w:ascii="宋体" w:hAnsi="宋体" w:eastAsia="宋体" w:cs="宋体"/>
                <w:kern w:val="0"/>
                <w:sz w:val="24"/>
                <w:szCs w:val="24"/>
                <w:lang w:val="en-US" w:eastAsia="zh-CN" w:bidi="ar"/>
              </w:rPr>
            </w:pPr>
            <w:r>
              <w:rPr>
                <w:rFonts w:hint="eastAsia"/>
                <w:sz w:val="24"/>
                <w:szCs w:val="24"/>
              </w:rPr>
              <w:t>规格</w:t>
            </w:r>
          </w:p>
        </w:tc>
        <w:tc>
          <w:tcPr>
            <w:tcW w:w="4175" w:type="pct"/>
            <w:tcBorders>
              <w:top w:val="double" w:color="auto" w:sz="4" w:space="0"/>
              <w:left w:val="single" w:color="000000" w:sz="6" w:space="0"/>
              <w:bottom w:val="double" w:color="auto" w:sz="4" w:space="0"/>
              <w:right w:val="double" w:color="auto" w:sz="4" w:space="0"/>
            </w:tcBorders>
            <w:shd w:val="clear" w:color="auto" w:fill="auto"/>
            <w:vAlign w:val="center"/>
          </w:tcPr>
          <w:p w14:paraId="045B95A6">
            <w:pPr>
              <w:bidi w:val="0"/>
              <w:rPr>
                <w:rFonts w:hint="default"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以上设备根据院方要求供货安装至相对应科室，配</w:t>
            </w:r>
            <w:r>
              <w:rPr>
                <w:rFonts w:hint="eastAsia" w:ascii="宋体" w:hAnsi="宋体" w:cs="宋体"/>
                <w:kern w:val="0"/>
                <w:sz w:val="24"/>
                <w:szCs w:val="24"/>
                <w:lang w:val="en-US" w:eastAsia="zh-CN" w:bidi="ar"/>
              </w:rPr>
              <w:t>合</w:t>
            </w:r>
            <w:r>
              <w:rPr>
                <w:rFonts w:hint="eastAsia" w:ascii="宋体" w:hAnsi="宋体" w:eastAsia="宋体" w:cs="宋体"/>
                <w:kern w:val="0"/>
                <w:sz w:val="24"/>
                <w:szCs w:val="24"/>
                <w:lang w:val="en-US" w:eastAsia="zh-CN" w:bidi="ar"/>
              </w:rPr>
              <w:t>软件公司调试。</w:t>
            </w:r>
          </w:p>
        </w:tc>
      </w:tr>
    </w:tbl>
    <w:p w14:paraId="3A88CFB5">
      <w:pPr>
        <w:numPr>
          <w:ilvl w:val="0"/>
          <w:numId w:val="0"/>
        </w:numPr>
        <w:autoSpaceDE w:val="0"/>
        <w:autoSpaceDN w:val="0"/>
        <w:adjustRightInd w:val="0"/>
        <w:spacing w:line="440" w:lineRule="exact"/>
        <w:ind w:leftChars="-295"/>
        <w:rPr>
          <w:rFonts w:hint="eastAsia" w:ascii="宋体" w:hAnsi="宋体" w:cs="宋体"/>
          <w:b/>
          <w:bCs/>
          <w:kern w:val="0"/>
          <w:sz w:val="24"/>
          <w:szCs w:val="24"/>
          <w:lang w:val="en-US" w:eastAsia="zh-CN"/>
        </w:rPr>
      </w:pPr>
    </w:p>
    <w:p w14:paraId="202212C3">
      <w:pPr>
        <w:numPr>
          <w:ilvl w:val="0"/>
          <w:numId w:val="0"/>
        </w:numPr>
        <w:autoSpaceDE w:val="0"/>
        <w:autoSpaceDN w:val="0"/>
        <w:adjustRightInd w:val="0"/>
        <w:spacing w:line="440" w:lineRule="exact"/>
        <w:ind w:leftChars="-295"/>
        <w:rPr>
          <w:rFonts w:hint="eastAsia" w:ascii="宋体" w:hAnsi="宋体" w:cs="宋体"/>
          <w:b/>
          <w:bCs/>
          <w:kern w:val="0"/>
          <w:sz w:val="24"/>
          <w:szCs w:val="24"/>
          <w:lang w:val="en-US" w:eastAsia="zh-CN"/>
        </w:rPr>
      </w:pPr>
    </w:p>
    <w:p w14:paraId="00AEE711">
      <w:pPr>
        <w:numPr>
          <w:ilvl w:val="0"/>
          <w:numId w:val="0"/>
        </w:numPr>
        <w:autoSpaceDE w:val="0"/>
        <w:autoSpaceDN w:val="0"/>
        <w:adjustRightInd w:val="0"/>
        <w:spacing w:line="440" w:lineRule="exact"/>
        <w:ind w:leftChars="-295"/>
        <w:rPr>
          <w:rFonts w:hint="eastAsia" w:ascii="宋体" w:hAnsi="宋体" w:eastAsia="宋体" w:cs="宋体"/>
          <w:b/>
          <w:bCs/>
          <w:kern w:val="0"/>
          <w:sz w:val="24"/>
          <w:szCs w:val="24"/>
        </w:rPr>
      </w:pPr>
      <w:r>
        <w:rPr>
          <w:rFonts w:hint="eastAsia" w:ascii="宋体" w:hAnsi="宋体" w:cs="宋体"/>
          <w:b/>
          <w:bCs/>
          <w:kern w:val="0"/>
          <w:sz w:val="24"/>
          <w:szCs w:val="24"/>
          <w:lang w:val="en-US" w:eastAsia="zh-CN"/>
        </w:rPr>
        <w:t>三、</w:t>
      </w:r>
      <w:r>
        <w:rPr>
          <w:rFonts w:hint="eastAsia" w:ascii="宋体" w:hAnsi="宋体" w:eastAsia="宋体" w:cs="宋体"/>
          <w:b/>
          <w:bCs/>
          <w:kern w:val="0"/>
          <w:sz w:val="24"/>
          <w:szCs w:val="24"/>
        </w:rPr>
        <w:t>现场踏勘</w:t>
      </w:r>
    </w:p>
    <w:p w14:paraId="2F1ED4C3">
      <w:pPr>
        <w:numPr>
          <w:ilvl w:val="0"/>
          <w:numId w:val="0"/>
        </w:numPr>
        <w:autoSpaceDE w:val="0"/>
        <w:autoSpaceDN w:val="0"/>
        <w:adjustRightInd w:val="0"/>
        <w:spacing w:line="440" w:lineRule="exact"/>
        <w:ind w:leftChars="-295"/>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1、投标人可以自行对项目现场和周围环境进行考察，现场考察的费用由投标人自负。</w:t>
      </w:r>
    </w:p>
    <w:p w14:paraId="1032CE24">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0" w:firstLineChars="200"/>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2、现场考察过程中，投标人如发生人身伤亡、财产或其他损失，不论何种原因造成，招标人概不负责。</w:t>
      </w:r>
    </w:p>
    <w:p w14:paraId="3D82E36E">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2" w:firstLineChars="200"/>
        <w:textAlignment w:val="auto"/>
        <w:rPr>
          <w:rFonts w:hint="eastAsia" w:ascii="宋体" w:hAnsi="宋体" w:eastAsia="宋体" w:cs="宋体"/>
          <w:b/>
          <w:bCs/>
          <w:kern w:val="0"/>
          <w:sz w:val="24"/>
          <w:szCs w:val="24"/>
          <w:lang w:val="en-US" w:eastAsia="zh-CN"/>
        </w:rPr>
      </w:pPr>
      <w:r>
        <w:rPr>
          <w:rFonts w:hint="eastAsia" w:ascii="宋体" w:hAnsi="宋体" w:cs="宋体"/>
          <w:b/>
          <w:bCs/>
          <w:kern w:val="0"/>
          <w:sz w:val="24"/>
          <w:szCs w:val="24"/>
          <w:lang w:val="en-US" w:eastAsia="zh-CN"/>
        </w:rPr>
        <w:t>四、</w:t>
      </w:r>
      <w:r>
        <w:rPr>
          <w:rFonts w:hint="eastAsia" w:ascii="宋体" w:hAnsi="宋体" w:eastAsia="宋体" w:cs="宋体"/>
          <w:b/>
          <w:bCs/>
          <w:kern w:val="0"/>
          <w:sz w:val="24"/>
          <w:szCs w:val="24"/>
          <w:lang w:val="en-US" w:eastAsia="zh-CN"/>
        </w:rPr>
        <w:t>项目实施时间及质保期</w:t>
      </w:r>
    </w:p>
    <w:p w14:paraId="1376F527">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0" w:firstLineChars="200"/>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1、实施时间：合同签订后60天完成设备采购并安装调试运行完成。</w:t>
      </w:r>
    </w:p>
    <w:p w14:paraId="45880C19">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0" w:firstLineChars="200"/>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2、质保期：提供原厂商三年免费保修服务。</w:t>
      </w:r>
    </w:p>
    <w:p w14:paraId="46B41C7F">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0" w:firstLineChars="200"/>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（1）质保期内上门维修，必须出具维修服务单，服务单应包括：用户姓名、联系方式、报修时间、上门时间、完成维修时间、报修设备信息、维修情况等内容，并由用户签字。</w:t>
      </w:r>
    </w:p>
    <w:p w14:paraId="3F603DF4">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0" w:firstLineChars="200"/>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（2）提供24小时技术支持热线，30分钟内电话响应，1小时之内上门维修，12小时内解决问题；不能当场修复的，必须采取提供备品、备件或备机等措施，以保证采购单位的正常使用。</w:t>
      </w:r>
    </w:p>
    <w:p w14:paraId="449A2BBB">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2" w:firstLineChars="200"/>
        <w:textAlignment w:val="auto"/>
        <w:rPr>
          <w:rFonts w:hint="eastAsia" w:ascii="宋体" w:hAnsi="宋体" w:eastAsia="宋体" w:cs="宋体"/>
          <w:b/>
          <w:bCs/>
          <w:kern w:val="0"/>
          <w:sz w:val="24"/>
          <w:szCs w:val="24"/>
          <w:lang w:val="en-US" w:eastAsia="zh-CN"/>
        </w:rPr>
      </w:pPr>
      <w:r>
        <w:rPr>
          <w:rFonts w:hint="eastAsia" w:ascii="宋体" w:hAnsi="宋体" w:cs="宋体"/>
          <w:b/>
          <w:bCs/>
          <w:kern w:val="0"/>
          <w:sz w:val="24"/>
          <w:szCs w:val="24"/>
          <w:lang w:val="en-US" w:eastAsia="zh-CN"/>
        </w:rPr>
        <w:t>五、</w:t>
      </w:r>
      <w:r>
        <w:rPr>
          <w:rFonts w:hint="eastAsia" w:ascii="宋体" w:hAnsi="宋体" w:eastAsia="宋体" w:cs="宋体"/>
          <w:b/>
          <w:bCs/>
          <w:kern w:val="0"/>
          <w:sz w:val="24"/>
          <w:szCs w:val="24"/>
          <w:lang w:val="en-US" w:eastAsia="zh-CN"/>
        </w:rPr>
        <w:t>技术培训</w:t>
      </w:r>
    </w:p>
    <w:p w14:paraId="2F55C4E5">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0" w:firstLineChars="200"/>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1、中标人须在采购人处提供设备操作及维修培训。</w:t>
      </w:r>
    </w:p>
    <w:p w14:paraId="22867FA9">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0" w:firstLineChars="200"/>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2、中标人提供的负责培训的人员应具备丰富的维修经验。培训内容包括但不限于设备工作原理、操作使用及日常维护保养。</w:t>
      </w:r>
    </w:p>
    <w:p w14:paraId="0040B15A">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0" w:firstLineChars="200"/>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3、技术培训费用应包含在投标总价中。</w:t>
      </w:r>
    </w:p>
    <w:p w14:paraId="7FF94FD2">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2" w:firstLineChars="200"/>
        <w:textAlignment w:val="auto"/>
        <w:rPr>
          <w:rFonts w:hint="eastAsia" w:ascii="宋体" w:hAnsi="宋体" w:eastAsia="宋体" w:cs="宋体"/>
          <w:b/>
          <w:bCs/>
          <w:kern w:val="0"/>
          <w:sz w:val="24"/>
          <w:szCs w:val="24"/>
          <w:lang w:val="en-US" w:eastAsia="zh-CN"/>
        </w:rPr>
      </w:pPr>
      <w:r>
        <w:rPr>
          <w:rFonts w:hint="eastAsia" w:ascii="宋体" w:hAnsi="宋体" w:cs="宋体"/>
          <w:b/>
          <w:bCs/>
          <w:kern w:val="0"/>
          <w:sz w:val="24"/>
          <w:szCs w:val="24"/>
          <w:lang w:val="en-US" w:eastAsia="zh-CN"/>
        </w:rPr>
        <w:t>六、</w:t>
      </w:r>
      <w:r>
        <w:rPr>
          <w:rFonts w:hint="eastAsia" w:ascii="宋体" w:hAnsi="宋体" w:eastAsia="宋体" w:cs="宋体"/>
          <w:b/>
          <w:bCs/>
          <w:kern w:val="0"/>
          <w:sz w:val="24"/>
          <w:szCs w:val="24"/>
          <w:lang w:val="en-US" w:eastAsia="zh-CN"/>
        </w:rPr>
        <w:t>调试和验收</w:t>
      </w:r>
    </w:p>
    <w:p w14:paraId="3AA9EEB9">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0" w:firstLineChars="200"/>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1、依据《临安区政府采购合同履约和验收管理暂行办法》、采购文件要求、响应文件承诺和国家有关质量标准进行验收。设备试机，设备正常运行。</w:t>
      </w:r>
    </w:p>
    <w:p w14:paraId="129EA0F6">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0" w:firstLineChars="200"/>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2、中标人应按照采购方要求组织验收，验收时中标人须在现场，验收合格后填写验收单。验收费用由中标人负责。</w:t>
      </w:r>
    </w:p>
    <w:p w14:paraId="625D1AB1">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2" w:firstLineChars="200"/>
        <w:textAlignment w:val="auto"/>
        <w:rPr>
          <w:rFonts w:hint="eastAsia" w:ascii="宋体" w:hAnsi="宋体" w:eastAsia="宋体" w:cs="宋体"/>
          <w:b/>
          <w:bCs/>
          <w:kern w:val="0"/>
          <w:sz w:val="24"/>
          <w:szCs w:val="24"/>
          <w:lang w:val="en-US" w:eastAsia="zh-CN"/>
        </w:rPr>
      </w:pPr>
      <w:r>
        <w:rPr>
          <w:rFonts w:hint="eastAsia" w:ascii="宋体" w:hAnsi="宋体" w:cs="宋体"/>
          <w:b/>
          <w:bCs/>
          <w:kern w:val="0"/>
          <w:sz w:val="24"/>
          <w:szCs w:val="24"/>
          <w:lang w:val="en-US" w:eastAsia="zh-CN"/>
        </w:rPr>
        <w:t>七、</w:t>
      </w:r>
      <w:r>
        <w:rPr>
          <w:rFonts w:hint="eastAsia" w:ascii="宋体" w:hAnsi="宋体" w:eastAsia="宋体" w:cs="宋体"/>
          <w:b/>
          <w:bCs/>
          <w:kern w:val="0"/>
          <w:sz w:val="24"/>
          <w:szCs w:val="24"/>
          <w:lang w:val="en-US" w:eastAsia="zh-CN"/>
        </w:rPr>
        <w:t>付款方式</w:t>
      </w:r>
    </w:p>
    <w:p w14:paraId="43ABA25A">
      <w:pPr>
        <w:keepNext w:val="0"/>
        <w:keepLines w:val="0"/>
        <w:pageBreakBefore w:val="0"/>
        <w:widowControl w:val="0"/>
        <w:kinsoku/>
        <w:wordWrap/>
        <w:overflowPunct/>
        <w:topLinePunct w:val="0"/>
        <w:autoSpaceDE w:val="0"/>
        <w:autoSpaceDN w:val="0"/>
        <w:bidi w:val="0"/>
        <w:adjustRightInd w:val="0"/>
        <w:snapToGrid/>
        <w:spacing w:line="440" w:lineRule="exact"/>
        <w:ind w:left="-638" w:leftChars="-304" w:firstLine="43" w:firstLineChars="18"/>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1、合同签订后一个月内，甲方支付合同总价 40% 的预付款；</w:t>
      </w:r>
    </w:p>
    <w:p w14:paraId="1E5A551D">
      <w:pPr>
        <w:keepNext w:val="0"/>
        <w:keepLines w:val="0"/>
        <w:pageBreakBefore w:val="0"/>
        <w:widowControl w:val="0"/>
        <w:kinsoku/>
        <w:wordWrap/>
        <w:overflowPunct/>
        <w:topLinePunct w:val="0"/>
        <w:autoSpaceDE w:val="0"/>
        <w:autoSpaceDN w:val="0"/>
        <w:bidi w:val="0"/>
        <w:adjustRightInd w:val="0"/>
        <w:snapToGrid/>
        <w:spacing w:line="440" w:lineRule="exact"/>
        <w:ind w:left="-638" w:leftChars="-304" w:firstLine="43" w:firstLineChars="18"/>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 xml:space="preserve">2、设备安装调试完毕，且甲方验收合格后的一个月内支付合同总价 </w:t>
      </w:r>
      <w:r>
        <w:rPr>
          <w:rFonts w:hint="eastAsia" w:ascii="宋体" w:hAnsi="宋体" w:cs="宋体"/>
          <w:b w:val="0"/>
          <w:bCs w:val="0"/>
          <w:kern w:val="0"/>
          <w:sz w:val="24"/>
          <w:szCs w:val="24"/>
          <w:lang w:val="en-US" w:eastAsia="zh-CN"/>
        </w:rPr>
        <w:t>5</w:t>
      </w:r>
      <w:r>
        <w:rPr>
          <w:rFonts w:hint="eastAsia" w:ascii="宋体" w:hAnsi="宋体" w:eastAsia="宋体" w:cs="宋体"/>
          <w:b w:val="0"/>
          <w:bCs w:val="0"/>
          <w:kern w:val="0"/>
          <w:sz w:val="24"/>
          <w:szCs w:val="24"/>
          <w:lang w:val="en-US" w:eastAsia="zh-CN"/>
        </w:rPr>
        <w:t>0%</w:t>
      </w:r>
      <w:r>
        <w:rPr>
          <w:rFonts w:hint="eastAsia" w:ascii="宋体" w:hAnsi="宋体" w:cs="宋体"/>
          <w:b w:val="0"/>
          <w:bCs w:val="0"/>
          <w:kern w:val="0"/>
          <w:sz w:val="24"/>
          <w:szCs w:val="24"/>
          <w:lang w:val="en-US" w:eastAsia="zh-CN"/>
        </w:rPr>
        <w:t>；</w:t>
      </w:r>
    </w:p>
    <w:p w14:paraId="79E74C5D">
      <w:pPr>
        <w:keepNext w:val="0"/>
        <w:keepLines w:val="0"/>
        <w:pageBreakBefore w:val="0"/>
        <w:widowControl w:val="0"/>
        <w:kinsoku/>
        <w:wordWrap/>
        <w:overflowPunct/>
        <w:topLinePunct w:val="0"/>
        <w:autoSpaceDE w:val="0"/>
        <w:autoSpaceDN w:val="0"/>
        <w:bidi w:val="0"/>
        <w:adjustRightInd w:val="0"/>
        <w:snapToGrid/>
        <w:spacing w:line="440" w:lineRule="exact"/>
        <w:ind w:left="-638" w:leftChars="-304" w:firstLine="43" w:firstLineChars="18"/>
        <w:textAlignment w:val="auto"/>
        <w:rPr>
          <w:rFonts w:hint="eastAsia"/>
          <w:lang w:val="en-US" w:eastAsia="zh-CN"/>
        </w:rPr>
      </w:pPr>
      <w:r>
        <w:rPr>
          <w:rFonts w:hint="eastAsia" w:ascii="宋体" w:hAnsi="宋体" w:cs="宋体"/>
          <w:b w:val="0"/>
          <w:bCs w:val="0"/>
          <w:kern w:val="0"/>
          <w:sz w:val="24"/>
          <w:szCs w:val="24"/>
          <w:lang w:val="en-US" w:eastAsia="zh-CN"/>
        </w:rPr>
        <w:t>3、</w:t>
      </w:r>
      <w:r>
        <w:rPr>
          <w:rFonts w:hint="eastAsia" w:ascii="宋体" w:hAnsi="宋体" w:eastAsia="宋体" w:cs="宋体"/>
          <w:b w:val="0"/>
          <w:bCs w:val="0"/>
          <w:kern w:val="0"/>
          <w:sz w:val="24"/>
          <w:szCs w:val="24"/>
          <w:lang w:val="en-US" w:eastAsia="zh-CN"/>
        </w:rPr>
        <w:t xml:space="preserve">余款10%于验收合格，正常运行满1年且1年内没有产生问题的，在1年后付清。 </w:t>
      </w:r>
    </w:p>
    <w:p w14:paraId="20BB9CE5">
      <w:pPr>
        <w:pStyle w:val="35"/>
        <w:widowControl w:val="0"/>
        <w:numPr>
          <w:ilvl w:val="0"/>
          <w:numId w:val="0"/>
        </w:numPr>
        <w:adjustRightInd w:val="0"/>
        <w:spacing w:line="360" w:lineRule="auto"/>
        <w:jc w:val="both"/>
        <w:textAlignment w:val="baseline"/>
        <w:rPr>
          <w:rFonts w:hint="default" w:hAnsi="宋体" w:eastAsia="宋体" w:cs="宋体"/>
          <w:kern w:val="0"/>
          <w:sz w:val="28"/>
          <w:szCs w:val="28"/>
          <w:lang w:val="en-US" w:eastAsia="zh-CN" w:bidi="ar"/>
        </w:rPr>
      </w:pPr>
    </w:p>
    <w:p w14:paraId="7E2148FD">
      <w:pPr>
        <w:rPr>
          <w:rFonts w:hint="eastAsia"/>
          <w:highlight w:val="yellow"/>
          <w:lang w:val="en-US" w:eastAsia="zh-CN"/>
        </w:rPr>
      </w:pPr>
      <w:r>
        <w:rPr>
          <w:rFonts w:hint="eastAsia"/>
          <w:highlight w:val="yellow"/>
          <w:lang w:val="en-US" w:eastAsia="zh-CN"/>
        </w:rPr>
        <w:br w:type="page"/>
      </w:r>
    </w:p>
    <w:p w14:paraId="6A0DD58C">
      <w:pPr>
        <w:keepNext w:val="0"/>
        <w:keepLines w:val="0"/>
        <w:pageBreakBefore w:val="0"/>
        <w:widowControl w:val="0"/>
        <w:kinsoku/>
        <w:wordWrap/>
        <w:overflowPunct/>
        <w:topLinePunct w:val="0"/>
        <w:autoSpaceDE w:val="0"/>
        <w:autoSpaceDN w:val="0"/>
        <w:bidi w:val="0"/>
        <w:adjustRightInd w:val="0"/>
        <w:snapToGrid/>
        <w:spacing w:line="440" w:lineRule="exact"/>
        <w:ind w:left="-1039" w:leftChars="-495" w:firstLine="480" w:firstLineChars="200"/>
        <w:textAlignment w:val="auto"/>
        <w:rPr>
          <w:rFonts w:hint="eastAsia" w:ascii="宋体" w:hAnsi="宋体" w:eastAsia="宋体" w:cs="宋体"/>
          <w:b w:val="0"/>
          <w:bCs w:val="0"/>
          <w:kern w:val="0"/>
          <w:sz w:val="24"/>
          <w:szCs w:val="24"/>
          <w:lang w:val="en-US" w:eastAsia="zh-CN"/>
        </w:rPr>
      </w:pPr>
    </w:p>
    <w:p w14:paraId="2F884059">
      <w:pPr>
        <w:adjustRightInd/>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评审方法及评审标准</w:t>
      </w:r>
    </w:p>
    <w:p w14:paraId="2964EE17">
      <w:pPr>
        <w:pStyle w:val="394"/>
        <w:spacing w:before="0"/>
        <w:ind w:firstLine="643"/>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评审方法前附表</w:t>
      </w:r>
    </w:p>
    <w:tbl>
      <w:tblPr>
        <w:tblStyle w:val="61"/>
        <w:tblW w:w="98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5664"/>
        <w:gridCol w:w="765"/>
        <w:gridCol w:w="1110"/>
        <w:gridCol w:w="1610"/>
      </w:tblGrid>
      <w:tr w14:paraId="3B745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noWrap w:val="0"/>
            <w:vAlign w:val="center"/>
          </w:tcPr>
          <w:p w14:paraId="7F5952AA">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序号</w:t>
            </w:r>
          </w:p>
        </w:tc>
        <w:tc>
          <w:tcPr>
            <w:tcW w:w="5664" w:type="dxa"/>
            <w:noWrap w:val="0"/>
            <w:vAlign w:val="center"/>
          </w:tcPr>
          <w:p w14:paraId="3A764BF7">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评审标准</w:t>
            </w:r>
          </w:p>
        </w:tc>
        <w:tc>
          <w:tcPr>
            <w:tcW w:w="765" w:type="dxa"/>
            <w:noWrap w:val="0"/>
            <w:vAlign w:val="center"/>
          </w:tcPr>
          <w:p w14:paraId="409888ED">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权重</w:t>
            </w:r>
          </w:p>
        </w:tc>
        <w:tc>
          <w:tcPr>
            <w:tcW w:w="1110" w:type="dxa"/>
            <w:noWrap w:val="0"/>
            <w:vAlign w:val="center"/>
          </w:tcPr>
          <w:p w14:paraId="73CD8FD9">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主观分/客观分属性</w:t>
            </w:r>
          </w:p>
        </w:tc>
        <w:tc>
          <w:tcPr>
            <w:tcW w:w="1610" w:type="dxa"/>
            <w:noWrap w:val="0"/>
            <w:vAlign w:val="center"/>
          </w:tcPr>
          <w:p w14:paraId="0E3A4516">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磋商文件中评审标准相应的商务技术资料目录</w:t>
            </w:r>
            <w:r>
              <w:rPr>
                <w:rFonts w:hint="eastAsia" w:ascii="宋体" w:hAnsi="宋体" w:eastAsia="宋体" w:cs="宋体"/>
                <w:color w:val="auto"/>
                <w:kern w:val="2"/>
                <w:sz w:val="24"/>
                <w:szCs w:val="24"/>
                <w:highlight w:val="none"/>
                <w:shd w:val="clear" w:color="auto" w:fill="FFFFFF"/>
                <w:lang w:val="en-US" w:eastAsia="zh-CN" w:bidi="ar-SA"/>
              </w:rPr>
              <w:t> *</w:t>
            </w:r>
          </w:p>
        </w:tc>
      </w:tr>
      <w:tr w14:paraId="08553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708" w:type="dxa"/>
            <w:noWrap w:val="0"/>
            <w:vAlign w:val="center"/>
          </w:tcPr>
          <w:p w14:paraId="1098027D">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5664" w:type="dxa"/>
            <w:shd w:val="clear" w:color="auto" w:fill="auto"/>
            <w:noWrap w:val="0"/>
            <w:vAlign w:val="center"/>
          </w:tcPr>
          <w:p w14:paraId="148153FC">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具有信息技术服务管理体系认证证书的得1分；</w:t>
            </w:r>
          </w:p>
          <w:p w14:paraId="27C484DA">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具有信息安全管理体系认证证书的得1分；</w:t>
            </w:r>
          </w:p>
          <w:p w14:paraId="0C348BD2">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具有电子与智能化工程专业承包资质证书的得</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分；</w:t>
            </w:r>
          </w:p>
          <w:p w14:paraId="48775E96">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具有CS信息系统建设和服务能力等级证书的得1分；</w:t>
            </w:r>
          </w:p>
          <w:p w14:paraId="6CE7477B">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注：</w:t>
            </w:r>
            <w:r>
              <w:rPr>
                <w:rFonts w:hint="eastAsia" w:ascii="宋体" w:hAnsi="宋体" w:eastAsia="宋体" w:cs="宋体"/>
                <w:color w:val="auto"/>
                <w:kern w:val="2"/>
                <w:sz w:val="24"/>
                <w:szCs w:val="24"/>
                <w:highlight w:val="none"/>
                <w:lang w:val="en-US" w:eastAsia="zh-CN" w:bidi="ar-SA"/>
              </w:rPr>
              <w:t>提供有效期内的体系认证证书扫描件，未提供不得分。</w:t>
            </w:r>
          </w:p>
        </w:tc>
        <w:tc>
          <w:tcPr>
            <w:tcW w:w="765" w:type="dxa"/>
            <w:shd w:val="clear" w:color="auto" w:fill="auto"/>
            <w:noWrap w:val="0"/>
            <w:vAlign w:val="center"/>
          </w:tcPr>
          <w:p w14:paraId="355B552D">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4</w:t>
            </w:r>
          </w:p>
        </w:tc>
        <w:tc>
          <w:tcPr>
            <w:tcW w:w="1110" w:type="dxa"/>
            <w:shd w:val="clear" w:color="auto" w:fill="auto"/>
            <w:noWrap w:val="0"/>
            <w:vAlign w:val="center"/>
          </w:tcPr>
          <w:p w14:paraId="2164DF21">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客观分</w:t>
            </w:r>
          </w:p>
        </w:tc>
        <w:tc>
          <w:tcPr>
            <w:tcW w:w="1610" w:type="dxa"/>
            <w:noWrap w:val="0"/>
            <w:vAlign w:val="center"/>
          </w:tcPr>
          <w:p w14:paraId="31928271">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bCs/>
                <w:color w:val="auto"/>
                <w:kern w:val="2"/>
                <w:sz w:val="24"/>
                <w:szCs w:val="24"/>
                <w:highlight w:val="none"/>
                <w:lang w:val="en-US" w:eastAsia="zh-CN" w:bidi="ar-SA"/>
              </w:rPr>
            </w:pPr>
          </w:p>
        </w:tc>
      </w:tr>
      <w:tr w14:paraId="3E85A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708" w:type="dxa"/>
            <w:noWrap w:val="0"/>
            <w:vAlign w:val="center"/>
          </w:tcPr>
          <w:p w14:paraId="2B8EFADB">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5664" w:type="dxa"/>
            <w:shd w:val="clear" w:color="auto" w:fill="auto"/>
            <w:noWrap w:val="0"/>
            <w:vAlign w:val="center"/>
          </w:tcPr>
          <w:p w14:paraId="5BAB21C8">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供应商自2021年1月1日以来（以合同签订日期为准）承担</w:t>
            </w:r>
            <w:r>
              <w:rPr>
                <w:rFonts w:hint="eastAsia" w:ascii="宋体" w:hAnsi="宋体" w:cs="宋体"/>
                <w:color w:val="auto"/>
                <w:kern w:val="2"/>
                <w:sz w:val="24"/>
                <w:szCs w:val="24"/>
                <w:highlight w:val="none"/>
                <w:lang w:val="en-US" w:eastAsia="zh-CN" w:bidi="ar-SA"/>
              </w:rPr>
              <w:t>类似云桌面</w:t>
            </w:r>
            <w:r>
              <w:rPr>
                <w:rFonts w:hint="eastAsia" w:ascii="宋体" w:hAnsi="宋体" w:eastAsia="宋体" w:cs="宋体"/>
                <w:color w:val="auto"/>
                <w:kern w:val="2"/>
                <w:sz w:val="24"/>
                <w:szCs w:val="24"/>
                <w:highlight w:val="none"/>
                <w:lang w:val="en-US" w:eastAsia="zh-CN" w:bidi="ar-SA"/>
              </w:rPr>
              <w:t>项目的</w:t>
            </w:r>
            <w:r>
              <w:rPr>
                <w:rFonts w:hint="eastAsia" w:ascii="宋体" w:hAnsi="宋体" w:cs="宋体"/>
                <w:color w:val="auto"/>
                <w:kern w:val="2"/>
                <w:sz w:val="24"/>
                <w:szCs w:val="24"/>
                <w:highlight w:val="none"/>
                <w:lang w:val="en-US" w:eastAsia="zh-CN" w:bidi="ar-SA"/>
              </w:rPr>
              <w:t>业绩</w:t>
            </w:r>
            <w:r>
              <w:rPr>
                <w:rFonts w:hint="eastAsia" w:ascii="宋体" w:hAnsi="宋体" w:eastAsia="宋体" w:cs="宋体"/>
                <w:color w:val="auto"/>
                <w:kern w:val="2"/>
                <w:sz w:val="24"/>
                <w:szCs w:val="24"/>
                <w:highlight w:val="none"/>
                <w:lang w:val="en-US" w:eastAsia="zh-CN" w:bidi="ar-SA"/>
              </w:rPr>
              <w:t>，每个业绩得1分，最高得2分。</w:t>
            </w:r>
          </w:p>
          <w:p w14:paraId="34C123BF">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注：提供合同扫描件，未提供不得分。</w:t>
            </w:r>
          </w:p>
        </w:tc>
        <w:tc>
          <w:tcPr>
            <w:tcW w:w="765" w:type="dxa"/>
            <w:shd w:val="clear" w:color="auto" w:fill="auto"/>
            <w:noWrap w:val="0"/>
            <w:vAlign w:val="center"/>
          </w:tcPr>
          <w:p w14:paraId="1C2B4F28">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2</w:t>
            </w:r>
          </w:p>
        </w:tc>
        <w:tc>
          <w:tcPr>
            <w:tcW w:w="1110" w:type="dxa"/>
            <w:shd w:val="clear" w:color="auto" w:fill="auto"/>
            <w:noWrap w:val="0"/>
            <w:vAlign w:val="center"/>
          </w:tcPr>
          <w:p w14:paraId="3A08E3D6">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客</w:t>
            </w:r>
            <w:r>
              <w:rPr>
                <w:rFonts w:hint="eastAsia" w:ascii="宋体" w:hAnsi="宋体" w:eastAsia="宋体" w:cs="宋体"/>
                <w:bCs/>
                <w:color w:val="auto"/>
                <w:kern w:val="2"/>
                <w:sz w:val="24"/>
                <w:szCs w:val="24"/>
                <w:highlight w:val="none"/>
                <w:lang w:val="en-US" w:eastAsia="zh-CN" w:bidi="ar-SA"/>
              </w:rPr>
              <w:t>观分</w:t>
            </w:r>
          </w:p>
        </w:tc>
        <w:tc>
          <w:tcPr>
            <w:tcW w:w="1610" w:type="dxa"/>
            <w:noWrap w:val="0"/>
            <w:vAlign w:val="center"/>
          </w:tcPr>
          <w:p w14:paraId="47D88324">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color w:val="auto"/>
                <w:kern w:val="2"/>
                <w:sz w:val="24"/>
                <w:szCs w:val="24"/>
                <w:highlight w:val="none"/>
                <w:lang w:val="en-US" w:eastAsia="zh-CN" w:bidi="ar-SA"/>
              </w:rPr>
            </w:pPr>
          </w:p>
        </w:tc>
      </w:tr>
      <w:tr w14:paraId="55D13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noWrap w:val="0"/>
            <w:vAlign w:val="center"/>
          </w:tcPr>
          <w:p w14:paraId="75783AD0">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5664" w:type="dxa"/>
            <w:shd w:val="clear" w:color="auto" w:fill="auto"/>
            <w:noWrap w:val="0"/>
            <w:vAlign w:val="center"/>
          </w:tcPr>
          <w:p w14:paraId="09EB2D24">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供应商</w:t>
            </w:r>
            <w:r>
              <w:rPr>
                <w:rFonts w:hint="eastAsia" w:ascii="宋体" w:hAnsi="宋体" w:eastAsia="宋体" w:cs="宋体"/>
                <w:b w:val="0"/>
                <w:bCs w:val="0"/>
                <w:color w:val="auto"/>
                <w:kern w:val="2"/>
                <w:sz w:val="24"/>
                <w:szCs w:val="24"/>
                <w:highlight w:val="none"/>
                <w:lang w:val="en-US" w:eastAsia="zh-CN" w:bidi="ar-SA"/>
              </w:rPr>
              <w:t>应备一定的信息化软件实施和后期运行能力，提供计算机软件著作权登记证书</w:t>
            </w:r>
            <w:r>
              <w:rPr>
                <w:rFonts w:hint="eastAsia" w:ascii="宋体" w:hAnsi="宋体" w:cs="宋体"/>
                <w:b w:val="0"/>
                <w:bCs w:val="0"/>
                <w:color w:val="auto"/>
                <w:kern w:val="2"/>
                <w:sz w:val="24"/>
                <w:szCs w:val="24"/>
                <w:highlight w:val="none"/>
                <w:lang w:val="en-US" w:eastAsia="zh-CN" w:bidi="ar-SA"/>
              </w:rPr>
              <w:t>，</w:t>
            </w:r>
            <w:r>
              <w:rPr>
                <w:rFonts w:hint="eastAsia" w:ascii="宋体" w:hAnsi="宋体" w:eastAsia="宋体" w:cs="宋体"/>
                <w:b w:val="0"/>
                <w:bCs w:val="0"/>
                <w:color w:val="auto"/>
                <w:kern w:val="2"/>
                <w:sz w:val="24"/>
                <w:szCs w:val="24"/>
                <w:highlight w:val="none"/>
                <w:lang w:val="en-US" w:eastAsia="zh-CN" w:bidi="ar-SA"/>
              </w:rPr>
              <w:t>提供一个得1分，最高得3分。</w:t>
            </w:r>
          </w:p>
          <w:p w14:paraId="7A79165A">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注：</w:t>
            </w:r>
            <w:r>
              <w:rPr>
                <w:rFonts w:hint="eastAsia" w:ascii="宋体" w:hAnsi="宋体" w:eastAsia="宋体" w:cs="宋体"/>
                <w:b w:val="0"/>
                <w:bCs w:val="0"/>
                <w:color w:val="auto"/>
                <w:kern w:val="2"/>
                <w:sz w:val="24"/>
                <w:szCs w:val="24"/>
                <w:highlight w:val="none"/>
                <w:lang w:val="en-US" w:eastAsia="zh-CN" w:bidi="ar-SA"/>
              </w:rPr>
              <w:t>提供有效期内软件著作权证书扫描件</w:t>
            </w:r>
            <w:r>
              <w:rPr>
                <w:rFonts w:hint="eastAsia" w:ascii="宋体" w:hAnsi="宋体" w:cs="宋体"/>
                <w:b w:val="0"/>
                <w:bCs w:val="0"/>
                <w:color w:val="auto"/>
                <w:kern w:val="2"/>
                <w:sz w:val="24"/>
                <w:szCs w:val="24"/>
                <w:highlight w:val="none"/>
                <w:lang w:val="en-US" w:eastAsia="zh-CN" w:bidi="ar-SA"/>
              </w:rPr>
              <w:t>，内容包括信息化或软件相关内容。</w:t>
            </w:r>
          </w:p>
        </w:tc>
        <w:tc>
          <w:tcPr>
            <w:tcW w:w="765" w:type="dxa"/>
            <w:shd w:val="clear" w:color="auto" w:fill="auto"/>
            <w:noWrap w:val="0"/>
            <w:vAlign w:val="center"/>
          </w:tcPr>
          <w:p w14:paraId="68854137">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3</w:t>
            </w:r>
          </w:p>
        </w:tc>
        <w:tc>
          <w:tcPr>
            <w:tcW w:w="1110" w:type="dxa"/>
            <w:shd w:val="clear" w:color="auto" w:fill="auto"/>
            <w:noWrap w:val="0"/>
            <w:vAlign w:val="center"/>
          </w:tcPr>
          <w:p w14:paraId="365EE094">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客</w:t>
            </w:r>
            <w:r>
              <w:rPr>
                <w:rFonts w:hint="eastAsia" w:ascii="宋体" w:hAnsi="宋体" w:eastAsia="宋体" w:cs="宋体"/>
                <w:bCs/>
                <w:color w:val="auto"/>
                <w:kern w:val="2"/>
                <w:sz w:val="24"/>
                <w:szCs w:val="24"/>
                <w:highlight w:val="none"/>
                <w:lang w:val="en-US" w:eastAsia="zh-CN" w:bidi="ar-SA"/>
              </w:rPr>
              <w:t>观分</w:t>
            </w:r>
          </w:p>
        </w:tc>
        <w:tc>
          <w:tcPr>
            <w:tcW w:w="1610" w:type="dxa"/>
            <w:noWrap w:val="0"/>
            <w:vAlign w:val="center"/>
          </w:tcPr>
          <w:p w14:paraId="0F8CB790">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color w:val="auto"/>
                <w:kern w:val="2"/>
                <w:sz w:val="24"/>
                <w:szCs w:val="24"/>
                <w:highlight w:val="none"/>
                <w:lang w:val="en-US" w:eastAsia="zh-CN" w:bidi="ar-SA"/>
              </w:rPr>
            </w:pPr>
          </w:p>
        </w:tc>
      </w:tr>
      <w:tr w14:paraId="46925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noWrap w:val="0"/>
            <w:vAlign w:val="center"/>
          </w:tcPr>
          <w:p w14:paraId="22265244">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5664" w:type="dxa"/>
            <w:shd w:val="clear" w:color="auto" w:fill="auto"/>
            <w:noWrap w:val="0"/>
            <w:vAlign w:val="center"/>
          </w:tcPr>
          <w:p w14:paraId="3BCCD9BF">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项目负责人具有</w:t>
            </w:r>
            <w:r>
              <w:rPr>
                <w:rFonts w:hint="eastAsia" w:ascii="宋体" w:hAnsi="宋体" w:cs="宋体"/>
                <w:color w:val="auto"/>
                <w:kern w:val="2"/>
                <w:sz w:val="24"/>
                <w:szCs w:val="24"/>
                <w:highlight w:val="none"/>
                <w:lang w:val="en-US" w:eastAsia="zh-CN" w:bidi="ar-SA"/>
              </w:rPr>
              <w:t>信息系统项目</w:t>
            </w:r>
            <w:r>
              <w:rPr>
                <w:rFonts w:hint="eastAsia" w:ascii="宋体" w:hAnsi="宋体" w:eastAsia="宋体" w:cs="宋体"/>
                <w:color w:val="auto"/>
                <w:kern w:val="2"/>
                <w:sz w:val="24"/>
                <w:szCs w:val="24"/>
                <w:highlight w:val="none"/>
                <w:lang w:val="en-US" w:eastAsia="zh-CN" w:bidi="ar-SA"/>
              </w:rPr>
              <w:t>管师</w:t>
            </w:r>
            <w:r>
              <w:rPr>
                <w:rFonts w:hint="eastAsia" w:ascii="宋体" w:hAnsi="宋体" w:cs="宋体"/>
                <w:color w:val="auto"/>
                <w:kern w:val="2"/>
                <w:sz w:val="24"/>
                <w:szCs w:val="24"/>
                <w:highlight w:val="none"/>
                <w:lang w:val="en-US" w:eastAsia="zh-CN" w:bidi="ar-SA"/>
              </w:rPr>
              <w:t>高级</w:t>
            </w:r>
            <w:r>
              <w:rPr>
                <w:rFonts w:hint="eastAsia" w:ascii="宋体" w:hAnsi="宋体" w:eastAsia="宋体" w:cs="宋体"/>
                <w:color w:val="auto"/>
                <w:kern w:val="2"/>
                <w:sz w:val="24"/>
                <w:szCs w:val="24"/>
                <w:highlight w:val="none"/>
                <w:lang w:val="en-US" w:eastAsia="zh-CN" w:bidi="ar-SA"/>
              </w:rPr>
              <w:t>证书的</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分；</w:t>
            </w:r>
          </w:p>
          <w:p w14:paraId="667CA13A">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技术经理具有信息系统集成电子技术项目经理证书得</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分</w:t>
            </w:r>
            <w:r>
              <w:rPr>
                <w:rFonts w:hint="eastAsia" w:ascii="宋体" w:hAnsi="宋体" w:cs="宋体"/>
                <w:color w:val="auto"/>
                <w:kern w:val="2"/>
                <w:sz w:val="24"/>
                <w:szCs w:val="24"/>
                <w:highlight w:val="none"/>
                <w:lang w:val="en-US" w:eastAsia="zh-CN" w:bidi="ar-SA"/>
              </w:rPr>
              <w:t>。</w:t>
            </w:r>
          </w:p>
          <w:p w14:paraId="4CFCFAFC">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注：</w:t>
            </w:r>
            <w:r>
              <w:rPr>
                <w:rFonts w:hint="eastAsia" w:ascii="宋体" w:hAnsi="宋体" w:eastAsia="宋体" w:cs="宋体"/>
                <w:color w:val="auto"/>
                <w:kern w:val="2"/>
                <w:sz w:val="24"/>
                <w:szCs w:val="24"/>
                <w:highlight w:val="none"/>
                <w:lang w:val="en-US" w:eastAsia="zh-CN" w:bidi="ar-SA"/>
              </w:rPr>
              <w:t>须提供人员身份证、相关证书及近一个月社保缴纳证明扫描件。</w:t>
            </w:r>
          </w:p>
        </w:tc>
        <w:tc>
          <w:tcPr>
            <w:tcW w:w="765" w:type="dxa"/>
            <w:shd w:val="clear" w:color="auto" w:fill="auto"/>
            <w:noWrap w:val="0"/>
            <w:vAlign w:val="center"/>
          </w:tcPr>
          <w:p w14:paraId="5536B506">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2</w:t>
            </w:r>
          </w:p>
        </w:tc>
        <w:tc>
          <w:tcPr>
            <w:tcW w:w="1110" w:type="dxa"/>
            <w:shd w:val="clear" w:color="auto" w:fill="auto"/>
            <w:noWrap w:val="0"/>
            <w:vAlign w:val="center"/>
          </w:tcPr>
          <w:p w14:paraId="7BD3EFE1">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客</w:t>
            </w:r>
            <w:r>
              <w:rPr>
                <w:rFonts w:hint="eastAsia" w:ascii="宋体" w:hAnsi="宋体" w:eastAsia="宋体" w:cs="宋体"/>
                <w:bCs/>
                <w:color w:val="auto"/>
                <w:kern w:val="2"/>
                <w:sz w:val="24"/>
                <w:szCs w:val="24"/>
                <w:highlight w:val="none"/>
                <w:lang w:val="en-US" w:eastAsia="zh-CN" w:bidi="ar-SA"/>
              </w:rPr>
              <w:t>观分</w:t>
            </w:r>
          </w:p>
        </w:tc>
        <w:tc>
          <w:tcPr>
            <w:tcW w:w="1610" w:type="dxa"/>
            <w:noWrap w:val="0"/>
            <w:vAlign w:val="center"/>
          </w:tcPr>
          <w:p w14:paraId="484AF270">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b w:val="0"/>
                <w:bCs w:val="0"/>
                <w:color w:val="auto"/>
                <w:kern w:val="2"/>
                <w:sz w:val="24"/>
                <w:szCs w:val="24"/>
                <w:highlight w:val="none"/>
                <w:lang w:val="en-US" w:eastAsia="zh-CN" w:bidi="ar-SA"/>
              </w:rPr>
            </w:pPr>
          </w:p>
        </w:tc>
      </w:tr>
      <w:tr w14:paraId="43907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noWrap w:val="0"/>
            <w:vAlign w:val="center"/>
          </w:tcPr>
          <w:p w14:paraId="3212A31A">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5664" w:type="dxa"/>
            <w:shd w:val="clear" w:color="auto" w:fill="auto"/>
            <w:noWrap w:val="0"/>
            <w:vAlign w:val="center"/>
          </w:tcPr>
          <w:p w14:paraId="51B6C4DF">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项目团队人员具备电子计算机维修证书、安全认证工程师、网络交换机服务认证工程师、</w:t>
            </w:r>
            <w:r>
              <w:rPr>
                <w:rFonts w:hint="eastAsia" w:asciiTheme="minorEastAsia" w:hAnsiTheme="minorEastAsia" w:eastAsiaTheme="minorEastAsia" w:cstheme="minorEastAsia"/>
                <w:b w:val="0"/>
                <w:bCs w:val="0"/>
                <w:color w:val="auto"/>
                <w:kern w:val="2"/>
                <w:sz w:val="24"/>
                <w:szCs w:val="24"/>
                <w:highlight w:val="none"/>
                <w:lang w:val="en-US" w:eastAsia="zh-CN" w:bidi="ar-SA"/>
              </w:rPr>
              <w:t>信息安全管理人员认证证书、</w:t>
            </w:r>
            <w:r>
              <w:rPr>
                <w:rFonts w:hint="eastAsia" w:ascii="宋体" w:hAnsi="宋体" w:eastAsia="宋体" w:cs="宋体"/>
                <w:color w:val="auto"/>
                <w:kern w:val="2"/>
                <w:sz w:val="24"/>
                <w:szCs w:val="24"/>
                <w:highlight w:val="none"/>
                <w:lang w:val="en-US" w:eastAsia="zh-CN" w:bidi="ar-SA"/>
              </w:rPr>
              <w:t>售后服务管师证书（每个证书得1分，最高得5分）。本项最高得5分。</w:t>
            </w:r>
          </w:p>
          <w:p w14:paraId="7E290370">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注：</w:t>
            </w:r>
            <w:r>
              <w:rPr>
                <w:rFonts w:hint="eastAsia" w:ascii="宋体" w:hAnsi="宋体" w:eastAsia="宋体" w:cs="宋体"/>
                <w:color w:val="auto"/>
                <w:kern w:val="2"/>
                <w:sz w:val="24"/>
                <w:szCs w:val="24"/>
                <w:highlight w:val="none"/>
                <w:lang w:val="en-US" w:eastAsia="zh-CN" w:bidi="ar-SA"/>
              </w:rPr>
              <w:t>须提供人员身份证、相关证书及近三个月社保缴纳证明扫描件。</w:t>
            </w:r>
          </w:p>
        </w:tc>
        <w:tc>
          <w:tcPr>
            <w:tcW w:w="765" w:type="dxa"/>
            <w:shd w:val="clear" w:color="auto" w:fill="auto"/>
            <w:noWrap w:val="0"/>
            <w:vAlign w:val="center"/>
          </w:tcPr>
          <w:p w14:paraId="72D48A3B">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5</w:t>
            </w:r>
          </w:p>
        </w:tc>
        <w:tc>
          <w:tcPr>
            <w:tcW w:w="1110" w:type="dxa"/>
            <w:shd w:val="clear" w:color="auto" w:fill="auto"/>
            <w:noWrap w:val="0"/>
            <w:vAlign w:val="center"/>
          </w:tcPr>
          <w:p w14:paraId="5FC9D6A7">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客</w:t>
            </w:r>
            <w:r>
              <w:rPr>
                <w:rFonts w:hint="eastAsia" w:ascii="宋体" w:hAnsi="宋体" w:eastAsia="宋体" w:cs="宋体"/>
                <w:bCs/>
                <w:color w:val="auto"/>
                <w:kern w:val="2"/>
                <w:sz w:val="24"/>
                <w:szCs w:val="24"/>
                <w:highlight w:val="none"/>
                <w:lang w:val="en-US" w:eastAsia="zh-CN" w:bidi="ar-SA"/>
              </w:rPr>
              <w:t>观分</w:t>
            </w:r>
          </w:p>
        </w:tc>
        <w:tc>
          <w:tcPr>
            <w:tcW w:w="1610" w:type="dxa"/>
            <w:noWrap w:val="0"/>
            <w:vAlign w:val="center"/>
          </w:tcPr>
          <w:p w14:paraId="1EEC50C8">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color w:val="auto"/>
                <w:kern w:val="2"/>
                <w:sz w:val="24"/>
                <w:szCs w:val="24"/>
                <w:highlight w:val="none"/>
                <w:lang w:val="en-US" w:eastAsia="zh-CN" w:bidi="ar-SA"/>
              </w:rPr>
            </w:pPr>
          </w:p>
        </w:tc>
      </w:tr>
      <w:tr w14:paraId="50867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noWrap w:val="0"/>
            <w:vAlign w:val="center"/>
          </w:tcPr>
          <w:p w14:paraId="659016C6">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c>
          <w:tcPr>
            <w:tcW w:w="5664" w:type="dxa"/>
            <w:shd w:val="clear" w:color="auto" w:fill="auto"/>
            <w:noWrap w:val="0"/>
            <w:vAlign w:val="center"/>
          </w:tcPr>
          <w:p w14:paraId="3B9E3C82">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为本项目配置一名驻场维护人员，</w:t>
            </w:r>
            <w:r>
              <w:rPr>
                <w:rFonts w:hint="eastAsia" w:ascii="宋体" w:hAnsi="宋体" w:cs="宋体"/>
                <w:color w:val="auto"/>
                <w:kern w:val="2"/>
                <w:sz w:val="24"/>
                <w:szCs w:val="24"/>
                <w:highlight w:val="none"/>
                <w:lang w:val="en-US" w:eastAsia="zh-CN" w:bidi="ar-SA"/>
              </w:rPr>
              <w:t>提供</w:t>
            </w:r>
            <w:r>
              <w:rPr>
                <w:rFonts w:hint="eastAsia" w:ascii="宋体" w:hAnsi="宋体" w:eastAsia="宋体" w:cs="宋体"/>
                <w:color w:val="auto"/>
                <w:kern w:val="2"/>
                <w:sz w:val="24"/>
                <w:szCs w:val="24"/>
                <w:highlight w:val="none"/>
                <w:lang w:val="en-US" w:eastAsia="zh-CN" w:bidi="ar-SA"/>
              </w:rPr>
              <w:t>质保期内提供系统技术保障，提供承诺函得2分。</w:t>
            </w:r>
          </w:p>
          <w:p w14:paraId="355ED4BD">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注：须提供人员身份证、相关证书及近一个月社保缴纳证明扫描件。</w:t>
            </w:r>
          </w:p>
        </w:tc>
        <w:tc>
          <w:tcPr>
            <w:tcW w:w="765" w:type="dxa"/>
            <w:shd w:val="clear" w:color="auto" w:fill="auto"/>
            <w:noWrap w:val="0"/>
            <w:vAlign w:val="center"/>
          </w:tcPr>
          <w:p w14:paraId="17DE0442">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2</w:t>
            </w:r>
          </w:p>
        </w:tc>
        <w:tc>
          <w:tcPr>
            <w:tcW w:w="1110" w:type="dxa"/>
            <w:shd w:val="clear" w:color="auto" w:fill="auto"/>
            <w:noWrap w:val="0"/>
            <w:vAlign w:val="center"/>
          </w:tcPr>
          <w:p w14:paraId="4EF5CFAA">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客</w:t>
            </w:r>
            <w:r>
              <w:rPr>
                <w:rFonts w:hint="eastAsia" w:ascii="宋体" w:hAnsi="宋体" w:eastAsia="宋体" w:cs="宋体"/>
                <w:bCs/>
                <w:color w:val="auto"/>
                <w:kern w:val="2"/>
                <w:sz w:val="24"/>
                <w:szCs w:val="24"/>
                <w:highlight w:val="none"/>
                <w:lang w:val="en-US" w:eastAsia="zh-CN" w:bidi="ar-SA"/>
              </w:rPr>
              <w:t>观分</w:t>
            </w:r>
          </w:p>
        </w:tc>
        <w:tc>
          <w:tcPr>
            <w:tcW w:w="1610" w:type="dxa"/>
            <w:noWrap w:val="0"/>
            <w:vAlign w:val="center"/>
          </w:tcPr>
          <w:p w14:paraId="15D5C114">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color w:val="auto"/>
                <w:kern w:val="2"/>
                <w:sz w:val="24"/>
                <w:szCs w:val="24"/>
                <w:highlight w:val="none"/>
                <w:lang w:val="en-US" w:eastAsia="zh-CN" w:bidi="ar-SA"/>
              </w:rPr>
            </w:pPr>
          </w:p>
        </w:tc>
      </w:tr>
      <w:tr w14:paraId="6CC16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noWrap w:val="0"/>
            <w:vAlign w:val="center"/>
          </w:tcPr>
          <w:p w14:paraId="11770D09">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5664" w:type="dxa"/>
            <w:shd w:val="clear" w:color="auto" w:fill="auto"/>
            <w:noWrap w:val="0"/>
            <w:vAlign w:val="center"/>
          </w:tcPr>
          <w:p w14:paraId="44D968B5">
            <w:pPr>
              <w:pStyle w:val="394"/>
              <w:keepNext w:val="0"/>
              <w:keepLines w:val="0"/>
              <w:pageBreakBefore w:val="0"/>
              <w:widowControl w:val="0"/>
              <w:numPr>
                <w:ilvl w:val="0"/>
                <w:numId w:val="0"/>
              </w:numPr>
              <w:kinsoku/>
              <w:wordWrap/>
              <w:overflowPunct/>
              <w:topLinePunct w:val="0"/>
              <w:autoSpaceDE/>
              <w:autoSpaceDN/>
              <w:bidi w:val="0"/>
              <w:adjustRightInd w:val="0"/>
              <w:snapToGrid/>
              <w:spacing w:before="0" w:line="460" w:lineRule="exact"/>
              <w:ind w:left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根据投标文件对应第三部分采购需求“技术要求”：</w:t>
            </w:r>
          </w:p>
          <w:p w14:paraId="6BCEEEF3">
            <w:pPr>
              <w:pStyle w:val="394"/>
              <w:keepNext w:val="0"/>
              <w:keepLines w:val="0"/>
              <w:pageBreakBefore w:val="0"/>
              <w:widowControl w:val="0"/>
              <w:numPr>
                <w:ilvl w:val="0"/>
                <w:numId w:val="0"/>
              </w:numPr>
              <w:kinsoku/>
              <w:wordWrap/>
              <w:overflowPunct/>
              <w:topLinePunct w:val="0"/>
              <w:autoSpaceDE/>
              <w:autoSpaceDN/>
              <w:bidi w:val="0"/>
              <w:adjustRightInd w:val="0"/>
              <w:snapToGrid/>
              <w:spacing w:before="0" w:line="460" w:lineRule="exact"/>
              <w:ind w:left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1.标注△的重要技术指标全部满足招标文件要求的得20分，低于招标要求(负偏离)的每个扣2分，直至本项扣完；未提供合法有效技术资料佐证或者证明材料不符合要求的，视为负偏离。</w:t>
            </w:r>
          </w:p>
          <w:p w14:paraId="3E1812C6">
            <w:pPr>
              <w:pStyle w:val="394"/>
              <w:keepNext w:val="0"/>
              <w:keepLines w:val="0"/>
              <w:pageBreakBefore w:val="0"/>
              <w:widowControl w:val="0"/>
              <w:numPr>
                <w:ilvl w:val="0"/>
                <w:numId w:val="0"/>
              </w:numPr>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2.其他未标注△或▲的一般条款全部满足招标文件要求的得</w:t>
            </w:r>
            <w:r>
              <w:rPr>
                <w:rFonts w:hint="eastAsia" w:ascii="宋体" w:hAnsi="宋体" w:cs="宋体"/>
                <w:color w:val="auto"/>
                <w:kern w:val="2"/>
                <w:sz w:val="24"/>
                <w:szCs w:val="24"/>
                <w:highlight w:val="none"/>
                <w:lang w:val="en-US" w:eastAsia="zh-CN" w:bidi="ar-SA"/>
              </w:rPr>
              <w:t>6</w:t>
            </w:r>
            <w:r>
              <w:rPr>
                <w:rFonts w:hint="eastAsia" w:ascii="宋体" w:hAnsi="宋体" w:eastAsia="宋体" w:cs="宋体"/>
                <w:color w:val="auto"/>
                <w:kern w:val="2"/>
                <w:sz w:val="24"/>
                <w:szCs w:val="24"/>
                <w:highlight w:val="none"/>
                <w:lang w:val="en-US" w:eastAsia="zh-CN" w:bidi="ar-SA"/>
              </w:rPr>
              <w:t>分，低于招标要求(负偏离)的每个扣0.5分，直至本项扣完，（要求提供佐证材料却未提供或材料不符合要求的不得分）。</w:t>
            </w:r>
          </w:p>
        </w:tc>
        <w:tc>
          <w:tcPr>
            <w:tcW w:w="765" w:type="dxa"/>
            <w:shd w:val="clear" w:color="auto" w:fill="auto"/>
            <w:noWrap w:val="0"/>
            <w:vAlign w:val="center"/>
          </w:tcPr>
          <w:p w14:paraId="062D5285">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26</w:t>
            </w:r>
          </w:p>
        </w:tc>
        <w:tc>
          <w:tcPr>
            <w:tcW w:w="1110" w:type="dxa"/>
            <w:shd w:val="clear" w:color="auto" w:fill="auto"/>
            <w:noWrap w:val="0"/>
            <w:vAlign w:val="center"/>
          </w:tcPr>
          <w:p w14:paraId="716A5317">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客</w:t>
            </w:r>
            <w:r>
              <w:rPr>
                <w:rFonts w:hint="eastAsia" w:ascii="宋体" w:hAnsi="宋体" w:eastAsia="宋体" w:cs="宋体"/>
                <w:bCs/>
                <w:color w:val="auto"/>
                <w:kern w:val="2"/>
                <w:sz w:val="24"/>
                <w:szCs w:val="24"/>
                <w:highlight w:val="none"/>
                <w:lang w:val="en-US" w:eastAsia="zh-CN" w:bidi="ar-SA"/>
              </w:rPr>
              <w:t>观分</w:t>
            </w:r>
          </w:p>
        </w:tc>
        <w:tc>
          <w:tcPr>
            <w:tcW w:w="1610" w:type="dxa"/>
            <w:noWrap w:val="0"/>
            <w:vAlign w:val="center"/>
          </w:tcPr>
          <w:p w14:paraId="52240547">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bCs/>
                <w:color w:val="auto"/>
                <w:kern w:val="2"/>
                <w:sz w:val="24"/>
                <w:szCs w:val="24"/>
                <w:highlight w:val="none"/>
                <w:lang w:val="en-US" w:eastAsia="zh-CN" w:bidi="ar-SA"/>
              </w:rPr>
            </w:pPr>
          </w:p>
        </w:tc>
      </w:tr>
      <w:tr w14:paraId="58280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noWrap w:val="0"/>
            <w:vAlign w:val="center"/>
          </w:tcPr>
          <w:p w14:paraId="5CA1C0FA">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8</w:t>
            </w:r>
          </w:p>
        </w:tc>
        <w:tc>
          <w:tcPr>
            <w:tcW w:w="5664" w:type="dxa"/>
            <w:shd w:val="clear" w:color="auto" w:fill="auto"/>
            <w:noWrap w:val="0"/>
            <w:vAlign w:val="center"/>
          </w:tcPr>
          <w:p w14:paraId="0D8A0002">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default" w:ascii="宋体" w:hAnsi="宋体" w:eastAsia="宋体" w:cs="宋体"/>
                <w:b/>
                <w:bCs/>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供应商对本项目</w:t>
            </w:r>
            <w:r>
              <w:rPr>
                <w:rFonts w:hint="eastAsia" w:ascii="宋体" w:hAnsi="宋体" w:cs="宋体"/>
                <w:color w:val="auto"/>
                <w:kern w:val="2"/>
                <w:sz w:val="24"/>
                <w:szCs w:val="24"/>
                <w:highlight w:val="none"/>
                <w:lang w:val="en-US" w:eastAsia="zh-CN" w:bidi="ar-SA"/>
              </w:rPr>
              <w:t>云桌面</w:t>
            </w:r>
            <w:r>
              <w:rPr>
                <w:rFonts w:hint="eastAsia" w:ascii="宋体" w:hAnsi="宋体" w:eastAsia="宋体" w:cs="宋体"/>
                <w:color w:val="auto"/>
                <w:kern w:val="2"/>
                <w:sz w:val="24"/>
                <w:szCs w:val="24"/>
                <w:highlight w:val="none"/>
                <w:lang w:val="en-US" w:eastAsia="zh-CN" w:bidi="ar-SA"/>
              </w:rPr>
              <w:t>建设的方案及绘制出的系统拓扑图完整性、合理性，与实际吻合程度进行评分（5/4/3/2/1/0）分。</w:t>
            </w:r>
          </w:p>
        </w:tc>
        <w:tc>
          <w:tcPr>
            <w:tcW w:w="765" w:type="dxa"/>
            <w:shd w:val="clear" w:color="auto" w:fill="auto"/>
            <w:noWrap w:val="0"/>
            <w:vAlign w:val="center"/>
          </w:tcPr>
          <w:p w14:paraId="2FE195D5">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1110" w:type="dxa"/>
            <w:shd w:val="clear" w:color="auto" w:fill="auto"/>
            <w:noWrap w:val="0"/>
            <w:vAlign w:val="center"/>
          </w:tcPr>
          <w:p w14:paraId="2CF53497">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主观分</w:t>
            </w:r>
          </w:p>
        </w:tc>
        <w:tc>
          <w:tcPr>
            <w:tcW w:w="1610" w:type="dxa"/>
            <w:noWrap w:val="0"/>
            <w:vAlign w:val="center"/>
          </w:tcPr>
          <w:p w14:paraId="616030D0">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color w:val="auto"/>
                <w:kern w:val="2"/>
                <w:sz w:val="24"/>
                <w:szCs w:val="24"/>
                <w:highlight w:val="none"/>
                <w:lang w:val="en-US" w:eastAsia="zh-CN" w:bidi="ar-SA"/>
              </w:rPr>
            </w:pPr>
          </w:p>
        </w:tc>
      </w:tr>
      <w:tr w14:paraId="20E00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noWrap w:val="0"/>
            <w:vAlign w:val="center"/>
          </w:tcPr>
          <w:p w14:paraId="234A7DDD">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5664" w:type="dxa"/>
            <w:shd w:val="clear" w:color="auto" w:fill="auto"/>
            <w:noWrap w:val="0"/>
            <w:vAlign w:val="center"/>
          </w:tcPr>
          <w:p w14:paraId="352785B2">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r>
              <w:rPr>
                <w:rFonts w:hint="eastAsia" w:ascii="宋体" w:hAnsi="宋体" w:cs="宋体"/>
                <w:kern w:val="0"/>
                <w:szCs w:val="21"/>
                <w:lang w:bidi="ar"/>
              </w:rPr>
              <w:t>云桌面管理</w:t>
            </w:r>
            <w:r>
              <w:rPr>
                <w:rFonts w:hint="eastAsia" w:ascii="宋体" w:hAnsi="宋体" w:cs="宋体"/>
                <w:kern w:val="0"/>
                <w:szCs w:val="21"/>
                <w:lang w:val="en-US" w:eastAsia="zh-CN" w:bidi="ar"/>
              </w:rPr>
              <w:t>软件</w:t>
            </w:r>
            <w:r>
              <w:rPr>
                <w:rFonts w:hint="eastAsia" w:ascii="宋体" w:hAnsi="宋体" w:eastAsia="宋体" w:cs="宋体"/>
                <w:color w:val="auto"/>
                <w:kern w:val="2"/>
                <w:sz w:val="24"/>
                <w:szCs w:val="24"/>
                <w:highlight w:val="none"/>
                <w:lang w:val="en-US" w:eastAsia="zh-CN" w:bidi="ar-SA"/>
              </w:rPr>
              <w:t>：设备制造商需具有信息系统建设和服务能力；提供设备制造商的信息系统建设和服务能力CS3及以上等级证书，</w:t>
            </w:r>
            <w:r>
              <w:rPr>
                <w:rFonts w:hint="eastAsia" w:ascii="宋体" w:hAnsi="宋体" w:eastAsia="宋体" w:cs="宋体"/>
                <w:b/>
                <w:bCs/>
                <w:color w:val="auto"/>
                <w:kern w:val="2"/>
                <w:sz w:val="24"/>
                <w:szCs w:val="24"/>
                <w:highlight w:val="none"/>
                <w:lang w:val="en-US" w:eastAsia="zh-CN" w:bidi="ar-SA"/>
              </w:rPr>
              <w:t>信息系统建设和服务能力评估网查询链接及截图，并加盖原厂公章得1分，未提供或提供不符合的不得分</w:t>
            </w:r>
            <w:r>
              <w:rPr>
                <w:rFonts w:hint="eastAsia" w:ascii="宋体" w:hAnsi="宋体" w:eastAsia="宋体" w:cs="宋体"/>
                <w:color w:val="auto"/>
                <w:kern w:val="2"/>
                <w:sz w:val="24"/>
                <w:szCs w:val="24"/>
                <w:highlight w:val="none"/>
                <w:lang w:val="en-US" w:eastAsia="zh-CN" w:bidi="ar-SA"/>
              </w:rPr>
              <w:t>。</w:t>
            </w:r>
          </w:p>
          <w:p w14:paraId="1914EC18">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w:t>
            </w:r>
            <w:r>
              <w:rPr>
                <w:rFonts w:hint="eastAsia" w:ascii="宋体" w:hAnsi="宋体" w:cs="宋体"/>
                <w:color w:val="auto"/>
                <w:kern w:val="2"/>
                <w:sz w:val="24"/>
                <w:szCs w:val="24"/>
                <w:highlight w:val="none"/>
                <w:lang w:val="en-US" w:eastAsia="zh-CN" w:bidi="ar-SA"/>
              </w:rPr>
              <w:t>胖终端</w:t>
            </w:r>
            <w:r>
              <w:rPr>
                <w:rFonts w:hint="eastAsia" w:ascii="宋体" w:hAnsi="宋体" w:eastAsia="宋体" w:cs="宋体"/>
                <w:color w:val="auto"/>
                <w:kern w:val="2"/>
                <w:sz w:val="24"/>
                <w:szCs w:val="24"/>
                <w:highlight w:val="none"/>
                <w:lang w:val="en-US" w:eastAsia="zh-CN" w:bidi="ar-SA"/>
              </w:rPr>
              <w:t>：设备制造商须具备GB/T39257制造企业绿色供应链管理体系认证证书，</w:t>
            </w:r>
            <w:r>
              <w:rPr>
                <w:rFonts w:hint="eastAsia" w:ascii="宋体" w:hAnsi="宋体" w:eastAsia="宋体" w:cs="宋体"/>
                <w:b/>
                <w:bCs/>
                <w:color w:val="auto"/>
                <w:kern w:val="2"/>
                <w:sz w:val="24"/>
                <w:szCs w:val="24"/>
                <w:highlight w:val="none"/>
                <w:lang w:val="en-US" w:eastAsia="zh-CN" w:bidi="ar-SA"/>
              </w:rPr>
              <w:t>提供证书复印件、全国认证认可信息公共服务平台查询链接及截图并加盖原厂公章得1分，未提供或提供不符合的不得分。</w:t>
            </w:r>
          </w:p>
        </w:tc>
        <w:tc>
          <w:tcPr>
            <w:tcW w:w="765" w:type="dxa"/>
            <w:shd w:val="clear" w:color="auto" w:fill="auto"/>
            <w:noWrap w:val="0"/>
            <w:vAlign w:val="center"/>
          </w:tcPr>
          <w:p w14:paraId="1C850DAE">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p>
        </w:tc>
        <w:tc>
          <w:tcPr>
            <w:tcW w:w="1110" w:type="dxa"/>
            <w:shd w:val="clear" w:color="auto" w:fill="auto"/>
            <w:noWrap w:val="0"/>
            <w:vAlign w:val="center"/>
          </w:tcPr>
          <w:p w14:paraId="34DD9083">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客</w:t>
            </w:r>
            <w:r>
              <w:rPr>
                <w:rFonts w:hint="eastAsia" w:ascii="宋体" w:hAnsi="宋体" w:eastAsia="宋体" w:cs="宋体"/>
                <w:bCs/>
                <w:color w:val="auto"/>
                <w:kern w:val="2"/>
                <w:sz w:val="24"/>
                <w:szCs w:val="24"/>
                <w:highlight w:val="none"/>
                <w:lang w:val="en-US" w:eastAsia="zh-CN" w:bidi="ar-SA"/>
              </w:rPr>
              <w:t>观分</w:t>
            </w:r>
          </w:p>
        </w:tc>
        <w:tc>
          <w:tcPr>
            <w:tcW w:w="1610" w:type="dxa"/>
            <w:noWrap w:val="0"/>
            <w:vAlign w:val="center"/>
          </w:tcPr>
          <w:p w14:paraId="6A99B2AD">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color w:val="auto"/>
                <w:kern w:val="2"/>
                <w:sz w:val="24"/>
                <w:szCs w:val="24"/>
                <w:highlight w:val="none"/>
                <w:lang w:val="en-US" w:eastAsia="zh-CN" w:bidi="ar-SA"/>
              </w:rPr>
            </w:pPr>
          </w:p>
        </w:tc>
      </w:tr>
      <w:tr w14:paraId="3335B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noWrap w:val="0"/>
            <w:vAlign w:val="center"/>
          </w:tcPr>
          <w:p w14:paraId="24D5F7EA">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10</w:t>
            </w:r>
          </w:p>
        </w:tc>
        <w:tc>
          <w:tcPr>
            <w:tcW w:w="5664" w:type="dxa"/>
            <w:shd w:val="clear" w:color="auto" w:fill="auto"/>
            <w:noWrap w:val="0"/>
            <w:vAlign w:val="center"/>
          </w:tcPr>
          <w:p w14:paraId="0AB82CD6">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根据采购</w:t>
            </w:r>
            <w:r>
              <w:rPr>
                <w:rFonts w:hint="eastAsia" w:ascii="宋体" w:hAnsi="宋体" w:eastAsia="宋体" w:cs="宋体"/>
                <w:color w:val="auto"/>
                <w:kern w:val="2"/>
                <w:sz w:val="24"/>
                <w:szCs w:val="24"/>
                <w:highlight w:val="none"/>
                <w:lang w:val="en-US" w:eastAsia="zh-CN" w:bidi="ar-SA"/>
              </w:rPr>
              <w:t>要求有①明确的建设质量目标，②质量保证措施③制定内部考核制度④有专人负责对本项目进行监管⑤制定安全技术制度。</w:t>
            </w:r>
          </w:p>
          <w:p w14:paraId="1F3E38B6">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全部满足得</w:t>
            </w:r>
            <w:r>
              <w:rPr>
                <w:rFonts w:hint="eastAsia" w:ascii="宋体" w:hAnsi="宋体" w:cs="宋体"/>
                <w:color w:val="auto"/>
                <w:kern w:val="2"/>
                <w:sz w:val="24"/>
                <w:szCs w:val="24"/>
                <w:highlight w:val="none"/>
                <w:lang w:val="en-US" w:eastAsia="zh-CN" w:bidi="ar-SA"/>
              </w:rPr>
              <w:t>每项得2分</w:t>
            </w:r>
            <w:r>
              <w:rPr>
                <w:rFonts w:hint="eastAsia" w:ascii="宋体" w:hAnsi="宋体" w:eastAsia="宋体" w:cs="宋体"/>
                <w:color w:val="auto"/>
                <w:kern w:val="2"/>
                <w:sz w:val="24"/>
                <w:szCs w:val="24"/>
                <w:highlight w:val="none"/>
                <w:lang w:val="en-US" w:eastAsia="zh-CN" w:bidi="ar-SA"/>
              </w:rPr>
              <w:t>，部分满足得</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分，不满足得0分。本项最高得</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分。</w:t>
            </w:r>
          </w:p>
        </w:tc>
        <w:tc>
          <w:tcPr>
            <w:tcW w:w="765" w:type="dxa"/>
            <w:shd w:val="clear" w:color="auto" w:fill="auto"/>
            <w:noWrap w:val="0"/>
            <w:vAlign w:val="center"/>
          </w:tcPr>
          <w:p w14:paraId="386CFFB7">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10</w:t>
            </w:r>
          </w:p>
        </w:tc>
        <w:tc>
          <w:tcPr>
            <w:tcW w:w="1110" w:type="dxa"/>
            <w:shd w:val="clear" w:color="auto" w:fill="auto"/>
            <w:noWrap w:val="0"/>
            <w:vAlign w:val="center"/>
          </w:tcPr>
          <w:p w14:paraId="3F30C4C9">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主观分</w:t>
            </w:r>
          </w:p>
        </w:tc>
        <w:tc>
          <w:tcPr>
            <w:tcW w:w="1610" w:type="dxa"/>
            <w:noWrap w:val="0"/>
            <w:vAlign w:val="center"/>
          </w:tcPr>
          <w:p w14:paraId="579D6586">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color w:val="auto"/>
                <w:kern w:val="2"/>
                <w:sz w:val="24"/>
                <w:szCs w:val="24"/>
                <w:highlight w:val="none"/>
                <w:lang w:val="en-US" w:eastAsia="zh-CN" w:bidi="ar-SA"/>
              </w:rPr>
            </w:pPr>
          </w:p>
        </w:tc>
      </w:tr>
      <w:tr w14:paraId="24567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708" w:type="dxa"/>
            <w:noWrap w:val="0"/>
            <w:vAlign w:val="center"/>
          </w:tcPr>
          <w:p w14:paraId="634E79EF">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11</w:t>
            </w:r>
          </w:p>
        </w:tc>
        <w:tc>
          <w:tcPr>
            <w:tcW w:w="5664" w:type="dxa"/>
            <w:shd w:val="clear" w:color="auto" w:fill="auto"/>
            <w:noWrap w:val="0"/>
            <w:vAlign w:val="center"/>
          </w:tcPr>
          <w:p w14:paraId="6F80C314">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0"/>
                <w:lang w:val="en-US" w:eastAsia="zh-CN" w:bidi="ar-SA"/>
              </w:rPr>
            </w:pPr>
            <w:r>
              <w:rPr>
                <w:rFonts w:hint="eastAsia" w:ascii="宋体" w:hAnsi="宋体" w:cs="宋体"/>
                <w:color w:val="auto"/>
                <w:kern w:val="2"/>
                <w:sz w:val="24"/>
                <w:szCs w:val="20"/>
                <w:lang w:val="en-US" w:eastAsia="zh-CN" w:bidi="ar-SA"/>
              </w:rPr>
              <w:t>投标人提供的售后服务方案、售后服务承诺的可行性、完整性以及服务承诺落实的保障措施，维护期内外的后续技术支持和维护能力情况等</w:t>
            </w:r>
            <w:r>
              <w:rPr>
                <w:rFonts w:hint="eastAsia" w:ascii="宋体" w:hAnsi="宋体" w:eastAsia="宋体" w:cs="宋体"/>
                <w:color w:val="auto"/>
                <w:kern w:val="2"/>
                <w:sz w:val="24"/>
                <w:szCs w:val="24"/>
                <w:highlight w:val="none"/>
                <w:lang w:val="en-US" w:eastAsia="zh-CN" w:bidi="ar-SA"/>
              </w:rPr>
              <w:t>（5/4/3/2/1/0）</w:t>
            </w:r>
            <w:r>
              <w:rPr>
                <w:rFonts w:hint="eastAsia" w:ascii="宋体" w:hAnsi="宋体" w:cs="宋体"/>
                <w:color w:val="auto"/>
                <w:kern w:val="2"/>
                <w:sz w:val="24"/>
                <w:szCs w:val="20"/>
                <w:lang w:val="en-US" w:eastAsia="zh-CN" w:bidi="ar-SA"/>
              </w:rPr>
              <w:t>分；</w:t>
            </w:r>
          </w:p>
        </w:tc>
        <w:tc>
          <w:tcPr>
            <w:tcW w:w="765" w:type="dxa"/>
            <w:shd w:val="clear" w:color="auto" w:fill="auto"/>
            <w:noWrap w:val="0"/>
            <w:vAlign w:val="center"/>
          </w:tcPr>
          <w:p w14:paraId="1238C0EE">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5</w:t>
            </w:r>
          </w:p>
        </w:tc>
        <w:tc>
          <w:tcPr>
            <w:tcW w:w="1110" w:type="dxa"/>
            <w:shd w:val="clear" w:color="auto" w:fill="auto"/>
            <w:noWrap w:val="0"/>
            <w:vAlign w:val="center"/>
          </w:tcPr>
          <w:p w14:paraId="5CACA9B1">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主</w:t>
            </w:r>
            <w:r>
              <w:rPr>
                <w:rFonts w:hint="eastAsia" w:ascii="宋体" w:hAnsi="宋体" w:eastAsia="宋体" w:cs="宋体"/>
                <w:bCs/>
                <w:color w:val="auto"/>
                <w:kern w:val="2"/>
                <w:sz w:val="24"/>
                <w:szCs w:val="24"/>
                <w:highlight w:val="none"/>
                <w:lang w:val="en-US" w:eastAsia="zh-CN" w:bidi="ar-SA"/>
              </w:rPr>
              <w:t>观分</w:t>
            </w:r>
          </w:p>
        </w:tc>
        <w:tc>
          <w:tcPr>
            <w:tcW w:w="1610" w:type="dxa"/>
            <w:noWrap w:val="0"/>
            <w:vAlign w:val="center"/>
          </w:tcPr>
          <w:p w14:paraId="2CC955EC">
            <w:pPr>
              <w:keepNext w:val="0"/>
              <w:keepLines w:val="0"/>
              <w:pageBreakBefore w:val="0"/>
              <w:numPr>
                <w:ilvl w:val="0"/>
                <w:numId w:val="0"/>
              </w:numPr>
              <w:kinsoku/>
              <w:wordWrap/>
              <w:overflowPunct/>
              <w:topLinePunct w:val="0"/>
              <w:autoSpaceDE/>
              <w:autoSpaceDN/>
              <w:bidi w:val="0"/>
              <w:adjustRightInd w:val="0"/>
              <w:spacing w:line="440" w:lineRule="exact"/>
              <w:ind w:left="0" w:leftChars="0" w:firstLine="0" w:firstLineChars="0"/>
              <w:jc w:val="center"/>
              <w:textAlignment w:val="auto"/>
              <w:outlineLvl w:val="0"/>
              <w:rPr>
                <w:rFonts w:hint="eastAsia" w:ascii="宋体" w:hAnsi="宋体" w:eastAsia="宋体" w:cs="宋体"/>
                <w:color w:val="auto"/>
                <w:kern w:val="2"/>
                <w:sz w:val="24"/>
                <w:szCs w:val="24"/>
                <w:highlight w:val="none"/>
                <w:lang w:val="en-US" w:eastAsia="zh-CN" w:bidi="ar-SA"/>
              </w:rPr>
            </w:pPr>
          </w:p>
        </w:tc>
      </w:tr>
      <w:tr w14:paraId="4FAF3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708" w:type="dxa"/>
            <w:noWrap w:val="0"/>
            <w:vAlign w:val="center"/>
          </w:tcPr>
          <w:p w14:paraId="56875971">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12</w:t>
            </w:r>
          </w:p>
        </w:tc>
        <w:tc>
          <w:tcPr>
            <w:tcW w:w="5664" w:type="dxa"/>
            <w:shd w:val="clear" w:color="auto" w:fill="auto"/>
            <w:noWrap w:val="0"/>
            <w:vAlign w:val="center"/>
          </w:tcPr>
          <w:p w14:paraId="72295544">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提供详细的操作培训和维修培训计划，提供免费的操作培训及维修培训进行打分（4/3/2/1/0/）分。</w:t>
            </w:r>
          </w:p>
        </w:tc>
        <w:tc>
          <w:tcPr>
            <w:tcW w:w="765" w:type="dxa"/>
            <w:shd w:val="clear" w:color="auto" w:fill="auto"/>
            <w:noWrap w:val="0"/>
            <w:vAlign w:val="center"/>
          </w:tcPr>
          <w:p w14:paraId="1E57699D">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4</w:t>
            </w:r>
          </w:p>
        </w:tc>
        <w:tc>
          <w:tcPr>
            <w:tcW w:w="1110" w:type="dxa"/>
            <w:shd w:val="clear" w:color="auto" w:fill="auto"/>
            <w:noWrap w:val="0"/>
            <w:vAlign w:val="center"/>
          </w:tcPr>
          <w:p w14:paraId="72D32F57">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主观分</w:t>
            </w:r>
          </w:p>
        </w:tc>
        <w:tc>
          <w:tcPr>
            <w:tcW w:w="1610" w:type="dxa"/>
            <w:noWrap w:val="0"/>
            <w:vAlign w:val="center"/>
          </w:tcPr>
          <w:p w14:paraId="17FCA472">
            <w:pPr>
              <w:keepNext w:val="0"/>
              <w:keepLines w:val="0"/>
              <w:pageBreakBefore w:val="0"/>
              <w:numPr>
                <w:ilvl w:val="0"/>
                <w:numId w:val="0"/>
              </w:numPr>
              <w:kinsoku/>
              <w:wordWrap/>
              <w:overflowPunct/>
              <w:topLinePunct w:val="0"/>
              <w:autoSpaceDE/>
              <w:autoSpaceDN/>
              <w:bidi w:val="0"/>
              <w:adjustRightInd w:val="0"/>
              <w:spacing w:line="440" w:lineRule="exact"/>
              <w:ind w:left="0" w:leftChars="0" w:firstLine="0" w:firstLineChars="0"/>
              <w:jc w:val="center"/>
              <w:textAlignment w:val="auto"/>
              <w:outlineLvl w:val="0"/>
              <w:rPr>
                <w:rFonts w:hint="eastAsia" w:ascii="宋体" w:hAnsi="宋体" w:eastAsia="宋体" w:cs="宋体"/>
                <w:color w:val="auto"/>
                <w:kern w:val="2"/>
                <w:sz w:val="24"/>
                <w:szCs w:val="24"/>
                <w:highlight w:val="none"/>
                <w:lang w:val="en-US" w:eastAsia="zh-CN" w:bidi="ar-SA"/>
              </w:rPr>
            </w:pPr>
          </w:p>
        </w:tc>
      </w:tr>
      <w:tr w14:paraId="48BB7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08" w:type="dxa"/>
            <w:noWrap w:val="0"/>
            <w:vAlign w:val="center"/>
          </w:tcPr>
          <w:p w14:paraId="37FA6E39">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13</w:t>
            </w:r>
          </w:p>
        </w:tc>
        <w:tc>
          <w:tcPr>
            <w:tcW w:w="5664" w:type="dxa"/>
            <w:shd w:val="clear" w:color="auto" w:fill="auto"/>
            <w:noWrap w:val="0"/>
            <w:vAlign w:val="center"/>
          </w:tcPr>
          <w:p w14:paraId="0DD92E3B">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投标人按以下要求录制功能演示录像，演示总时长不超过20分钟。演示需要为真实的线上环境，PPT演示或者Axure等产品原型图软件演示不得分，评委根据以下设备演示内容情况进行打分：</w:t>
            </w:r>
          </w:p>
          <w:p w14:paraId="14652A19">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（可采用多媒体视频等形式，制作成文件后拷入U盘，于投标截止时间前寄至（送至）代理机构处）</w:t>
            </w:r>
          </w:p>
          <w:p w14:paraId="0ACFD21B">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一、</w:t>
            </w:r>
            <w:r>
              <w:t>云桌面管理</w:t>
            </w:r>
            <w:r>
              <w:rPr>
                <w:rFonts w:hint="eastAsia"/>
                <w:lang w:val="en-US" w:eastAsia="zh-CN"/>
              </w:rPr>
              <w:t>软件</w:t>
            </w:r>
            <w:r>
              <w:rPr>
                <w:rFonts w:hint="eastAsia" w:ascii="宋体" w:hAnsi="宋体" w:eastAsia="宋体" w:cs="宋体"/>
                <w:color w:val="auto"/>
                <w:kern w:val="2"/>
                <w:sz w:val="24"/>
                <w:szCs w:val="20"/>
                <w:lang w:val="en-US" w:eastAsia="zh-CN" w:bidi="ar-SA"/>
              </w:rPr>
              <w:t>演示如下功能（</w:t>
            </w:r>
            <w:r>
              <w:rPr>
                <w:rFonts w:hint="eastAsia" w:ascii="宋体" w:hAnsi="宋体" w:cs="宋体"/>
                <w:color w:val="auto"/>
                <w:kern w:val="2"/>
                <w:sz w:val="24"/>
                <w:szCs w:val="20"/>
                <w:lang w:val="en-US" w:eastAsia="zh-CN" w:bidi="ar-SA"/>
              </w:rPr>
              <w:t>10</w:t>
            </w:r>
            <w:r>
              <w:rPr>
                <w:rFonts w:hint="eastAsia" w:ascii="宋体" w:hAnsi="宋体" w:eastAsia="宋体" w:cs="宋体"/>
                <w:color w:val="auto"/>
                <w:kern w:val="2"/>
                <w:sz w:val="24"/>
                <w:szCs w:val="20"/>
                <w:lang w:val="en-US" w:eastAsia="zh-CN" w:bidi="ar-SA"/>
              </w:rPr>
              <w:t>分）：</w:t>
            </w:r>
          </w:p>
          <w:p w14:paraId="55BDBA94">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1、</w:t>
            </w:r>
            <w:r>
              <w:rPr>
                <w:rFonts w:hint="eastAsia" w:ascii="宋体" w:hAnsi="宋体"/>
              </w:rPr>
              <w:t>支持胖终端（TCI/IDV）云桌面类型进行快照功能，可根据需要将桌面恢复至快照状态，并可通过定时任务实现批量快照</w:t>
            </w:r>
            <w:r>
              <w:rPr>
                <w:rFonts w:hint="eastAsia" w:ascii="宋体" w:hAnsi="宋体" w:eastAsia="宋体" w:cs="宋体"/>
                <w:color w:val="auto"/>
                <w:kern w:val="2"/>
                <w:sz w:val="24"/>
                <w:szCs w:val="20"/>
                <w:lang w:val="en-US" w:eastAsia="zh-CN" w:bidi="ar-SA"/>
              </w:rPr>
              <w:t>。（完整演示且满足的得</w:t>
            </w:r>
            <w:r>
              <w:rPr>
                <w:rFonts w:hint="eastAsia" w:ascii="宋体" w:hAnsi="宋体" w:cs="宋体"/>
                <w:color w:val="auto"/>
                <w:kern w:val="2"/>
                <w:sz w:val="24"/>
                <w:szCs w:val="20"/>
                <w:lang w:val="en-US" w:eastAsia="zh-CN" w:bidi="ar-SA"/>
              </w:rPr>
              <w:t>2</w:t>
            </w:r>
            <w:r>
              <w:rPr>
                <w:rFonts w:hint="eastAsia" w:ascii="宋体" w:hAnsi="宋体" w:eastAsia="宋体" w:cs="宋体"/>
                <w:color w:val="auto"/>
                <w:kern w:val="2"/>
                <w:sz w:val="24"/>
                <w:szCs w:val="20"/>
                <w:lang w:val="en-US" w:eastAsia="zh-CN" w:bidi="ar-SA"/>
              </w:rPr>
              <w:t>分，不满足或没有演示的不得分）</w:t>
            </w:r>
          </w:p>
          <w:p w14:paraId="564A826D">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2、</w:t>
            </w:r>
            <w:r>
              <w:rPr>
                <w:rFonts w:hint="eastAsia" w:ascii="宋体" w:hAnsi="宋体" w:cs="宋体"/>
                <w:kern w:val="0"/>
                <w:szCs w:val="21"/>
                <w:lang w:bidi="ar"/>
              </w:rPr>
              <w:t>提供桌面管理工具，可安装在医院现有PC或任何虚拟桌面环境中，管理工具可显示基本硬件信息包括但不限于终端IP、终端MAC、计算机名称等信息（需桌面管理工具上直接显示），支持用户端可以主动报障功能，并高亮显示报障信息</w:t>
            </w:r>
            <w:r>
              <w:rPr>
                <w:rFonts w:hint="eastAsia" w:ascii="宋体" w:hAnsi="宋体" w:eastAsia="宋体" w:cs="宋体"/>
                <w:color w:val="auto"/>
                <w:kern w:val="2"/>
                <w:sz w:val="24"/>
                <w:szCs w:val="20"/>
                <w:lang w:val="en-US" w:eastAsia="zh-CN" w:bidi="ar-SA"/>
              </w:rPr>
              <w:t>。（完整演示且满足的得</w:t>
            </w:r>
            <w:r>
              <w:rPr>
                <w:rFonts w:hint="eastAsia" w:ascii="宋体" w:hAnsi="宋体" w:cs="宋体"/>
                <w:color w:val="auto"/>
                <w:kern w:val="2"/>
                <w:sz w:val="24"/>
                <w:szCs w:val="20"/>
                <w:lang w:val="en-US" w:eastAsia="zh-CN" w:bidi="ar-SA"/>
              </w:rPr>
              <w:t>2</w:t>
            </w:r>
            <w:r>
              <w:rPr>
                <w:rFonts w:hint="eastAsia" w:ascii="宋体" w:hAnsi="宋体" w:eastAsia="宋体" w:cs="宋体"/>
                <w:color w:val="auto"/>
                <w:kern w:val="2"/>
                <w:sz w:val="24"/>
                <w:szCs w:val="20"/>
                <w:lang w:val="en-US" w:eastAsia="zh-CN" w:bidi="ar-SA"/>
              </w:rPr>
              <w:t>分，不满足或没有演示的不得分）</w:t>
            </w:r>
          </w:p>
          <w:p w14:paraId="35A9C4FC">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3、</w:t>
            </w:r>
            <w:r>
              <w:rPr>
                <w:color w:val="000000"/>
                <w:szCs w:val="21"/>
              </w:rPr>
              <w:t>为了提升门诊、住院医生工作站体验，要求所提供终端可支持公共桌面模式下医生多账户个性化登录使用，同时支持自动挂载个人网盘/云盘，无需二次登录，保证门诊、住院等诊疗办公体验</w:t>
            </w:r>
            <w:r>
              <w:rPr>
                <w:rFonts w:hint="eastAsia" w:ascii="宋体" w:hAnsi="宋体" w:eastAsia="宋体" w:cs="宋体"/>
                <w:color w:val="auto"/>
                <w:kern w:val="2"/>
                <w:sz w:val="24"/>
                <w:szCs w:val="20"/>
                <w:lang w:val="en-US" w:eastAsia="zh-CN" w:bidi="ar-SA"/>
              </w:rPr>
              <w:t>。（完整演示且满足的得</w:t>
            </w:r>
            <w:r>
              <w:rPr>
                <w:rFonts w:hint="eastAsia" w:ascii="宋体" w:hAnsi="宋体" w:cs="宋体"/>
                <w:color w:val="auto"/>
                <w:kern w:val="2"/>
                <w:sz w:val="24"/>
                <w:szCs w:val="20"/>
                <w:lang w:val="en-US" w:eastAsia="zh-CN" w:bidi="ar-SA"/>
              </w:rPr>
              <w:t>2</w:t>
            </w:r>
            <w:r>
              <w:rPr>
                <w:rFonts w:hint="eastAsia" w:ascii="宋体" w:hAnsi="宋体" w:eastAsia="宋体" w:cs="宋体"/>
                <w:color w:val="auto"/>
                <w:kern w:val="2"/>
                <w:sz w:val="24"/>
                <w:szCs w:val="20"/>
                <w:lang w:val="en-US" w:eastAsia="zh-CN" w:bidi="ar-SA"/>
              </w:rPr>
              <w:t>分，不满足或没有演示的不得分）</w:t>
            </w:r>
          </w:p>
          <w:p w14:paraId="00592A7F">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0"/>
                <w:lang w:val="en-US" w:eastAsia="zh-CN" w:bidi="ar-SA"/>
              </w:rPr>
            </w:pPr>
            <w:r>
              <w:rPr>
                <w:rFonts w:hint="eastAsia" w:ascii="宋体" w:hAnsi="宋体" w:eastAsia="宋体" w:cs="宋体"/>
                <w:color w:val="auto"/>
                <w:kern w:val="2"/>
                <w:sz w:val="24"/>
                <w:szCs w:val="20"/>
                <w:lang w:val="en-US" w:eastAsia="zh-CN" w:bidi="ar-SA"/>
              </w:rPr>
              <w:t>4、</w:t>
            </w:r>
            <w:r>
              <w:rPr>
                <w:rFonts w:hint="eastAsia" w:ascii="宋体" w:hAnsi="宋体" w:cs="宋体"/>
                <w:kern w:val="0"/>
                <w:szCs w:val="21"/>
                <w:lang w:bidi="ar"/>
              </w:rPr>
              <w:t>支持医院不同类型的业务在打印机端参数配置的备份，且同类业务仅需在打印机端配置一次即可无限复用。支持在同型号打印机的替换或异常拔插情况下，不出现打印机的副本情况，保证原有科室业务应用体验。为提升打印机故障处理效率，支持打印队列管理，实现打印队列一键清理</w:t>
            </w:r>
            <w:r>
              <w:rPr>
                <w:rFonts w:hint="eastAsia" w:ascii="宋体" w:hAnsi="宋体" w:eastAsia="宋体" w:cs="宋体"/>
                <w:color w:val="auto"/>
                <w:kern w:val="2"/>
                <w:sz w:val="24"/>
                <w:szCs w:val="20"/>
                <w:lang w:val="en-US" w:eastAsia="zh-CN" w:bidi="ar-SA"/>
              </w:rPr>
              <w:t>。（完整演示且满足的得</w:t>
            </w:r>
            <w:r>
              <w:rPr>
                <w:rFonts w:hint="eastAsia" w:ascii="宋体" w:hAnsi="宋体" w:cs="宋体"/>
                <w:color w:val="auto"/>
                <w:kern w:val="2"/>
                <w:sz w:val="24"/>
                <w:szCs w:val="20"/>
                <w:lang w:val="en-US" w:eastAsia="zh-CN" w:bidi="ar-SA"/>
              </w:rPr>
              <w:t>2</w:t>
            </w:r>
            <w:r>
              <w:rPr>
                <w:rFonts w:hint="eastAsia" w:ascii="宋体" w:hAnsi="宋体" w:eastAsia="宋体" w:cs="宋体"/>
                <w:color w:val="auto"/>
                <w:kern w:val="2"/>
                <w:sz w:val="24"/>
                <w:szCs w:val="20"/>
                <w:lang w:val="en-US" w:eastAsia="zh-CN" w:bidi="ar-SA"/>
              </w:rPr>
              <w:t>分，不满足或没有演示的不得分）</w:t>
            </w:r>
          </w:p>
          <w:p w14:paraId="1FC9D487">
            <w:pPr>
              <w:pStyle w:val="394"/>
              <w:keepNext w:val="0"/>
              <w:keepLines w:val="0"/>
              <w:pageBreakBefore w:val="0"/>
              <w:widowControl w:val="0"/>
              <w:kinsoku/>
              <w:wordWrap/>
              <w:overflowPunct/>
              <w:topLinePunct w:val="0"/>
              <w:autoSpaceDE/>
              <w:autoSpaceDN/>
              <w:bidi w:val="0"/>
              <w:adjustRightInd w:val="0"/>
              <w:snapToGrid/>
              <w:spacing w:before="0" w:line="460" w:lineRule="exact"/>
              <w:ind w:left="0" w:leftChars="0" w:firstLine="0" w:firstLineChars="0"/>
              <w:jc w:val="left"/>
              <w:textAlignment w:val="auto"/>
              <w:rPr>
                <w:rFonts w:hint="eastAsia" w:ascii="宋体" w:hAnsi="宋体" w:eastAsia="宋体" w:cs="宋体"/>
                <w:color w:val="auto"/>
                <w:kern w:val="2"/>
                <w:sz w:val="24"/>
                <w:szCs w:val="20"/>
                <w:lang w:val="en-US" w:eastAsia="zh-CN" w:bidi="ar-SA"/>
              </w:rPr>
            </w:pPr>
            <w:r>
              <w:rPr>
                <w:rFonts w:hint="eastAsia" w:ascii="宋体" w:hAnsi="宋体" w:cs="宋体"/>
                <w:color w:val="auto"/>
                <w:kern w:val="2"/>
                <w:sz w:val="24"/>
                <w:szCs w:val="20"/>
                <w:lang w:val="en-US" w:eastAsia="zh-CN" w:bidi="ar-SA"/>
              </w:rPr>
              <w:t>5、</w:t>
            </w:r>
            <w:r>
              <w:rPr>
                <w:rFonts w:hint="eastAsia" w:ascii="宋体" w:hAnsi="宋体" w:cs="宋体"/>
                <w:kern w:val="0"/>
                <w:szCs w:val="21"/>
                <w:lang w:bidi="ar"/>
              </w:rPr>
              <w:t>为便于在医院移动办公，</w:t>
            </w:r>
            <w:r>
              <w:rPr>
                <w:rFonts w:hint="eastAsia" w:ascii="宋体" w:hAnsi="宋体" w:cs="宋体"/>
                <w:kern w:val="0"/>
                <w:lang w:bidi="ar"/>
              </w:rPr>
              <w:t>I</w:t>
            </w:r>
            <w:r>
              <w:rPr>
                <w:rFonts w:ascii="宋体" w:hAnsi="宋体" w:cs="宋体"/>
                <w:kern w:val="0"/>
                <w:lang w:bidi="ar"/>
              </w:rPr>
              <w:t>DV/TCI终端具备移动办公的能力</w:t>
            </w:r>
            <w:r>
              <w:rPr>
                <w:rFonts w:hint="eastAsia" w:ascii="宋体" w:hAnsi="宋体" w:cs="宋体"/>
                <w:kern w:val="0"/>
                <w:szCs w:val="21"/>
                <w:lang w:bidi="ar"/>
              </w:rPr>
              <w:t>，提供手机端、PC端软件，通过手机端和PC端能够访问IDV/TCI办公桌面或文档数据，移动访问时可对已关机的IDV/TCI主机进行远程开机</w:t>
            </w:r>
            <w:r>
              <w:rPr>
                <w:rFonts w:hint="eastAsia" w:ascii="宋体" w:hAnsi="宋体" w:cs="宋体"/>
                <w:kern w:val="0"/>
                <w:szCs w:val="21"/>
                <w:lang w:eastAsia="zh-CN" w:bidi="ar"/>
              </w:rPr>
              <w:t>。</w:t>
            </w:r>
            <w:r>
              <w:rPr>
                <w:rFonts w:hint="eastAsia" w:ascii="宋体" w:hAnsi="宋体" w:eastAsia="宋体" w:cs="宋体"/>
                <w:color w:val="auto"/>
                <w:kern w:val="2"/>
                <w:sz w:val="24"/>
                <w:szCs w:val="20"/>
                <w:lang w:val="en-US" w:eastAsia="zh-CN" w:bidi="ar-SA"/>
              </w:rPr>
              <w:t>（完整演示且满足的得</w:t>
            </w:r>
            <w:r>
              <w:rPr>
                <w:rFonts w:hint="eastAsia" w:ascii="宋体" w:hAnsi="宋体" w:cs="宋体"/>
                <w:color w:val="auto"/>
                <w:kern w:val="2"/>
                <w:sz w:val="24"/>
                <w:szCs w:val="20"/>
                <w:lang w:val="en-US" w:eastAsia="zh-CN" w:bidi="ar-SA"/>
              </w:rPr>
              <w:t>2</w:t>
            </w:r>
            <w:r>
              <w:rPr>
                <w:rFonts w:hint="eastAsia" w:ascii="宋体" w:hAnsi="宋体" w:eastAsia="宋体" w:cs="宋体"/>
                <w:color w:val="auto"/>
                <w:kern w:val="2"/>
                <w:sz w:val="24"/>
                <w:szCs w:val="20"/>
                <w:lang w:val="en-US" w:eastAsia="zh-CN" w:bidi="ar-SA"/>
              </w:rPr>
              <w:t>分，不满足或没有演示的不得分）</w:t>
            </w:r>
          </w:p>
        </w:tc>
        <w:tc>
          <w:tcPr>
            <w:tcW w:w="765" w:type="dxa"/>
            <w:shd w:val="clear" w:color="auto" w:fill="auto"/>
            <w:noWrap w:val="0"/>
            <w:vAlign w:val="center"/>
          </w:tcPr>
          <w:p w14:paraId="1CFEE0F1">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10</w:t>
            </w:r>
          </w:p>
        </w:tc>
        <w:tc>
          <w:tcPr>
            <w:tcW w:w="1110" w:type="dxa"/>
            <w:shd w:val="clear" w:color="auto" w:fill="auto"/>
            <w:noWrap w:val="0"/>
            <w:vAlign w:val="center"/>
          </w:tcPr>
          <w:p w14:paraId="384CE0A3">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客</w:t>
            </w:r>
            <w:r>
              <w:rPr>
                <w:rFonts w:hint="eastAsia" w:ascii="宋体" w:hAnsi="宋体" w:eastAsia="宋体" w:cs="宋体"/>
                <w:bCs/>
                <w:color w:val="auto"/>
                <w:kern w:val="2"/>
                <w:sz w:val="24"/>
                <w:szCs w:val="24"/>
                <w:highlight w:val="none"/>
                <w:lang w:val="en-US" w:eastAsia="zh-CN" w:bidi="ar-SA"/>
              </w:rPr>
              <w:t>观分</w:t>
            </w:r>
          </w:p>
        </w:tc>
        <w:tc>
          <w:tcPr>
            <w:tcW w:w="1610" w:type="dxa"/>
            <w:noWrap w:val="0"/>
            <w:vAlign w:val="center"/>
          </w:tcPr>
          <w:p w14:paraId="4085CA25">
            <w:pPr>
              <w:keepNext w:val="0"/>
              <w:keepLines w:val="0"/>
              <w:pageBreakBefore w:val="0"/>
              <w:numPr>
                <w:ilvl w:val="0"/>
                <w:numId w:val="0"/>
              </w:numPr>
              <w:kinsoku/>
              <w:wordWrap/>
              <w:overflowPunct/>
              <w:topLinePunct w:val="0"/>
              <w:autoSpaceDE/>
              <w:autoSpaceDN/>
              <w:bidi w:val="0"/>
              <w:adjustRightInd w:val="0"/>
              <w:spacing w:line="440" w:lineRule="exact"/>
              <w:ind w:left="0" w:leftChars="0" w:firstLine="0" w:firstLineChars="0"/>
              <w:jc w:val="center"/>
              <w:textAlignment w:val="auto"/>
              <w:outlineLvl w:val="0"/>
              <w:rPr>
                <w:rFonts w:hint="eastAsia" w:ascii="宋体" w:hAnsi="宋体" w:eastAsia="宋体" w:cs="宋体"/>
                <w:color w:val="auto"/>
                <w:kern w:val="2"/>
                <w:sz w:val="24"/>
                <w:szCs w:val="24"/>
                <w:highlight w:val="none"/>
                <w:lang w:val="en-US" w:eastAsia="zh-CN" w:bidi="ar-SA"/>
              </w:rPr>
            </w:pPr>
          </w:p>
        </w:tc>
      </w:tr>
      <w:tr w14:paraId="70661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708" w:type="dxa"/>
            <w:noWrap w:val="0"/>
            <w:vAlign w:val="center"/>
          </w:tcPr>
          <w:p w14:paraId="76E0D2F0">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14</w:t>
            </w:r>
          </w:p>
        </w:tc>
        <w:tc>
          <w:tcPr>
            <w:tcW w:w="5664" w:type="dxa"/>
            <w:shd w:val="clear" w:color="auto" w:fill="auto"/>
            <w:noWrap w:val="0"/>
            <w:vAlign w:val="center"/>
          </w:tcPr>
          <w:p w14:paraId="5B132CBC">
            <w:pPr>
              <w:shd w:val="clear"/>
              <w:spacing w:line="360" w:lineRule="auto"/>
              <w:ind w:firstLine="480" w:firstLineChars="200"/>
              <w:outlineLvl w:val="0"/>
              <w:rPr>
                <w:rFonts w:hint="eastAsia" w:ascii="宋体" w:hAnsi="宋体" w:eastAsia="宋体" w:cs="宋体"/>
                <w:color w:val="auto"/>
                <w:sz w:val="24"/>
                <w:szCs w:val="24"/>
              </w:rPr>
            </w:pPr>
            <w:r>
              <w:rPr>
                <w:rFonts w:hint="eastAsia" w:ascii="宋体" w:hAnsi="宋体" w:eastAsia="宋体" w:cs="宋体"/>
                <w:color w:val="auto"/>
                <w:sz w:val="24"/>
                <w:szCs w:val="24"/>
              </w:rPr>
              <w:t>有效投标报价的最低价作为评标基准价，其最低报价为满分；按［投标报价得分=（评标基准价/投标报价）*权重］的计算公式计算。</w:t>
            </w:r>
          </w:p>
          <w:p w14:paraId="025FDC18">
            <w:pPr>
              <w:keepNext w:val="0"/>
              <w:keepLines w:val="0"/>
              <w:pageBreakBefore w:val="0"/>
              <w:widowControl w:val="0"/>
              <w:kinsoku/>
              <w:wordWrap/>
              <w:overflowPunct/>
              <w:topLinePunct w:val="0"/>
              <w:autoSpaceDE/>
              <w:autoSpaceDN/>
              <w:bidi w:val="0"/>
              <w:adjustRightInd w:val="0"/>
              <w:spacing w:before="0" w:line="44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shd w:val="clear"/>
              </w:rPr>
              <w:t>评标过程中，不得去掉报价中的最高报价和最低报价。</w:t>
            </w:r>
          </w:p>
        </w:tc>
        <w:tc>
          <w:tcPr>
            <w:tcW w:w="765" w:type="dxa"/>
            <w:shd w:val="clear" w:color="auto" w:fill="auto"/>
            <w:noWrap w:val="0"/>
            <w:vAlign w:val="center"/>
          </w:tcPr>
          <w:p w14:paraId="3C5EE274">
            <w:pPr>
              <w:keepNext w:val="0"/>
              <w:keepLines w:val="0"/>
              <w:pageBreakBefore w:val="0"/>
              <w:kinsoku/>
              <w:wordWrap/>
              <w:overflowPunct/>
              <w:topLinePunct w:val="0"/>
              <w:autoSpaceDE/>
              <w:autoSpaceDN/>
              <w:bidi w:val="0"/>
              <w:adjustRightInd w:val="0"/>
              <w:spacing w:line="440" w:lineRule="exact"/>
              <w:jc w:val="center"/>
              <w:textAlignment w:val="auto"/>
              <w:outlineLvl w:val="0"/>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sz w:val="24"/>
                <w:szCs w:val="24"/>
                <w:highlight w:val="none"/>
                <w:lang w:val="en-US" w:eastAsia="zh-CN"/>
              </w:rPr>
              <w:t>20</w:t>
            </w:r>
          </w:p>
        </w:tc>
        <w:tc>
          <w:tcPr>
            <w:tcW w:w="1110" w:type="dxa"/>
            <w:noWrap w:val="0"/>
            <w:vAlign w:val="center"/>
          </w:tcPr>
          <w:p w14:paraId="72EFE4D0">
            <w:pPr>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jc w:val="center"/>
              <w:textAlignment w:val="auto"/>
              <w:rPr>
                <w:rFonts w:hint="eastAsia" w:ascii="宋体" w:hAnsi="宋体" w:eastAsia="宋体" w:cs="宋体"/>
                <w:bCs/>
                <w:color w:val="auto"/>
                <w:kern w:val="2"/>
                <w:sz w:val="24"/>
                <w:szCs w:val="24"/>
                <w:highlight w:val="none"/>
                <w:lang w:val="en-US" w:eastAsia="zh-CN" w:bidi="ar-SA"/>
              </w:rPr>
            </w:pPr>
          </w:p>
        </w:tc>
        <w:tc>
          <w:tcPr>
            <w:tcW w:w="1610" w:type="dxa"/>
            <w:noWrap w:val="0"/>
            <w:vAlign w:val="center"/>
          </w:tcPr>
          <w:p w14:paraId="68DDF1F1">
            <w:pPr>
              <w:keepNext w:val="0"/>
              <w:keepLines w:val="0"/>
              <w:pageBreakBefore w:val="0"/>
              <w:numPr>
                <w:ilvl w:val="0"/>
                <w:numId w:val="0"/>
              </w:numPr>
              <w:kinsoku/>
              <w:wordWrap/>
              <w:overflowPunct/>
              <w:topLinePunct w:val="0"/>
              <w:autoSpaceDE/>
              <w:autoSpaceDN/>
              <w:bidi w:val="0"/>
              <w:adjustRightInd w:val="0"/>
              <w:spacing w:line="440" w:lineRule="exact"/>
              <w:ind w:left="0" w:leftChars="0" w:firstLine="0" w:firstLineChars="0"/>
              <w:jc w:val="center"/>
              <w:textAlignment w:val="auto"/>
              <w:outlineLvl w:val="0"/>
              <w:rPr>
                <w:rFonts w:hint="default" w:ascii="宋体" w:hAnsi="宋体" w:eastAsia="宋体" w:cs="宋体"/>
                <w:color w:val="auto"/>
                <w:kern w:val="2"/>
                <w:sz w:val="24"/>
                <w:szCs w:val="24"/>
                <w:highlight w:val="none"/>
                <w:lang w:val="en-US" w:eastAsia="zh-CN" w:bidi="ar-SA"/>
              </w:rPr>
            </w:pPr>
          </w:p>
        </w:tc>
      </w:tr>
    </w:tbl>
    <w:p w14:paraId="516A078F">
      <w:pPr>
        <w:adjustRightInd/>
        <w:spacing w:line="360" w:lineRule="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“*”备注：供应商编制响应文件时，建议按此目录（序号和内容）提供评审标准相应的商务技术资料。</w:t>
      </w:r>
    </w:p>
    <w:p w14:paraId="6903D981">
      <w:pPr>
        <w:rPr>
          <w:rFonts w:hint="eastAsia" w:ascii="宋体" w:hAnsi="宋体" w:eastAsia="宋体" w:cs="宋体"/>
          <w:b/>
          <w:color w:val="auto"/>
          <w:sz w:val="32"/>
          <w:highlight w:val="none"/>
        </w:rPr>
      </w:pPr>
    </w:p>
    <w:p w14:paraId="0E872529">
      <w:pPr>
        <w:pStyle w:val="394"/>
        <w:spacing w:before="0"/>
        <w:ind w:left="0" w:leftChars="0" w:firstLine="0" w:firstLineChars="0"/>
        <w:jc w:val="center"/>
        <w:rPr>
          <w:rFonts w:hint="eastAsia" w:ascii="宋体" w:hAnsi="宋体" w:eastAsia="宋体" w:cs="宋体"/>
          <w:b/>
          <w:color w:val="auto"/>
          <w:highlight w:val="none"/>
        </w:rPr>
      </w:pPr>
      <w:r>
        <w:rPr>
          <w:rFonts w:hint="eastAsia" w:ascii="宋体" w:hAnsi="宋体" w:eastAsia="宋体" w:cs="宋体"/>
          <w:b/>
          <w:color w:val="auto"/>
          <w:sz w:val="32"/>
          <w:highlight w:val="none"/>
        </w:rPr>
        <w:t>一、评审方法</w:t>
      </w:r>
    </w:p>
    <w:p w14:paraId="489E7976">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1.综合评分法。</w:t>
      </w:r>
      <w:r>
        <w:rPr>
          <w:rFonts w:hint="eastAsia" w:ascii="宋体" w:hAnsi="宋体" w:eastAsia="宋体" w:cs="宋体"/>
          <w:color w:val="auto"/>
          <w:kern w:val="0"/>
          <w:sz w:val="24"/>
          <w:highlight w:val="none"/>
        </w:rPr>
        <w:t>综合评分法，是指响应文件满足磋商文件全部实质性要求，且按照评审因素的量化指标评审得分最高的供应商为成交候选人的评审方法。</w:t>
      </w:r>
    </w:p>
    <w:p w14:paraId="5CC5B7F5">
      <w:pPr>
        <w:adjustRightInd/>
        <w:spacing w:line="360" w:lineRule="auto"/>
        <w:rPr>
          <w:rFonts w:hint="eastAsia" w:ascii="宋体" w:hAnsi="宋体" w:eastAsia="宋体" w:cs="宋体"/>
          <w:color w:val="auto"/>
          <w:kern w:val="0"/>
          <w:sz w:val="24"/>
          <w:highlight w:val="none"/>
        </w:rPr>
      </w:pPr>
    </w:p>
    <w:p w14:paraId="3D5951FA">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二、磋商小组的组成</w:t>
      </w:r>
    </w:p>
    <w:p w14:paraId="69ACB94F">
      <w:pPr>
        <w:pStyle w:val="394"/>
        <w:spacing w:before="0"/>
        <w:ind w:firstLine="0" w:firstLineChars="0"/>
        <w:rPr>
          <w:rFonts w:hint="eastAsia" w:ascii="宋体" w:hAnsi="宋体" w:eastAsia="宋体" w:cs="宋体"/>
          <w:b/>
          <w:color w:val="auto"/>
          <w:kern w:val="0"/>
          <w:highlight w:val="none"/>
        </w:rPr>
      </w:pPr>
      <w:r>
        <w:rPr>
          <w:rFonts w:hint="eastAsia" w:ascii="宋体" w:hAnsi="宋体" w:eastAsia="宋体" w:cs="宋体"/>
          <w:b/>
          <w:color w:val="auto"/>
          <w:kern w:val="0"/>
          <w:highlight w:val="none"/>
        </w:rPr>
        <w:t>1.磋商小组的组成。</w:t>
      </w:r>
    </w:p>
    <w:p w14:paraId="66DAE319">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磋商小组由采购人代表和评审专家共3人以上单数组成，其中评审专家人数不得少于磋商小组成员总数的2/3。采购人代表不得以评审专家身份参加本部门或本单位采购项目的评审。</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人员不得参加本机构代理的采购项目的评审。</w:t>
      </w:r>
    </w:p>
    <w:p w14:paraId="5E1EFD7D">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4CBFFFC6">
      <w:pPr>
        <w:snapToGrid w:val="0"/>
        <w:spacing w:line="360" w:lineRule="auto"/>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2.磋商小组的组成人员的回避。</w:t>
      </w:r>
    </w:p>
    <w:p w14:paraId="406963C5">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在政府采购活动中，磋商小组的组成人员与供应商有下列利害关系之一的，应当回避：</w:t>
      </w:r>
    </w:p>
    <w:p w14:paraId="29333EF1">
      <w:pPr>
        <w:pStyle w:val="394"/>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2.1参加采购活动前3年内与供应商存在劳动关系；</w:t>
      </w:r>
    </w:p>
    <w:p w14:paraId="537397E0">
      <w:pPr>
        <w:pStyle w:val="394"/>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2.2参加采购活动前3年内担任供应商的董事、监事；</w:t>
      </w:r>
    </w:p>
    <w:p w14:paraId="4503BFD4">
      <w:pPr>
        <w:pStyle w:val="394"/>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2.3参加采购活动前3年内是供应商的控股股东或者实际控制人；</w:t>
      </w:r>
    </w:p>
    <w:p w14:paraId="7C021954">
      <w:pPr>
        <w:pStyle w:val="394"/>
        <w:spacing w:before="0"/>
        <w:ind w:firstLine="48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2.4与供应商的法定代表人或者负责人有夫妻、直系血亲、三代以内旁系血亲或者近姻亲关系；</w:t>
      </w:r>
    </w:p>
    <w:p w14:paraId="5889119F">
      <w:pPr>
        <w:pStyle w:val="394"/>
        <w:spacing w:before="0"/>
        <w:ind w:firstLine="48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2.5与供应商有其他可能影响政府采购活动公平、公正进行的关系。</w:t>
      </w:r>
    </w:p>
    <w:p w14:paraId="00C6BC19">
      <w:pPr>
        <w:snapToGrid w:val="0"/>
        <w:spacing w:line="360" w:lineRule="auto"/>
        <w:ind w:left="120" w:leftChars="57" w:firstLine="482" w:firstLineChars="150"/>
        <w:jc w:val="center"/>
        <w:rPr>
          <w:rFonts w:hint="eastAsia" w:ascii="宋体" w:hAnsi="宋体" w:eastAsia="宋体" w:cs="宋体"/>
          <w:b/>
          <w:color w:val="auto"/>
          <w:sz w:val="32"/>
          <w:highlight w:val="none"/>
        </w:rPr>
      </w:pPr>
    </w:p>
    <w:p w14:paraId="2D1502EA">
      <w:pPr>
        <w:snapToGrid w:val="0"/>
        <w:spacing w:line="360" w:lineRule="auto"/>
        <w:ind w:left="120" w:leftChars="57" w:firstLine="482" w:firstLineChars="15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highlight w:val="none"/>
        </w:rPr>
        <w:t>三、磋商小组的职责</w:t>
      </w:r>
    </w:p>
    <w:p w14:paraId="72DF478E">
      <w:pPr>
        <w:pStyle w:val="394"/>
        <w:spacing w:before="0"/>
        <w:ind w:firstLine="0" w:firstLineChars="0"/>
        <w:rPr>
          <w:rFonts w:hint="eastAsia" w:ascii="宋体" w:hAnsi="宋体" w:eastAsia="宋体" w:cs="宋体"/>
          <w:b/>
          <w:color w:val="auto"/>
          <w:kern w:val="0"/>
          <w:szCs w:val="24"/>
          <w:highlight w:val="none"/>
        </w:rPr>
      </w:pPr>
      <w:r>
        <w:rPr>
          <w:rFonts w:hint="eastAsia" w:ascii="宋体" w:hAnsi="宋体" w:eastAsia="宋体" w:cs="宋体"/>
          <w:b/>
          <w:color w:val="auto"/>
          <w:kern w:val="0"/>
          <w:szCs w:val="24"/>
          <w:highlight w:val="none"/>
        </w:rPr>
        <w:t>1.磋商小组负责具体评审事务，并独立履行下列职责：</w:t>
      </w:r>
    </w:p>
    <w:p w14:paraId="78B92EEC">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1.1</w:t>
      </w:r>
      <w:r>
        <w:rPr>
          <w:rFonts w:hint="eastAsia" w:ascii="宋体" w:hAnsi="宋体" w:eastAsia="宋体" w:cs="宋体"/>
          <w:color w:val="auto"/>
          <w:szCs w:val="24"/>
          <w:highlight w:val="none"/>
        </w:rPr>
        <w:t>对供应商的资格进行审查；</w:t>
      </w:r>
      <w:r>
        <w:rPr>
          <w:rFonts w:hint="eastAsia" w:ascii="宋体" w:hAnsi="宋体" w:eastAsia="宋体" w:cs="宋体"/>
          <w:color w:val="auto"/>
          <w:highlight w:val="none"/>
        </w:rPr>
        <w:t>对响应文件的有效性、完整性和响应程度进行审查；</w:t>
      </w:r>
    </w:p>
    <w:p w14:paraId="2F1E1D8E">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1.2审查、评价响应文件是否符合磋商文件的商务、技术等实质性要求；</w:t>
      </w:r>
    </w:p>
    <w:p w14:paraId="72257E42">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1.3要求供应商对响应文件有关事项作出澄清、说明或者更正；</w:t>
      </w:r>
    </w:p>
    <w:p w14:paraId="1AF60AA3">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1.4磋商小组集中与单一供应商分别进行磋商；</w:t>
      </w:r>
    </w:p>
    <w:p w14:paraId="2AD5CA4A">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1.5确定磋商文件的变动情况，并确定提交最后报价的供应商；</w:t>
      </w:r>
    </w:p>
    <w:p w14:paraId="216B1FAD">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1.6根据磋商文件确定的评审办法及评审标准对提交最后报价的供应商的响应文件和最后报价采用综合评分法进行综合评分；</w:t>
      </w:r>
    </w:p>
    <w:p w14:paraId="4228459E">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1.7编制评审报告，确定成交候选人名单，以及根据采购人委托直接确定成交人；</w:t>
      </w:r>
    </w:p>
    <w:p w14:paraId="452280B0">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1.8向采购人、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或者有关部门报告评审中发现的违法行为；</w:t>
      </w:r>
    </w:p>
    <w:p w14:paraId="44EF8797">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1.9法律、法规、规章、磋商文件等规定的其它事项。</w:t>
      </w:r>
    </w:p>
    <w:p w14:paraId="388FA85F">
      <w:pPr>
        <w:pStyle w:val="394"/>
        <w:spacing w:before="0"/>
        <w:ind w:firstLine="0" w:firstLineChars="0"/>
        <w:rPr>
          <w:rFonts w:hint="eastAsia" w:ascii="宋体" w:hAnsi="宋体" w:eastAsia="宋体" w:cs="宋体"/>
          <w:b/>
          <w:color w:val="auto"/>
          <w:kern w:val="0"/>
          <w:szCs w:val="24"/>
          <w:highlight w:val="none"/>
        </w:rPr>
      </w:pPr>
      <w:r>
        <w:rPr>
          <w:rFonts w:hint="eastAsia" w:ascii="宋体" w:hAnsi="宋体" w:eastAsia="宋体" w:cs="宋体"/>
          <w:b/>
          <w:color w:val="auto"/>
          <w:kern w:val="0"/>
          <w:szCs w:val="24"/>
          <w:highlight w:val="none"/>
        </w:rPr>
        <w:t>2.磋商小组及其成员不得有下列行为：</w:t>
      </w:r>
    </w:p>
    <w:p w14:paraId="2C992DC7">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2.1确定参与本项目至评审结束前私自接触供应商；</w:t>
      </w:r>
    </w:p>
    <w:p w14:paraId="1BACE9D8">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2.2接受供应商提出的“超出响应文件的范围或者改变响应文件的实质性内容”的澄清、说明或者更正； </w:t>
      </w:r>
    </w:p>
    <w:p w14:paraId="2851A1A1">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2.3违反评审纪律发表倾向性意见或者征询采购人的倾向性意见；</w:t>
      </w:r>
    </w:p>
    <w:p w14:paraId="01506270">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2.4对需要专业判断的主观评审因素协商评分；</w:t>
      </w:r>
    </w:p>
    <w:p w14:paraId="647224CB">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2.5在评审过程中擅离职守，影响评审程序正常进行的；</w:t>
      </w:r>
    </w:p>
    <w:p w14:paraId="344726D3">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2.6记录、复制或者带走任何评审资料；</w:t>
      </w:r>
    </w:p>
    <w:p w14:paraId="45A1FA4E">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2.7其他不遵守评审纪律的行为。</w:t>
      </w:r>
    </w:p>
    <w:p w14:paraId="0745CCCE">
      <w:pPr>
        <w:pStyle w:val="394"/>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磋商小组成员有2.1-2.5行为之一的，其评审意见无效，并不得获取评审劳务报酬和报销异地评审差旅费。</w:t>
      </w:r>
    </w:p>
    <w:p w14:paraId="041856B3">
      <w:pPr>
        <w:pStyle w:val="394"/>
        <w:spacing w:before="0"/>
        <w:ind w:firstLine="0" w:firstLineChars="0"/>
        <w:rPr>
          <w:rFonts w:hint="eastAsia" w:ascii="宋体" w:hAnsi="宋体" w:eastAsia="宋体" w:cs="宋体"/>
          <w:b/>
          <w:color w:val="auto"/>
          <w:highlight w:val="none"/>
        </w:rPr>
      </w:pPr>
    </w:p>
    <w:p w14:paraId="24D4E846">
      <w:pPr>
        <w:pStyle w:val="394"/>
        <w:spacing w:before="0"/>
        <w:ind w:firstLine="0" w:firstLineChars="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四、评审程序</w:t>
      </w:r>
    </w:p>
    <w:p w14:paraId="196338BE">
      <w:pPr>
        <w:pStyle w:val="394"/>
        <w:spacing w:before="0"/>
        <w:ind w:firstLine="472" w:firstLineChars="196"/>
        <w:rPr>
          <w:rFonts w:hint="eastAsia" w:ascii="宋体" w:hAnsi="宋体" w:eastAsia="宋体" w:cs="宋体"/>
          <w:b/>
          <w:color w:val="auto"/>
          <w:highlight w:val="none"/>
        </w:rPr>
      </w:pPr>
      <w:r>
        <w:rPr>
          <w:rFonts w:hint="eastAsia" w:ascii="宋体" w:hAnsi="宋体" w:eastAsia="宋体" w:cs="宋体"/>
          <w:b/>
          <w:color w:val="auto"/>
          <w:highlight w:val="none"/>
        </w:rPr>
        <w:t>详见磋商文件“第二部分 竞争性磋商流程”。</w:t>
      </w:r>
    </w:p>
    <w:p w14:paraId="14C99A47">
      <w:pPr>
        <w:pStyle w:val="394"/>
        <w:spacing w:before="0"/>
        <w:ind w:firstLine="0" w:firstLineChars="0"/>
        <w:rPr>
          <w:rFonts w:hint="eastAsia" w:ascii="宋体" w:hAnsi="宋体" w:eastAsia="宋体" w:cs="宋体"/>
          <w:b/>
          <w:color w:val="auto"/>
          <w:highlight w:val="none"/>
        </w:rPr>
      </w:pPr>
    </w:p>
    <w:p w14:paraId="3FE1F11D">
      <w:pPr>
        <w:pStyle w:val="394"/>
        <w:spacing w:before="0"/>
        <w:ind w:firstLine="0" w:firstLineChars="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五、评审须知</w:t>
      </w:r>
    </w:p>
    <w:p w14:paraId="1D8C3FC1">
      <w:pPr>
        <w:pStyle w:val="394"/>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 响应文件的澄清</w:t>
      </w:r>
    </w:p>
    <w:p w14:paraId="525F14B8">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422AD81">
      <w:pPr>
        <w:pStyle w:val="394"/>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highlight w:val="none"/>
        </w:rPr>
        <w:t>2.最后报价的修正原则</w:t>
      </w:r>
    </w:p>
    <w:p w14:paraId="725B1502">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磋商小组对响应文件的最后报价进行审核，对发现计算、书写等错误的，按以下原则进行修正：</w:t>
      </w:r>
    </w:p>
    <w:p w14:paraId="55A0B5F6">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2.1《最后报价一览表》内容与响应文件中响应内容不一致的，以《最后报价一览表》为准</w:t>
      </w:r>
      <w:r>
        <w:rPr>
          <w:rFonts w:hint="eastAsia" w:ascii="宋体" w:hAnsi="宋体" w:eastAsia="宋体" w:cs="宋体"/>
          <w:color w:val="auto"/>
          <w:sz w:val="24"/>
          <w:highlight w:val="none"/>
          <w:lang w:eastAsia="zh-CN"/>
        </w:rPr>
        <w:t>；</w:t>
      </w:r>
    </w:p>
    <w:p w14:paraId="5133D765">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2.2大写金额和小写金额不一致的，以大写金额为准</w:t>
      </w:r>
      <w:r>
        <w:rPr>
          <w:rFonts w:hint="eastAsia" w:ascii="宋体" w:hAnsi="宋体" w:eastAsia="宋体" w:cs="宋体"/>
          <w:color w:val="auto"/>
          <w:sz w:val="24"/>
          <w:highlight w:val="none"/>
          <w:lang w:eastAsia="zh-CN"/>
        </w:rPr>
        <w:t>；</w:t>
      </w:r>
    </w:p>
    <w:p w14:paraId="4F7833C5">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2.3单价金额小数点或者百分比有明显错位的，以《最后报价一览表》的总价为准，并修改单价</w:t>
      </w:r>
      <w:r>
        <w:rPr>
          <w:rFonts w:hint="eastAsia" w:ascii="宋体" w:hAnsi="宋体" w:eastAsia="宋体" w:cs="宋体"/>
          <w:color w:val="auto"/>
          <w:sz w:val="24"/>
          <w:highlight w:val="none"/>
          <w:lang w:eastAsia="zh-CN"/>
        </w:rPr>
        <w:t>；</w:t>
      </w:r>
    </w:p>
    <w:p w14:paraId="59AEEBE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2.4总价金额与按单价汇总金额不一致的，以单价金额计算结果为准。</w:t>
      </w:r>
    </w:p>
    <w:p w14:paraId="68EEC14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2.5同时出现两种以上不一致的，按照前款规定的顺序修正。</w:t>
      </w:r>
    </w:p>
    <w:p w14:paraId="254753E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2.6以修正后的总价作为最后报价。</w:t>
      </w:r>
    </w:p>
    <w:p w14:paraId="18F89FBD">
      <w:pPr>
        <w:spacing w:line="360" w:lineRule="auto"/>
        <w:rPr>
          <w:rFonts w:hint="eastAsia" w:ascii="宋体" w:hAnsi="宋体" w:eastAsia="宋体" w:cs="宋体"/>
          <w:b/>
          <w:bCs/>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b/>
          <w:bCs/>
          <w:color w:val="auto"/>
          <w:sz w:val="24"/>
          <w:highlight w:val="none"/>
        </w:rPr>
        <w:t>供应商对根据修正原则修正后的最后报价不确认的，响应无效。</w:t>
      </w:r>
    </w:p>
    <w:p w14:paraId="2C2446D9">
      <w:pPr>
        <w:pStyle w:val="394"/>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highlight w:val="none"/>
        </w:rPr>
        <w:t>3.</w:t>
      </w:r>
      <w:r>
        <w:rPr>
          <w:rFonts w:hint="eastAsia" w:ascii="宋体" w:hAnsi="宋体" w:eastAsia="宋体" w:cs="宋体"/>
          <w:b/>
          <w:color w:val="auto"/>
          <w:spacing w:val="20"/>
          <w:highlight w:val="none"/>
        </w:rPr>
        <w:t>响应无效</w:t>
      </w:r>
    </w:p>
    <w:p w14:paraId="48F12E42">
      <w:pPr>
        <w:pStyle w:val="23"/>
        <w:spacing w:line="360" w:lineRule="auto"/>
        <w:ind w:firstLine="600" w:firstLineChars="2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有下列情况之一的，响应无效：</w:t>
      </w:r>
    </w:p>
    <w:p w14:paraId="5EDA764D">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rPr>
        <w:t>3.1</w:t>
      </w:r>
      <w:r>
        <w:rPr>
          <w:rFonts w:hint="eastAsia" w:ascii="宋体" w:hAnsi="宋体" w:eastAsia="宋体" w:cs="宋体"/>
          <w:color w:val="auto"/>
          <w:sz w:val="24"/>
          <w:szCs w:val="21"/>
          <w:highlight w:val="none"/>
        </w:rPr>
        <w:t>单位负责人为同一人或者存在直接控股、管理关系的不同供应商参加同一合同项下的政府采购活动的（均无效）；</w:t>
      </w:r>
    </w:p>
    <w:p w14:paraId="450189D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3.2为采购项目提供整体设计、规范编制或者项目管理、监理、检测等服务的供应商再参加该采购项目的其他采购活动的； </w:t>
      </w:r>
    </w:p>
    <w:p w14:paraId="1BFC29B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3.3供应商不具备磋商文件中规定的资格要求的（供应商未提供有效的资格证明文件的，视为供应商不具备磋商文件中规定的资格要求）；</w:t>
      </w:r>
    </w:p>
    <w:p w14:paraId="7030763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3.4如以联合体形式参加政府采购活动的，联合协议不符合磋商文件规定的联合协议要求的；</w:t>
      </w:r>
    </w:p>
    <w:p w14:paraId="5ED0B61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3.5响应文件未按磋商文件的澄清、修改的内容编制，又不符合实质性要求的；</w:t>
      </w:r>
    </w:p>
    <w:p w14:paraId="38655D8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3.6响应文件组成漏项，内容不全或内容字迹模糊辨认不清的；</w:t>
      </w:r>
    </w:p>
    <w:p w14:paraId="44B245D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3.7响应文件中法人授权书所载内容与本项目内容有异的；</w:t>
      </w:r>
    </w:p>
    <w:p w14:paraId="5CD57AC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3.8响应文件未按照磋商文件要求签署、盖章的；</w:t>
      </w:r>
    </w:p>
    <w:p w14:paraId="4368F51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3.9</w:t>
      </w:r>
      <w:r>
        <w:rPr>
          <w:rFonts w:hint="eastAsia" w:ascii="宋体" w:hAnsi="宋体" w:eastAsia="宋体" w:cs="宋体"/>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02FDB3E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3.10响应文件含有采购人不能接受的附加条件的；</w:t>
      </w:r>
    </w:p>
    <w:p w14:paraId="1340FB6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3.11响应文件中承诺的响应有效期少于磋商文件中载明的响应有效期的；</w:t>
      </w:r>
    </w:p>
    <w:p w14:paraId="2201521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3.12供应商所投内容不符合磋商文件中实质性要求的；</w:t>
      </w:r>
    </w:p>
    <w:p w14:paraId="55219812">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3.13所提交的《最后报价一览表》中出现不是唯一的、有选择性的报价的</w:t>
      </w:r>
      <w:r>
        <w:rPr>
          <w:rFonts w:hint="eastAsia" w:ascii="宋体" w:hAnsi="宋体" w:eastAsia="宋体" w:cs="宋体"/>
          <w:color w:val="auto"/>
          <w:sz w:val="24"/>
          <w:highlight w:val="none"/>
          <w:lang w:eastAsia="zh-CN"/>
        </w:rPr>
        <w:t>；</w:t>
      </w:r>
    </w:p>
    <w:p w14:paraId="727FD847">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3.14最后报价高于本项目采购预算或者最高限价的</w:t>
      </w:r>
      <w:r>
        <w:rPr>
          <w:rFonts w:hint="eastAsia" w:ascii="宋体" w:hAnsi="宋体" w:eastAsia="宋体" w:cs="宋体"/>
          <w:color w:val="auto"/>
          <w:sz w:val="24"/>
          <w:highlight w:val="none"/>
          <w:lang w:eastAsia="zh-CN"/>
        </w:rPr>
        <w:t>；</w:t>
      </w:r>
    </w:p>
    <w:p w14:paraId="2D5DFEAA">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3.15最后报价明显低于其他供应商的最后报价，有可能影响产品质量或者不能诚信履约的，未能按要求提供书面说明或者提交相关证明材料，不能证明其报价合理性的</w:t>
      </w:r>
      <w:r>
        <w:rPr>
          <w:rFonts w:hint="eastAsia" w:ascii="宋体" w:hAnsi="宋体" w:eastAsia="宋体" w:cs="宋体"/>
          <w:color w:val="auto"/>
          <w:sz w:val="24"/>
          <w:highlight w:val="none"/>
          <w:lang w:eastAsia="zh-CN"/>
        </w:rPr>
        <w:t>；</w:t>
      </w:r>
    </w:p>
    <w:p w14:paraId="73E586C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3.16《最后报价一览表》填写不完整或字迹不能辨认或有漏项的；</w:t>
      </w:r>
    </w:p>
    <w:p w14:paraId="0DFD9E1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3.17供应商对根据修正原则修正后的最后报价不确认的；</w:t>
      </w:r>
    </w:p>
    <w:p w14:paraId="22712CA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3.18供应商提供虚假材料响应的（包括但不限于以下情节）；</w:t>
      </w:r>
    </w:p>
    <w:p w14:paraId="6B8DD2DD">
      <w:pPr>
        <w:pStyle w:val="106"/>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使用伪造、变造的许可证件；</w:t>
      </w:r>
    </w:p>
    <w:p w14:paraId="230CEB8B">
      <w:pPr>
        <w:pStyle w:val="106"/>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提供虚假的财务状况或者业绩；</w:t>
      </w:r>
    </w:p>
    <w:p w14:paraId="2A765933">
      <w:pPr>
        <w:pStyle w:val="106"/>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提供虚假的项目负责人或者主要技术人员简历、劳动关系证明；</w:t>
      </w:r>
    </w:p>
    <w:p w14:paraId="18A66C19">
      <w:pPr>
        <w:pStyle w:val="106"/>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提供虚假的信用状况；</w:t>
      </w:r>
    </w:p>
    <w:p w14:paraId="2DDBA632">
      <w:pPr>
        <w:pStyle w:val="106"/>
        <w:numPr>
          <w:ilvl w:val="0"/>
          <w:numId w:val="9"/>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其他弄虚作假的行为。</w:t>
      </w:r>
    </w:p>
    <w:p w14:paraId="5DC06C6B">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3.19供应商有恶意串通、妨碍其他供应商的竞争行为、损害采购人或者其他供应商的合法权益情形的。</w:t>
      </w:r>
    </w:p>
    <w:p w14:paraId="4CC851FE">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有下列情形之一的，属于或视为恶意串通，其响应无效：</w:t>
      </w:r>
    </w:p>
    <w:p w14:paraId="0DB5A7D3">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供应商直接或者间接从采购人或者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处获得其他供应商的相关情况并修改其响应文件；</w:t>
      </w:r>
    </w:p>
    <w:p w14:paraId="113302A0">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供应商按照采购人或者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的授意撤换、修改投标文件或者响应文件；</w:t>
      </w:r>
    </w:p>
    <w:p w14:paraId="4C97309D">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供应商之间协商报价、技术方案等投标文件或者响应文件的实质性内容；</w:t>
      </w:r>
    </w:p>
    <w:p w14:paraId="050E3EC6">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属于同一集团、协会、商会等组织成员的供应商按照该组织要求协同参加政府采购活动；</w:t>
      </w:r>
    </w:p>
    <w:p w14:paraId="51E7FF4F">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供应商之间事先约定由某一特定供应商中标、成交；</w:t>
      </w:r>
    </w:p>
    <w:p w14:paraId="7055D3D5">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供应商之间商定部分供应商放弃参加政府采购活动或者放弃中标、成交；</w:t>
      </w:r>
    </w:p>
    <w:p w14:paraId="2D6F1BB1">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供应商与采购人或者</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之间、供应商相互之间，为谋求特定供应商中标、成交或者排斥其他供应商的其他串通行为。</w:t>
      </w:r>
    </w:p>
    <w:p w14:paraId="708B6001">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不同供应商的响应文件由同一单位或者个人编制；</w:t>
      </w:r>
    </w:p>
    <w:p w14:paraId="62C2CD00">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不同供应商委托同一单位或者个人办理响应事宜；</w:t>
      </w:r>
    </w:p>
    <w:p w14:paraId="59E8D521">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不同供应商的响应文件载明的项目管理成员或者联系人员为同一人；</w:t>
      </w:r>
    </w:p>
    <w:p w14:paraId="77300469">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不同供应商的响应文件异常一致或者最后报价呈规律性差异；</w:t>
      </w:r>
    </w:p>
    <w:p w14:paraId="720BC1D8">
      <w:pPr>
        <w:pStyle w:val="106"/>
        <w:numPr>
          <w:ilvl w:val="0"/>
          <w:numId w:val="10"/>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不同供应商的响应文件相互混装。</w:t>
      </w:r>
    </w:p>
    <w:p w14:paraId="2C1413E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3.20供应商仅提交备份响应文件，没有在电子交易平台传输提交响应文件的，响应无效；</w:t>
      </w:r>
    </w:p>
    <w:p w14:paraId="46C5501C">
      <w:pPr>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3.21供应商IP、MAC、设备硬件信息一致；</w:t>
      </w:r>
    </w:p>
    <w:p w14:paraId="076BDA8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法律、法规、规章（适用本市的）及省级以上规范性文件（适用本市的）规定的其他无效情形。</w:t>
      </w:r>
    </w:p>
    <w:p w14:paraId="6A33AE0A">
      <w:pPr>
        <w:pStyle w:val="394"/>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4. 重新开展采购活动</w:t>
      </w:r>
    </w:p>
    <w:p w14:paraId="0B7A6EE3">
      <w:pPr>
        <w:spacing w:line="360" w:lineRule="auto"/>
        <w:ind w:firstLine="407" w:firstLineChars="194"/>
        <w:rPr>
          <w:rFonts w:hint="eastAsia" w:ascii="宋体" w:hAnsi="宋体" w:eastAsia="宋体" w:cs="宋体"/>
          <w:color w:val="auto"/>
          <w:sz w:val="24"/>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 w:val="24"/>
          <w:szCs w:val="21"/>
          <w:highlight w:val="none"/>
        </w:rPr>
        <w:t>出现下列情形之一的，</w:t>
      </w:r>
      <w:r>
        <w:rPr>
          <w:rFonts w:hint="eastAsia" w:ascii="宋体" w:hAnsi="宋体" w:eastAsia="宋体" w:cs="宋体"/>
          <w:color w:val="auto"/>
          <w:sz w:val="24"/>
          <w:szCs w:val="21"/>
          <w:highlight w:val="none"/>
          <w:lang w:eastAsia="zh-CN"/>
        </w:rPr>
        <w:t>采购代理机构</w:t>
      </w:r>
      <w:r>
        <w:rPr>
          <w:rFonts w:hint="eastAsia" w:ascii="宋体" w:hAnsi="宋体" w:eastAsia="宋体" w:cs="宋体"/>
          <w:color w:val="auto"/>
          <w:sz w:val="24"/>
          <w:szCs w:val="21"/>
          <w:highlight w:val="none"/>
        </w:rPr>
        <w:t>应当终止竞争性磋商采购活动，通过电子交易平台发布项目终止公告并说明原因，重新开展采购活动：</w:t>
      </w:r>
    </w:p>
    <w:p w14:paraId="5CC906BA">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（1）因情况变化，不再符合规定的竞争性磋商采购方式适用情形的；</w:t>
      </w:r>
    </w:p>
    <w:p w14:paraId="2CC0A5D7">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（2）出现影响采购公正的违法、违规行为的；</w:t>
      </w:r>
    </w:p>
    <w:p w14:paraId="66B81EEF">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（3）在采购过程中符合要求的供应商或者最后报价未超过采购预算的供应商不足3家的（有特殊规定的从其规定）。</w:t>
      </w:r>
    </w:p>
    <w:p w14:paraId="7C78FC32">
      <w:pPr>
        <w:pStyle w:val="394"/>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5. 终止采购活动</w:t>
      </w:r>
    </w:p>
    <w:p w14:paraId="4FBB0158">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在采购活动中因重大变故，采购任务取消的，</w:t>
      </w:r>
      <w:r>
        <w:rPr>
          <w:rFonts w:hint="eastAsia" w:ascii="宋体" w:hAnsi="宋体" w:eastAsia="宋体" w:cs="宋体"/>
          <w:color w:val="auto"/>
          <w:sz w:val="24"/>
          <w:szCs w:val="21"/>
          <w:highlight w:val="none"/>
          <w:lang w:eastAsia="zh-CN"/>
        </w:rPr>
        <w:t>采购代理机构</w:t>
      </w:r>
      <w:r>
        <w:rPr>
          <w:rFonts w:hint="eastAsia" w:ascii="宋体" w:hAnsi="宋体" w:eastAsia="宋体" w:cs="宋体"/>
          <w:color w:val="auto"/>
          <w:sz w:val="24"/>
          <w:szCs w:val="21"/>
          <w:highlight w:val="none"/>
        </w:rPr>
        <w:t>将终止采购活动，通过电子交易平台通知所有参加采购活动的供应商，并将项目实施情况和采购任务取消原因报送本级财政部门。</w:t>
      </w:r>
    </w:p>
    <w:p w14:paraId="47658159">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6. </w:t>
      </w:r>
      <w:r>
        <w:rPr>
          <w:rFonts w:hint="eastAsia" w:ascii="宋体" w:hAnsi="宋体" w:eastAsia="宋体" w:cs="宋体"/>
          <w:b/>
          <w:color w:val="auto"/>
          <w:sz w:val="24"/>
          <w:highlight w:val="none"/>
          <w:lang w:eastAsia="zh-CN"/>
        </w:rPr>
        <w:t>采购代理机构</w:t>
      </w:r>
      <w:r>
        <w:rPr>
          <w:rFonts w:hint="eastAsia" w:ascii="宋体" w:hAnsi="宋体" w:eastAsia="宋体" w:cs="宋体"/>
          <w:b/>
          <w:color w:val="auto"/>
          <w:sz w:val="24"/>
          <w:highlight w:val="none"/>
        </w:rPr>
        <w:t>有权对磋商小组各成员的评分情况和评审意见进行合理性和合规性审查</w:t>
      </w:r>
      <w:r>
        <w:rPr>
          <w:rFonts w:hint="eastAsia" w:ascii="宋体" w:hAnsi="宋体" w:eastAsia="宋体" w:cs="宋体"/>
          <w:color w:val="auto"/>
          <w:sz w:val="24"/>
          <w:highlight w:val="none"/>
        </w:rPr>
        <w:t>，如发现磋商小组成员的评审意见带有明显倾向性，或不按规定程序和标准评审、计分的，磋商小组成员应进行书面澄清和说明；磋商小组成员拒不接受</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审查的，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将向同级政府采购监督管理部门报告并予以处理。</w:t>
      </w:r>
    </w:p>
    <w:p w14:paraId="0E3596BF">
      <w:pPr>
        <w:pStyle w:val="394"/>
        <w:spacing w:before="0"/>
        <w:ind w:firstLine="0" w:firstLineChars="0"/>
        <w:rPr>
          <w:rFonts w:hint="eastAsia" w:ascii="宋体" w:hAnsi="宋体" w:eastAsia="宋体" w:cs="宋体"/>
          <w:b/>
          <w:color w:val="auto"/>
          <w:highlight w:val="none"/>
        </w:rPr>
      </w:pPr>
    </w:p>
    <w:p w14:paraId="76847EE5">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六、评审过程的保密与录像</w:t>
      </w:r>
    </w:p>
    <w:p w14:paraId="27B80037">
      <w:pPr>
        <w:widowControl/>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1.保密。</w:t>
      </w:r>
      <w:r>
        <w:rPr>
          <w:rFonts w:hint="eastAsia" w:ascii="宋体" w:hAnsi="宋体" w:eastAsia="宋体" w:cs="宋体"/>
          <w:color w:val="auto"/>
          <w:sz w:val="24"/>
          <w:highlight w:val="none"/>
        </w:rPr>
        <w:t>评审活动在严格保密的情况下进行。评审过程中凡是与采购响应文件评审和比较、成交人推荐等评审有关的情况，以及涉及国家秘密和商业秘密等信息，磋商小组成员、采购人和</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工作人员、相关监督人员等与评审有关的人员应当予以保密。</w:t>
      </w:r>
    </w:p>
    <w:p w14:paraId="54F87FCE">
      <w:pPr>
        <w:widowControl/>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2.录音录像。</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对评审工作现场进行全过程录音录像，录音录像资料作为采购项目文件随其他文件一并存档。</w:t>
      </w:r>
    </w:p>
    <w:p w14:paraId="36811843">
      <w:pPr>
        <w:widowControl/>
        <w:adjustRightInd/>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bookmarkEnd w:id="64"/>
    <w:p w14:paraId="44AEC84D">
      <w:pPr>
        <w:spacing w:line="360" w:lineRule="auto"/>
        <w:jc w:val="center"/>
        <w:outlineLvl w:val="0"/>
        <w:rPr>
          <w:rFonts w:hint="eastAsia" w:ascii="宋体" w:hAnsi="宋体" w:eastAsia="宋体" w:cs="宋体"/>
          <w:b/>
          <w:color w:val="auto"/>
          <w:sz w:val="36"/>
          <w:szCs w:val="36"/>
          <w:highlight w:val="none"/>
        </w:rPr>
      </w:pPr>
      <w:bookmarkStart w:id="69" w:name="第五部分"/>
      <w:bookmarkStart w:id="70" w:name="_Toc86217003"/>
      <w:r>
        <w:rPr>
          <w:rFonts w:hint="eastAsia" w:ascii="宋体" w:hAnsi="宋体" w:eastAsia="宋体" w:cs="宋体"/>
          <w:b/>
          <w:color w:val="auto"/>
          <w:sz w:val="36"/>
          <w:szCs w:val="36"/>
          <w:highlight w:val="none"/>
        </w:rPr>
        <w:t>第六部分  拟签订的合同文本</w:t>
      </w:r>
    </w:p>
    <w:p w14:paraId="2AF9A610">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2CEAAAA6">
      <w:pPr>
        <w:spacing w:line="480" w:lineRule="auto"/>
        <w:jc w:val="center"/>
        <w:rPr>
          <w:rFonts w:hint="eastAsia" w:ascii="宋体" w:hAnsi="宋体" w:eastAsia="宋体" w:cs="宋体"/>
          <w:b/>
          <w:color w:val="auto"/>
          <w:sz w:val="28"/>
          <w:szCs w:val="28"/>
          <w:highlight w:val="none"/>
        </w:rPr>
      </w:pPr>
    </w:p>
    <w:p w14:paraId="6D2F693F">
      <w:pPr>
        <w:spacing w:line="480" w:lineRule="auto"/>
        <w:jc w:val="center"/>
        <w:rPr>
          <w:rFonts w:hint="eastAsia" w:ascii="宋体" w:hAnsi="宋体" w:eastAsia="宋体" w:cs="宋体"/>
          <w:b/>
          <w:color w:val="auto"/>
          <w:sz w:val="24"/>
          <w:highlight w:val="none"/>
        </w:rPr>
      </w:pPr>
    </w:p>
    <w:p w14:paraId="20C2DF76">
      <w:pPr>
        <w:spacing w:line="480" w:lineRule="auto"/>
        <w:jc w:val="center"/>
        <w:rPr>
          <w:rFonts w:hint="eastAsia" w:ascii="宋体" w:hAnsi="宋体" w:eastAsia="宋体" w:cs="宋体"/>
          <w:b/>
          <w:color w:val="auto"/>
          <w:sz w:val="24"/>
          <w:highlight w:val="none"/>
        </w:rPr>
      </w:pPr>
    </w:p>
    <w:p w14:paraId="61B7C498">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政府采购合同参考范本</w:t>
      </w:r>
    </w:p>
    <w:p w14:paraId="5EC36C9A">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（服务类）</w:t>
      </w:r>
    </w:p>
    <w:p w14:paraId="1E23D63D">
      <w:pPr>
        <w:pStyle w:val="283"/>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14:paraId="33C523BA">
      <w:pPr>
        <w:spacing w:before="120" w:line="22" w:lineRule="atLeast"/>
        <w:rPr>
          <w:rFonts w:hint="eastAsia" w:ascii="宋体" w:hAnsi="宋体" w:eastAsia="宋体" w:cs="宋体"/>
          <w:color w:val="auto"/>
          <w:sz w:val="24"/>
          <w:highlight w:val="none"/>
        </w:rPr>
      </w:pPr>
    </w:p>
    <w:p w14:paraId="60F8F1E3">
      <w:pPr>
        <w:pStyle w:val="2"/>
        <w:rPr>
          <w:rFonts w:hint="eastAsia" w:ascii="宋体" w:hAnsi="宋体" w:eastAsia="宋体" w:cs="宋体"/>
          <w:color w:val="auto"/>
          <w:highlight w:val="none"/>
        </w:rPr>
      </w:pPr>
    </w:p>
    <w:p w14:paraId="3C0C3C52">
      <w:pPr>
        <w:spacing w:before="120" w:line="22" w:lineRule="atLeast"/>
        <w:ind w:left="96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14:paraId="35A84409">
      <w:pPr>
        <w:pStyle w:val="617"/>
        <w:spacing w:before="120" w:line="22" w:lineRule="atLeast"/>
        <w:rPr>
          <w:rFonts w:hint="eastAsia" w:ascii="宋体" w:hAnsi="宋体" w:eastAsia="宋体" w:cs="宋体"/>
          <w:color w:val="auto"/>
          <w:szCs w:val="24"/>
          <w:highlight w:val="none"/>
        </w:rPr>
      </w:pPr>
    </w:p>
    <w:p w14:paraId="0E9D2ECB">
      <w:pPr>
        <w:pStyle w:val="617"/>
        <w:spacing w:before="120" w:line="22" w:lineRule="atLeast"/>
        <w:rPr>
          <w:rFonts w:hint="eastAsia" w:ascii="宋体" w:hAnsi="宋体" w:eastAsia="宋体" w:cs="宋体"/>
          <w:color w:val="auto"/>
          <w:szCs w:val="24"/>
          <w:highlight w:val="none"/>
        </w:rPr>
      </w:pPr>
    </w:p>
    <w:p w14:paraId="04D71AC4">
      <w:pPr>
        <w:rPr>
          <w:rFonts w:hint="eastAsia" w:ascii="宋体" w:hAnsi="宋体" w:eastAsia="宋体" w:cs="宋体"/>
          <w:color w:val="auto"/>
          <w:sz w:val="24"/>
          <w:highlight w:val="none"/>
        </w:rPr>
      </w:pPr>
    </w:p>
    <w:p w14:paraId="1150E266">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14:paraId="7650B964">
      <w:pPr>
        <w:spacing w:before="120" w:line="22" w:lineRule="atLeast"/>
        <w:rPr>
          <w:rFonts w:hint="eastAsia" w:ascii="宋体" w:hAnsi="宋体" w:eastAsia="宋体" w:cs="宋体"/>
          <w:color w:val="auto"/>
          <w:sz w:val="24"/>
          <w:highlight w:val="none"/>
        </w:rPr>
      </w:pPr>
    </w:p>
    <w:p w14:paraId="09B32F1B">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17F96920">
      <w:pPr>
        <w:spacing w:before="120" w:line="22" w:lineRule="atLeast"/>
        <w:rPr>
          <w:rFonts w:hint="eastAsia" w:ascii="宋体" w:hAnsi="宋体" w:eastAsia="宋体" w:cs="宋体"/>
          <w:color w:val="auto"/>
          <w:sz w:val="24"/>
          <w:highlight w:val="none"/>
        </w:rPr>
      </w:pPr>
    </w:p>
    <w:p w14:paraId="35FC5973">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60AE9822">
      <w:pPr>
        <w:spacing w:before="120" w:line="22" w:lineRule="atLeast"/>
        <w:rPr>
          <w:rFonts w:hint="eastAsia" w:ascii="宋体" w:hAnsi="宋体" w:eastAsia="宋体" w:cs="宋体"/>
          <w:color w:val="auto"/>
          <w:sz w:val="24"/>
          <w:highlight w:val="none"/>
        </w:rPr>
      </w:pPr>
    </w:p>
    <w:p w14:paraId="08C3EF3D">
      <w:pPr>
        <w:spacing w:before="120" w:line="22" w:lineRule="atLeas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14:paraId="1D438C6C">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5029BA1A">
      <w:pPr>
        <w:pStyle w:val="3"/>
        <w:rPr>
          <w:rFonts w:hint="eastAsia" w:ascii="宋体" w:hAnsi="宋体" w:eastAsia="宋体" w:cs="宋体"/>
          <w:color w:val="auto"/>
          <w:highlight w:val="none"/>
        </w:rPr>
        <w:sectPr>
          <w:headerReference r:id="rId3" w:type="default"/>
          <w:footerReference r:id="rId4" w:type="default"/>
          <w:pgSz w:w="11907" w:h="16840"/>
          <w:pgMar w:top="1474" w:right="1693" w:bottom="1474" w:left="1814" w:header="851" w:footer="851" w:gutter="0"/>
          <w:pgNumType w:fmt="decimal"/>
          <w:cols w:space="720" w:num="1"/>
        </w:sectPr>
      </w:pPr>
    </w:p>
    <w:p w14:paraId="38B2843E">
      <w:pPr>
        <w:rPr>
          <w:rFonts w:hint="eastAsia" w:ascii="宋体" w:hAnsi="宋体" w:eastAsia="宋体" w:cs="宋体"/>
          <w:b/>
          <w:color w:val="auto"/>
          <w:sz w:val="24"/>
          <w:highlight w:val="none"/>
        </w:rPr>
      </w:pPr>
    </w:p>
    <w:p w14:paraId="735A2AD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（项目名称）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（相关评定主体名称）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（中标或者成交供应商名称） </w:t>
      </w:r>
      <w:r>
        <w:rPr>
          <w:rFonts w:hint="eastAsia" w:ascii="宋体" w:hAnsi="宋体" w:eastAsia="宋体" w:cs="宋体"/>
          <w:color w:val="auto"/>
          <w:sz w:val="24"/>
          <w:highlight w:val="none"/>
        </w:rPr>
        <w:t>为该项目中标或者成交供应商。现于中标或者成交通知书发出之日起10个工作日内，按照采购文件确定的事项签订本合同。</w:t>
      </w:r>
    </w:p>
    <w:p w14:paraId="52FEA3E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（中标或者成交供应商名称）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14:paraId="1A321091">
      <w:pPr>
        <w:spacing w:line="560" w:lineRule="exact"/>
        <w:ind w:firstLine="482" w:firstLineChars="200"/>
        <w:outlineLvl w:val="0"/>
        <w:rPr>
          <w:rFonts w:hint="eastAsia" w:ascii="宋体" w:hAnsi="宋体" w:eastAsia="宋体" w:cs="宋体"/>
          <w:color w:val="auto"/>
          <w:sz w:val="24"/>
          <w:highlight w:val="none"/>
        </w:rPr>
      </w:pPr>
      <w:bookmarkStart w:id="71" w:name="_Toc15367"/>
      <w:bookmarkStart w:id="72" w:name="_Toc20421"/>
      <w:bookmarkStart w:id="73" w:name="_Toc19273"/>
      <w:bookmarkStart w:id="74" w:name="_Toc28855"/>
      <w:bookmarkStart w:id="75" w:name="_Toc22967"/>
      <w:r>
        <w:rPr>
          <w:rFonts w:hint="eastAsia" w:ascii="宋体" w:hAnsi="宋体" w:eastAsia="宋体" w:cs="宋体"/>
          <w:b/>
          <w:color w:val="auto"/>
          <w:sz w:val="24"/>
          <w:highlight w:val="none"/>
        </w:rPr>
        <w:t>1.1 合同组成部分</w:t>
      </w:r>
      <w:bookmarkEnd w:id="71"/>
      <w:bookmarkEnd w:id="72"/>
      <w:bookmarkEnd w:id="73"/>
      <w:bookmarkEnd w:id="74"/>
      <w:bookmarkEnd w:id="75"/>
    </w:p>
    <w:p w14:paraId="4402643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3EE94B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14:paraId="6FD7B0A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 中标或者成交通知书；</w:t>
      </w:r>
    </w:p>
    <w:p w14:paraId="372E555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1.1.3 投标或者响应文件（含澄清或者说明文件）；</w:t>
      </w:r>
    </w:p>
    <w:p w14:paraId="26B55E9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1.1.4 采购文件（含澄清或者修改文件）；</w:t>
      </w:r>
    </w:p>
    <w:p w14:paraId="57F25B4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14:paraId="15746993">
      <w:pPr>
        <w:spacing w:line="560" w:lineRule="exact"/>
        <w:ind w:firstLine="482" w:firstLineChars="200"/>
        <w:outlineLvl w:val="0"/>
        <w:rPr>
          <w:rFonts w:hint="eastAsia" w:ascii="宋体" w:hAnsi="宋体" w:eastAsia="宋体" w:cs="宋体"/>
          <w:b/>
          <w:color w:val="auto"/>
          <w:sz w:val="24"/>
          <w:highlight w:val="none"/>
        </w:rPr>
      </w:pPr>
      <w:bookmarkStart w:id="76" w:name="_Toc22185"/>
      <w:bookmarkStart w:id="77" w:name="_Toc18585"/>
      <w:bookmarkStart w:id="78" w:name="_Toc6311"/>
      <w:bookmarkStart w:id="79" w:name="_Toc6773"/>
      <w:bookmarkStart w:id="80" w:name="_Toc2918"/>
      <w:r>
        <w:rPr>
          <w:rFonts w:hint="eastAsia" w:ascii="宋体" w:hAnsi="宋体" w:eastAsia="宋体" w:cs="宋体"/>
          <w:b/>
          <w:color w:val="auto"/>
          <w:sz w:val="24"/>
          <w:highlight w:val="none"/>
        </w:rPr>
        <w:t>1.2 标的</w:t>
      </w:r>
      <w:bookmarkEnd w:id="76"/>
      <w:bookmarkEnd w:id="77"/>
      <w:bookmarkEnd w:id="78"/>
      <w:bookmarkEnd w:id="79"/>
      <w:bookmarkEnd w:id="80"/>
    </w:p>
    <w:p w14:paraId="3A5F8AD1">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1.2.1 服务内容：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136B2E1">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服务标准：</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1E2F5BB2">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1.2.3 技术保障：</w:t>
      </w:r>
      <w:r>
        <w:rPr>
          <w:rFonts w:hint="eastAsia" w:ascii="宋体" w:hAnsi="宋体" w:eastAsia="宋体" w:cs="宋体"/>
          <w:color w:val="auto"/>
          <w:sz w:val="24"/>
          <w:highlight w:val="none"/>
          <w:u w:val="single"/>
        </w:rPr>
        <w:t>　　　　　　　　　                      　      ；</w:t>
      </w:r>
    </w:p>
    <w:p w14:paraId="36E0D1C5">
      <w:pPr>
        <w:spacing w:line="5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1.2.4 服务人员组成：</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4485D680">
      <w:pPr>
        <w:pStyle w:val="630"/>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1.2.5合同</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（是/否）涉及货物。若涉及货物的的，则：</w:t>
      </w:r>
    </w:p>
    <w:p w14:paraId="57B01C55">
      <w:pPr>
        <w:spacing w:line="560" w:lineRule="exact"/>
        <w:ind w:firstLine="480" w:firstLineChars="200"/>
        <w:rPr>
          <w:rFonts w:hint="eastAsia" w:ascii="宋体" w:hAnsi="宋体" w:eastAsia="宋体" w:cs="宋体"/>
          <w:color w:val="auto"/>
          <w:sz w:val="24"/>
          <w:highlight w:val="none"/>
          <w:u w:val="single"/>
        </w:rPr>
      </w:pPr>
      <w:bookmarkStart w:id="81" w:name="_Toc21124"/>
      <w:bookmarkStart w:id="82" w:name="_Toc4929"/>
      <w:bookmarkStart w:id="83" w:name="_Toc13918"/>
      <w:bookmarkStart w:id="84" w:name="_Toc1386"/>
      <w:bookmarkStart w:id="85" w:name="_Toc5635"/>
      <w:r>
        <w:rPr>
          <w:rFonts w:hint="eastAsia" w:ascii="宋体" w:hAnsi="宋体" w:eastAsia="宋体" w:cs="宋体"/>
          <w:color w:val="auto"/>
          <w:sz w:val="24"/>
          <w:highlight w:val="none"/>
        </w:rPr>
        <w:t>1.2.5.1 货物名称、品牌、规格型号、花色：</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848DD65">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1.2.5.2 货物数量：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0B6E59DC">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1.2.5.3 货物质量：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024433D2">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 价款</w:t>
      </w:r>
      <w:bookmarkEnd w:id="81"/>
      <w:bookmarkEnd w:id="82"/>
      <w:bookmarkEnd w:id="83"/>
      <w:bookmarkEnd w:id="84"/>
      <w:bookmarkEnd w:id="85"/>
    </w:p>
    <w:p w14:paraId="07E3D0E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本项目采用以下第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条款规定的计价方式计价。</w:t>
      </w:r>
    </w:p>
    <w:p w14:paraId="39C041C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1.3.1总价合同，本合同总价（含税）为：￥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40031DDC">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60"/>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CAEB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4B3CEDD">
            <w:pPr>
              <w:pStyle w:val="622"/>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402" w:type="dxa"/>
            <w:vAlign w:val="center"/>
          </w:tcPr>
          <w:p w14:paraId="2CF19181">
            <w:pPr>
              <w:pStyle w:val="622"/>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2552" w:type="dxa"/>
            <w:vAlign w:val="center"/>
          </w:tcPr>
          <w:p w14:paraId="79100A18">
            <w:pPr>
              <w:pStyle w:val="622"/>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14:paraId="31119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CAEAC0">
            <w:pPr>
              <w:pStyle w:val="622"/>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420A489F">
            <w:pPr>
              <w:pStyle w:val="622"/>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1D7CBCA3">
            <w:pPr>
              <w:pStyle w:val="622"/>
              <w:spacing w:line="560" w:lineRule="exact"/>
              <w:ind w:firstLine="200"/>
              <w:jc w:val="center"/>
              <w:rPr>
                <w:rFonts w:hint="eastAsia" w:ascii="宋体" w:hAnsi="宋体" w:eastAsia="宋体" w:cs="宋体"/>
                <w:color w:val="auto"/>
                <w:sz w:val="24"/>
                <w:szCs w:val="24"/>
                <w:highlight w:val="none"/>
              </w:rPr>
            </w:pPr>
          </w:p>
        </w:tc>
      </w:tr>
      <w:tr w14:paraId="1002C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D1F7ED4">
            <w:pPr>
              <w:pStyle w:val="622"/>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6CC1AD52">
            <w:pPr>
              <w:pStyle w:val="622"/>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2EE27190">
            <w:pPr>
              <w:pStyle w:val="622"/>
              <w:spacing w:line="560" w:lineRule="exact"/>
              <w:ind w:firstLine="200"/>
              <w:jc w:val="center"/>
              <w:rPr>
                <w:rFonts w:hint="eastAsia" w:ascii="宋体" w:hAnsi="宋体" w:eastAsia="宋体" w:cs="宋体"/>
                <w:color w:val="auto"/>
                <w:sz w:val="24"/>
                <w:szCs w:val="24"/>
                <w:highlight w:val="none"/>
              </w:rPr>
            </w:pPr>
          </w:p>
        </w:tc>
      </w:tr>
      <w:tr w14:paraId="11901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C1415BE">
            <w:pPr>
              <w:pStyle w:val="622"/>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5E0044A2">
            <w:pPr>
              <w:pStyle w:val="622"/>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55AA2499">
            <w:pPr>
              <w:pStyle w:val="622"/>
              <w:spacing w:line="560" w:lineRule="exact"/>
              <w:ind w:firstLine="200"/>
              <w:jc w:val="center"/>
              <w:rPr>
                <w:rFonts w:hint="eastAsia" w:ascii="宋体" w:hAnsi="宋体" w:eastAsia="宋体" w:cs="宋体"/>
                <w:color w:val="auto"/>
                <w:sz w:val="24"/>
                <w:szCs w:val="24"/>
                <w:highlight w:val="none"/>
              </w:rPr>
            </w:pPr>
          </w:p>
        </w:tc>
      </w:tr>
      <w:tr w14:paraId="75780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A05BD44">
            <w:pPr>
              <w:pStyle w:val="622"/>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024892A6">
            <w:pPr>
              <w:pStyle w:val="622"/>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006BD486">
            <w:pPr>
              <w:pStyle w:val="622"/>
              <w:spacing w:line="560" w:lineRule="exact"/>
              <w:ind w:firstLine="200"/>
              <w:jc w:val="center"/>
              <w:rPr>
                <w:rFonts w:hint="eastAsia" w:ascii="宋体" w:hAnsi="宋体" w:eastAsia="宋体" w:cs="宋体"/>
                <w:color w:val="auto"/>
                <w:sz w:val="24"/>
                <w:szCs w:val="24"/>
                <w:highlight w:val="none"/>
              </w:rPr>
            </w:pPr>
          </w:p>
        </w:tc>
      </w:tr>
      <w:tr w14:paraId="1668E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4C0CF5B4">
            <w:pPr>
              <w:pStyle w:val="622"/>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2552" w:type="dxa"/>
            <w:vAlign w:val="center"/>
          </w:tcPr>
          <w:p w14:paraId="09B8FBEF">
            <w:pPr>
              <w:pStyle w:val="622"/>
              <w:spacing w:line="560" w:lineRule="exact"/>
              <w:ind w:firstLine="200"/>
              <w:jc w:val="center"/>
              <w:rPr>
                <w:rFonts w:hint="eastAsia" w:ascii="宋体" w:hAnsi="宋体" w:eastAsia="宋体" w:cs="宋体"/>
                <w:color w:val="auto"/>
                <w:sz w:val="24"/>
                <w:szCs w:val="24"/>
                <w:highlight w:val="none"/>
              </w:rPr>
            </w:pPr>
          </w:p>
        </w:tc>
      </w:tr>
    </w:tbl>
    <w:p w14:paraId="2C60D583">
      <w:pPr>
        <w:spacing w:line="560" w:lineRule="exact"/>
        <w:ind w:firstLine="480" w:firstLineChars="200"/>
        <w:rPr>
          <w:rFonts w:hint="eastAsia" w:ascii="宋体" w:hAnsi="宋体" w:eastAsia="宋体" w:cs="宋体"/>
          <w:color w:val="auto"/>
          <w:sz w:val="24"/>
          <w:highlight w:val="none"/>
        </w:rPr>
      </w:pPr>
      <w:bookmarkStart w:id="86" w:name="_Toc26916"/>
      <w:bookmarkStart w:id="87" w:name="_Toc30158"/>
      <w:bookmarkStart w:id="88" w:name="_Toc14993"/>
      <w:bookmarkStart w:id="89" w:name="_Toc30506"/>
      <w:bookmarkStart w:id="90" w:name="_Toc3654"/>
      <w:r>
        <w:rPr>
          <w:rFonts w:hint="eastAsia" w:ascii="宋体" w:hAnsi="宋体" w:eastAsia="宋体" w:cs="宋体"/>
          <w:bCs/>
          <w:color w:val="auto"/>
          <w:sz w:val="24"/>
          <w:highlight w:val="none"/>
        </w:rPr>
        <w:t>1.3.2单价合同，本合同单价（含税）标准为：</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。服务工作量的计量方式为：</w:t>
      </w:r>
      <w:r>
        <w:rPr>
          <w:rFonts w:hint="eastAsia" w:ascii="宋体" w:hAnsi="宋体" w:eastAsia="宋体" w:cs="宋体"/>
          <w:bCs/>
          <w:color w:val="auto"/>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。单价合同，在合同履行期间内，根据实际完成的工作量据实结算，但结算总价上限不得超过预算金额或者双方确定的金额￥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59F4FC9F">
      <w:pPr>
        <w:pStyle w:val="2"/>
        <w:ind w:firstLine="481"/>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p w14:paraId="4620EB4A">
      <w:pPr>
        <w:pStyle w:val="630"/>
        <w:spacing w:before="0" w:beforeAutospacing="0" w:after="0" w:afterAutospacing="0" w:line="360" w:lineRule="auto"/>
        <w:ind w:firstLine="480"/>
        <w:rPr>
          <w:rFonts w:hint="default" w:ascii="宋体" w:hAnsi="宋体" w:eastAsia="宋体" w:cs="宋体"/>
          <w:b/>
          <w:bCs w:val="0"/>
          <w:color w:val="auto"/>
          <w:highlight w:val="yellow"/>
          <w:lang w:val="en-US" w:eastAsia="zh-CN"/>
        </w:rPr>
      </w:pPr>
      <w:r>
        <w:rPr>
          <w:rFonts w:hint="eastAsia" w:cs="宋体"/>
          <w:b/>
          <w:bCs w:val="0"/>
          <w:color w:val="auto"/>
          <w:highlight w:val="yellow"/>
          <w:lang w:val="en-US" w:eastAsia="zh-CN"/>
        </w:rPr>
        <w:t>1.3.4本合同总价为含税总价，并且包括与执行本合同相关的一切费用。</w:t>
      </w:r>
    </w:p>
    <w:bookmarkEnd w:id="86"/>
    <w:bookmarkEnd w:id="87"/>
    <w:bookmarkEnd w:id="88"/>
    <w:bookmarkEnd w:id="89"/>
    <w:bookmarkEnd w:id="90"/>
    <w:p w14:paraId="04D73095">
      <w:pPr>
        <w:pStyle w:val="630"/>
        <w:spacing w:before="0" w:beforeAutospacing="0" w:after="0" w:afterAutospacing="0" w:line="360" w:lineRule="auto"/>
        <w:ind w:firstLine="480"/>
        <w:rPr>
          <w:rFonts w:hint="eastAsia" w:ascii="宋体" w:hAnsi="宋体" w:eastAsia="宋体" w:cs="宋体"/>
          <w:b/>
          <w:color w:val="auto"/>
          <w:highlight w:val="none"/>
        </w:rPr>
      </w:pPr>
      <w:bookmarkStart w:id="91" w:name="_Toc1814"/>
      <w:bookmarkStart w:id="92" w:name="_Toc10340"/>
      <w:bookmarkStart w:id="93" w:name="_Toc22618"/>
      <w:bookmarkStart w:id="94" w:name="_Toc3625"/>
      <w:bookmarkStart w:id="95" w:name="_Toc11108"/>
      <w:bookmarkStart w:id="96" w:name="_Toc8772"/>
      <w:bookmarkStart w:id="97" w:name="_Toc31421"/>
      <w:bookmarkStart w:id="98" w:name="_Toc4760"/>
      <w:r>
        <w:rPr>
          <w:rFonts w:hint="eastAsia" w:ascii="宋体" w:hAnsi="宋体" w:eastAsia="宋体" w:cs="宋体"/>
          <w:b/>
          <w:color w:val="auto"/>
          <w:highlight w:val="none"/>
        </w:rPr>
        <w:t>1.4履约保证金</w:t>
      </w:r>
    </w:p>
    <w:p w14:paraId="1AB7966A">
      <w:pPr>
        <w:pStyle w:val="630"/>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乙方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（是/否）需要支付履约保证金。若需要支付履约保证金的，则：</w:t>
      </w:r>
    </w:p>
    <w:p w14:paraId="23AF1FB5">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1.4.1履约保证金的比例为合同金额的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79219DA1">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1.4.2履约保证金支付方式详见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1AD2EAC4">
      <w:pPr>
        <w:pStyle w:val="2"/>
        <w:tabs>
          <w:tab w:val="left" w:pos="0"/>
        </w:tabs>
        <w:spacing w:line="560" w:lineRule="exact"/>
        <w:ind w:left="0" w:firstLine="480" w:firstLineChars="200"/>
        <w:rPr>
          <w:rFonts w:hint="eastAsia"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98FCE23">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1.4.4甲方在项目验收结束后及时退还履约保证金。甲方在项目通过验收之日起</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highlight w:val="none"/>
          <w:u w:val="single"/>
        </w:rPr>
        <w:t xml:space="preserve">  0.0</w:t>
      </w:r>
      <w:r>
        <w:rPr>
          <w:rFonts w:hint="eastAsia" w:ascii="宋体" w:hAnsi="宋体" w:cs="宋体"/>
          <w:color w:val="auto"/>
          <w:kern w:val="0"/>
          <w:sz w:val="24"/>
          <w:highlight w:val="none"/>
          <w:u w:val="single"/>
          <w:lang w:val="en-US" w:eastAsia="zh-CN"/>
        </w:rPr>
        <w:t>2</w:t>
      </w:r>
      <w:r>
        <w:rPr>
          <w:rFonts w:hint="eastAsia" w:ascii="宋体" w:hAnsi="宋体" w:eastAsia="宋体" w:cs="宋体"/>
          <w:color w:val="auto"/>
          <w:kern w:val="0"/>
          <w:sz w:val="24"/>
          <w:highlight w:val="none"/>
          <w:u w:val="single"/>
        </w:rPr>
        <w:t xml:space="preserve">（可根据情况修改）  </w:t>
      </w:r>
      <w:r>
        <w:rPr>
          <w:rFonts w:hint="eastAsia" w:ascii="宋体" w:hAnsi="宋体" w:eastAsia="宋体" w:cs="宋体"/>
          <w:color w:val="auto"/>
          <w:kern w:val="0"/>
          <w:sz w:val="24"/>
          <w:highlight w:val="none"/>
        </w:rPr>
        <w:t>%计算，最高限额为本合同履约保证金的</w:t>
      </w:r>
      <w:r>
        <w:rPr>
          <w:rFonts w:hint="eastAsia" w:ascii="宋体" w:hAnsi="宋体" w:eastAsia="宋体" w:cs="宋体"/>
          <w:color w:val="auto"/>
          <w:kern w:val="0"/>
          <w:sz w:val="24"/>
          <w:highlight w:val="none"/>
          <w:u w:val="single"/>
        </w:rPr>
        <w:t xml:space="preserve">  20  </w:t>
      </w:r>
      <w:r>
        <w:rPr>
          <w:rFonts w:hint="eastAsia" w:ascii="宋体" w:hAnsi="宋体" w:eastAsia="宋体" w:cs="宋体"/>
          <w:color w:val="auto"/>
          <w:kern w:val="0"/>
          <w:sz w:val="24"/>
          <w:highlight w:val="none"/>
        </w:rPr>
        <w:t xml:space="preserve"> %。</w:t>
      </w:r>
    </w:p>
    <w:p w14:paraId="0A68BD6F">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1.5</w:t>
      </w:r>
      <w:bookmarkEnd w:id="91"/>
      <w:bookmarkEnd w:id="92"/>
      <w:bookmarkEnd w:id="93"/>
      <w:r>
        <w:rPr>
          <w:rFonts w:hint="eastAsia" w:ascii="宋体" w:hAnsi="宋体" w:eastAsia="宋体" w:cs="宋体"/>
          <w:b/>
          <w:color w:val="auto"/>
          <w:sz w:val="24"/>
          <w:highlight w:val="none"/>
        </w:rPr>
        <w:t>预付款</w:t>
      </w:r>
    </w:p>
    <w:p w14:paraId="12C83483">
      <w:pPr>
        <w:pStyle w:val="630"/>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甲方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（是/否）需要支付预付款。若需要支付预付款的，则：</w:t>
      </w:r>
    </w:p>
    <w:p w14:paraId="495DD240">
      <w:pPr>
        <w:spacing w:line="56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1.5.1预付款比例、支付方式、时间详见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14C4D82C">
      <w:pPr>
        <w:pStyle w:val="630"/>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1.5.2预付款的扣回方式详见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7DBF85F0">
      <w:pPr>
        <w:pStyle w:val="630"/>
        <w:spacing w:before="0" w:beforeAutospacing="0" w:after="0" w:afterAutospacing="0" w:line="360" w:lineRule="auto"/>
        <w:ind w:firstLine="480"/>
        <w:rPr>
          <w:rFonts w:hint="eastAsia" w:ascii="宋体" w:hAnsi="宋体" w:eastAsia="宋体" w:cs="宋体"/>
          <w:color w:val="auto"/>
          <w:highlight w:val="none"/>
          <w:u w:val="single"/>
        </w:rPr>
      </w:pPr>
      <w:r>
        <w:rPr>
          <w:rFonts w:hint="eastAsia" w:ascii="宋体" w:hAnsi="宋体" w:eastAsia="宋体" w:cs="宋体"/>
          <w:color w:val="auto"/>
          <w:highlight w:val="none"/>
        </w:rPr>
        <w:t>1.5.3预付款的担保措施详见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0A9C9970">
      <w:pPr>
        <w:pStyle w:val="630"/>
        <w:spacing w:before="0" w:beforeAutospacing="0" w:after="0" w:afterAutospacing="0" w:line="360" w:lineRule="auto"/>
        <w:ind w:firstLine="480"/>
        <w:rPr>
          <w:rFonts w:hint="eastAsia" w:ascii="宋体" w:hAnsi="宋体" w:eastAsia="宋体" w:cs="宋体"/>
          <w:b/>
          <w:bCs/>
          <w:color w:val="auto"/>
          <w:highlight w:val="none"/>
        </w:rPr>
      </w:pPr>
      <w:r>
        <w:rPr>
          <w:rFonts w:hint="eastAsia" w:ascii="宋体" w:hAnsi="宋体" w:eastAsia="宋体" w:cs="宋体"/>
          <w:b/>
          <w:bCs/>
          <w:color w:val="auto"/>
          <w:highlight w:val="none"/>
        </w:rPr>
        <w:t>1.6资金支付</w:t>
      </w:r>
    </w:p>
    <w:p w14:paraId="4995BC72">
      <w:pPr>
        <w:pStyle w:val="630"/>
        <w:spacing w:before="0" w:beforeAutospacing="0" w:after="0" w:afterAutospacing="0" w:line="360" w:lineRule="auto"/>
        <w:ind w:firstLine="480"/>
        <w:rPr>
          <w:rFonts w:hint="eastAsia" w:cs="宋体"/>
          <w:color w:val="auto"/>
          <w:highlight w:val="yellow"/>
          <w:lang w:val="en-US" w:eastAsia="zh-CN"/>
        </w:rPr>
      </w:pPr>
      <w:r>
        <w:rPr>
          <w:rFonts w:hint="eastAsia" w:ascii="宋体" w:hAnsi="宋体" w:eastAsia="宋体" w:cs="宋体"/>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r>
        <w:rPr>
          <w:rFonts w:hint="eastAsia" w:cs="宋体"/>
          <w:color w:val="auto"/>
          <w:highlight w:val="yellow"/>
          <w:lang w:val="en-US" w:eastAsia="zh-CN"/>
        </w:rPr>
        <w:t>具体以本合同专用条款的相关约定为准。</w:t>
      </w:r>
    </w:p>
    <w:p w14:paraId="11ABC6E4">
      <w:pPr>
        <w:pStyle w:val="630"/>
        <w:spacing w:before="0" w:beforeAutospacing="0" w:after="0" w:afterAutospacing="0"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1.6.2资金支付的方式、时间和条件详见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29473DC">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1.7 履行期限、地点和方式</w:t>
      </w:r>
      <w:bookmarkEnd w:id="94"/>
      <w:bookmarkEnd w:id="95"/>
      <w:bookmarkEnd w:id="96"/>
      <w:bookmarkEnd w:id="97"/>
      <w:bookmarkEnd w:id="98"/>
    </w:p>
    <w:p w14:paraId="2FA7E446">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1.7.1 服务交付（实施）的时间（期限）：</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158FEDE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服务交付（实施）的地点（地域范围）：</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60C4A7F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1.7.3 服务交付（实施）的方式：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1206AD2">
      <w:pPr>
        <w:spacing w:line="560" w:lineRule="exact"/>
        <w:ind w:firstLine="480" w:firstLineChars="200"/>
        <w:outlineLvl w:val="0"/>
        <w:rPr>
          <w:rFonts w:hint="eastAsia" w:ascii="宋体" w:hAnsi="宋体" w:eastAsia="宋体" w:cs="宋体"/>
          <w:bCs/>
          <w:color w:val="auto"/>
          <w:sz w:val="24"/>
          <w:highlight w:val="none"/>
        </w:rPr>
      </w:pPr>
      <w:bookmarkStart w:id="99" w:name="_Toc2375"/>
      <w:bookmarkStart w:id="100" w:name="_Toc3079"/>
      <w:bookmarkStart w:id="101" w:name="_Toc24662"/>
      <w:bookmarkStart w:id="102" w:name="_Toc8586"/>
      <w:bookmarkStart w:id="103" w:name="_Toc5698"/>
      <w:r>
        <w:rPr>
          <w:rFonts w:hint="eastAsia" w:ascii="宋体" w:hAnsi="宋体" w:eastAsia="宋体" w:cs="宋体"/>
          <w:bCs/>
          <w:color w:val="auto"/>
          <w:sz w:val="24"/>
          <w:highlight w:val="none"/>
        </w:rPr>
        <w:t>1.7.4若服务涉及货物的，则货物的：</w:t>
      </w:r>
    </w:p>
    <w:p w14:paraId="2A759875">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1.7.4.1 交付期限：详见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29422EA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1.7.4.2 交付地点：</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0A7B8C8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1.7.4.3 交付方式：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16E83D85">
      <w:pPr>
        <w:spacing w:line="560" w:lineRule="exact"/>
        <w:ind w:firstLine="482" w:firstLineChars="200"/>
        <w:outlineLvl w:val="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1.8违约责任</w:t>
      </w:r>
      <w:bookmarkEnd w:id="99"/>
      <w:bookmarkEnd w:id="100"/>
      <w:bookmarkEnd w:id="101"/>
      <w:bookmarkEnd w:id="102"/>
      <w:bookmarkEnd w:id="103"/>
    </w:p>
    <w:p w14:paraId="6C154FF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highlight w:val="none"/>
          <w:u w:val="single"/>
        </w:rPr>
        <w:t xml:space="preserve">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%；迟延履行的违约金计算数额达到前述最高限额之日起，甲方有权在要求乙方支付违约金的同时，书面通知乙方解除本合同</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届时所产生的不利后果均由乙方承担</w:t>
      </w:r>
      <w:r>
        <w:rPr>
          <w:rFonts w:hint="eastAsia" w:ascii="宋体" w:hAnsi="宋体" w:eastAsia="宋体" w:cs="宋体"/>
          <w:color w:val="auto"/>
          <w:sz w:val="24"/>
          <w:highlight w:val="none"/>
        </w:rPr>
        <w:t>；；</w:t>
      </w:r>
    </w:p>
    <w:p w14:paraId="2CCA5AB6">
      <w:pPr>
        <w:spacing w:line="560" w:lineRule="exact"/>
        <w:ind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届时所产生的不利后果均由乙方承担</w:t>
      </w:r>
      <w:r>
        <w:rPr>
          <w:rFonts w:hint="eastAsia" w:ascii="宋体" w:hAnsi="宋体" w:eastAsia="宋体" w:cs="宋体"/>
          <w:b w:val="0"/>
          <w:bCs w:val="0"/>
          <w:color w:val="auto"/>
          <w:sz w:val="24"/>
          <w:szCs w:val="24"/>
          <w:highlight w:val="none"/>
          <w:lang w:val="en-US"/>
        </w:rPr>
        <w:t>；</w:t>
      </w:r>
    </w:p>
    <w:p w14:paraId="65F9F6A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1.8.3</w:t>
      </w:r>
      <w:bookmarkStart w:id="104" w:name="_Toc26807"/>
      <w:bookmarkStart w:id="105" w:name="_Toc9497"/>
      <w:bookmarkStart w:id="106" w:name="_Toc18683"/>
      <w:bookmarkStart w:id="107" w:name="_Toc30329"/>
      <w:bookmarkStart w:id="108" w:name="_Toc32454"/>
      <w:r>
        <w:rPr>
          <w:rFonts w:hint="eastAsia" w:ascii="宋体" w:hAnsi="宋体" w:eastAsia="宋体" w:cs="宋体"/>
          <w:color w:val="auto"/>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6DA29E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1.8.4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F443DA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1.8.5如果出现政府采购监督管理部门在处理投诉事项期间，书面通知甲方暂停采购活动的情形，或者询问或质疑事项可能影响中标或者成交结果的，导致甲方中止履行合同的情形，均不视为甲方违约</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甲方无需承担任何法定或者约定的违约责任</w:t>
      </w:r>
      <w:r>
        <w:rPr>
          <w:rFonts w:hint="eastAsia" w:ascii="宋体" w:hAnsi="宋体" w:eastAsia="宋体" w:cs="宋体"/>
          <w:color w:val="auto"/>
          <w:sz w:val="24"/>
          <w:highlight w:val="none"/>
        </w:rPr>
        <w:t>。</w:t>
      </w:r>
    </w:p>
    <w:p w14:paraId="216E89A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1.8.6违约责任</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另有约定的，从其约定。</w:t>
      </w:r>
    </w:p>
    <w:bookmarkEnd w:id="104"/>
    <w:bookmarkEnd w:id="105"/>
    <w:bookmarkEnd w:id="106"/>
    <w:bookmarkEnd w:id="107"/>
    <w:bookmarkEnd w:id="108"/>
    <w:p w14:paraId="30C5208B">
      <w:pPr>
        <w:spacing w:line="560" w:lineRule="exact"/>
        <w:ind w:firstLine="482" w:firstLineChars="200"/>
        <w:outlineLvl w:val="0"/>
        <w:rPr>
          <w:rFonts w:hint="eastAsia" w:ascii="宋体" w:hAnsi="宋体" w:eastAsia="宋体" w:cs="宋体"/>
          <w:b/>
          <w:color w:val="auto"/>
          <w:sz w:val="24"/>
          <w:highlight w:val="none"/>
        </w:rPr>
      </w:pPr>
      <w:bookmarkStart w:id="109" w:name="_Toc28375"/>
      <w:bookmarkStart w:id="110" w:name="_Toc16021"/>
      <w:bookmarkStart w:id="111" w:name="_Toc15583"/>
      <w:r>
        <w:rPr>
          <w:rFonts w:hint="eastAsia" w:ascii="宋体" w:hAnsi="宋体" w:eastAsia="宋体" w:cs="宋体"/>
          <w:b/>
          <w:color w:val="auto"/>
          <w:sz w:val="24"/>
          <w:highlight w:val="none"/>
        </w:rPr>
        <w:t>1.9合同争议的解决</w:t>
      </w:r>
      <w:bookmarkEnd w:id="109"/>
      <w:bookmarkEnd w:id="110"/>
      <w:bookmarkEnd w:id="111"/>
    </w:p>
    <w:p w14:paraId="5F4ECFC5">
      <w:pPr>
        <w:spacing w:line="560" w:lineRule="exact"/>
        <w:ind w:left="-61" w:leftChars="-29" w:right="-420" w:rightChars="-200"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highlight w:val="none"/>
          <w:u w:val="single"/>
        </w:rPr>
        <w:t xml:space="preserve">  </w:t>
      </w:r>
      <w:r>
        <w:rPr>
          <w:rFonts w:hint="eastAsia" w:ascii="宋体" w:hAnsi="宋体" w:cs="宋体"/>
          <w:b/>
          <w:i/>
          <w:color w:val="auto"/>
          <w:sz w:val="24"/>
          <w:highlight w:val="none"/>
          <w:u w:val="single"/>
          <w:lang w:val="en-US" w:eastAsia="zh-CN"/>
        </w:rPr>
        <w:t>1.9.2</w:t>
      </w:r>
      <w:r>
        <w:rPr>
          <w:rFonts w:hint="eastAsia" w:ascii="宋体" w:hAnsi="宋体" w:eastAsia="宋体" w:cs="宋体"/>
          <w:b/>
          <w:i/>
          <w:color w:val="auto"/>
          <w:sz w:val="24"/>
          <w:highlight w:val="none"/>
          <w:u w:val="single"/>
        </w:rPr>
        <w:t xml:space="preserve">    </w:t>
      </w:r>
      <w:r>
        <w:rPr>
          <w:rFonts w:hint="eastAsia" w:ascii="宋体" w:hAnsi="宋体" w:eastAsia="宋体" w:cs="宋体"/>
          <w:color w:val="auto"/>
          <w:sz w:val="24"/>
          <w:highlight w:val="none"/>
        </w:rPr>
        <w:t>条款规定的方式解决：</w:t>
      </w:r>
    </w:p>
    <w:p w14:paraId="3127F179">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1.9.1 将争议提交</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仲裁委员会依申请仲裁时其现行有效的仲裁规则裁决；</w:t>
      </w:r>
    </w:p>
    <w:p w14:paraId="11BDE6E7">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1.9.2 向</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人民法院起诉。</w:t>
      </w:r>
    </w:p>
    <w:p w14:paraId="54382305">
      <w:pPr>
        <w:spacing w:line="560" w:lineRule="exact"/>
        <w:ind w:firstLine="482" w:firstLineChars="200"/>
        <w:outlineLvl w:val="0"/>
        <w:rPr>
          <w:rFonts w:hint="eastAsia" w:ascii="宋体" w:hAnsi="宋体" w:eastAsia="宋体" w:cs="宋体"/>
          <w:b/>
          <w:color w:val="auto"/>
          <w:sz w:val="24"/>
          <w:highlight w:val="none"/>
        </w:rPr>
      </w:pPr>
      <w:bookmarkStart w:id="112" w:name="_Toc7245"/>
      <w:bookmarkStart w:id="113" w:name="_Toc11173"/>
      <w:bookmarkStart w:id="114" w:name="_Toc15322"/>
      <w:r>
        <w:rPr>
          <w:rFonts w:hint="eastAsia" w:ascii="宋体" w:hAnsi="宋体" w:eastAsia="宋体" w:cs="宋体"/>
          <w:b/>
          <w:color w:val="auto"/>
          <w:sz w:val="24"/>
          <w:highlight w:val="none"/>
        </w:rPr>
        <w:t>2.0 合同生效</w:t>
      </w:r>
      <w:bookmarkEnd w:id="112"/>
      <w:bookmarkEnd w:id="113"/>
      <w:bookmarkEnd w:id="114"/>
    </w:p>
    <w:p w14:paraId="3CEB1C2C">
      <w:pPr>
        <w:spacing w:line="56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本合同自双方当事人盖章签字时生效。</w:t>
      </w:r>
    </w:p>
    <w:p w14:paraId="330D8CA7">
      <w:pPr>
        <w:autoSpaceDE w:val="0"/>
        <w:autoSpaceDN w:val="0"/>
        <w:spacing w:line="560" w:lineRule="exact"/>
        <w:rPr>
          <w:rFonts w:hint="eastAsia" w:ascii="宋体" w:hAnsi="宋体" w:eastAsia="宋体" w:cs="宋体"/>
          <w:color w:val="auto"/>
          <w:sz w:val="24"/>
          <w:highlight w:val="none"/>
          <w:lang w:val="zh-CN"/>
        </w:rPr>
      </w:pPr>
    </w:p>
    <w:p w14:paraId="6EF84C45">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14:paraId="726FA10E">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14:paraId="5B7410BF">
      <w:pPr>
        <w:autoSpaceDE w:val="0"/>
        <w:autoSpaceDN w:val="0"/>
        <w:spacing w:line="560" w:lineRule="exact"/>
        <w:rPr>
          <w:rFonts w:hint="eastAsia" w:ascii="宋体" w:hAnsi="宋体" w:eastAsia="宋体" w:cs="宋体"/>
          <w:color w:val="auto"/>
          <w:sz w:val="24"/>
          <w:highlight w:val="none"/>
          <w:lang w:val="zh-CN"/>
        </w:rPr>
      </w:pPr>
    </w:p>
    <w:p w14:paraId="1AA79240">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14:paraId="2B81BFA9">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法定代表人或</w:t>
      </w:r>
    </w:p>
    <w:p w14:paraId="74139386">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授权代表（签字）: </w:t>
      </w:r>
    </w:p>
    <w:p w14:paraId="39DA725F">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14:paraId="38A081A1">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14:paraId="3A6EBC25">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14:paraId="520C61CB">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14:paraId="04FB76F8">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14:paraId="6BD4C9FF">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14:paraId="0FE85128">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14:paraId="23927E10">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14:paraId="72F8F39E">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14:paraId="5230AD48">
      <w:pPr>
        <w:widowControl/>
        <w:spacing w:line="560" w:lineRule="exact"/>
        <w:jc w:val="left"/>
        <w:rPr>
          <w:rFonts w:hint="eastAsia" w:ascii="宋体" w:hAnsi="宋体" w:eastAsia="宋体" w:cs="宋体"/>
          <w:b/>
          <w:color w:val="auto"/>
          <w:sz w:val="24"/>
          <w:highlight w:val="none"/>
        </w:rPr>
      </w:pPr>
    </w:p>
    <w:p w14:paraId="619582B9">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highlight w:val="none"/>
        </w:rPr>
        <w:br w:type="page"/>
      </w:r>
    </w:p>
    <w:p w14:paraId="570EC3F2">
      <w:pPr>
        <w:pStyle w:val="283"/>
        <w:spacing w:line="560" w:lineRule="exact"/>
        <w:ind w:firstLine="482"/>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第二部分 合同一般条款</w:t>
      </w:r>
    </w:p>
    <w:p w14:paraId="1727882C">
      <w:pPr>
        <w:spacing w:line="560" w:lineRule="exact"/>
        <w:ind w:firstLine="482" w:firstLineChars="200"/>
        <w:outlineLvl w:val="0"/>
        <w:rPr>
          <w:rFonts w:hint="eastAsia" w:ascii="宋体" w:hAnsi="宋体" w:eastAsia="宋体" w:cs="宋体"/>
          <w:b/>
          <w:color w:val="auto"/>
          <w:sz w:val="24"/>
          <w:highlight w:val="none"/>
        </w:rPr>
      </w:pPr>
      <w:bookmarkStart w:id="115" w:name="_Toc31297"/>
      <w:bookmarkStart w:id="116" w:name="_Toc19680"/>
      <w:bookmarkStart w:id="117" w:name="_Toc14021"/>
      <w:bookmarkStart w:id="118" w:name="_Toc25079"/>
      <w:bookmarkStart w:id="119" w:name="_Toc5228"/>
      <w:r>
        <w:rPr>
          <w:rFonts w:hint="eastAsia" w:ascii="宋体" w:hAnsi="宋体" w:eastAsia="宋体" w:cs="宋体"/>
          <w:b/>
          <w:color w:val="auto"/>
          <w:sz w:val="24"/>
          <w:highlight w:val="none"/>
        </w:rPr>
        <w:t>2.1 定义</w:t>
      </w:r>
      <w:bookmarkEnd w:id="115"/>
      <w:bookmarkEnd w:id="116"/>
      <w:bookmarkEnd w:id="117"/>
      <w:bookmarkEnd w:id="118"/>
      <w:bookmarkEnd w:id="119"/>
    </w:p>
    <w:p w14:paraId="6D4158F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14:paraId="287F5FB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“合同”系指采购人和中标或成交供应商签订的载明双方当事人所达成的协议，并包括所有的附件、附录和构成合同的其他文件。</w:t>
      </w:r>
    </w:p>
    <w:p w14:paraId="09C499A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“合同价”系指根据合同约定，中标或成交供应商在完全履行合同义务后，采购人应支付给中标或成交供应商的价格。</w:t>
      </w:r>
    </w:p>
    <w:p w14:paraId="28B60D3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01B1103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 “甲方”系指与中标或成交供应商签署合同的采购人；采购人委托采购代理机构代表其与乙方签订合同的，采购人的授权委托书作为合同附件。</w:t>
      </w:r>
    </w:p>
    <w:p w14:paraId="016FBEB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F0A649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2.1.6 “现场”系指合同约定提供服务的地点。</w:t>
      </w:r>
    </w:p>
    <w:p w14:paraId="7A515E8B">
      <w:pPr>
        <w:spacing w:line="560" w:lineRule="exact"/>
        <w:ind w:firstLine="482" w:firstLineChars="200"/>
        <w:outlineLvl w:val="0"/>
        <w:rPr>
          <w:rFonts w:hint="eastAsia" w:ascii="宋体" w:hAnsi="宋体" w:eastAsia="宋体" w:cs="宋体"/>
          <w:b/>
          <w:color w:val="auto"/>
          <w:sz w:val="24"/>
          <w:highlight w:val="none"/>
        </w:rPr>
      </w:pPr>
      <w:bookmarkStart w:id="120" w:name="_Toc3769"/>
      <w:bookmarkStart w:id="121" w:name="_Toc16752"/>
      <w:bookmarkStart w:id="122" w:name="_Toc23289"/>
      <w:bookmarkStart w:id="123" w:name="_Toc19539"/>
      <w:bookmarkStart w:id="124" w:name="_Toc31402"/>
      <w:r>
        <w:rPr>
          <w:rFonts w:hint="eastAsia" w:ascii="宋体" w:hAnsi="宋体" w:eastAsia="宋体" w:cs="宋体"/>
          <w:b/>
          <w:color w:val="auto"/>
          <w:sz w:val="24"/>
          <w:highlight w:val="none"/>
        </w:rPr>
        <w:t>2.2 技术规范</w:t>
      </w:r>
      <w:bookmarkEnd w:id="120"/>
      <w:bookmarkEnd w:id="121"/>
      <w:bookmarkEnd w:id="122"/>
      <w:bookmarkEnd w:id="123"/>
      <w:bookmarkEnd w:id="124"/>
    </w:p>
    <w:p w14:paraId="249B715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1AD057A">
      <w:pPr>
        <w:spacing w:line="560" w:lineRule="exact"/>
        <w:ind w:firstLine="482" w:firstLineChars="200"/>
        <w:outlineLvl w:val="0"/>
        <w:rPr>
          <w:rFonts w:hint="eastAsia" w:ascii="宋体" w:hAnsi="宋体" w:eastAsia="宋体" w:cs="宋体"/>
          <w:b/>
          <w:color w:val="auto"/>
          <w:sz w:val="24"/>
          <w:highlight w:val="none"/>
        </w:rPr>
      </w:pPr>
      <w:bookmarkStart w:id="125" w:name="_Toc9161"/>
      <w:bookmarkStart w:id="126" w:name="_Toc4133"/>
      <w:bookmarkStart w:id="127" w:name="_Toc27945"/>
      <w:bookmarkStart w:id="128" w:name="_Toc13673"/>
      <w:bookmarkStart w:id="129" w:name="_Toc12412"/>
      <w:r>
        <w:rPr>
          <w:rFonts w:hint="eastAsia" w:ascii="宋体" w:hAnsi="宋体" w:eastAsia="宋体" w:cs="宋体"/>
          <w:b/>
          <w:color w:val="auto"/>
          <w:sz w:val="24"/>
          <w:highlight w:val="none"/>
        </w:rPr>
        <w:t>2.3 知识产权</w:t>
      </w:r>
      <w:bookmarkEnd w:id="125"/>
      <w:bookmarkEnd w:id="126"/>
      <w:bookmarkEnd w:id="127"/>
      <w:bookmarkEnd w:id="128"/>
      <w:bookmarkEnd w:id="129"/>
    </w:p>
    <w:p w14:paraId="61C3428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2391C8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 合同涉及技术成果的归属和收益的分成办法的，详见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7B04B5D6">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履约检查和问题反馈</w:t>
      </w:r>
    </w:p>
    <w:p w14:paraId="00B0E94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6DB380C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2.4.2 合同履行期间，甲方有权将履行过程中出现的问题反馈给乙方，双方当事人应以书面形式约定需要完善和改进的内容。</w:t>
      </w:r>
    </w:p>
    <w:p w14:paraId="01971923">
      <w:pPr>
        <w:spacing w:line="560" w:lineRule="exact"/>
        <w:ind w:firstLine="482" w:firstLineChars="200"/>
        <w:outlineLvl w:val="0"/>
        <w:rPr>
          <w:rFonts w:hint="eastAsia" w:ascii="宋体" w:hAnsi="宋体" w:eastAsia="宋体" w:cs="宋体"/>
          <w:b/>
          <w:color w:val="auto"/>
          <w:sz w:val="24"/>
          <w:highlight w:val="none"/>
        </w:rPr>
      </w:pPr>
      <w:bookmarkStart w:id="130" w:name="_Toc31233"/>
      <w:bookmarkStart w:id="131" w:name="_Toc15447"/>
      <w:bookmarkStart w:id="132" w:name="_Toc26555"/>
      <w:bookmarkStart w:id="133" w:name="_Toc32670"/>
      <w:bookmarkStart w:id="134" w:name="_Toc22011"/>
      <w:r>
        <w:rPr>
          <w:rFonts w:hint="eastAsia" w:ascii="宋体" w:hAnsi="宋体" w:eastAsia="宋体" w:cs="宋体"/>
          <w:b/>
          <w:color w:val="auto"/>
          <w:sz w:val="24"/>
          <w:highlight w:val="none"/>
        </w:rPr>
        <w:t>2.5 结算方式和付款条件</w:t>
      </w:r>
      <w:bookmarkEnd w:id="130"/>
      <w:bookmarkEnd w:id="131"/>
      <w:bookmarkEnd w:id="132"/>
      <w:bookmarkEnd w:id="133"/>
      <w:bookmarkEnd w:id="134"/>
    </w:p>
    <w:p w14:paraId="76081E0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13864B86">
      <w:pPr>
        <w:spacing w:line="560" w:lineRule="exact"/>
        <w:ind w:firstLine="482" w:firstLineChars="200"/>
        <w:outlineLvl w:val="0"/>
        <w:rPr>
          <w:rFonts w:hint="eastAsia" w:ascii="宋体" w:hAnsi="宋体" w:eastAsia="宋体" w:cs="宋体"/>
          <w:b/>
          <w:color w:val="auto"/>
          <w:sz w:val="24"/>
          <w:highlight w:val="none"/>
        </w:rPr>
      </w:pPr>
      <w:bookmarkStart w:id="135" w:name="_Toc16163"/>
      <w:bookmarkStart w:id="136" w:name="_Toc13467"/>
      <w:bookmarkStart w:id="137" w:name="_Toc13154"/>
      <w:bookmarkStart w:id="138" w:name="_Toc18990"/>
      <w:bookmarkStart w:id="139" w:name="_Toc30507"/>
      <w:r>
        <w:rPr>
          <w:rFonts w:hint="eastAsia" w:ascii="宋体" w:hAnsi="宋体" w:eastAsia="宋体" w:cs="宋体"/>
          <w:b/>
          <w:color w:val="auto"/>
          <w:sz w:val="24"/>
          <w:highlight w:val="none"/>
        </w:rPr>
        <w:t>2.6 技术资料和保密义务</w:t>
      </w:r>
      <w:bookmarkEnd w:id="135"/>
      <w:bookmarkEnd w:id="136"/>
      <w:bookmarkEnd w:id="137"/>
      <w:bookmarkEnd w:id="138"/>
      <w:bookmarkEnd w:id="139"/>
    </w:p>
    <w:p w14:paraId="19A07BF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2.6.1 乙方有权依据合同约定和项目需要，向甲方了解有关情况，调阅有关资料等，甲方应予积极配合；</w:t>
      </w:r>
    </w:p>
    <w:p w14:paraId="25370C3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2.6.2 乙方有义务妥善保管和保护由甲方提供的前款信息和资料等；</w:t>
      </w:r>
    </w:p>
    <w:p w14:paraId="210D6D2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DCEF104">
      <w:pPr>
        <w:spacing w:line="560" w:lineRule="exact"/>
        <w:ind w:firstLine="482" w:firstLineChars="200"/>
        <w:outlineLvl w:val="0"/>
        <w:rPr>
          <w:rFonts w:hint="eastAsia" w:ascii="宋体" w:hAnsi="宋体" w:eastAsia="宋体" w:cs="宋体"/>
          <w:b/>
          <w:color w:val="auto"/>
          <w:sz w:val="24"/>
          <w:highlight w:val="none"/>
        </w:rPr>
      </w:pPr>
      <w:bookmarkStart w:id="140" w:name="_Toc19069"/>
      <w:r>
        <w:rPr>
          <w:rFonts w:hint="eastAsia" w:ascii="宋体" w:hAnsi="宋体" w:eastAsia="宋体" w:cs="宋体"/>
          <w:b/>
          <w:color w:val="auto"/>
          <w:sz w:val="24"/>
          <w:highlight w:val="none"/>
        </w:rPr>
        <w:t>2.7 质量保证</w:t>
      </w:r>
      <w:bookmarkEnd w:id="140"/>
    </w:p>
    <w:p w14:paraId="75D193C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乙方应建立和完善履行合同的内部质量保证体系，并提供相关内部规章制度给甲方，以便甲方进行监督检查；</w:t>
      </w:r>
    </w:p>
    <w:p w14:paraId="5667071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乙方应保证履行合同的人员数量和素质、软件和硬件设备的配置、场地、环境和设施等满足全面履行合同的要求，并应接受甲方的监督检查。</w:t>
      </w:r>
    </w:p>
    <w:p w14:paraId="06E76D89">
      <w:pPr>
        <w:spacing w:line="560" w:lineRule="exact"/>
        <w:ind w:firstLine="482" w:firstLineChars="200"/>
        <w:outlineLvl w:val="0"/>
        <w:rPr>
          <w:rFonts w:hint="eastAsia" w:ascii="宋体" w:hAnsi="宋体" w:eastAsia="宋体" w:cs="宋体"/>
          <w:b/>
          <w:color w:val="auto"/>
          <w:sz w:val="24"/>
          <w:highlight w:val="none"/>
        </w:rPr>
      </w:pPr>
      <w:bookmarkStart w:id="141" w:name="_Toc22267"/>
      <w:r>
        <w:rPr>
          <w:rFonts w:hint="eastAsia" w:ascii="宋体" w:hAnsi="宋体" w:eastAsia="宋体" w:cs="宋体"/>
          <w:b/>
          <w:color w:val="auto"/>
          <w:sz w:val="24"/>
          <w:highlight w:val="none"/>
        </w:rPr>
        <w:t>2.8 延迟履行</w:t>
      </w:r>
      <w:bookmarkEnd w:id="141"/>
    </w:p>
    <w:p w14:paraId="4D8C598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77D6920A">
      <w:pPr>
        <w:spacing w:line="560" w:lineRule="exact"/>
        <w:ind w:firstLine="482" w:firstLineChars="200"/>
        <w:outlineLvl w:val="0"/>
        <w:rPr>
          <w:rFonts w:hint="eastAsia" w:ascii="宋体" w:hAnsi="宋体" w:eastAsia="宋体" w:cs="宋体"/>
          <w:b/>
          <w:color w:val="auto"/>
          <w:sz w:val="24"/>
          <w:highlight w:val="none"/>
        </w:rPr>
      </w:pPr>
      <w:bookmarkStart w:id="142" w:name="_Toc10611"/>
      <w:r>
        <w:rPr>
          <w:rFonts w:hint="eastAsia" w:ascii="宋体" w:hAnsi="宋体" w:eastAsia="宋体" w:cs="宋体"/>
          <w:b/>
          <w:color w:val="auto"/>
          <w:sz w:val="24"/>
          <w:highlight w:val="none"/>
        </w:rPr>
        <w:t>2.9 合同变更</w:t>
      </w:r>
      <w:bookmarkEnd w:id="142"/>
    </w:p>
    <w:p w14:paraId="74E4D4D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4E378E26">
      <w:pPr>
        <w:spacing w:line="560" w:lineRule="exact"/>
        <w:ind w:firstLine="482" w:firstLineChars="200"/>
        <w:outlineLvl w:val="0"/>
        <w:rPr>
          <w:rFonts w:hint="eastAsia" w:ascii="宋体" w:hAnsi="宋体" w:eastAsia="宋体" w:cs="宋体"/>
          <w:b/>
          <w:color w:val="auto"/>
          <w:sz w:val="24"/>
          <w:highlight w:val="none"/>
        </w:rPr>
      </w:pPr>
      <w:bookmarkStart w:id="143" w:name="_Toc42"/>
      <w:bookmarkStart w:id="144" w:name="_Toc10663"/>
      <w:bookmarkStart w:id="145" w:name="_Toc23368"/>
      <w:bookmarkStart w:id="146" w:name="_Toc26689"/>
      <w:bookmarkStart w:id="147" w:name="_Toc21830"/>
      <w:r>
        <w:rPr>
          <w:rFonts w:hint="eastAsia" w:ascii="宋体" w:hAnsi="宋体" w:eastAsia="宋体" w:cs="宋体"/>
          <w:b/>
          <w:color w:val="auto"/>
          <w:sz w:val="24"/>
          <w:highlight w:val="none"/>
        </w:rPr>
        <w:t>2.10 合同转让和分包</w:t>
      </w:r>
      <w:bookmarkEnd w:id="143"/>
      <w:bookmarkEnd w:id="144"/>
      <w:bookmarkEnd w:id="145"/>
      <w:bookmarkEnd w:id="146"/>
      <w:bookmarkEnd w:id="147"/>
    </w:p>
    <w:p w14:paraId="135F4ED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20D5A69">
      <w:pPr>
        <w:spacing w:line="560" w:lineRule="exact"/>
        <w:ind w:firstLine="482" w:firstLineChars="200"/>
        <w:outlineLvl w:val="0"/>
        <w:rPr>
          <w:rFonts w:hint="eastAsia" w:ascii="宋体" w:hAnsi="宋体" w:eastAsia="宋体" w:cs="宋体"/>
          <w:b/>
          <w:color w:val="auto"/>
          <w:sz w:val="24"/>
          <w:highlight w:val="none"/>
        </w:rPr>
      </w:pPr>
      <w:bookmarkStart w:id="148" w:name="_Toc26633"/>
      <w:bookmarkStart w:id="149" w:name="_Toc32494"/>
      <w:bookmarkStart w:id="150" w:name="_Toc14371"/>
      <w:bookmarkStart w:id="151" w:name="_Toc25571"/>
      <w:bookmarkStart w:id="152" w:name="_Toc4720"/>
      <w:r>
        <w:rPr>
          <w:rFonts w:hint="eastAsia" w:ascii="宋体" w:hAnsi="宋体" w:eastAsia="宋体" w:cs="宋体"/>
          <w:b/>
          <w:color w:val="auto"/>
          <w:sz w:val="24"/>
          <w:highlight w:val="none"/>
        </w:rPr>
        <w:t>2.11 不可抗力</w:t>
      </w:r>
      <w:bookmarkEnd w:id="148"/>
      <w:bookmarkEnd w:id="149"/>
      <w:bookmarkEnd w:id="150"/>
      <w:bookmarkEnd w:id="151"/>
      <w:bookmarkEnd w:id="152"/>
    </w:p>
    <w:p w14:paraId="2A911D1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2.11.1如果任何一方遭遇法律规定的不可抗力，致使合同履行受阻时，履行合同的期限应予延长，延长的期限应相当于不可抗力所影响的时间；</w:t>
      </w:r>
    </w:p>
    <w:p w14:paraId="5281247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2.11.2 因不可抗力致使不能实现合同目的的，当事人可以解除合同；</w:t>
      </w:r>
    </w:p>
    <w:p w14:paraId="7F92A7E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14:paraId="0A4E6CC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14:paraId="71BD8E56">
      <w:pPr>
        <w:spacing w:line="560" w:lineRule="exact"/>
        <w:ind w:firstLine="482" w:firstLineChars="200"/>
        <w:outlineLvl w:val="0"/>
        <w:rPr>
          <w:rFonts w:hint="eastAsia" w:ascii="宋体" w:hAnsi="宋体" w:eastAsia="宋体" w:cs="宋体"/>
          <w:b/>
          <w:color w:val="auto"/>
          <w:sz w:val="24"/>
          <w:highlight w:val="none"/>
        </w:rPr>
      </w:pPr>
      <w:bookmarkStart w:id="153" w:name="_Toc14115"/>
      <w:bookmarkStart w:id="154" w:name="_Toc24465"/>
      <w:bookmarkStart w:id="155" w:name="_Toc3638"/>
      <w:bookmarkStart w:id="156" w:name="_Toc25783"/>
      <w:bookmarkStart w:id="157" w:name="_Toc23854"/>
      <w:r>
        <w:rPr>
          <w:rFonts w:hint="eastAsia" w:ascii="宋体" w:hAnsi="宋体" w:eastAsia="宋体" w:cs="宋体"/>
          <w:b/>
          <w:color w:val="auto"/>
          <w:sz w:val="24"/>
          <w:highlight w:val="none"/>
        </w:rPr>
        <w:t>2.12 税费</w:t>
      </w:r>
      <w:bookmarkEnd w:id="153"/>
      <w:bookmarkEnd w:id="154"/>
      <w:bookmarkEnd w:id="155"/>
      <w:bookmarkEnd w:id="156"/>
      <w:bookmarkEnd w:id="157"/>
    </w:p>
    <w:p w14:paraId="1B39167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与合同有关的一切税费，均按照中华人民共和国法律的相关规定缴纳。</w:t>
      </w:r>
    </w:p>
    <w:p w14:paraId="79CC0F6B">
      <w:pPr>
        <w:spacing w:line="560" w:lineRule="exact"/>
        <w:ind w:firstLine="482" w:firstLineChars="200"/>
        <w:outlineLvl w:val="0"/>
        <w:rPr>
          <w:rFonts w:hint="eastAsia" w:ascii="宋体" w:hAnsi="宋体" w:eastAsia="宋体" w:cs="宋体"/>
          <w:b/>
          <w:color w:val="auto"/>
          <w:sz w:val="24"/>
          <w:highlight w:val="none"/>
        </w:rPr>
      </w:pPr>
      <w:bookmarkStart w:id="158" w:name="_Toc14814"/>
      <w:bookmarkStart w:id="159" w:name="_Toc26883"/>
      <w:bookmarkStart w:id="160" w:name="_Toc30105"/>
      <w:bookmarkStart w:id="161" w:name="_Toc25525"/>
      <w:bookmarkStart w:id="162" w:name="_Toc7315"/>
      <w:r>
        <w:rPr>
          <w:rFonts w:hint="eastAsia" w:ascii="宋体" w:hAnsi="宋体" w:eastAsia="宋体" w:cs="宋体"/>
          <w:b/>
          <w:color w:val="auto"/>
          <w:sz w:val="24"/>
          <w:highlight w:val="none"/>
        </w:rPr>
        <w:t>2.13 乙方破产</w:t>
      </w:r>
      <w:bookmarkEnd w:id="158"/>
      <w:bookmarkEnd w:id="159"/>
      <w:bookmarkEnd w:id="160"/>
      <w:bookmarkEnd w:id="161"/>
      <w:bookmarkEnd w:id="162"/>
    </w:p>
    <w:p w14:paraId="43B31A0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1CCC88F">
      <w:pPr>
        <w:spacing w:line="560" w:lineRule="exact"/>
        <w:ind w:firstLine="482" w:firstLineChars="200"/>
        <w:outlineLvl w:val="0"/>
        <w:rPr>
          <w:rFonts w:hint="eastAsia" w:ascii="宋体" w:hAnsi="宋体" w:eastAsia="宋体" w:cs="宋体"/>
          <w:b/>
          <w:color w:val="auto"/>
          <w:sz w:val="24"/>
          <w:highlight w:val="none"/>
        </w:rPr>
      </w:pPr>
      <w:bookmarkStart w:id="163" w:name="_Toc1123"/>
      <w:bookmarkStart w:id="164" w:name="_Toc2016"/>
      <w:bookmarkStart w:id="165" w:name="_Toc23323"/>
      <w:r>
        <w:rPr>
          <w:rFonts w:hint="eastAsia" w:ascii="宋体" w:hAnsi="宋体" w:eastAsia="宋体" w:cs="宋体"/>
          <w:b/>
          <w:color w:val="auto"/>
          <w:sz w:val="24"/>
          <w:highlight w:val="none"/>
        </w:rPr>
        <w:t>2.14 合同中止、终止</w:t>
      </w:r>
      <w:bookmarkEnd w:id="163"/>
      <w:bookmarkEnd w:id="164"/>
      <w:bookmarkEnd w:id="165"/>
    </w:p>
    <w:p w14:paraId="0A9DBE3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2.14.1 双方当事人不得擅自中止或者终止合同；</w:t>
      </w:r>
    </w:p>
    <w:p w14:paraId="50EFFD8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28EB67D9">
      <w:pPr>
        <w:spacing w:line="560" w:lineRule="exact"/>
        <w:ind w:firstLine="482" w:firstLineChars="200"/>
        <w:outlineLvl w:val="0"/>
        <w:rPr>
          <w:rFonts w:hint="eastAsia" w:ascii="宋体" w:hAnsi="宋体" w:eastAsia="宋体" w:cs="宋体"/>
          <w:b/>
          <w:color w:val="auto"/>
          <w:sz w:val="24"/>
          <w:highlight w:val="none"/>
        </w:rPr>
      </w:pPr>
      <w:bookmarkStart w:id="166" w:name="_Toc17363"/>
      <w:bookmarkStart w:id="167" w:name="_Toc14525"/>
      <w:bookmarkStart w:id="168" w:name="_Toc1969"/>
      <w:r>
        <w:rPr>
          <w:rFonts w:hint="eastAsia" w:ascii="宋体" w:hAnsi="宋体" w:eastAsia="宋体" w:cs="宋体"/>
          <w:b/>
          <w:color w:val="auto"/>
          <w:sz w:val="24"/>
          <w:highlight w:val="none"/>
        </w:rPr>
        <w:t>2.15 检验和验收</w:t>
      </w:r>
      <w:bookmarkEnd w:id="166"/>
      <w:bookmarkEnd w:id="167"/>
      <w:bookmarkEnd w:id="168"/>
    </w:p>
    <w:p w14:paraId="0FA53721">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2.15.1 乙方按照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的约定，定期提交服务报告，甲方按照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的约定进行定期验收；</w:t>
      </w:r>
    </w:p>
    <w:p w14:paraId="429ABD0D">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8F6F0CF">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p w14:paraId="2AAAC562">
      <w:pPr>
        <w:spacing w:line="560" w:lineRule="exact"/>
        <w:ind w:firstLine="482" w:firstLineChars="200"/>
        <w:outlineLvl w:val="0"/>
        <w:rPr>
          <w:rFonts w:hint="eastAsia" w:ascii="宋体" w:hAnsi="宋体" w:eastAsia="宋体" w:cs="宋体"/>
          <w:b/>
          <w:color w:val="auto"/>
          <w:sz w:val="24"/>
          <w:highlight w:val="none"/>
        </w:rPr>
      </w:pPr>
      <w:bookmarkStart w:id="169" w:name="_Toc2308"/>
      <w:bookmarkStart w:id="170" w:name="_Toc9808"/>
      <w:bookmarkStart w:id="171" w:name="_Toc25198"/>
      <w:bookmarkStart w:id="172" w:name="_Toc31892"/>
      <w:bookmarkStart w:id="173" w:name="_Toc12666"/>
      <w:r>
        <w:rPr>
          <w:rFonts w:hint="eastAsia" w:ascii="宋体" w:hAnsi="宋体" w:eastAsia="宋体" w:cs="宋体"/>
          <w:b/>
          <w:color w:val="auto"/>
          <w:sz w:val="24"/>
          <w:highlight w:val="none"/>
        </w:rPr>
        <w:t>2.16 通知和送达</w:t>
      </w:r>
      <w:bookmarkEnd w:id="169"/>
      <w:bookmarkEnd w:id="170"/>
      <w:bookmarkEnd w:id="171"/>
      <w:bookmarkEnd w:id="172"/>
      <w:bookmarkEnd w:id="173"/>
    </w:p>
    <w:p w14:paraId="05A1B6FC">
      <w:pPr>
        <w:spacing w:line="560" w:lineRule="exact"/>
        <w:ind w:firstLine="480" w:firstLineChars="200"/>
        <w:rPr>
          <w:rFonts w:hint="eastAsia" w:ascii="宋体" w:hAnsi="宋体" w:eastAsia="宋体" w:cs="宋体"/>
          <w:color w:val="auto"/>
          <w:sz w:val="24"/>
          <w:highlight w:val="none"/>
        </w:rPr>
      </w:pPr>
      <w:bookmarkStart w:id="174" w:name="_Toc27674"/>
      <w:bookmarkStart w:id="175" w:name="_Toc18401"/>
      <w:r>
        <w:rPr>
          <w:rFonts w:hint="eastAsia" w:ascii="宋体" w:hAnsi="宋体" w:eastAsia="宋体" w:cs="宋体"/>
          <w:color w:val="auto"/>
          <w:sz w:val="24"/>
          <w:highlight w:val="none"/>
        </w:rPr>
        <w:t xml:space="preserve">2.17.1任何一方因履行合同而以合同第一部分尾部所列明的传真或电子邮件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3</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p>
    <w:p w14:paraId="4A589D8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74"/>
      <w:bookmarkEnd w:id="175"/>
    </w:p>
    <w:p w14:paraId="40A3B83D">
      <w:pPr>
        <w:spacing w:line="560" w:lineRule="exact"/>
        <w:ind w:firstLine="482" w:firstLineChars="200"/>
        <w:outlineLvl w:val="0"/>
        <w:rPr>
          <w:rFonts w:hint="eastAsia" w:ascii="宋体" w:hAnsi="宋体" w:eastAsia="宋体" w:cs="宋体"/>
          <w:b/>
          <w:color w:val="auto"/>
          <w:sz w:val="24"/>
          <w:highlight w:val="none"/>
        </w:rPr>
      </w:pPr>
      <w:bookmarkStart w:id="176" w:name="_Toc27644"/>
      <w:bookmarkStart w:id="177" w:name="_Toc12254"/>
      <w:bookmarkStart w:id="178" w:name="_Toc20808"/>
      <w:bookmarkStart w:id="179" w:name="_Toc28906"/>
      <w:bookmarkStart w:id="180" w:name="_Toc5063"/>
      <w:r>
        <w:rPr>
          <w:rFonts w:hint="eastAsia" w:ascii="宋体" w:hAnsi="宋体" w:eastAsia="宋体" w:cs="宋体"/>
          <w:b/>
          <w:color w:val="auto"/>
          <w:sz w:val="24"/>
          <w:highlight w:val="none"/>
        </w:rPr>
        <w:t>2.17 合同使用的文字和适用的法律</w:t>
      </w:r>
      <w:bookmarkEnd w:id="176"/>
      <w:bookmarkEnd w:id="177"/>
      <w:bookmarkEnd w:id="178"/>
      <w:bookmarkEnd w:id="179"/>
      <w:bookmarkEnd w:id="180"/>
    </w:p>
    <w:p w14:paraId="7D0A7A8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2.17.1 合同使用汉语书就、变更和解释；</w:t>
      </w:r>
    </w:p>
    <w:p w14:paraId="1AD2BFB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 合同适用中华人民共和国法律。</w:t>
      </w:r>
    </w:p>
    <w:p w14:paraId="21C8CFB0">
      <w:pPr>
        <w:spacing w:line="560" w:lineRule="exact"/>
        <w:ind w:firstLine="482" w:firstLineChars="200"/>
        <w:outlineLvl w:val="0"/>
        <w:rPr>
          <w:rFonts w:hint="eastAsia" w:ascii="宋体" w:hAnsi="宋体" w:eastAsia="宋体" w:cs="宋体"/>
          <w:b/>
          <w:color w:val="auto"/>
          <w:sz w:val="24"/>
          <w:highlight w:val="none"/>
        </w:rPr>
      </w:pPr>
      <w:bookmarkStart w:id="181" w:name="_Toc30599"/>
      <w:bookmarkStart w:id="182" w:name="_Toc4355"/>
      <w:bookmarkStart w:id="183" w:name="_Toc18540"/>
      <w:r>
        <w:rPr>
          <w:rFonts w:hint="eastAsia" w:ascii="宋体" w:hAnsi="宋体" w:eastAsia="宋体" w:cs="宋体"/>
          <w:b/>
          <w:color w:val="auto"/>
          <w:sz w:val="24"/>
          <w:highlight w:val="none"/>
        </w:rPr>
        <w:t>2.18 计量单位</w:t>
      </w:r>
      <w:bookmarkEnd w:id="181"/>
      <w:bookmarkEnd w:id="182"/>
      <w:bookmarkEnd w:id="183"/>
    </w:p>
    <w:p w14:paraId="744C680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除技术规范中另有规定外,合同的计量单位均使用国家法定计量单位。</w:t>
      </w:r>
    </w:p>
    <w:p w14:paraId="3474639E">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2.19合同份数</w:t>
      </w:r>
    </w:p>
    <w:p w14:paraId="2ACBF2B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p>
    <w:p w14:paraId="5D8EBACA">
      <w:pPr>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color w:val="auto"/>
          <w:kern w:val="0"/>
          <w:highlight w:val="none"/>
        </w:rPr>
        <w:br w:type="page"/>
      </w:r>
      <w:bookmarkStart w:id="184" w:name="_Toc331685784"/>
      <w:r>
        <w:rPr>
          <w:rFonts w:hint="eastAsia" w:ascii="宋体" w:hAnsi="宋体" w:eastAsia="宋体" w:cs="宋体"/>
          <w:b/>
          <w:color w:val="auto"/>
          <w:sz w:val="24"/>
          <w:highlight w:val="none"/>
        </w:rPr>
        <w:t xml:space="preserve"> </w:t>
      </w:r>
      <w:bookmarkEnd w:id="184"/>
      <w:r>
        <w:rPr>
          <w:rFonts w:hint="eastAsia" w:ascii="宋体" w:hAnsi="宋体" w:eastAsia="宋体" w:cs="宋体"/>
          <w:b/>
          <w:color w:val="auto"/>
          <w:sz w:val="24"/>
          <w:highlight w:val="none"/>
        </w:rPr>
        <w:t>第三部分  合同专用条款</w:t>
      </w:r>
    </w:p>
    <w:p w14:paraId="4C26D762">
      <w:pPr>
        <w:spacing w:line="560" w:lineRule="exact"/>
        <w:ind w:left="-420" w:leftChars="-200"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022CCE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506ACA96">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8149" w:type="dxa"/>
            <w:vAlign w:val="center"/>
          </w:tcPr>
          <w:p w14:paraId="69D9DCD5">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14:paraId="18A6FE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72B55C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1.3.2</w:t>
            </w:r>
          </w:p>
        </w:tc>
        <w:tc>
          <w:tcPr>
            <w:tcW w:w="8149" w:type="dxa"/>
            <w:vAlign w:val="center"/>
          </w:tcPr>
          <w:p w14:paraId="7ABDB6BC">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47DAA7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4E8282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1.4.2</w:t>
            </w:r>
          </w:p>
        </w:tc>
        <w:tc>
          <w:tcPr>
            <w:tcW w:w="8149" w:type="dxa"/>
            <w:vAlign w:val="center"/>
          </w:tcPr>
          <w:p w14:paraId="08D9E772">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7CF7D5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CC8270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1.5.1 </w:t>
            </w:r>
          </w:p>
        </w:tc>
        <w:tc>
          <w:tcPr>
            <w:tcW w:w="8149" w:type="dxa"/>
            <w:vAlign w:val="center"/>
          </w:tcPr>
          <w:p w14:paraId="47CDA1A4">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25FEAC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6DACAD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1.5.2</w:t>
            </w:r>
          </w:p>
        </w:tc>
        <w:tc>
          <w:tcPr>
            <w:tcW w:w="8149" w:type="dxa"/>
            <w:vAlign w:val="center"/>
          </w:tcPr>
          <w:p w14:paraId="1DFD27B7">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44740B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821104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1.5.3 </w:t>
            </w:r>
          </w:p>
        </w:tc>
        <w:tc>
          <w:tcPr>
            <w:tcW w:w="8149" w:type="dxa"/>
            <w:vAlign w:val="center"/>
          </w:tcPr>
          <w:p w14:paraId="3EF62B10">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2239F6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02E51E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1.6.2</w:t>
            </w:r>
          </w:p>
        </w:tc>
        <w:tc>
          <w:tcPr>
            <w:tcW w:w="8149" w:type="dxa"/>
            <w:vAlign w:val="center"/>
          </w:tcPr>
          <w:p w14:paraId="6C1B517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付款方式1、合同签订后一个月内，甲方支付合同总价 40% 的预付款；</w:t>
            </w:r>
          </w:p>
          <w:p w14:paraId="638CFE6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2、设备安装调试完毕，且甲方验收合格后的一个月内支付合同总价 50% ；</w:t>
            </w:r>
          </w:p>
          <w:p w14:paraId="20515EAF">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3、余款10%于验收合格，正常运行满1年且1年内没有产生问题的，在1年后付清。</w:t>
            </w:r>
          </w:p>
        </w:tc>
      </w:tr>
      <w:tr w14:paraId="636FA1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DCF379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1.7.1</w:t>
            </w:r>
          </w:p>
        </w:tc>
        <w:tc>
          <w:tcPr>
            <w:tcW w:w="8149" w:type="dxa"/>
            <w:vAlign w:val="center"/>
          </w:tcPr>
          <w:p w14:paraId="6BF6F5D2">
            <w:pPr>
              <w:spacing w:line="360" w:lineRule="auto"/>
              <w:rPr>
                <w:rFonts w:hint="eastAsia" w:ascii="宋体" w:hAnsi="宋体" w:eastAsia="宋体" w:cs="宋体"/>
                <w:color w:val="auto"/>
                <w:sz w:val="24"/>
                <w:highlight w:val="none"/>
                <w:lang w:eastAsia="zh-CN"/>
              </w:rPr>
            </w:pPr>
            <w:r>
              <w:rPr>
                <w:rFonts w:hint="eastAsia" w:ascii="宋体" w:hAnsi="宋体"/>
                <w:sz w:val="24"/>
                <w:highlight w:val="yellow"/>
              </w:rPr>
              <w:t>服务实施的时间</w:t>
            </w:r>
            <w:r>
              <w:rPr>
                <w:rFonts w:hint="eastAsia" w:ascii="宋体" w:hAnsi="宋体"/>
                <w:sz w:val="24"/>
                <w:highlight w:val="yellow"/>
                <w:lang w:eastAsia="zh-CN"/>
              </w:rPr>
              <w:t>：</w:t>
            </w:r>
            <w:r>
              <w:rPr>
                <w:rFonts w:hint="eastAsia" w:ascii="宋体" w:hAnsi="宋体" w:eastAsia="宋体" w:cs="宋体"/>
                <w:b w:val="0"/>
                <w:bCs/>
                <w:color w:val="auto"/>
                <w:sz w:val="24"/>
                <w:highlight w:val="yellow"/>
                <w:lang w:val="en-US" w:eastAsia="zh-CN"/>
              </w:rPr>
              <w:t>合同签订后60天完成设备采购并安装调试运行完成</w:t>
            </w:r>
            <w:r>
              <w:rPr>
                <w:rFonts w:hint="eastAsia" w:ascii="宋体" w:hAnsi="宋体" w:cs="宋体"/>
                <w:b w:val="0"/>
                <w:bCs/>
                <w:color w:val="auto"/>
                <w:sz w:val="24"/>
                <w:highlight w:val="yellow"/>
                <w:lang w:val="en-US" w:eastAsia="zh-CN"/>
              </w:rPr>
              <w:t>。</w:t>
            </w:r>
          </w:p>
        </w:tc>
      </w:tr>
      <w:tr w14:paraId="109D24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33852F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1.7.2</w:t>
            </w:r>
          </w:p>
        </w:tc>
        <w:tc>
          <w:tcPr>
            <w:tcW w:w="8149" w:type="dxa"/>
            <w:vAlign w:val="center"/>
          </w:tcPr>
          <w:p w14:paraId="52A4F53D">
            <w:pPr>
              <w:spacing w:line="360" w:lineRule="auto"/>
              <w:rPr>
                <w:rFonts w:hint="eastAsia" w:ascii="宋体" w:hAnsi="宋体" w:eastAsia="宋体" w:cs="宋体"/>
                <w:color w:val="auto"/>
                <w:sz w:val="24"/>
                <w:highlight w:val="none"/>
              </w:rPr>
            </w:pPr>
            <w:r>
              <w:rPr>
                <w:rFonts w:hint="eastAsia" w:ascii="宋体" w:hAnsi="宋体"/>
                <w:sz w:val="24"/>
              </w:rPr>
              <w:t>服</w:t>
            </w:r>
            <w:r>
              <w:rPr>
                <w:rFonts w:hint="eastAsia" w:ascii="宋体" w:hAnsi="宋体" w:cs="宋体"/>
                <w:sz w:val="24"/>
              </w:rPr>
              <w:t>务交付（实施）的地点（地域范围）：临安区</w:t>
            </w:r>
          </w:p>
        </w:tc>
      </w:tr>
      <w:tr w14:paraId="7748E6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F5B60B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1.7.3</w:t>
            </w:r>
          </w:p>
        </w:tc>
        <w:tc>
          <w:tcPr>
            <w:tcW w:w="8149" w:type="dxa"/>
            <w:vAlign w:val="center"/>
          </w:tcPr>
          <w:p w14:paraId="70061F09">
            <w:pPr>
              <w:spacing w:line="360" w:lineRule="auto"/>
              <w:rPr>
                <w:rFonts w:hint="eastAsia" w:ascii="宋体" w:hAnsi="宋体"/>
                <w:sz w:val="24"/>
              </w:rPr>
            </w:pPr>
            <w:r>
              <w:rPr>
                <w:rFonts w:hint="eastAsia" w:ascii="宋体" w:hAnsi="宋体"/>
                <w:sz w:val="24"/>
              </w:rPr>
              <w:t>服务交付（实施）的方式：1、现场保障及时性要求</w:t>
            </w:r>
          </w:p>
          <w:p w14:paraId="1D9EDC7C">
            <w:pPr>
              <w:spacing w:line="360" w:lineRule="auto"/>
              <w:rPr>
                <w:rFonts w:hint="eastAsia" w:ascii="宋体" w:hAnsi="宋体"/>
                <w:sz w:val="24"/>
              </w:rPr>
            </w:pPr>
            <w:r>
              <w:rPr>
                <w:rFonts w:hint="eastAsia" w:ascii="宋体" w:hAnsi="宋体"/>
                <w:sz w:val="24"/>
              </w:rPr>
              <w:t>中标方根据本项目具体要求分配一定数量的工程师进行日常维护和紧急问题现场处理，力求在出现突发状况时能及时响应。</w:t>
            </w:r>
          </w:p>
          <w:p w14:paraId="37D7977C">
            <w:pPr>
              <w:spacing w:line="360" w:lineRule="auto"/>
              <w:rPr>
                <w:rFonts w:hint="eastAsia" w:ascii="宋体" w:hAnsi="宋体"/>
                <w:sz w:val="24"/>
              </w:rPr>
            </w:pPr>
            <w:r>
              <w:rPr>
                <w:rFonts w:hint="eastAsia" w:ascii="宋体" w:hAnsi="宋体"/>
                <w:sz w:val="24"/>
              </w:rPr>
              <w:t>2、24小时客服电话服务</w:t>
            </w:r>
          </w:p>
          <w:p w14:paraId="18473BA4">
            <w:pPr>
              <w:spacing w:line="360" w:lineRule="auto"/>
              <w:rPr>
                <w:rFonts w:hint="eastAsia" w:ascii="宋体" w:hAnsi="宋体" w:eastAsia="宋体" w:cs="宋体"/>
                <w:color w:val="auto"/>
                <w:sz w:val="24"/>
                <w:highlight w:val="none"/>
              </w:rPr>
            </w:pPr>
            <w:r>
              <w:rPr>
                <w:rFonts w:hint="eastAsia" w:ascii="宋体" w:hAnsi="宋体"/>
                <w:sz w:val="24"/>
              </w:rPr>
              <w:t>中标方须提供7*24小时电话服务，7*24小时配备工程师接听客服电话并能够远程问题处理。</w:t>
            </w:r>
          </w:p>
        </w:tc>
      </w:tr>
      <w:tr w14:paraId="451421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9807FB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1.7.4.1</w:t>
            </w:r>
          </w:p>
        </w:tc>
        <w:tc>
          <w:tcPr>
            <w:tcW w:w="8149" w:type="dxa"/>
            <w:vAlign w:val="center"/>
          </w:tcPr>
          <w:p w14:paraId="46590297">
            <w:pPr>
              <w:spacing w:line="360" w:lineRule="auto"/>
              <w:rPr>
                <w:rFonts w:hint="eastAsia" w:ascii="宋体" w:hAnsi="宋体" w:eastAsia="宋体" w:cs="宋体"/>
                <w:color w:val="auto"/>
                <w:sz w:val="24"/>
                <w:highlight w:val="none"/>
              </w:rPr>
            </w:pPr>
            <w:r>
              <w:rPr>
                <w:rFonts w:hint="eastAsia" w:ascii="宋体" w:hAnsi="宋体" w:cs="宋体"/>
                <w:sz w:val="24"/>
                <w:highlight w:val="yellow"/>
              </w:rPr>
              <w:t>交付期限：</w:t>
            </w:r>
            <w:r>
              <w:rPr>
                <w:rFonts w:hint="eastAsia" w:ascii="宋体" w:hAnsi="宋体" w:eastAsia="宋体" w:cs="宋体"/>
                <w:b w:val="0"/>
                <w:bCs/>
                <w:color w:val="auto"/>
                <w:sz w:val="24"/>
                <w:highlight w:val="yellow"/>
                <w:lang w:val="en-US" w:eastAsia="zh-CN"/>
              </w:rPr>
              <w:t>合同签订后60天完成设备采购并安装调试运行完成</w:t>
            </w:r>
            <w:r>
              <w:rPr>
                <w:rFonts w:hint="eastAsia" w:ascii="宋体" w:hAnsi="宋体" w:cs="宋体"/>
                <w:b w:val="0"/>
                <w:bCs/>
                <w:color w:val="auto"/>
                <w:sz w:val="24"/>
                <w:highlight w:val="yellow"/>
                <w:lang w:val="en-US" w:eastAsia="zh-CN"/>
              </w:rPr>
              <w:t>。</w:t>
            </w:r>
          </w:p>
        </w:tc>
      </w:tr>
      <w:tr w14:paraId="59D9AC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8" w:hRule="atLeast"/>
        </w:trPr>
        <w:tc>
          <w:tcPr>
            <w:tcW w:w="977" w:type="dxa"/>
            <w:tcBorders>
              <w:left w:val="single" w:color="auto" w:sz="4" w:space="0"/>
            </w:tcBorders>
            <w:vAlign w:val="center"/>
          </w:tcPr>
          <w:p w14:paraId="6269E4E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1.7.4.2</w:t>
            </w:r>
          </w:p>
        </w:tc>
        <w:tc>
          <w:tcPr>
            <w:tcW w:w="8149" w:type="dxa"/>
            <w:vAlign w:val="center"/>
          </w:tcPr>
          <w:p w14:paraId="35DA5575">
            <w:pPr>
              <w:spacing w:line="360" w:lineRule="auto"/>
              <w:rPr>
                <w:rFonts w:hint="eastAsia" w:ascii="宋体" w:hAnsi="宋体" w:eastAsia="宋体" w:cs="宋体"/>
                <w:color w:val="auto"/>
                <w:sz w:val="24"/>
                <w:highlight w:val="none"/>
              </w:rPr>
            </w:pPr>
            <w:r>
              <w:rPr>
                <w:rFonts w:hint="eastAsia" w:ascii="宋体" w:hAnsi="宋体" w:cs="宋体"/>
                <w:sz w:val="24"/>
              </w:rPr>
              <w:t>交付地点：临安区</w:t>
            </w:r>
          </w:p>
        </w:tc>
      </w:tr>
      <w:tr w14:paraId="19D46C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498877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1.7.4.3</w:t>
            </w:r>
          </w:p>
        </w:tc>
        <w:tc>
          <w:tcPr>
            <w:tcW w:w="8149" w:type="dxa"/>
            <w:vAlign w:val="center"/>
          </w:tcPr>
          <w:p w14:paraId="53E1E8D2">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234812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D87A48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1.8.7</w:t>
            </w:r>
          </w:p>
        </w:tc>
        <w:tc>
          <w:tcPr>
            <w:tcW w:w="8149" w:type="dxa"/>
            <w:shd w:val="clear" w:color="auto" w:fill="auto"/>
            <w:vAlign w:val="center"/>
          </w:tcPr>
          <w:p w14:paraId="37C8364E">
            <w:pPr>
              <w:spacing w:line="360" w:lineRule="auto"/>
              <w:rPr>
                <w:rFonts w:hint="eastAsia" w:ascii="宋体" w:hAnsi="宋体" w:cs="宋体"/>
                <w:sz w:val="24"/>
              </w:rPr>
            </w:pPr>
            <w:r>
              <w:rPr>
                <w:rFonts w:hint="eastAsia" w:ascii="宋体" w:hAnsi="宋体" w:cs="宋体"/>
                <w:sz w:val="24"/>
              </w:rPr>
              <w:t>违约责任：1．合同在履行过程中发生争议时，甲方与乙方及时协商解决。协商不成时，在甲方所在地的人民法院进行诉讼。</w:t>
            </w:r>
          </w:p>
          <w:p w14:paraId="252932DB">
            <w:pPr>
              <w:spacing w:line="360" w:lineRule="auto"/>
              <w:rPr>
                <w:rFonts w:hint="eastAsia" w:ascii="宋体" w:hAnsi="宋体" w:eastAsia="宋体" w:cs="宋体"/>
                <w:kern w:val="2"/>
                <w:sz w:val="24"/>
                <w:szCs w:val="24"/>
                <w:lang w:val="en-US" w:eastAsia="zh-CN" w:bidi="ar-SA"/>
              </w:rPr>
            </w:pPr>
            <w:r>
              <w:rPr>
                <w:rFonts w:hint="eastAsia" w:ascii="宋体" w:hAnsi="宋体" w:cs="宋体"/>
                <w:sz w:val="24"/>
              </w:rPr>
              <w:t>2．对于因违反或终止合同而引起的损失、损害的赔偿，由甲方与乙方友好协商解决，经协商仍未能达成一致的，在甲方所地的人民法院进行诉讼。</w:t>
            </w:r>
          </w:p>
        </w:tc>
      </w:tr>
      <w:tr w14:paraId="2A6371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94681C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1.9.1</w:t>
            </w:r>
          </w:p>
        </w:tc>
        <w:tc>
          <w:tcPr>
            <w:tcW w:w="8149" w:type="dxa"/>
            <w:shd w:val="clear" w:color="auto" w:fill="auto"/>
            <w:vAlign w:val="center"/>
          </w:tcPr>
          <w:p w14:paraId="5577F9B0">
            <w:pPr>
              <w:spacing w:line="360" w:lineRule="auto"/>
              <w:rPr>
                <w:rFonts w:hint="eastAsia" w:ascii="宋体" w:hAnsi="宋体" w:eastAsia="宋体" w:cs="宋体"/>
                <w:kern w:val="2"/>
                <w:sz w:val="24"/>
                <w:szCs w:val="24"/>
                <w:lang w:val="en-US" w:eastAsia="zh-CN" w:bidi="ar-SA"/>
              </w:rPr>
            </w:pPr>
            <w:r>
              <w:rPr>
                <w:rFonts w:hint="eastAsia" w:ascii="宋体" w:hAnsi="宋体" w:cs="宋体"/>
                <w:sz w:val="24"/>
              </w:rPr>
              <w:t>项目所在地</w:t>
            </w:r>
          </w:p>
        </w:tc>
      </w:tr>
      <w:tr w14:paraId="677D36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815336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1.9.2</w:t>
            </w:r>
          </w:p>
        </w:tc>
        <w:tc>
          <w:tcPr>
            <w:tcW w:w="8149" w:type="dxa"/>
            <w:shd w:val="clear" w:color="auto" w:fill="auto"/>
            <w:vAlign w:val="center"/>
          </w:tcPr>
          <w:p w14:paraId="0D51C6E9">
            <w:pPr>
              <w:spacing w:line="360" w:lineRule="auto"/>
              <w:rPr>
                <w:rFonts w:hint="eastAsia" w:ascii="宋体" w:hAnsi="宋体" w:eastAsia="宋体" w:cs="宋体"/>
                <w:kern w:val="2"/>
                <w:sz w:val="24"/>
                <w:szCs w:val="24"/>
                <w:lang w:val="en-US" w:eastAsia="zh-CN" w:bidi="ar-SA"/>
              </w:rPr>
            </w:pPr>
            <w:r>
              <w:rPr>
                <w:rFonts w:hint="eastAsia" w:ascii="宋体" w:hAnsi="宋体" w:cs="宋体"/>
                <w:sz w:val="24"/>
              </w:rPr>
              <w:t>甲方所地</w:t>
            </w:r>
          </w:p>
        </w:tc>
      </w:tr>
      <w:tr w14:paraId="051903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4B53BE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w:t>
            </w:r>
          </w:p>
        </w:tc>
        <w:tc>
          <w:tcPr>
            <w:tcW w:w="8149" w:type="dxa"/>
            <w:vAlign w:val="center"/>
          </w:tcPr>
          <w:p w14:paraId="3E341D54">
            <w:pPr>
              <w:spacing w:line="360" w:lineRule="auto"/>
              <w:ind w:left="-420" w:leftChars="-200" w:right="-420" w:rightChars="-20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57C187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FBD1CB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2.5</w:t>
            </w:r>
          </w:p>
        </w:tc>
        <w:tc>
          <w:tcPr>
            <w:tcW w:w="8149" w:type="dxa"/>
            <w:vAlign w:val="center"/>
          </w:tcPr>
          <w:p w14:paraId="4A3E925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结算方式和付款条件：</w:t>
            </w:r>
          </w:p>
        </w:tc>
      </w:tr>
      <w:tr w14:paraId="23D440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3BFA3C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2.11.3</w:t>
            </w:r>
          </w:p>
        </w:tc>
        <w:tc>
          <w:tcPr>
            <w:tcW w:w="8149" w:type="dxa"/>
            <w:vAlign w:val="center"/>
          </w:tcPr>
          <w:p w14:paraId="7BBD29E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因不可抗力致使合同有变更必要的，双方当事人应在 30 日内以书面形式变更合同</w:t>
            </w:r>
          </w:p>
        </w:tc>
      </w:tr>
      <w:tr w14:paraId="3A85E1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7394219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2.11.4 </w:t>
            </w:r>
          </w:p>
        </w:tc>
        <w:tc>
          <w:tcPr>
            <w:tcW w:w="8149" w:type="dxa"/>
          </w:tcPr>
          <w:p w14:paraId="4A06BB4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受不可抗力影响的一方在不可抗力发生后，应在 15 日内以书面形式通知对方</w:t>
            </w:r>
          </w:p>
          <w:p w14:paraId="5102D46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当事人，并在 15 日内，将有关部门出具的证明文件送达对方当事人。</w:t>
            </w:r>
          </w:p>
        </w:tc>
      </w:tr>
      <w:tr w14:paraId="25EE6C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42A97A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2.15.1</w:t>
            </w:r>
          </w:p>
        </w:tc>
        <w:tc>
          <w:tcPr>
            <w:tcW w:w="8149" w:type="dxa"/>
            <w:vAlign w:val="center"/>
          </w:tcPr>
          <w:p w14:paraId="4B6656E0">
            <w:pPr>
              <w:spacing w:line="360" w:lineRule="auto"/>
              <w:rPr>
                <w:rFonts w:hint="eastAsia" w:ascii="宋体" w:hAnsi="宋体" w:eastAsia="宋体" w:cs="宋体"/>
                <w:color w:val="auto"/>
                <w:sz w:val="24"/>
                <w:highlight w:val="none"/>
              </w:rPr>
            </w:pPr>
            <w:r>
              <w:rPr>
                <w:rFonts w:hint="eastAsia" w:ascii="宋体" w:hAnsi="宋体" w:cs="宋体"/>
                <w:sz w:val="24"/>
              </w:rPr>
              <w:t>检验和验收标准:</w:t>
            </w:r>
            <w:r>
              <w:rPr>
                <w:rFonts w:hint="eastAsia" w:ascii="宋体" w:hAnsi="宋体" w:cs="宋体"/>
                <w:sz w:val="24"/>
                <w:lang w:val="en-US" w:eastAsia="zh-CN"/>
              </w:rPr>
              <w:t>根据采购需求验收要求执行。</w:t>
            </w:r>
          </w:p>
        </w:tc>
      </w:tr>
      <w:tr w14:paraId="0C0A61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496FA9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2.15.3</w:t>
            </w:r>
          </w:p>
        </w:tc>
        <w:tc>
          <w:tcPr>
            <w:tcW w:w="8149" w:type="dxa"/>
            <w:vAlign w:val="center"/>
          </w:tcPr>
          <w:p w14:paraId="1FF615F5">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1564E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4E2492D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2.19</w:t>
            </w:r>
          </w:p>
        </w:tc>
        <w:tc>
          <w:tcPr>
            <w:tcW w:w="8149" w:type="dxa"/>
          </w:tcPr>
          <w:p w14:paraId="0FFA3B8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本合同一式四份，双方各执二份</w:t>
            </w:r>
          </w:p>
        </w:tc>
      </w:tr>
    </w:tbl>
    <w:p w14:paraId="70A0603B">
      <w:pPr>
        <w:snapToGrid w:val="0"/>
        <w:spacing w:line="360" w:lineRule="auto"/>
        <w:jc w:val="center"/>
        <w:outlineLvl w:val="0"/>
        <w:rPr>
          <w:rFonts w:hint="eastAsia" w:ascii="宋体" w:hAnsi="宋体" w:eastAsia="宋体" w:cs="宋体"/>
          <w:b/>
          <w:color w:val="auto"/>
          <w:sz w:val="36"/>
          <w:szCs w:val="20"/>
          <w:highlight w:val="none"/>
        </w:rPr>
      </w:pPr>
    </w:p>
    <w:p w14:paraId="5DCDF607">
      <w:pP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6771E281">
      <w:pPr>
        <w:snapToGrid w:val="0"/>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第七部分</w:t>
      </w:r>
      <w:bookmarkEnd w:id="69"/>
      <w:r>
        <w:rPr>
          <w:rFonts w:hint="eastAsia" w:ascii="宋体" w:hAnsi="宋体" w:eastAsia="宋体" w:cs="宋体"/>
          <w:b/>
          <w:color w:val="auto"/>
          <w:sz w:val="36"/>
          <w:szCs w:val="20"/>
          <w:highlight w:val="none"/>
        </w:rPr>
        <w:t xml:space="preserve">  </w:t>
      </w:r>
      <w:bookmarkEnd w:id="70"/>
      <w:r>
        <w:rPr>
          <w:rFonts w:hint="eastAsia" w:ascii="宋体" w:hAnsi="宋体" w:eastAsia="宋体" w:cs="宋体"/>
          <w:b/>
          <w:color w:val="auto"/>
          <w:sz w:val="36"/>
          <w:szCs w:val="20"/>
          <w:highlight w:val="none"/>
        </w:rPr>
        <w:t>应提交的有关格式范例</w:t>
      </w:r>
    </w:p>
    <w:p w14:paraId="3436818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供应商按照以下格式编制响应文件。</w:t>
      </w:r>
    </w:p>
    <w:p w14:paraId="7AD015FE">
      <w:pPr>
        <w:spacing w:line="360" w:lineRule="auto"/>
        <w:ind w:firstLine="480" w:firstLineChars="200"/>
        <w:rPr>
          <w:rFonts w:hint="eastAsia" w:ascii="宋体" w:hAnsi="宋体" w:eastAsia="宋体" w:cs="宋体"/>
          <w:color w:val="auto"/>
          <w:sz w:val="24"/>
          <w:highlight w:val="none"/>
        </w:rPr>
      </w:pPr>
    </w:p>
    <w:p w14:paraId="568F0DAC">
      <w:pPr>
        <w:spacing w:line="360" w:lineRule="auto"/>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081D9468">
      <w:pPr>
        <w:pStyle w:val="18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（1）响应函………………………………………………………………………（页码）</w:t>
      </w:r>
    </w:p>
    <w:p w14:paraId="00F197D7">
      <w:pPr>
        <w:pStyle w:val="18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（2）资格文件…………………………………………………………………（页码）</w:t>
      </w:r>
    </w:p>
    <w:p w14:paraId="0F2C915B">
      <w:pPr>
        <w:pStyle w:val="18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（3）法人授权书</w:t>
      </w:r>
      <w:r>
        <w:rPr>
          <w:rFonts w:hint="eastAsia" w:ascii="宋体" w:hAnsi="宋体" w:eastAsia="宋体" w:cs="宋体"/>
          <w:color w:val="auto"/>
          <w:highlight w:val="none"/>
          <w:lang w:val="zh-CN"/>
        </w:rPr>
        <w:t>…………………………………………</w:t>
      </w:r>
      <w:r>
        <w:rPr>
          <w:rFonts w:hint="eastAsia" w:ascii="宋体" w:hAnsi="宋体" w:eastAsia="宋体" w:cs="宋体"/>
          <w:color w:val="auto"/>
          <w:highlight w:val="none"/>
        </w:rPr>
        <w:t>………</w:t>
      </w:r>
      <w:r>
        <w:rPr>
          <w:rFonts w:hint="eastAsia" w:ascii="宋体" w:hAnsi="宋体" w:eastAsia="宋体" w:cs="宋体"/>
          <w:color w:val="auto"/>
          <w:highlight w:val="none"/>
          <w:lang w:val="zh-CN"/>
        </w:rPr>
        <w:t>……………</w:t>
      </w:r>
      <w:r>
        <w:rPr>
          <w:rFonts w:hint="eastAsia" w:ascii="宋体" w:hAnsi="宋体" w:eastAsia="宋体" w:cs="宋体"/>
          <w:color w:val="auto"/>
          <w:highlight w:val="none"/>
        </w:rPr>
        <w:t>（页码）</w:t>
      </w:r>
    </w:p>
    <w:p w14:paraId="3178EFD3">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（4）分包意向协议</w:t>
      </w:r>
      <w:r>
        <w:rPr>
          <w:rFonts w:hint="eastAsia" w:ascii="宋体" w:hAnsi="宋体" w:eastAsia="宋体" w:cs="宋体"/>
          <w:color w:val="auto"/>
          <w:highlight w:val="none"/>
        </w:rPr>
        <w:t>…………………………………………………………………………（页码）</w:t>
      </w:r>
    </w:p>
    <w:p w14:paraId="66F09855">
      <w:pPr>
        <w:pStyle w:val="18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（5）所有资信文件（复印件）…………………………………………………（页码）</w:t>
      </w:r>
    </w:p>
    <w:p w14:paraId="33F1E340">
      <w:pPr>
        <w:pStyle w:val="18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（6）主要业绩证明</w:t>
      </w:r>
      <w:r>
        <w:rPr>
          <w:rFonts w:hint="eastAsia" w:ascii="宋体" w:hAnsi="宋体" w:eastAsia="宋体" w:cs="宋体"/>
          <w:color w:val="auto"/>
          <w:highlight w:val="none"/>
          <w:lang w:val="zh-CN"/>
        </w:rPr>
        <w:t>…………………………………………</w:t>
      </w:r>
      <w:r>
        <w:rPr>
          <w:rFonts w:hint="eastAsia" w:ascii="宋体" w:hAnsi="宋体" w:eastAsia="宋体" w:cs="宋体"/>
          <w:color w:val="auto"/>
          <w:highlight w:val="none"/>
        </w:rPr>
        <w:t>………</w:t>
      </w:r>
      <w:r>
        <w:rPr>
          <w:rFonts w:hint="eastAsia" w:ascii="宋体" w:hAnsi="宋体" w:eastAsia="宋体" w:cs="宋体"/>
          <w:color w:val="auto"/>
          <w:highlight w:val="none"/>
          <w:lang w:val="zh-CN"/>
        </w:rPr>
        <w:t>……………</w:t>
      </w:r>
      <w:r>
        <w:rPr>
          <w:rFonts w:hint="eastAsia" w:ascii="宋体" w:hAnsi="宋体" w:eastAsia="宋体" w:cs="宋体"/>
          <w:color w:val="auto"/>
          <w:highlight w:val="none"/>
        </w:rPr>
        <w:t>（页码）</w:t>
      </w:r>
    </w:p>
    <w:p w14:paraId="651EBCA3">
      <w:pPr>
        <w:pStyle w:val="18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w:t>
      </w:r>
      <w:r>
        <w:rPr>
          <w:rFonts w:hint="eastAsia" w:ascii="宋体" w:hAnsi="宋体" w:eastAsia="宋体" w:cs="宋体"/>
          <w:color w:val="auto"/>
          <w:highlight w:val="none"/>
          <w:lang w:val="zh-CN"/>
        </w:rPr>
        <w:t>关于对磋商文件中有关条款的拒绝声明……………</w:t>
      </w:r>
      <w:r>
        <w:rPr>
          <w:rFonts w:hint="eastAsia" w:ascii="宋体" w:hAnsi="宋体" w:eastAsia="宋体" w:cs="宋体"/>
          <w:color w:val="auto"/>
          <w:highlight w:val="none"/>
        </w:rPr>
        <w:t>………</w:t>
      </w:r>
      <w:r>
        <w:rPr>
          <w:rFonts w:hint="eastAsia" w:ascii="宋体" w:hAnsi="宋体" w:eastAsia="宋体" w:cs="宋体"/>
          <w:color w:val="auto"/>
          <w:highlight w:val="none"/>
          <w:lang w:val="zh-CN"/>
        </w:rPr>
        <w:t>……………</w:t>
      </w:r>
      <w:r>
        <w:rPr>
          <w:rFonts w:hint="eastAsia" w:ascii="宋体" w:hAnsi="宋体" w:eastAsia="宋体" w:cs="宋体"/>
          <w:color w:val="auto"/>
          <w:highlight w:val="none"/>
        </w:rPr>
        <w:t>（页码）</w:t>
      </w:r>
    </w:p>
    <w:p w14:paraId="3BEE789C">
      <w:pPr>
        <w:pStyle w:val="185"/>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（8）认为需要的其他商务文件或说明…………………………………………（页码）</w:t>
      </w:r>
    </w:p>
    <w:p w14:paraId="41E57FF6">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（9）技术解决方案…………………………………</w:t>
      </w:r>
      <w:r>
        <w:rPr>
          <w:rFonts w:hint="eastAsia" w:ascii="宋体" w:hAnsi="宋体" w:eastAsia="宋体" w:cs="宋体"/>
          <w:color w:val="auto"/>
          <w:highlight w:val="none"/>
        </w:rPr>
        <w:t>…………</w:t>
      </w:r>
      <w:r>
        <w:rPr>
          <w:rFonts w:hint="eastAsia" w:ascii="宋体" w:hAnsi="宋体" w:eastAsia="宋体" w:cs="宋体"/>
          <w:color w:val="auto"/>
          <w:kern w:val="0"/>
          <w:sz w:val="24"/>
          <w:highlight w:val="none"/>
        </w:rPr>
        <w:t>…………………（页码）</w:t>
      </w:r>
    </w:p>
    <w:p w14:paraId="24DCE02C">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（10）组织实施方案………………………………………</w:t>
      </w:r>
      <w:r>
        <w:rPr>
          <w:rFonts w:hint="eastAsia" w:ascii="宋体" w:hAnsi="宋体" w:eastAsia="宋体" w:cs="宋体"/>
          <w:color w:val="auto"/>
          <w:highlight w:val="none"/>
        </w:rPr>
        <w:t>…………</w:t>
      </w:r>
      <w:r>
        <w:rPr>
          <w:rFonts w:hint="eastAsia" w:ascii="宋体" w:hAnsi="宋体" w:eastAsia="宋体" w:cs="宋体"/>
          <w:color w:val="auto"/>
          <w:kern w:val="0"/>
          <w:sz w:val="24"/>
          <w:highlight w:val="none"/>
        </w:rPr>
        <w:t>……………（页码）</w:t>
      </w:r>
    </w:p>
    <w:p w14:paraId="130B23F4">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（11）售后服务方案……………………………………</w:t>
      </w:r>
      <w:r>
        <w:rPr>
          <w:rFonts w:hint="eastAsia" w:ascii="宋体" w:hAnsi="宋体" w:eastAsia="宋体" w:cs="宋体"/>
          <w:color w:val="auto"/>
          <w:highlight w:val="none"/>
        </w:rPr>
        <w:t>…………</w:t>
      </w:r>
      <w:r>
        <w:rPr>
          <w:rFonts w:hint="eastAsia" w:ascii="宋体" w:hAnsi="宋体" w:eastAsia="宋体" w:cs="宋体"/>
          <w:color w:val="auto"/>
          <w:kern w:val="0"/>
          <w:sz w:val="24"/>
          <w:highlight w:val="none"/>
        </w:rPr>
        <w:t>………………（页码）</w:t>
      </w:r>
    </w:p>
    <w:p w14:paraId="7791823A">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（12）项目小组人员名单……………………………</w:t>
      </w:r>
      <w:r>
        <w:rPr>
          <w:rFonts w:hint="eastAsia" w:ascii="宋体" w:hAnsi="宋体" w:eastAsia="宋体" w:cs="宋体"/>
          <w:color w:val="auto"/>
          <w:highlight w:val="none"/>
        </w:rPr>
        <w:t>…………</w:t>
      </w:r>
      <w:r>
        <w:rPr>
          <w:rFonts w:hint="eastAsia" w:ascii="宋体" w:hAnsi="宋体" w:eastAsia="宋体" w:cs="宋体"/>
          <w:color w:val="auto"/>
          <w:kern w:val="0"/>
          <w:sz w:val="24"/>
          <w:highlight w:val="none"/>
        </w:rPr>
        <w:t>…………………（页码）</w:t>
      </w:r>
    </w:p>
    <w:p w14:paraId="4BB01DC0">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w:t>
      </w:r>
      <w:r>
        <w:rPr>
          <w:rFonts w:hint="eastAsia" w:ascii="宋体" w:hAnsi="宋体" w:eastAsia="宋体" w:cs="宋体"/>
          <w:color w:val="auto"/>
          <w:kern w:val="0"/>
          <w:sz w:val="24"/>
          <w:highlight w:val="none"/>
          <w:lang w:val="zh-CN"/>
        </w:rPr>
        <w:t>优惠条件及特殊承诺………………………………</w:t>
      </w:r>
      <w:r>
        <w:rPr>
          <w:rFonts w:hint="eastAsia" w:ascii="宋体" w:hAnsi="宋体" w:eastAsia="宋体" w:cs="宋体"/>
          <w:color w:val="auto"/>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（页码）</w:t>
      </w:r>
    </w:p>
    <w:p w14:paraId="1FDBC7D6">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w:t>
      </w:r>
      <w:r>
        <w:rPr>
          <w:rFonts w:hint="eastAsia" w:ascii="宋体" w:hAnsi="宋体" w:eastAsia="宋体" w:cs="宋体"/>
          <w:color w:val="auto"/>
          <w:kern w:val="0"/>
          <w:sz w:val="24"/>
          <w:highlight w:val="none"/>
          <w:lang w:val="zh-CN"/>
        </w:rPr>
        <w:t>培训计划……………………………………………</w:t>
      </w:r>
      <w:r>
        <w:rPr>
          <w:rFonts w:hint="eastAsia" w:ascii="宋体" w:hAnsi="宋体" w:eastAsia="宋体" w:cs="宋体"/>
          <w:color w:val="auto"/>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（页码）</w:t>
      </w:r>
    </w:p>
    <w:p w14:paraId="4992C136">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w:t>
      </w:r>
      <w:r>
        <w:rPr>
          <w:rFonts w:hint="eastAsia" w:ascii="宋体" w:hAnsi="宋体" w:eastAsia="宋体" w:cs="宋体"/>
          <w:color w:val="auto"/>
          <w:sz w:val="24"/>
          <w:highlight w:val="none"/>
        </w:rPr>
        <w:t>随机特殊工具和备品备件清单</w:t>
      </w:r>
      <w:r>
        <w:rPr>
          <w:rFonts w:hint="eastAsia" w:ascii="宋体" w:hAnsi="宋体" w:eastAsia="宋体" w:cs="宋体"/>
          <w:color w:val="auto"/>
          <w:kern w:val="0"/>
          <w:sz w:val="24"/>
          <w:highlight w:val="none"/>
          <w:lang w:val="zh-CN"/>
        </w:rPr>
        <w:t>…………………</w:t>
      </w:r>
      <w:r>
        <w:rPr>
          <w:rFonts w:hint="eastAsia" w:ascii="宋体" w:hAnsi="宋体" w:eastAsia="宋体" w:cs="宋体"/>
          <w:color w:val="auto"/>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（页码）</w:t>
      </w:r>
    </w:p>
    <w:p w14:paraId="423D4152">
      <w:pPr>
        <w:spacing w:line="360" w:lineRule="auto"/>
        <w:ind w:firstLine="48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（16）</w:t>
      </w:r>
      <w:r>
        <w:rPr>
          <w:rFonts w:hint="eastAsia" w:ascii="宋体" w:hAnsi="宋体" w:eastAsia="宋体" w:cs="宋体"/>
          <w:color w:val="auto"/>
          <w:kern w:val="0"/>
          <w:sz w:val="24"/>
          <w:highlight w:val="none"/>
          <w:lang w:val="zh-CN"/>
        </w:rPr>
        <w:t>认为需要的其他技术文件或说明…………………</w:t>
      </w:r>
      <w:r>
        <w:rPr>
          <w:rFonts w:hint="eastAsia" w:ascii="宋体" w:hAnsi="宋体" w:eastAsia="宋体" w:cs="宋体"/>
          <w:color w:val="auto"/>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（页码）</w:t>
      </w:r>
    </w:p>
    <w:p w14:paraId="7EF2755C">
      <w:pPr>
        <w:tabs>
          <w:tab w:val="left" w:pos="0"/>
        </w:tabs>
        <w:autoSpaceDE w:val="0"/>
        <w:autoSpaceDN w:val="0"/>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（17）</w:t>
      </w:r>
      <w:r>
        <w:rPr>
          <w:rFonts w:hint="eastAsia" w:ascii="宋体" w:hAnsi="宋体" w:eastAsia="宋体" w:cs="宋体"/>
          <w:color w:val="auto"/>
          <w:kern w:val="0"/>
          <w:sz w:val="24"/>
          <w:highlight w:val="none"/>
          <w:lang w:val="zh-CN"/>
        </w:rPr>
        <w:t>政府采购供应商廉洁自律承诺书………………………………………</w:t>
      </w:r>
      <w:r>
        <w:rPr>
          <w:rFonts w:hint="eastAsia" w:ascii="宋体" w:hAnsi="宋体" w:eastAsia="宋体" w:cs="宋体"/>
          <w:color w:val="auto"/>
          <w:kern w:val="0"/>
          <w:sz w:val="24"/>
          <w:highlight w:val="none"/>
        </w:rPr>
        <w:t>（页码）</w:t>
      </w:r>
    </w:p>
    <w:p w14:paraId="05CD65EB">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注：以上目录是编制供应商响应文件的基本格式要求，各供应商可根据自身情况进一步细化。</w:t>
      </w:r>
    </w:p>
    <w:p w14:paraId="4F076DFA">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color w:val="auto"/>
          <w:sz w:val="36"/>
          <w:szCs w:val="36"/>
          <w:highlight w:val="none"/>
        </w:rPr>
        <w:br w:type="page"/>
      </w:r>
      <w:r>
        <w:rPr>
          <w:rFonts w:hint="eastAsia" w:ascii="宋体" w:hAnsi="宋体" w:eastAsia="宋体" w:cs="宋体"/>
          <w:b/>
          <w:color w:val="auto"/>
          <w:kern w:val="0"/>
          <w:sz w:val="32"/>
          <w:szCs w:val="32"/>
          <w:highlight w:val="none"/>
        </w:rPr>
        <w:t>一、响应</w:t>
      </w:r>
      <w:r>
        <w:rPr>
          <w:rFonts w:hint="eastAsia" w:ascii="宋体" w:hAnsi="宋体" w:eastAsia="宋体" w:cs="宋体"/>
          <w:b/>
          <w:color w:val="auto"/>
          <w:sz w:val="32"/>
          <w:szCs w:val="32"/>
          <w:highlight w:val="none"/>
        </w:rPr>
        <w:t>函</w:t>
      </w:r>
    </w:p>
    <w:p w14:paraId="2F82C56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255D9CF6">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(供应商全称)授权</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(全权代表姓名)</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(职务、职称)为全权代表，参加贵方组织的（项目名称）【项目编号：（采购编号）】的有关活动，并对此项目进行响应。为此：</w:t>
      </w:r>
    </w:p>
    <w:p w14:paraId="1F276341">
      <w:pPr>
        <w:pStyle w:val="106"/>
        <w:numPr>
          <w:ilvl w:val="0"/>
          <w:numId w:val="11"/>
        </w:numPr>
        <w:snapToGrid w:val="0"/>
        <w:ind w:firstLineChars="0"/>
        <w:rPr>
          <w:rFonts w:hint="eastAsia" w:ascii="宋体" w:hAnsi="宋体" w:eastAsia="宋体" w:cs="宋体"/>
          <w:color w:val="auto"/>
          <w:highlight w:val="none"/>
        </w:rPr>
      </w:pPr>
      <w:r>
        <w:rPr>
          <w:rFonts w:hint="eastAsia" w:ascii="宋体" w:hAnsi="宋体" w:eastAsia="宋体" w:cs="宋体"/>
          <w:color w:val="auto"/>
          <w:highlight w:val="none"/>
        </w:rPr>
        <w:t>我方承诺响应有效期从提交响应文件的截止之日起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天，（不少于90天），本响应文件在响应有效期满之前均具有约束力。</w:t>
      </w:r>
    </w:p>
    <w:p w14:paraId="1E883AA0">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提供</w:t>
      </w:r>
      <w:r>
        <w:rPr>
          <w:rFonts w:hint="eastAsia" w:ascii="宋体" w:hAnsi="宋体" w:eastAsia="宋体" w:cs="宋体"/>
          <w:bCs/>
          <w:color w:val="auto"/>
          <w:kern w:val="44"/>
          <w:sz w:val="24"/>
          <w:highlight w:val="none"/>
        </w:rPr>
        <w:t>磋商文件中</w:t>
      </w:r>
      <w:r>
        <w:rPr>
          <w:rFonts w:hint="eastAsia" w:ascii="宋体" w:hAnsi="宋体" w:eastAsia="宋体" w:cs="宋体"/>
          <w:color w:val="auto"/>
          <w:sz w:val="24"/>
          <w:highlight w:val="none"/>
        </w:rPr>
        <w:t>规定的全部响应文件。</w:t>
      </w:r>
    </w:p>
    <w:p w14:paraId="68FD4C81">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我方承诺除响应文件列出的偏离外，我方响应磋商文件的全部要求。</w:t>
      </w:r>
    </w:p>
    <w:p w14:paraId="114F9C49">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保证遵守磋商文件中的其他有关规定。</w:t>
      </w:r>
    </w:p>
    <w:p w14:paraId="7EE1AEC2">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我方愿意向贵方提供任何与该项目响应有关的数据、情况和技术资料。若贵方需要，我方愿意提供我方作出的一切承诺的证明材料。</w:t>
      </w:r>
    </w:p>
    <w:p w14:paraId="1A294CA0">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我方已详细阅读全部磋商文件，包括磋商文件“更正（延期）公告”（如果有）、参考资料及有关附件，确认无误。</w:t>
      </w:r>
    </w:p>
    <w:p w14:paraId="0FE03801">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如我方成交，我方承诺：</w:t>
      </w:r>
    </w:p>
    <w:p w14:paraId="5EB72A17">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 xml:space="preserve">.1在收到成交通知书后，在成交通知书规定的期限内与你方签订合同； </w:t>
      </w:r>
    </w:p>
    <w:p w14:paraId="23FAA7FC">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 xml:space="preserve">.2在签订合同时不向你方提出附加条件； </w:t>
      </w:r>
    </w:p>
    <w:p w14:paraId="710DCD21">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 xml:space="preserve">.3按照磋商文件要求提交履约保证金； </w:t>
      </w:r>
    </w:p>
    <w:p w14:paraId="09B64182">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 xml:space="preserve">.4在合同约定的期限内完成合同规定的全部义务。 </w:t>
      </w:r>
    </w:p>
    <w:p w14:paraId="4E98E36B">
      <w:pPr>
        <w:numPr>
          <w:ilvl w:val="0"/>
          <w:numId w:val="11"/>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其他补充说明: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25722AE">
      <w:pPr>
        <w:autoSpaceDE w:val="0"/>
        <w:autoSpaceDN w:val="0"/>
        <w:spacing w:line="360" w:lineRule="auto"/>
        <w:ind w:firstLine="3960" w:firstLineChars="1650"/>
        <w:rPr>
          <w:rFonts w:hint="eastAsia" w:ascii="宋体" w:hAnsi="宋体" w:eastAsia="宋体" w:cs="宋体"/>
          <w:color w:val="auto"/>
          <w:kern w:val="0"/>
          <w:sz w:val="24"/>
          <w:highlight w:val="none"/>
          <w:lang w:val="zh-CN"/>
        </w:rPr>
      </w:pPr>
    </w:p>
    <w:p w14:paraId="621A69FC">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供应商名称（电子签名）：                          </w:t>
      </w:r>
    </w:p>
    <w:p w14:paraId="0697CA4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17DF65DE">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62FF05CE">
      <w:pPr>
        <w:autoSpaceDE w:val="0"/>
        <w:autoSpaceDN w:val="0"/>
        <w:spacing w:line="360" w:lineRule="auto"/>
        <w:rPr>
          <w:rFonts w:hint="eastAsia" w:ascii="宋体" w:hAnsi="宋体" w:eastAsia="宋体" w:cs="宋体"/>
          <w:color w:val="auto"/>
          <w:kern w:val="0"/>
          <w:sz w:val="24"/>
          <w:highlight w:val="none"/>
        </w:rPr>
      </w:pPr>
    </w:p>
    <w:p w14:paraId="30FA3DDF">
      <w:pPr>
        <w:pStyle w:val="116"/>
        <w:keepNext w:val="0"/>
        <w:pageBreakBefore w:val="0"/>
        <w:tabs>
          <w:tab w:val="clear" w:pos="720"/>
        </w:tabs>
        <w:jc w:val="both"/>
        <w:outlineLvl w:val="9"/>
        <w:rPr>
          <w:rFonts w:hint="eastAsia" w:ascii="宋体" w:hAnsi="宋体" w:eastAsia="宋体" w:cs="宋体"/>
          <w:color w:val="auto"/>
          <w:sz w:val="24"/>
          <w:szCs w:val="24"/>
          <w:highlight w:val="none"/>
        </w:rPr>
      </w:pPr>
    </w:p>
    <w:p w14:paraId="098900E0">
      <w:pPr>
        <w:spacing w:line="360" w:lineRule="auto"/>
        <w:rPr>
          <w:rFonts w:hint="eastAsia" w:ascii="宋体" w:hAnsi="宋体" w:eastAsia="宋体" w:cs="宋体"/>
          <w:color w:val="auto"/>
          <w:sz w:val="24"/>
          <w:highlight w:val="none"/>
        </w:rPr>
      </w:pPr>
    </w:p>
    <w:p w14:paraId="4B1914BF">
      <w:pPr>
        <w:spacing w:line="360" w:lineRule="auto"/>
        <w:rPr>
          <w:rFonts w:hint="eastAsia" w:ascii="宋体" w:hAnsi="宋体" w:eastAsia="宋体" w:cs="宋体"/>
          <w:color w:val="auto"/>
          <w:sz w:val="18"/>
          <w:szCs w:val="18"/>
          <w:highlight w:val="none"/>
        </w:rPr>
      </w:pPr>
    </w:p>
    <w:p w14:paraId="1D4E9A34">
      <w:pPr>
        <w:spacing w:line="360" w:lineRule="auto"/>
        <w:rPr>
          <w:rFonts w:hint="eastAsia" w:ascii="宋体" w:hAnsi="宋体" w:eastAsia="宋体" w:cs="宋体"/>
          <w:color w:val="auto"/>
          <w:sz w:val="18"/>
          <w:szCs w:val="18"/>
          <w:highlight w:val="none"/>
        </w:rPr>
      </w:pPr>
    </w:p>
    <w:p w14:paraId="0C9084FD">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281BC1C">
      <w:pPr>
        <w:widowControl/>
        <w:tabs>
          <w:tab w:val="left" w:pos="1200"/>
        </w:tabs>
        <w:adjustRightInd/>
        <w:ind w:left="84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二、资格文件</w:t>
      </w:r>
    </w:p>
    <w:p w14:paraId="4E01A61F">
      <w:pPr>
        <w:pStyle w:val="106"/>
        <w:widowControl/>
        <w:tabs>
          <w:tab w:val="left" w:pos="1200"/>
          <w:tab w:val="left" w:pos="1560"/>
        </w:tabs>
        <w:adjustRightInd/>
        <w:ind w:left="1560" w:firstLine="0" w:firstLineChars="0"/>
        <w:jc w:val="left"/>
        <w:rPr>
          <w:rFonts w:hint="eastAsia" w:ascii="宋体" w:hAnsi="宋体" w:eastAsia="宋体" w:cs="宋体"/>
          <w:b/>
          <w:color w:val="auto"/>
          <w:sz w:val="30"/>
          <w:szCs w:val="30"/>
          <w:highlight w:val="none"/>
        </w:rPr>
      </w:pPr>
    </w:p>
    <w:p w14:paraId="0D707D4C">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A、符合参加政府采购活动应当具备的一般条件的承诺函</w:t>
      </w:r>
    </w:p>
    <w:p w14:paraId="07780D8F">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33B65BF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我方参与（项目名称）</w:t>
      </w:r>
      <w:r>
        <w:rPr>
          <w:rFonts w:hint="eastAsia" w:ascii="宋体" w:hAnsi="宋体" w:eastAsia="宋体" w:cs="宋体"/>
          <w:color w:val="auto"/>
          <w:kern w:val="0"/>
          <w:sz w:val="24"/>
          <w:highlight w:val="none"/>
          <w:lang w:val="zh-CN"/>
        </w:rPr>
        <w:t>【项目编号：（采购编号）】</w:t>
      </w:r>
      <w:r>
        <w:rPr>
          <w:rFonts w:hint="eastAsia" w:ascii="宋体" w:hAnsi="宋体" w:eastAsia="宋体" w:cs="宋体"/>
          <w:color w:val="auto"/>
          <w:sz w:val="24"/>
          <w:highlight w:val="none"/>
        </w:rPr>
        <w:t>政府采购活动，郑重承诺：</w:t>
      </w:r>
    </w:p>
    <w:p w14:paraId="44FE3F72">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0C9F73D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7A43123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520884D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649A8B1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4082A7F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2C0DC3C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0DF2428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7073EDD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28C4A39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551B4E3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59ADB5C1">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18B0E58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7141FAD4">
      <w:pPr>
        <w:snapToGrid w:val="0"/>
        <w:spacing w:line="360" w:lineRule="auto"/>
        <w:ind w:right="480"/>
        <w:jc w:val="center"/>
        <w:rPr>
          <w:rFonts w:hint="eastAsia" w:ascii="宋体" w:hAnsi="宋体" w:eastAsia="宋体" w:cs="宋体"/>
          <w:b/>
          <w:color w:val="auto"/>
          <w:kern w:val="0"/>
          <w:sz w:val="32"/>
          <w:szCs w:val="32"/>
          <w:highlight w:val="none"/>
        </w:rPr>
      </w:pPr>
    </w:p>
    <w:p w14:paraId="35568487">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2D02CCB3">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B、联合协议（如果有）</w:t>
      </w:r>
    </w:p>
    <w:p w14:paraId="0BE4A5D8">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（以联合体形式响应的，提供联合协议；本项目不接受联合体响应或者供应商不以联合体形式响应的，则不需要提供）</w:t>
      </w:r>
    </w:p>
    <w:p w14:paraId="6A98A56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组成一个联合体，以一个供应商的身份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w:t>
      </w:r>
      <w:r>
        <w:rPr>
          <w:rFonts w:hint="eastAsia" w:ascii="宋体" w:hAnsi="宋体" w:eastAsia="宋体" w:cs="宋体"/>
          <w:color w:val="auto"/>
          <w:kern w:val="0"/>
          <w:sz w:val="24"/>
          <w:highlight w:val="none"/>
          <w:lang w:val="zh-CN"/>
        </w:rPr>
        <w:t xml:space="preserve">【项目编号：（采购编号）】响应。 </w:t>
      </w:r>
    </w:p>
    <w:p w14:paraId="48FF9FA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，代表所有联合体成员负责响应和合同实施阶段的主办、协调工作</w:t>
      </w:r>
      <w:r>
        <w:rPr>
          <w:rFonts w:hint="eastAsia" w:ascii="宋体" w:hAnsi="宋体" w:eastAsia="宋体" w:cs="宋体"/>
          <w:color w:val="auto"/>
          <w:kern w:val="0"/>
          <w:sz w:val="24"/>
          <w:highlight w:val="none"/>
          <w:lang w:val="zh-CN"/>
        </w:rPr>
        <w:t>。</w:t>
      </w:r>
    </w:p>
    <w:p w14:paraId="3A94418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78E7E63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三、本次联合响应中，分工如下：</w:t>
      </w:r>
    </w:p>
    <w:p w14:paraId="56A1CB5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3EC71FC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3D97A27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14:paraId="045845A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四、联合体成员中小企业合同份额（如果有）。</w:t>
      </w:r>
    </w:p>
    <w:p w14:paraId="1EB86969">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185" w:name="_Hlk101131882"/>
      <w:r>
        <w:rPr>
          <w:rFonts w:hint="eastAsia" w:ascii="宋体" w:hAnsi="宋体" w:eastAsia="宋体" w:cs="宋体"/>
          <w:color w:val="auto"/>
          <w:kern w:val="0"/>
          <w:sz w:val="24"/>
          <w:highlight w:val="none"/>
          <w:u w:val="single"/>
        </w:rPr>
        <w:t>联合体成员X,……</w:t>
      </w:r>
      <w:bookmarkEnd w:id="185"/>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186" w:name="_Hlk101133598"/>
      <w:r>
        <w:rPr>
          <w:rFonts w:hint="eastAsia" w:ascii="宋体" w:hAnsi="宋体" w:eastAsia="宋体" w:cs="宋体"/>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186"/>
      <w:r>
        <w:rPr>
          <w:rFonts w:hint="eastAsia" w:ascii="宋体" w:hAnsi="宋体" w:eastAsia="宋体" w:cs="宋体"/>
          <w:b/>
          <w:color w:val="auto"/>
          <w:kern w:val="0"/>
          <w:sz w:val="24"/>
          <w:highlight w:val="none"/>
          <w:lang w:val="zh-CN"/>
        </w:rPr>
        <w:t>）</w:t>
      </w:r>
    </w:p>
    <w:p w14:paraId="3206B191">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187"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187"/>
    </w:p>
    <w:p w14:paraId="76A2B8D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五、如果成交，</w:t>
      </w:r>
      <w:r>
        <w:rPr>
          <w:rFonts w:hint="eastAsia" w:ascii="宋体" w:hAnsi="宋体" w:eastAsia="宋体" w:cs="宋体"/>
          <w:color w:val="auto"/>
          <w:sz w:val="24"/>
          <w:highlight w:val="none"/>
        </w:rPr>
        <w:t>联合体各成员方共同与采购人签订合同，并就采购合同约定的事项对采购人承担连带责任。</w:t>
      </w:r>
    </w:p>
    <w:p w14:paraId="132EEF7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六、有关本次联合响应的其他事宜：</w:t>
      </w:r>
    </w:p>
    <w:p w14:paraId="6D8877F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78AFD01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525CDDF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14:paraId="5189B6F7">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44F82D37">
      <w:pPr>
        <w:snapToGrid w:val="0"/>
        <w:spacing w:line="360" w:lineRule="auto"/>
        <w:ind w:firstLine="5040" w:firstLineChars="2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3135684B">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0853A530">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04DD1F80">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41F3D44">
      <w:pPr>
        <w:snapToGrid w:val="0"/>
        <w:spacing w:line="360" w:lineRule="auto"/>
        <w:ind w:right="480"/>
        <w:jc w:val="center"/>
        <w:rPr>
          <w:rFonts w:hint="eastAsia" w:ascii="宋体" w:hAnsi="宋体" w:eastAsia="宋体" w:cs="宋体"/>
          <w:b/>
          <w:color w:val="auto"/>
          <w:sz w:val="32"/>
          <w:szCs w:val="32"/>
          <w:highlight w:val="none"/>
        </w:rPr>
      </w:pPr>
    </w:p>
    <w:p w14:paraId="252EB7A2">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44E188EB">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sz w:val="32"/>
          <w:szCs w:val="32"/>
          <w:highlight w:val="none"/>
        </w:rPr>
        <w:t>C、</w:t>
      </w:r>
      <w:r>
        <w:rPr>
          <w:rFonts w:hint="eastAsia" w:ascii="宋体" w:hAnsi="宋体" w:eastAsia="宋体" w:cs="宋体"/>
          <w:b/>
          <w:color w:val="auto"/>
          <w:kern w:val="0"/>
          <w:sz w:val="32"/>
          <w:szCs w:val="32"/>
          <w:highlight w:val="none"/>
        </w:rPr>
        <w:t>落实政府采购政策需满足的资格要求</w:t>
      </w:r>
    </w:p>
    <w:p w14:paraId="7528E94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b/>
          <w:bCs/>
          <w:color w:val="auto"/>
          <w:sz w:val="24"/>
          <w:highlight w:val="none"/>
        </w:rPr>
        <w:t>磋商文件第一部分竞争性磋商邀请公告中</w:t>
      </w:r>
      <w:r>
        <w:rPr>
          <w:rFonts w:hint="eastAsia" w:ascii="宋体" w:hAnsi="宋体" w:eastAsia="宋体" w:cs="宋体"/>
          <w:color w:val="auto"/>
          <w:sz w:val="24"/>
          <w:highlight w:val="none"/>
        </w:rPr>
        <w:t>落实政府采购政策需满足的资格要求选择提供相应的材料；未要求的，无需提供）</w:t>
      </w:r>
    </w:p>
    <w:p w14:paraId="36C64BC1">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.专门面向中小企业，服务全部由符合政策要求的中小企业（或小微企业）承接的，提供相应的中小企业声明函（附件5）。 </w:t>
      </w:r>
    </w:p>
    <w:p w14:paraId="08DBFE18">
      <w:pPr>
        <w:widowControl/>
        <w:spacing w:line="360" w:lineRule="auto"/>
        <w:ind w:firstLine="480"/>
        <w:jc w:val="left"/>
        <w:rPr>
          <w:rFonts w:hint="eastAsia" w:ascii="宋体" w:hAnsi="宋体" w:eastAsia="宋体" w:cs="宋体"/>
          <w:color w:val="auto"/>
          <w:sz w:val="24"/>
          <w:highlight w:val="none"/>
        </w:rPr>
      </w:pPr>
    </w:p>
    <w:p w14:paraId="58F745C5">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要求以联合体形式参加的，提供联合协议和中小企业声明函（附件5），联合协议中中小企业合同金额应当达到</w:t>
      </w:r>
      <w:r>
        <w:rPr>
          <w:rFonts w:hint="eastAsia" w:ascii="宋体" w:hAnsi="宋体" w:eastAsia="宋体" w:cs="宋体"/>
          <w:b/>
          <w:bCs/>
          <w:color w:val="auto"/>
          <w:sz w:val="24"/>
          <w:highlight w:val="none"/>
        </w:rPr>
        <w:t>竞争性磋商邀请公告</w:t>
      </w:r>
      <w:r>
        <w:rPr>
          <w:rFonts w:hint="eastAsia" w:ascii="宋体" w:hAnsi="宋体" w:eastAsia="宋体" w:cs="宋体"/>
          <w:color w:val="auto"/>
          <w:sz w:val="24"/>
          <w:highlight w:val="none"/>
        </w:rPr>
        <w:t>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14:paraId="137FA9B6">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14:paraId="1BA36933">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要求合同分包的，提供分包意向协议和中小企业声明函（附件5），分包意向协议中中小企业合同金额应当达到</w:t>
      </w:r>
      <w:r>
        <w:rPr>
          <w:rFonts w:hint="eastAsia" w:ascii="宋体" w:hAnsi="宋体" w:eastAsia="宋体" w:cs="宋体"/>
          <w:b/>
          <w:bCs/>
          <w:color w:val="auto"/>
          <w:sz w:val="24"/>
          <w:highlight w:val="none"/>
        </w:rPr>
        <w:t>竞争性磋商邀请公告</w:t>
      </w:r>
      <w:r>
        <w:rPr>
          <w:rFonts w:hint="eastAsia" w:ascii="宋体" w:hAnsi="宋体" w:eastAsia="宋体" w:cs="宋体"/>
          <w:color w:val="auto"/>
          <w:sz w:val="24"/>
          <w:highlight w:val="none"/>
        </w:rPr>
        <w:t>载明的比例；如果供应商本身提供的所有标的均由中小企业承接的，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14:paraId="2580850C">
      <w:pPr>
        <w:spacing w:line="360" w:lineRule="auto"/>
        <w:jc w:val="center"/>
        <w:rPr>
          <w:rFonts w:hint="eastAsia" w:ascii="宋体" w:hAnsi="宋体" w:eastAsia="宋体" w:cs="宋体"/>
          <w:b/>
          <w:color w:val="auto"/>
          <w:sz w:val="32"/>
          <w:szCs w:val="32"/>
          <w:highlight w:val="none"/>
        </w:rPr>
      </w:pPr>
    </w:p>
    <w:p w14:paraId="7F03C811">
      <w:pPr>
        <w:spacing w:line="360" w:lineRule="auto"/>
        <w:jc w:val="center"/>
        <w:rPr>
          <w:rFonts w:hint="eastAsia" w:ascii="宋体" w:hAnsi="宋体" w:eastAsia="宋体" w:cs="宋体"/>
          <w:b/>
          <w:color w:val="auto"/>
          <w:sz w:val="32"/>
          <w:szCs w:val="32"/>
          <w:highlight w:val="none"/>
        </w:rPr>
      </w:pPr>
    </w:p>
    <w:p w14:paraId="36F61381">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D、符合特定资格条件要求的资质文件（复印件）</w:t>
      </w:r>
    </w:p>
    <w:p w14:paraId="14E46949">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（由供应商根据“磋商文件第一部分”中“合格的供应商应具备的特定资格要求”编制；如果本项目没有设置特定资格条件，则不需要提供）</w:t>
      </w:r>
    </w:p>
    <w:p w14:paraId="7B6A4A2F">
      <w:pPr>
        <w:widowControl/>
        <w:spacing w:line="360" w:lineRule="auto"/>
        <w:ind w:firstLine="480" w:firstLineChars="200"/>
        <w:jc w:val="left"/>
        <w:rPr>
          <w:rFonts w:hint="eastAsia" w:ascii="宋体" w:hAnsi="宋体" w:eastAsia="宋体" w:cs="宋体"/>
          <w:color w:val="auto"/>
          <w:sz w:val="24"/>
          <w:highlight w:val="none"/>
        </w:rPr>
      </w:pPr>
    </w:p>
    <w:p w14:paraId="0F844D85">
      <w:pPr>
        <w:snapToGrid w:val="0"/>
        <w:spacing w:line="360" w:lineRule="auto"/>
        <w:ind w:firstLine="5880" w:firstLineChars="24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47709160">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730B8C5B">
      <w:pPr>
        <w:snapToGrid w:val="0"/>
        <w:spacing w:line="360" w:lineRule="auto"/>
        <w:rPr>
          <w:rFonts w:hint="eastAsia" w:ascii="宋体" w:hAnsi="宋体" w:eastAsia="宋体" w:cs="宋体"/>
          <w:color w:val="auto"/>
          <w:kern w:val="0"/>
          <w:sz w:val="24"/>
          <w:highlight w:val="none"/>
          <w:lang w:val="zh-CN"/>
        </w:rPr>
      </w:pPr>
    </w:p>
    <w:p w14:paraId="7C24877D">
      <w:pPr>
        <w:snapToGrid w:val="0"/>
        <w:spacing w:line="360" w:lineRule="auto"/>
        <w:ind w:right="480"/>
        <w:jc w:val="center"/>
        <w:rPr>
          <w:rFonts w:hint="eastAsia" w:ascii="宋体" w:hAnsi="宋体" w:eastAsia="宋体" w:cs="宋体"/>
          <w:b/>
          <w:color w:val="auto"/>
          <w:kern w:val="0"/>
          <w:sz w:val="32"/>
          <w:szCs w:val="32"/>
          <w:highlight w:val="none"/>
          <w:lang w:val="zh-CN"/>
        </w:rPr>
        <w:sectPr>
          <w:headerReference r:id="rId6" w:type="first"/>
          <w:footerReference r:id="rId9" w:type="first"/>
          <w:headerReference r:id="rId5" w:type="default"/>
          <w:footerReference r:id="rId7" w:type="default"/>
          <w:footerReference r:id="rId8" w:type="even"/>
          <w:pgSz w:w="11906" w:h="16838"/>
          <w:pgMar w:top="1247" w:right="1418" w:bottom="1276" w:left="1418" w:header="851" w:footer="992" w:gutter="0"/>
          <w:pgNumType w:fmt="decimal"/>
          <w:cols w:space="720" w:num="1"/>
          <w:titlePg/>
          <w:docGrid w:linePitch="312" w:charSpace="0"/>
        </w:sectPr>
      </w:pPr>
    </w:p>
    <w:p w14:paraId="606DE5D3">
      <w:pPr>
        <w:widowControl/>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三、法人授权书</w:t>
      </w:r>
    </w:p>
    <w:p w14:paraId="3CAE86B1">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6F1F1FC9">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兹委派我公司</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先生/女士(其在本公司的职务是：</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 xml:space="preserve"> ，联系电话：</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传真：</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)，代表我公司全权处理</w:t>
      </w:r>
      <w:r>
        <w:rPr>
          <w:rFonts w:hint="eastAsia" w:ascii="宋体" w:hAnsi="宋体" w:eastAsia="宋体" w:cs="宋体"/>
          <w:color w:val="auto"/>
          <w:sz w:val="24"/>
          <w:highlight w:val="none"/>
        </w:rPr>
        <w:t>（项目名称）【项目编号：（采购编号）】</w:t>
      </w:r>
      <w:r>
        <w:rPr>
          <w:rFonts w:hint="eastAsia" w:ascii="宋体" w:hAnsi="宋体" w:eastAsia="宋体" w:cs="宋体"/>
          <w:color w:val="auto"/>
          <w:kern w:val="0"/>
          <w:sz w:val="24"/>
          <w:highlight w:val="none"/>
          <w:lang w:val="zh-CN"/>
        </w:rPr>
        <w:t>政府采购响应的一切事项，若成交则全权代表本公司签订相关合同，并负责处理合同履行等事宜。</w:t>
      </w:r>
    </w:p>
    <w:p w14:paraId="72813619">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本委托书有效期：自    年 月  日起至    年  月  日止。</w:t>
      </w:r>
    </w:p>
    <w:p w14:paraId="5BAF074D">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特此告知。</w:t>
      </w:r>
    </w:p>
    <w:p w14:paraId="3552E757">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供应商名称(电子签名)：</w:t>
      </w:r>
    </w:p>
    <w:p w14:paraId="25FCA7B7">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1DCB3457">
      <w:pPr>
        <w:snapToGrid w:val="0"/>
        <w:spacing w:line="360" w:lineRule="auto"/>
        <w:rPr>
          <w:rFonts w:hint="eastAsia" w:ascii="宋体" w:hAnsi="宋体" w:eastAsia="宋体" w:cs="宋体"/>
          <w:color w:val="auto"/>
          <w:kern w:val="0"/>
          <w:sz w:val="24"/>
          <w:highlight w:val="none"/>
          <w:lang w:val="zh-CN"/>
        </w:rPr>
      </w:pPr>
    </w:p>
    <w:p w14:paraId="720F78AD">
      <w:pPr>
        <w:widowControl/>
        <w:adjustRightInd/>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75B0FB41">
      <w:pPr>
        <w:snapToGrid w:val="0"/>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联合体响应授权书（扫描件加盖上传单位电子签名）</w:t>
      </w:r>
    </w:p>
    <w:p w14:paraId="32B1F76F">
      <w:pPr>
        <w:snapToGrid w:val="0"/>
        <w:spacing w:line="360" w:lineRule="auto"/>
        <w:jc w:val="center"/>
        <w:rPr>
          <w:rFonts w:hint="eastAsia" w:ascii="宋体" w:hAnsi="宋体" w:eastAsia="宋体" w:cs="宋体"/>
          <w:b/>
          <w:color w:val="auto"/>
          <w:kern w:val="0"/>
          <w:sz w:val="30"/>
          <w:szCs w:val="30"/>
          <w:highlight w:val="none"/>
          <w:lang w:val="zh-CN"/>
        </w:rPr>
      </w:pPr>
      <w:r>
        <w:rPr>
          <w:rFonts w:hint="eastAsia" w:ascii="宋体" w:hAnsi="宋体" w:eastAsia="宋体" w:cs="宋体"/>
          <w:b/>
          <w:color w:val="auto"/>
          <w:kern w:val="0"/>
          <w:sz w:val="30"/>
          <w:szCs w:val="30"/>
          <w:highlight w:val="none"/>
          <w:lang w:val="zh-CN"/>
        </w:rPr>
        <w:t>（适用于联合体响应）</w:t>
      </w:r>
    </w:p>
    <w:p w14:paraId="59433D56">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7D13FDAD">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w:t>
      </w:r>
      <w:r>
        <w:rPr>
          <w:rFonts w:hint="eastAsia" w:ascii="宋体" w:hAnsi="宋体" w:eastAsia="宋体" w:cs="宋体"/>
          <w:color w:val="auto"/>
          <w:kern w:val="0"/>
          <w:sz w:val="24"/>
          <w:highlight w:val="none"/>
          <w:lang w:val="zh-CN"/>
        </w:rPr>
        <w:t>【项目编号：（采购编号）】政府采购响应的一切事项，其法律后果由我方承担。</w:t>
      </w:r>
    </w:p>
    <w:p w14:paraId="044E63B1">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本授权书有效期：自   年 月  日起至  年  月  日止。</w:t>
      </w:r>
    </w:p>
    <w:p w14:paraId="091962B8">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特此告知。</w:t>
      </w:r>
    </w:p>
    <w:p w14:paraId="4BDA7251">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046C5308">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5A94FC2B">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383B368F">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6E071046">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49959DB1">
      <w:pPr>
        <w:widowControl/>
        <w:adjustRightInd/>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p>
    <w:p w14:paraId="5A38E97A">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30"/>
          <w:szCs w:val="30"/>
          <w:highlight w:val="none"/>
        </w:rPr>
        <w:t>授权代表的身份证（复印件）</w:t>
      </w:r>
    </w:p>
    <w:p w14:paraId="472070E0">
      <w:pPr>
        <w:pStyle w:val="619"/>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授权代表身份证件扫描件：</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852C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3E026289">
            <w:pPr>
              <w:pStyle w:val="619"/>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669DC4D5">
            <w:pPr>
              <w:pStyle w:val="619"/>
              <w:spacing w:line="360" w:lineRule="auto"/>
              <w:rPr>
                <w:rFonts w:hint="eastAsia" w:ascii="宋体" w:hAnsi="宋体" w:eastAsia="宋体" w:cs="宋体"/>
                <w:bCs/>
                <w:color w:val="auto"/>
                <w:sz w:val="24"/>
                <w:highlight w:val="none"/>
              </w:rPr>
            </w:pPr>
          </w:p>
        </w:tc>
      </w:tr>
    </w:tbl>
    <w:p w14:paraId="67C8DA76">
      <w:pPr>
        <w:snapToGrid w:val="0"/>
        <w:spacing w:line="360" w:lineRule="auto"/>
        <w:ind w:firstLine="576"/>
        <w:jc w:val="right"/>
        <w:rPr>
          <w:rFonts w:hint="eastAsia" w:ascii="宋体" w:hAnsi="宋体" w:eastAsia="宋体" w:cs="宋体"/>
          <w:color w:val="auto"/>
          <w:kern w:val="0"/>
          <w:sz w:val="24"/>
          <w:highlight w:val="none"/>
          <w:lang w:val="zh-CN"/>
        </w:rPr>
      </w:pPr>
    </w:p>
    <w:p w14:paraId="7CF30108">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供应商名称(电子签名)：                              </w:t>
      </w:r>
    </w:p>
    <w:p w14:paraId="0D52D961">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w:t>
      </w:r>
    </w:p>
    <w:p w14:paraId="7482389B">
      <w:pPr>
        <w:snapToGrid w:val="0"/>
        <w:spacing w:line="360" w:lineRule="auto"/>
        <w:ind w:firstLine="576"/>
        <w:jc w:val="center"/>
        <w:rPr>
          <w:rFonts w:hint="eastAsia" w:ascii="宋体" w:hAnsi="宋体" w:eastAsia="宋体" w:cs="宋体"/>
          <w:color w:val="auto"/>
          <w:sz w:val="28"/>
          <w:szCs w:val="28"/>
          <w:highlight w:val="none"/>
        </w:rPr>
      </w:pPr>
    </w:p>
    <w:p w14:paraId="0725B122">
      <w:pPr>
        <w:widowControl/>
        <w:adjustRightInd/>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5E332B6B">
      <w:pP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四</w:t>
      </w:r>
      <w:r>
        <w:rPr>
          <w:rFonts w:hint="eastAsia" w:ascii="宋体" w:hAnsi="宋体" w:eastAsia="宋体" w:cs="宋体"/>
          <w:b/>
          <w:color w:val="auto"/>
          <w:sz w:val="32"/>
          <w:szCs w:val="32"/>
          <w:highlight w:val="none"/>
        </w:rPr>
        <w:t>、</w:t>
      </w:r>
      <w:r>
        <w:rPr>
          <w:rFonts w:hint="eastAsia" w:ascii="宋体" w:hAnsi="宋体" w:eastAsia="宋体" w:cs="宋体"/>
          <w:b/>
          <w:color w:val="auto"/>
          <w:kern w:val="0"/>
          <w:sz w:val="32"/>
          <w:szCs w:val="32"/>
          <w:highlight w:val="none"/>
        </w:rPr>
        <w:t>分包意向协议（如果有）</w:t>
      </w:r>
    </w:p>
    <w:p w14:paraId="34DA5F95">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成交后以分包方式履行合同的，提供分包意向协议；采购人不同意分包或者供应商成交后不以分包方式履行合同的，则不需要提供。</w:t>
      </w:r>
      <w:r>
        <w:rPr>
          <w:rFonts w:hint="eastAsia" w:ascii="宋体" w:hAnsi="宋体" w:eastAsia="宋体" w:cs="宋体"/>
          <w:color w:val="auto"/>
          <w:sz w:val="24"/>
          <w:highlight w:val="none"/>
        </w:rPr>
        <w:t>）</w:t>
      </w:r>
    </w:p>
    <w:p w14:paraId="70F450D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（项目名称）【项目编号：（采购编号）】</w:t>
      </w:r>
      <w:r>
        <w:rPr>
          <w:rFonts w:hint="eastAsia" w:ascii="宋体" w:hAnsi="宋体" w:eastAsia="宋体" w:cs="宋体"/>
          <w:color w:val="auto"/>
          <w:kern w:val="0"/>
          <w:sz w:val="24"/>
          <w:highlight w:val="none"/>
          <w:lang w:val="zh-CN"/>
        </w:rPr>
        <w:t>的成交供应商，将依法采取分包方式履行合同。</w:t>
      </w: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63C6D13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43F1D0E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514E6BA0">
      <w:pPr>
        <w:pStyle w:val="2"/>
        <w:tabs>
          <w:tab w:val="left" w:pos="432"/>
        </w:tabs>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7B412284">
      <w:pPr>
        <w:ind w:firstLine="305"/>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3FF97BA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二、分包供应商中小企业合同份额（如果有）</w:t>
      </w:r>
    </w:p>
    <w:p w14:paraId="04DF19EE">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6F676B6C">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要求合同分包形式参加的项目或采购包，供应商按磋商文件第一部分竞争性磋商邀请公告申请人的资格要求中规定的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14:paraId="3B33983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3E9DE7DC">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567E759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41798AB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E824CC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23E69CD9">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53D8F7F9">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613267C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1457E52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21FF88F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577714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14:paraId="6CA85878">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供应商名称(电子签名)：</w:t>
      </w:r>
    </w:p>
    <w:p w14:paraId="7F2F689E">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69A34AB9">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0B01F7AC">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04667AE8">
      <w:pPr>
        <w:widowControl/>
        <w:adjustRightInd/>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14:paraId="1B91A31C">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lang w:val="zh-CN"/>
        </w:rPr>
        <w:t>五</w:t>
      </w:r>
      <w:r>
        <w:rPr>
          <w:rFonts w:hint="eastAsia" w:ascii="宋体" w:hAnsi="宋体" w:eastAsia="宋体" w:cs="宋体"/>
          <w:b/>
          <w:color w:val="auto"/>
          <w:sz w:val="32"/>
          <w:szCs w:val="32"/>
          <w:highlight w:val="none"/>
        </w:rPr>
        <w:t>、所有资信文件（复印件）</w:t>
      </w:r>
    </w:p>
    <w:p w14:paraId="75A001C7">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color w:val="auto"/>
          <w:sz w:val="24"/>
          <w:highlight w:val="none"/>
        </w:rPr>
        <w:t>（由供应商根据采购需求及磋商文件要求编制）</w:t>
      </w:r>
    </w:p>
    <w:p w14:paraId="7984031E">
      <w:pPr>
        <w:spacing w:line="360" w:lineRule="auto"/>
        <w:jc w:val="center"/>
        <w:rPr>
          <w:rFonts w:hint="eastAsia" w:ascii="宋体" w:hAnsi="宋体" w:eastAsia="宋体" w:cs="宋体"/>
          <w:b/>
          <w:color w:val="auto"/>
          <w:sz w:val="30"/>
          <w:szCs w:val="30"/>
          <w:highlight w:val="none"/>
        </w:rPr>
      </w:pPr>
    </w:p>
    <w:p w14:paraId="72134B21">
      <w:pPr>
        <w:snapToGrid w:val="0"/>
        <w:spacing w:line="360" w:lineRule="auto"/>
        <w:ind w:firstLine="5160" w:firstLineChars="21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14:paraId="03A45FC2">
      <w:pPr>
        <w:snapToGrid w:val="0"/>
        <w:spacing w:line="360" w:lineRule="auto"/>
        <w:ind w:firstLine="5160" w:firstLineChars="215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50AC9BDD">
      <w:pPr>
        <w:spacing w:line="360" w:lineRule="auto"/>
        <w:jc w:val="center"/>
        <w:rPr>
          <w:rFonts w:hint="eastAsia" w:ascii="宋体" w:hAnsi="宋体" w:eastAsia="宋体" w:cs="宋体"/>
          <w:b/>
          <w:color w:val="auto"/>
          <w:kern w:val="0"/>
          <w:sz w:val="32"/>
          <w:szCs w:val="32"/>
          <w:highlight w:val="none"/>
        </w:rPr>
      </w:pPr>
    </w:p>
    <w:p w14:paraId="3616F87F">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color w:val="auto"/>
          <w:kern w:val="0"/>
          <w:sz w:val="32"/>
          <w:szCs w:val="32"/>
          <w:highlight w:val="none"/>
        </w:rPr>
        <w:t>六</w:t>
      </w:r>
      <w:r>
        <w:rPr>
          <w:rFonts w:hint="eastAsia" w:ascii="宋体" w:hAnsi="宋体" w:eastAsia="宋体" w:cs="宋体"/>
          <w:b/>
          <w:bCs/>
          <w:color w:val="auto"/>
          <w:sz w:val="32"/>
          <w:szCs w:val="32"/>
          <w:highlight w:val="none"/>
        </w:rPr>
        <w:t>、</w:t>
      </w:r>
      <w:r>
        <w:rPr>
          <w:rFonts w:hint="eastAsia" w:ascii="宋体" w:hAnsi="宋体" w:eastAsia="宋体" w:cs="宋体"/>
          <w:b/>
          <w:color w:val="auto"/>
          <w:kern w:val="0"/>
          <w:sz w:val="32"/>
          <w:szCs w:val="32"/>
          <w:highlight w:val="none"/>
          <w:lang w:val="zh-CN"/>
        </w:rPr>
        <w:t>主要业绩证明</w:t>
      </w:r>
    </w:p>
    <w:p w14:paraId="4AD706C8">
      <w:pPr>
        <w:autoSpaceDE w:val="0"/>
        <w:autoSpaceDN w:val="0"/>
        <w:spacing w:line="360" w:lineRule="auto"/>
        <w:ind w:firstLine="12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73290A5A">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116C2186">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301A72FD">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w:t>
            </w:r>
          </w:p>
          <w:p w14:paraId="5151A144">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05E253F3">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478B971C">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w:t>
            </w:r>
          </w:p>
          <w:p w14:paraId="76EC6AD7">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投资</w:t>
            </w:r>
          </w:p>
          <w:p w14:paraId="421BE309">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47977B51">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2AF9CA96">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38C6C7D2">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所在页码</w:t>
            </w:r>
          </w:p>
        </w:tc>
      </w:tr>
      <w:tr w14:paraId="119C71DB">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120DAE81">
            <w:pP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1AFB12AC">
            <w:pP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6A3CCD6">
            <w:pP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0788719B">
            <w:pP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4B600101">
            <w:pP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62419ACA">
            <w:pP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458CBCE">
            <w:pPr>
              <w:autoSpaceDE w:val="0"/>
              <w:autoSpaceDN w:val="0"/>
              <w:spacing w:line="360" w:lineRule="auto"/>
              <w:rPr>
                <w:rFonts w:hint="eastAsia" w:ascii="宋体" w:hAnsi="宋体" w:eastAsia="宋体" w:cs="宋体"/>
                <w:color w:val="auto"/>
                <w:sz w:val="24"/>
                <w:highlight w:val="none"/>
              </w:rPr>
            </w:pPr>
          </w:p>
        </w:tc>
      </w:tr>
      <w:tr w14:paraId="089E80FF">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135C5AE3">
            <w:pP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22C9FFEC">
            <w:pP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3183FC54">
            <w:pP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CCE84C6">
            <w:pP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7F996144">
            <w:pP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5B30F891">
            <w:pP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6D0768E9">
            <w:pPr>
              <w:autoSpaceDE w:val="0"/>
              <w:autoSpaceDN w:val="0"/>
              <w:spacing w:line="360" w:lineRule="auto"/>
              <w:rPr>
                <w:rFonts w:hint="eastAsia" w:ascii="宋体" w:hAnsi="宋体" w:eastAsia="宋体" w:cs="宋体"/>
                <w:color w:val="auto"/>
                <w:sz w:val="24"/>
                <w:highlight w:val="none"/>
              </w:rPr>
            </w:pPr>
          </w:p>
        </w:tc>
      </w:tr>
      <w:tr w14:paraId="463F83B1">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66952D50">
            <w:pP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3DC85A42">
            <w:pP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3A72C7BA">
            <w:pP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6B912F31">
            <w:pP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604809D2">
            <w:pP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6C78CDC">
            <w:pP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19A7CB2">
            <w:pPr>
              <w:autoSpaceDE w:val="0"/>
              <w:autoSpaceDN w:val="0"/>
              <w:spacing w:line="360" w:lineRule="auto"/>
              <w:rPr>
                <w:rFonts w:hint="eastAsia" w:ascii="宋体" w:hAnsi="宋体" w:eastAsia="宋体" w:cs="宋体"/>
                <w:color w:val="auto"/>
                <w:sz w:val="24"/>
                <w:highlight w:val="none"/>
              </w:rPr>
            </w:pPr>
          </w:p>
        </w:tc>
      </w:tr>
      <w:tr w14:paraId="31B90078">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71DE40C5">
            <w:pP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0759578A">
            <w:pP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54E0E0ED">
            <w:pP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28CFF22F">
            <w:pP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20D17D19">
            <w:pP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F218966">
            <w:pP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7344A7EE">
            <w:pPr>
              <w:autoSpaceDE w:val="0"/>
              <w:autoSpaceDN w:val="0"/>
              <w:spacing w:line="360" w:lineRule="auto"/>
              <w:rPr>
                <w:rFonts w:hint="eastAsia" w:ascii="宋体" w:hAnsi="宋体" w:eastAsia="宋体" w:cs="宋体"/>
                <w:color w:val="auto"/>
                <w:sz w:val="24"/>
                <w:highlight w:val="none"/>
              </w:rPr>
            </w:pPr>
          </w:p>
        </w:tc>
      </w:tr>
      <w:tr w14:paraId="695589F6">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7993BB1C">
            <w:pP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451AE5BE">
            <w:pP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26D10811">
            <w:pP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55C158F1">
            <w:pP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235F983C">
            <w:pP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695E2494">
            <w:pP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69CCA93A">
            <w:pPr>
              <w:autoSpaceDE w:val="0"/>
              <w:autoSpaceDN w:val="0"/>
              <w:spacing w:line="360" w:lineRule="auto"/>
              <w:rPr>
                <w:rFonts w:hint="eastAsia" w:ascii="宋体" w:hAnsi="宋体" w:eastAsia="宋体" w:cs="宋体"/>
                <w:color w:val="auto"/>
                <w:sz w:val="24"/>
                <w:highlight w:val="none"/>
              </w:rPr>
            </w:pPr>
          </w:p>
        </w:tc>
      </w:tr>
    </w:tbl>
    <w:p w14:paraId="1E87E51F">
      <w:pP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注：供应商可按上述的格式自行编制，须随表提交相应的合同复印件和用户单位验收证明并注明所在文件页码。</w:t>
      </w:r>
    </w:p>
    <w:p w14:paraId="416C8982">
      <w:pPr>
        <w:autoSpaceDE w:val="0"/>
        <w:autoSpaceDN w:val="0"/>
        <w:spacing w:line="360" w:lineRule="auto"/>
        <w:rPr>
          <w:rFonts w:hint="eastAsia" w:ascii="宋体" w:hAnsi="宋体" w:eastAsia="宋体" w:cs="宋体"/>
          <w:color w:val="auto"/>
          <w:sz w:val="24"/>
          <w:highlight w:val="none"/>
        </w:rPr>
      </w:pPr>
    </w:p>
    <w:p w14:paraId="42CFB075">
      <w:pPr>
        <w:autoSpaceDE w:val="0"/>
        <w:autoSpaceDN w:val="0"/>
        <w:spacing w:line="360" w:lineRule="auto"/>
        <w:ind w:firstLine="5280" w:firstLineChars="2200"/>
        <w:rPr>
          <w:rFonts w:hint="eastAsia" w:ascii="宋体" w:hAnsi="宋体" w:eastAsia="宋体" w:cs="宋体"/>
          <w:color w:val="auto"/>
          <w:kern w:val="0"/>
          <w:sz w:val="24"/>
          <w:highlight w:val="none"/>
        </w:rPr>
      </w:pPr>
    </w:p>
    <w:p w14:paraId="15ABAA9F">
      <w:pPr>
        <w:autoSpaceDE w:val="0"/>
        <w:autoSpaceDN w:val="0"/>
        <w:spacing w:line="360" w:lineRule="auto"/>
        <w:ind w:firstLine="5280" w:firstLineChars="2200"/>
        <w:rPr>
          <w:rFonts w:hint="eastAsia" w:ascii="宋体" w:hAnsi="宋体" w:eastAsia="宋体" w:cs="宋体"/>
          <w:color w:val="auto"/>
          <w:kern w:val="0"/>
          <w:sz w:val="24"/>
          <w:highlight w:val="none"/>
        </w:rPr>
      </w:pPr>
    </w:p>
    <w:p w14:paraId="0807C783">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498EA194">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1232B410">
      <w:pPr>
        <w:spacing w:line="360" w:lineRule="auto"/>
        <w:jc w:val="center"/>
        <w:rPr>
          <w:rFonts w:hint="eastAsia" w:ascii="宋体" w:hAnsi="宋体" w:eastAsia="宋体" w:cs="宋体"/>
          <w:b/>
          <w:bCs/>
          <w:color w:val="auto"/>
          <w:sz w:val="32"/>
          <w:szCs w:val="32"/>
          <w:highlight w:val="none"/>
        </w:rPr>
      </w:pPr>
    </w:p>
    <w:p w14:paraId="6A926388">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七、关于</w:t>
      </w:r>
      <w:r>
        <w:rPr>
          <w:rFonts w:hint="eastAsia" w:ascii="宋体" w:hAnsi="宋体" w:eastAsia="宋体" w:cs="宋体"/>
          <w:b/>
          <w:color w:val="auto"/>
          <w:kern w:val="0"/>
          <w:sz w:val="32"/>
          <w:szCs w:val="32"/>
          <w:highlight w:val="none"/>
          <w:lang w:val="zh-CN"/>
        </w:rPr>
        <w:t>对磋商文件中有关条款的拒绝声明</w:t>
      </w:r>
    </w:p>
    <w:p w14:paraId="3516518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14:paraId="637170C6">
      <w:pPr>
        <w:spacing w:line="360" w:lineRule="auto"/>
        <w:rPr>
          <w:rFonts w:hint="eastAsia" w:ascii="宋体" w:hAnsi="宋体" w:eastAsia="宋体" w:cs="宋体"/>
          <w:color w:val="auto"/>
          <w:sz w:val="24"/>
          <w:highlight w:val="none"/>
        </w:rPr>
      </w:pPr>
    </w:p>
    <w:p w14:paraId="3C2AD49F">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7D7027D7">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74A701C8">
      <w:pPr>
        <w:spacing w:line="360" w:lineRule="auto"/>
        <w:jc w:val="center"/>
        <w:rPr>
          <w:rFonts w:hint="eastAsia" w:ascii="宋体" w:hAnsi="宋体" w:eastAsia="宋体" w:cs="宋体"/>
          <w:b/>
          <w:bCs/>
          <w:color w:val="auto"/>
          <w:sz w:val="32"/>
          <w:szCs w:val="32"/>
          <w:highlight w:val="none"/>
        </w:rPr>
      </w:pPr>
    </w:p>
    <w:p w14:paraId="12EDDE07">
      <w:pPr>
        <w:spacing w:line="360" w:lineRule="auto"/>
        <w:jc w:val="center"/>
        <w:rPr>
          <w:rFonts w:hint="eastAsia" w:ascii="宋体" w:hAnsi="宋体" w:eastAsia="宋体" w:cs="宋体"/>
          <w:b/>
          <w:bCs/>
          <w:color w:val="auto"/>
          <w:sz w:val="32"/>
          <w:szCs w:val="32"/>
          <w:highlight w:val="none"/>
        </w:rPr>
      </w:pPr>
    </w:p>
    <w:p w14:paraId="3709F9DC">
      <w:pPr>
        <w:spacing w:line="360" w:lineRule="auto"/>
        <w:jc w:val="center"/>
        <w:rPr>
          <w:rFonts w:hint="eastAsia" w:ascii="宋体" w:hAnsi="宋体" w:eastAsia="宋体" w:cs="宋体"/>
          <w:b/>
          <w:bCs/>
          <w:color w:val="auto"/>
          <w:sz w:val="32"/>
          <w:szCs w:val="32"/>
          <w:highlight w:val="none"/>
        </w:rPr>
      </w:pPr>
    </w:p>
    <w:p w14:paraId="5F63C1C7">
      <w:pPr>
        <w:spacing w:line="360" w:lineRule="auto"/>
        <w:jc w:val="center"/>
        <w:rPr>
          <w:rFonts w:hint="eastAsia" w:ascii="宋体" w:hAnsi="宋体" w:eastAsia="宋体" w:cs="宋体"/>
          <w:b/>
          <w:bCs/>
          <w:color w:val="auto"/>
          <w:sz w:val="32"/>
          <w:szCs w:val="32"/>
          <w:highlight w:val="none"/>
        </w:rPr>
      </w:pPr>
    </w:p>
    <w:p w14:paraId="00336A8B">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八、认为需要的</w:t>
      </w:r>
      <w:r>
        <w:rPr>
          <w:rFonts w:hint="eastAsia" w:ascii="宋体" w:hAnsi="宋体" w:eastAsia="宋体" w:cs="宋体"/>
          <w:b/>
          <w:color w:val="auto"/>
          <w:kern w:val="0"/>
          <w:sz w:val="32"/>
          <w:szCs w:val="32"/>
          <w:highlight w:val="none"/>
          <w:lang w:val="zh-CN"/>
        </w:rPr>
        <w:t>其他商务文件或说明</w:t>
      </w:r>
    </w:p>
    <w:p w14:paraId="5726B99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14:paraId="488AEB6D">
      <w:pPr>
        <w:spacing w:line="360" w:lineRule="auto"/>
        <w:jc w:val="center"/>
        <w:rPr>
          <w:rFonts w:hint="eastAsia" w:ascii="宋体" w:hAnsi="宋体" w:eastAsia="宋体" w:cs="宋体"/>
          <w:color w:val="auto"/>
          <w:sz w:val="24"/>
          <w:highlight w:val="none"/>
        </w:rPr>
      </w:pPr>
    </w:p>
    <w:p w14:paraId="4609E570">
      <w:pPr>
        <w:spacing w:line="360" w:lineRule="auto"/>
        <w:rPr>
          <w:rFonts w:hint="eastAsia" w:ascii="宋体" w:hAnsi="宋体" w:eastAsia="宋体" w:cs="宋体"/>
          <w:color w:val="auto"/>
          <w:sz w:val="24"/>
          <w:highlight w:val="none"/>
        </w:rPr>
      </w:pPr>
    </w:p>
    <w:p w14:paraId="36369732">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5B649D77">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45B5728B">
      <w:pPr>
        <w:spacing w:line="360" w:lineRule="auto"/>
        <w:jc w:val="center"/>
        <w:rPr>
          <w:rFonts w:hint="eastAsia" w:ascii="宋体" w:hAnsi="宋体" w:eastAsia="宋体" w:cs="宋体"/>
          <w:b/>
          <w:bCs/>
          <w:color w:val="auto"/>
          <w:sz w:val="32"/>
          <w:szCs w:val="32"/>
          <w:highlight w:val="none"/>
        </w:rPr>
      </w:pPr>
    </w:p>
    <w:p w14:paraId="47C826E9">
      <w:pPr>
        <w:spacing w:line="360" w:lineRule="auto"/>
        <w:rPr>
          <w:rFonts w:hint="eastAsia" w:ascii="宋体" w:hAnsi="宋体" w:eastAsia="宋体" w:cs="宋体"/>
          <w:b/>
          <w:bCs/>
          <w:color w:val="auto"/>
          <w:kern w:val="0"/>
          <w:sz w:val="24"/>
          <w:highlight w:val="none"/>
        </w:rPr>
      </w:pPr>
    </w:p>
    <w:p w14:paraId="56DA8B3C">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color w:val="auto"/>
          <w:highlight w:val="none"/>
        </w:rPr>
        <w:br w:type="page"/>
      </w:r>
    </w:p>
    <w:p w14:paraId="316A44B7">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九、技术解决方案</w:t>
      </w:r>
    </w:p>
    <w:p w14:paraId="01909396">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（由供应商根据采购需求及磋商文件要求编制）</w:t>
      </w:r>
    </w:p>
    <w:p w14:paraId="24E004CA">
      <w:pPr>
        <w:spacing w:line="360" w:lineRule="auto"/>
        <w:jc w:val="center"/>
        <w:rPr>
          <w:rFonts w:hint="eastAsia" w:ascii="宋体" w:hAnsi="宋体" w:eastAsia="宋体" w:cs="宋体"/>
          <w:color w:val="auto"/>
          <w:sz w:val="24"/>
          <w:highlight w:val="none"/>
        </w:rPr>
      </w:pPr>
    </w:p>
    <w:p w14:paraId="3A05BE53">
      <w:pPr>
        <w:autoSpaceDE w:val="0"/>
        <w:autoSpaceDN w:val="0"/>
        <w:spacing w:line="360" w:lineRule="auto"/>
        <w:rPr>
          <w:rFonts w:hint="eastAsia" w:ascii="宋体" w:hAnsi="宋体" w:eastAsia="宋体" w:cs="宋体"/>
          <w:color w:val="auto"/>
          <w:kern w:val="0"/>
          <w:sz w:val="24"/>
          <w:highlight w:val="none"/>
        </w:rPr>
      </w:pPr>
    </w:p>
    <w:p w14:paraId="0D4B5F35">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616E35D7">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0D03CE0D">
      <w:pPr>
        <w:spacing w:line="360" w:lineRule="auto"/>
        <w:jc w:val="center"/>
        <w:rPr>
          <w:rFonts w:hint="eastAsia" w:ascii="宋体" w:hAnsi="宋体" w:eastAsia="宋体" w:cs="宋体"/>
          <w:b/>
          <w:bCs/>
          <w:color w:val="auto"/>
          <w:sz w:val="32"/>
          <w:szCs w:val="32"/>
          <w:highlight w:val="none"/>
        </w:rPr>
      </w:pPr>
    </w:p>
    <w:p w14:paraId="0D6B9C5C">
      <w:pP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 xml:space="preserve">       </w:t>
      </w:r>
    </w:p>
    <w:p w14:paraId="697BAFA1">
      <w:pPr>
        <w:snapToGrid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31686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01DAB85B">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531" w:type="dxa"/>
            <w:vAlign w:val="center"/>
          </w:tcPr>
          <w:p w14:paraId="7D07C1FF">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设备名称</w:t>
            </w:r>
          </w:p>
        </w:tc>
        <w:tc>
          <w:tcPr>
            <w:tcW w:w="2160" w:type="dxa"/>
            <w:vAlign w:val="center"/>
          </w:tcPr>
          <w:p w14:paraId="07F3FE55">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响应品牌及型号</w:t>
            </w:r>
          </w:p>
        </w:tc>
        <w:tc>
          <w:tcPr>
            <w:tcW w:w="2340" w:type="dxa"/>
            <w:vAlign w:val="center"/>
          </w:tcPr>
          <w:p w14:paraId="7FEA8D76">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规格配置详细说明</w:t>
            </w:r>
          </w:p>
        </w:tc>
        <w:tc>
          <w:tcPr>
            <w:tcW w:w="1080" w:type="dxa"/>
            <w:vAlign w:val="center"/>
          </w:tcPr>
          <w:p w14:paraId="311B620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332" w:type="dxa"/>
            <w:vAlign w:val="center"/>
          </w:tcPr>
          <w:p w14:paraId="5725C59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p>
        </w:tc>
      </w:tr>
      <w:tr w14:paraId="6BD2C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234BBBE7">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531" w:type="dxa"/>
            <w:vAlign w:val="center"/>
          </w:tcPr>
          <w:p w14:paraId="6BCF7957">
            <w:pPr>
              <w:snapToGrid w:val="0"/>
              <w:spacing w:line="360" w:lineRule="auto"/>
              <w:jc w:val="center"/>
              <w:rPr>
                <w:rFonts w:hint="eastAsia" w:ascii="宋体" w:hAnsi="宋体" w:eastAsia="宋体" w:cs="宋体"/>
                <w:color w:val="auto"/>
                <w:sz w:val="24"/>
                <w:highlight w:val="none"/>
              </w:rPr>
            </w:pPr>
          </w:p>
        </w:tc>
        <w:tc>
          <w:tcPr>
            <w:tcW w:w="2160" w:type="dxa"/>
            <w:vAlign w:val="center"/>
          </w:tcPr>
          <w:p w14:paraId="7447FA86">
            <w:pPr>
              <w:snapToGrid w:val="0"/>
              <w:spacing w:line="360" w:lineRule="auto"/>
              <w:jc w:val="center"/>
              <w:rPr>
                <w:rFonts w:hint="eastAsia" w:ascii="宋体" w:hAnsi="宋体" w:eastAsia="宋体" w:cs="宋体"/>
                <w:color w:val="auto"/>
                <w:sz w:val="24"/>
                <w:highlight w:val="none"/>
              </w:rPr>
            </w:pPr>
          </w:p>
        </w:tc>
        <w:tc>
          <w:tcPr>
            <w:tcW w:w="2340" w:type="dxa"/>
            <w:vAlign w:val="center"/>
          </w:tcPr>
          <w:p w14:paraId="20EDC158">
            <w:pPr>
              <w:spacing w:line="360" w:lineRule="auto"/>
              <w:jc w:val="center"/>
              <w:rPr>
                <w:rFonts w:hint="eastAsia" w:ascii="宋体" w:hAnsi="宋体" w:eastAsia="宋体" w:cs="宋体"/>
                <w:color w:val="auto"/>
                <w:sz w:val="24"/>
                <w:highlight w:val="none"/>
              </w:rPr>
            </w:pPr>
          </w:p>
        </w:tc>
        <w:tc>
          <w:tcPr>
            <w:tcW w:w="1080" w:type="dxa"/>
            <w:vAlign w:val="center"/>
          </w:tcPr>
          <w:p w14:paraId="2A635955">
            <w:pPr>
              <w:spacing w:line="360" w:lineRule="auto"/>
              <w:jc w:val="center"/>
              <w:rPr>
                <w:rFonts w:hint="eastAsia" w:ascii="宋体" w:hAnsi="宋体" w:eastAsia="宋体" w:cs="宋体"/>
                <w:color w:val="auto"/>
                <w:sz w:val="24"/>
                <w:highlight w:val="none"/>
              </w:rPr>
            </w:pPr>
          </w:p>
        </w:tc>
        <w:tc>
          <w:tcPr>
            <w:tcW w:w="1332" w:type="dxa"/>
            <w:vAlign w:val="center"/>
          </w:tcPr>
          <w:p w14:paraId="7FE4F6B4">
            <w:pPr>
              <w:spacing w:line="360" w:lineRule="auto"/>
              <w:jc w:val="center"/>
              <w:rPr>
                <w:rFonts w:hint="eastAsia" w:ascii="宋体" w:hAnsi="宋体" w:eastAsia="宋体" w:cs="宋体"/>
                <w:color w:val="auto"/>
                <w:sz w:val="24"/>
                <w:highlight w:val="none"/>
              </w:rPr>
            </w:pPr>
          </w:p>
        </w:tc>
      </w:tr>
      <w:tr w14:paraId="06DC1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E2FCC1E">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531" w:type="dxa"/>
            <w:vAlign w:val="center"/>
          </w:tcPr>
          <w:p w14:paraId="496E6C68">
            <w:pPr>
              <w:snapToGrid w:val="0"/>
              <w:spacing w:line="360" w:lineRule="auto"/>
              <w:jc w:val="center"/>
              <w:rPr>
                <w:rFonts w:hint="eastAsia" w:ascii="宋体" w:hAnsi="宋体" w:eastAsia="宋体" w:cs="宋体"/>
                <w:color w:val="auto"/>
                <w:sz w:val="24"/>
                <w:highlight w:val="none"/>
              </w:rPr>
            </w:pPr>
          </w:p>
        </w:tc>
        <w:tc>
          <w:tcPr>
            <w:tcW w:w="2160" w:type="dxa"/>
            <w:vAlign w:val="center"/>
          </w:tcPr>
          <w:p w14:paraId="4E7DE680">
            <w:pPr>
              <w:snapToGrid w:val="0"/>
              <w:spacing w:line="360" w:lineRule="auto"/>
              <w:jc w:val="center"/>
              <w:rPr>
                <w:rFonts w:hint="eastAsia" w:ascii="宋体" w:hAnsi="宋体" w:eastAsia="宋体" w:cs="宋体"/>
                <w:color w:val="auto"/>
                <w:sz w:val="24"/>
                <w:highlight w:val="none"/>
              </w:rPr>
            </w:pPr>
          </w:p>
        </w:tc>
        <w:tc>
          <w:tcPr>
            <w:tcW w:w="2340" w:type="dxa"/>
            <w:vAlign w:val="center"/>
          </w:tcPr>
          <w:p w14:paraId="5D99EE8F">
            <w:pPr>
              <w:spacing w:line="360" w:lineRule="auto"/>
              <w:jc w:val="center"/>
              <w:rPr>
                <w:rFonts w:hint="eastAsia" w:ascii="宋体" w:hAnsi="宋体" w:eastAsia="宋体" w:cs="宋体"/>
                <w:color w:val="auto"/>
                <w:sz w:val="24"/>
                <w:highlight w:val="none"/>
              </w:rPr>
            </w:pPr>
          </w:p>
        </w:tc>
        <w:tc>
          <w:tcPr>
            <w:tcW w:w="1080" w:type="dxa"/>
            <w:vAlign w:val="center"/>
          </w:tcPr>
          <w:p w14:paraId="17E42031">
            <w:pPr>
              <w:spacing w:line="360" w:lineRule="auto"/>
              <w:jc w:val="center"/>
              <w:rPr>
                <w:rFonts w:hint="eastAsia" w:ascii="宋体" w:hAnsi="宋体" w:eastAsia="宋体" w:cs="宋体"/>
                <w:color w:val="auto"/>
                <w:sz w:val="24"/>
                <w:highlight w:val="none"/>
              </w:rPr>
            </w:pPr>
          </w:p>
        </w:tc>
        <w:tc>
          <w:tcPr>
            <w:tcW w:w="1332" w:type="dxa"/>
            <w:vAlign w:val="center"/>
          </w:tcPr>
          <w:p w14:paraId="26FEE4EB">
            <w:pPr>
              <w:spacing w:line="360" w:lineRule="auto"/>
              <w:jc w:val="center"/>
              <w:rPr>
                <w:rFonts w:hint="eastAsia" w:ascii="宋体" w:hAnsi="宋体" w:eastAsia="宋体" w:cs="宋体"/>
                <w:color w:val="auto"/>
                <w:sz w:val="24"/>
                <w:highlight w:val="none"/>
              </w:rPr>
            </w:pPr>
          </w:p>
        </w:tc>
      </w:tr>
      <w:tr w14:paraId="10E1B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C643728">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531" w:type="dxa"/>
            <w:vAlign w:val="center"/>
          </w:tcPr>
          <w:p w14:paraId="51FC9D10">
            <w:pPr>
              <w:snapToGrid w:val="0"/>
              <w:spacing w:line="360" w:lineRule="auto"/>
              <w:jc w:val="center"/>
              <w:rPr>
                <w:rFonts w:hint="eastAsia" w:ascii="宋体" w:hAnsi="宋体" w:eastAsia="宋体" w:cs="宋体"/>
                <w:color w:val="auto"/>
                <w:sz w:val="24"/>
                <w:highlight w:val="none"/>
              </w:rPr>
            </w:pPr>
          </w:p>
        </w:tc>
        <w:tc>
          <w:tcPr>
            <w:tcW w:w="2160" w:type="dxa"/>
            <w:vAlign w:val="center"/>
          </w:tcPr>
          <w:p w14:paraId="453EB6D6">
            <w:pPr>
              <w:snapToGrid w:val="0"/>
              <w:spacing w:line="360" w:lineRule="auto"/>
              <w:jc w:val="center"/>
              <w:rPr>
                <w:rFonts w:hint="eastAsia" w:ascii="宋体" w:hAnsi="宋体" w:eastAsia="宋体" w:cs="宋体"/>
                <w:color w:val="auto"/>
                <w:sz w:val="24"/>
                <w:highlight w:val="none"/>
              </w:rPr>
            </w:pPr>
          </w:p>
        </w:tc>
        <w:tc>
          <w:tcPr>
            <w:tcW w:w="2340" w:type="dxa"/>
            <w:vAlign w:val="center"/>
          </w:tcPr>
          <w:p w14:paraId="71FECCD7">
            <w:pPr>
              <w:spacing w:line="360" w:lineRule="auto"/>
              <w:jc w:val="center"/>
              <w:rPr>
                <w:rFonts w:hint="eastAsia" w:ascii="宋体" w:hAnsi="宋体" w:eastAsia="宋体" w:cs="宋体"/>
                <w:color w:val="auto"/>
                <w:sz w:val="24"/>
                <w:highlight w:val="none"/>
              </w:rPr>
            </w:pPr>
          </w:p>
        </w:tc>
        <w:tc>
          <w:tcPr>
            <w:tcW w:w="1080" w:type="dxa"/>
            <w:vAlign w:val="center"/>
          </w:tcPr>
          <w:p w14:paraId="6106CA54">
            <w:pPr>
              <w:spacing w:line="360" w:lineRule="auto"/>
              <w:jc w:val="center"/>
              <w:rPr>
                <w:rFonts w:hint="eastAsia" w:ascii="宋体" w:hAnsi="宋体" w:eastAsia="宋体" w:cs="宋体"/>
                <w:color w:val="auto"/>
                <w:sz w:val="24"/>
                <w:highlight w:val="none"/>
              </w:rPr>
            </w:pPr>
          </w:p>
        </w:tc>
        <w:tc>
          <w:tcPr>
            <w:tcW w:w="1332" w:type="dxa"/>
            <w:vAlign w:val="center"/>
          </w:tcPr>
          <w:p w14:paraId="6606C705">
            <w:pPr>
              <w:spacing w:line="360" w:lineRule="auto"/>
              <w:jc w:val="center"/>
              <w:rPr>
                <w:rFonts w:hint="eastAsia" w:ascii="宋体" w:hAnsi="宋体" w:eastAsia="宋体" w:cs="宋体"/>
                <w:color w:val="auto"/>
                <w:sz w:val="24"/>
                <w:highlight w:val="none"/>
              </w:rPr>
            </w:pPr>
          </w:p>
        </w:tc>
      </w:tr>
      <w:tr w14:paraId="6CBD4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9C7BCCC">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531" w:type="dxa"/>
            <w:vAlign w:val="center"/>
          </w:tcPr>
          <w:p w14:paraId="399602C6">
            <w:pPr>
              <w:snapToGrid w:val="0"/>
              <w:spacing w:line="360" w:lineRule="auto"/>
              <w:jc w:val="center"/>
              <w:rPr>
                <w:rFonts w:hint="eastAsia" w:ascii="宋体" w:hAnsi="宋体" w:eastAsia="宋体" w:cs="宋体"/>
                <w:color w:val="auto"/>
                <w:sz w:val="24"/>
                <w:highlight w:val="none"/>
              </w:rPr>
            </w:pPr>
          </w:p>
        </w:tc>
        <w:tc>
          <w:tcPr>
            <w:tcW w:w="2160" w:type="dxa"/>
            <w:vAlign w:val="center"/>
          </w:tcPr>
          <w:p w14:paraId="12D100A9">
            <w:pPr>
              <w:snapToGrid w:val="0"/>
              <w:spacing w:line="360" w:lineRule="auto"/>
              <w:jc w:val="center"/>
              <w:rPr>
                <w:rFonts w:hint="eastAsia" w:ascii="宋体" w:hAnsi="宋体" w:eastAsia="宋体" w:cs="宋体"/>
                <w:color w:val="auto"/>
                <w:sz w:val="24"/>
                <w:highlight w:val="none"/>
              </w:rPr>
            </w:pPr>
          </w:p>
        </w:tc>
        <w:tc>
          <w:tcPr>
            <w:tcW w:w="2340" w:type="dxa"/>
            <w:vAlign w:val="center"/>
          </w:tcPr>
          <w:p w14:paraId="23DDDFDB">
            <w:pPr>
              <w:spacing w:line="360" w:lineRule="auto"/>
              <w:jc w:val="center"/>
              <w:rPr>
                <w:rFonts w:hint="eastAsia" w:ascii="宋体" w:hAnsi="宋体" w:eastAsia="宋体" w:cs="宋体"/>
                <w:color w:val="auto"/>
                <w:sz w:val="24"/>
                <w:highlight w:val="none"/>
              </w:rPr>
            </w:pPr>
          </w:p>
        </w:tc>
        <w:tc>
          <w:tcPr>
            <w:tcW w:w="1080" w:type="dxa"/>
            <w:vAlign w:val="center"/>
          </w:tcPr>
          <w:p w14:paraId="7ED2B155">
            <w:pPr>
              <w:spacing w:line="360" w:lineRule="auto"/>
              <w:jc w:val="center"/>
              <w:rPr>
                <w:rFonts w:hint="eastAsia" w:ascii="宋体" w:hAnsi="宋体" w:eastAsia="宋体" w:cs="宋体"/>
                <w:color w:val="auto"/>
                <w:sz w:val="24"/>
                <w:highlight w:val="none"/>
              </w:rPr>
            </w:pPr>
          </w:p>
        </w:tc>
        <w:tc>
          <w:tcPr>
            <w:tcW w:w="1332" w:type="dxa"/>
            <w:vAlign w:val="center"/>
          </w:tcPr>
          <w:p w14:paraId="4185627C">
            <w:pPr>
              <w:spacing w:line="360" w:lineRule="auto"/>
              <w:jc w:val="center"/>
              <w:rPr>
                <w:rFonts w:hint="eastAsia" w:ascii="宋体" w:hAnsi="宋体" w:eastAsia="宋体" w:cs="宋体"/>
                <w:color w:val="auto"/>
                <w:sz w:val="24"/>
                <w:highlight w:val="none"/>
              </w:rPr>
            </w:pPr>
          </w:p>
        </w:tc>
      </w:tr>
      <w:tr w14:paraId="7DD82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92FD695">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531" w:type="dxa"/>
            <w:vAlign w:val="center"/>
          </w:tcPr>
          <w:p w14:paraId="7093930B">
            <w:pPr>
              <w:snapToGrid w:val="0"/>
              <w:spacing w:line="360" w:lineRule="auto"/>
              <w:jc w:val="center"/>
              <w:rPr>
                <w:rFonts w:hint="eastAsia" w:ascii="宋体" w:hAnsi="宋体" w:eastAsia="宋体" w:cs="宋体"/>
                <w:color w:val="auto"/>
                <w:sz w:val="24"/>
                <w:highlight w:val="none"/>
              </w:rPr>
            </w:pPr>
          </w:p>
        </w:tc>
        <w:tc>
          <w:tcPr>
            <w:tcW w:w="2160" w:type="dxa"/>
            <w:vAlign w:val="center"/>
          </w:tcPr>
          <w:p w14:paraId="21AECF54">
            <w:pPr>
              <w:snapToGrid w:val="0"/>
              <w:spacing w:line="360" w:lineRule="auto"/>
              <w:jc w:val="center"/>
              <w:rPr>
                <w:rFonts w:hint="eastAsia" w:ascii="宋体" w:hAnsi="宋体" w:eastAsia="宋体" w:cs="宋体"/>
                <w:color w:val="auto"/>
                <w:sz w:val="24"/>
                <w:highlight w:val="none"/>
              </w:rPr>
            </w:pPr>
          </w:p>
        </w:tc>
        <w:tc>
          <w:tcPr>
            <w:tcW w:w="2340" w:type="dxa"/>
            <w:vAlign w:val="center"/>
          </w:tcPr>
          <w:p w14:paraId="48AED739">
            <w:pPr>
              <w:spacing w:line="360" w:lineRule="auto"/>
              <w:jc w:val="center"/>
              <w:rPr>
                <w:rFonts w:hint="eastAsia" w:ascii="宋体" w:hAnsi="宋体" w:eastAsia="宋体" w:cs="宋体"/>
                <w:color w:val="auto"/>
                <w:sz w:val="24"/>
                <w:highlight w:val="none"/>
              </w:rPr>
            </w:pPr>
          </w:p>
        </w:tc>
        <w:tc>
          <w:tcPr>
            <w:tcW w:w="1080" w:type="dxa"/>
            <w:vAlign w:val="center"/>
          </w:tcPr>
          <w:p w14:paraId="47E214F9">
            <w:pPr>
              <w:spacing w:line="360" w:lineRule="auto"/>
              <w:jc w:val="center"/>
              <w:rPr>
                <w:rFonts w:hint="eastAsia" w:ascii="宋体" w:hAnsi="宋体" w:eastAsia="宋体" w:cs="宋体"/>
                <w:color w:val="auto"/>
                <w:sz w:val="24"/>
                <w:highlight w:val="none"/>
              </w:rPr>
            </w:pPr>
          </w:p>
        </w:tc>
        <w:tc>
          <w:tcPr>
            <w:tcW w:w="1332" w:type="dxa"/>
            <w:vAlign w:val="center"/>
          </w:tcPr>
          <w:p w14:paraId="14CEF13C">
            <w:pPr>
              <w:spacing w:line="360" w:lineRule="auto"/>
              <w:jc w:val="center"/>
              <w:rPr>
                <w:rFonts w:hint="eastAsia" w:ascii="宋体" w:hAnsi="宋体" w:eastAsia="宋体" w:cs="宋体"/>
                <w:color w:val="auto"/>
                <w:sz w:val="24"/>
                <w:highlight w:val="none"/>
              </w:rPr>
            </w:pPr>
          </w:p>
        </w:tc>
      </w:tr>
    </w:tbl>
    <w:p w14:paraId="0B864CF3">
      <w:pPr>
        <w:autoSpaceDE w:val="0"/>
        <w:autoSpaceDN w:val="0"/>
        <w:spacing w:line="360" w:lineRule="auto"/>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注：</w:t>
      </w:r>
      <w:r>
        <w:rPr>
          <w:rFonts w:hint="eastAsia" w:ascii="宋体" w:hAnsi="宋体" w:eastAsia="宋体" w:cs="宋体"/>
          <w:b/>
          <w:color w:val="auto"/>
          <w:sz w:val="28"/>
          <w:szCs w:val="28"/>
          <w:highlight w:val="none"/>
        </w:rPr>
        <w:t>如果本项目涉及硬件设备采购，须在响应文件中提供此配置清单。</w:t>
      </w:r>
    </w:p>
    <w:p w14:paraId="4B72A99B">
      <w:pPr>
        <w:spacing w:line="360" w:lineRule="auto"/>
        <w:ind w:firstLine="1333" w:firstLineChars="400"/>
        <w:jc w:val="left"/>
        <w:rPr>
          <w:rFonts w:hint="eastAsia" w:ascii="宋体" w:hAnsi="宋体" w:eastAsia="宋体" w:cs="宋体"/>
          <w:b/>
          <w:color w:val="auto"/>
          <w:spacing w:val="6"/>
          <w:sz w:val="32"/>
          <w:szCs w:val="32"/>
          <w:highlight w:val="none"/>
        </w:rPr>
      </w:pPr>
    </w:p>
    <w:p w14:paraId="16FB934D">
      <w:pPr>
        <w:spacing w:line="360" w:lineRule="auto"/>
        <w:ind w:firstLine="1333" w:firstLineChars="400"/>
        <w:jc w:val="left"/>
        <w:rPr>
          <w:rFonts w:hint="eastAsia" w:ascii="宋体" w:hAnsi="宋体" w:eastAsia="宋体" w:cs="宋体"/>
          <w:b/>
          <w:color w:val="auto"/>
          <w:spacing w:val="6"/>
          <w:sz w:val="32"/>
          <w:szCs w:val="32"/>
          <w:highlight w:val="none"/>
        </w:rPr>
      </w:pPr>
    </w:p>
    <w:p w14:paraId="16311C22">
      <w:pPr>
        <w:spacing w:line="360" w:lineRule="auto"/>
        <w:ind w:firstLine="1333" w:firstLineChars="40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节能产品认证证书（电子签名）</w:t>
      </w:r>
    </w:p>
    <w:p w14:paraId="509020A7">
      <w:pPr>
        <w:spacing w:line="360" w:lineRule="auto"/>
        <w:ind w:firstLine="1333" w:firstLineChars="400"/>
        <w:jc w:val="left"/>
        <w:rPr>
          <w:rFonts w:hint="eastAsia" w:ascii="宋体" w:hAnsi="宋体" w:eastAsia="宋体" w:cs="宋体"/>
          <w:b/>
          <w:color w:val="auto"/>
          <w:spacing w:val="6"/>
          <w:sz w:val="32"/>
          <w:szCs w:val="32"/>
          <w:highlight w:val="none"/>
        </w:rPr>
      </w:pPr>
    </w:p>
    <w:p w14:paraId="4D7FEBC1">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 xml:space="preserve"> </w:t>
      </w:r>
    </w:p>
    <w:p w14:paraId="61EFFD7B">
      <w:pPr>
        <w:spacing w:line="360" w:lineRule="auto"/>
        <w:ind w:firstLine="1000" w:firstLineChars="30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环境标志产品认证证书（电子签名）</w:t>
      </w:r>
    </w:p>
    <w:p w14:paraId="1A02ACC6">
      <w:pPr>
        <w:autoSpaceDE w:val="0"/>
        <w:autoSpaceDN w:val="0"/>
        <w:spacing w:line="360" w:lineRule="auto"/>
        <w:rPr>
          <w:rFonts w:hint="eastAsia" w:ascii="宋体" w:hAnsi="宋体" w:eastAsia="宋体" w:cs="宋体"/>
          <w:b/>
          <w:color w:val="auto"/>
          <w:kern w:val="0"/>
          <w:sz w:val="28"/>
          <w:szCs w:val="28"/>
          <w:highlight w:val="none"/>
        </w:rPr>
      </w:pPr>
    </w:p>
    <w:p w14:paraId="36B5F5DA">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33A3E91C">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1130A024">
      <w:pP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24"/>
          <w:highlight w:val="none"/>
          <w:lang w:val="zh-CN"/>
        </w:rPr>
      </w:pPr>
    </w:p>
    <w:p w14:paraId="69963FE1">
      <w:pP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32"/>
          <w:szCs w:val="32"/>
          <w:highlight w:val="none"/>
          <w:lang w:val="zh-CN"/>
        </w:rPr>
      </w:pPr>
    </w:p>
    <w:p w14:paraId="34B617B1">
      <w:pP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32"/>
          <w:szCs w:val="32"/>
          <w:highlight w:val="none"/>
          <w:lang w:val="zh-CN"/>
        </w:rPr>
      </w:pPr>
      <w:r>
        <w:rPr>
          <w:rFonts w:hint="eastAsia" w:ascii="宋体" w:hAnsi="宋体" w:eastAsia="宋体" w:cs="宋体"/>
          <w:b/>
          <w:bCs/>
          <w:color w:val="auto"/>
          <w:kern w:val="0"/>
          <w:sz w:val="32"/>
          <w:szCs w:val="32"/>
          <w:highlight w:val="none"/>
          <w:lang w:val="zh-CN"/>
        </w:rPr>
        <w:t>十、组织实施方案</w:t>
      </w:r>
    </w:p>
    <w:p w14:paraId="6EC33AA6">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（由供应商根据采购需求及磋商文件要求编制）</w:t>
      </w:r>
    </w:p>
    <w:p w14:paraId="5FC9965F">
      <w:pPr>
        <w:tabs>
          <w:tab w:val="left" w:pos="2790"/>
          <w:tab w:val="left" w:pos="4230"/>
        </w:tabs>
        <w:autoSpaceDE w:val="0"/>
        <w:autoSpaceDN w:val="0"/>
        <w:spacing w:line="360" w:lineRule="auto"/>
        <w:ind w:right="1400"/>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附表:项目实施进度计划表</w:t>
      </w:r>
      <w:r>
        <w:rPr>
          <w:rFonts w:hint="eastAsia" w:ascii="宋体" w:hAnsi="宋体" w:eastAsia="宋体" w:cs="宋体"/>
          <w:b/>
          <w:color w:val="auto"/>
          <w:sz w:val="24"/>
          <w:highlight w:val="none"/>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1847D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250E4E8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g">
                  <w:drawing>
                    <wp:anchor distT="0" distB="0" distL="114300" distR="114300" simplePos="0" relativeHeight="251660288"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683E4337">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56AF46F2">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1DD82E78">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60288;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683E4337">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56AF46F2">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1DD82E78">
                              <w:pPr>
                                <w:snapToGrid w:val="0"/>
                              </w:pPr>
                              <w:r>
                                <w:rPr>
                                  <w:rFonts w:hint="eastAsia"/>
                                </w:rPr>
                                <w:t>日</w:t>
                              </w:r>
                            </w:p>
                          </w:txbxContent>
                        </v:textbox>
                      </v:shape>
                    </v:group>
                  </w:pict>
                </mc:Fallback>
              </mc:AlternateContent>
            </w:r>
          </w:p>
          <w:p w14:paraId="05D055A4">
            <w:pPr>
              <w:spacing w:line="360" w:lineRule="auto"/>
              <w:rPr>
                <w:rFonts w:hint="eastAsia" w:ascii="宋体" w:hAnsi="宋体" w:eastAsia="宋体" w:cs="宋体"/>
                <w:color w:val="auto"/>
                <w:sz w:val="24"/>
                <w:highlight w:val="none"/>
              </w:rPr>
            </w:pPr>
          </w:p>
          <w:p w14:paraId="240AB5B5">
            <w:pPr>
              <w:spacing w:line="360" w:lineRule="auto"/>
              <w:rPr>
                <w:rFonts w:hint="eastAsia" w:ascii="宋体" w:hAnsi="宋体" w:eastAsia="宋体" w:cs="宋体"/>
                <w:color w:val="auto"/>
                <w:sz w:val="24"/>
                <w:highlight w:val="none"/>
              </w:rPr>
            </w:pPr>
          </w:p>
          <w:p w14:paraId="265036D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内容</w:t>
            </w:r>
          </w:p>
        </w:tc>
        <w:tc>
          <w:tcPr>
            <w:tcW w:w="552" w:type="dxa"/>
            <w:vAlign w:val="center"/>
          </w:tcPr>
          <w:p w14:paraId="0986942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552" w:type="dxa"/>
            <w:vAlign w:val="center"/>
          </w:tcPr>
          <w:p w14:paraId="2038A95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552" w:type="dxa"/>
            <w:vAlign w:val="center"/>
          </w:tcPr>
          <w:p w14:paraId="475B766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552" w:type="dxa"/>
            <w:vAlign w:val="center"/>
          </w:tcPr>
          <w:p w14:paraId="27A3BB6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552" w:type="dxa"/>
            <w:vAlign w:val="center"/>
          </w:tcPr>
          <w:p w14:paraId="6AA0839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552" w:type="dxa"/>
            <w:vAlign w:val="center"/>
          </w:tcPr>
          <w:p w14:paraId="6EDB8A9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553" w:type="dxa"/>
            <w:vAlign w:val="center"/>
          </w:tcPr>
          <w:p w14:paraId="71E5D0B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553" w:type="dxa"/>
            <w:vAlign w:val="center"/>
          </w:tcPr>
          <w:p w14:paraId="0D5A797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553" w:type="dxa"/>
            <w:vAlign w:val="center"/>
          </w:tcPr>
          <w:p w14:paraId="0CE97A6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553" w:type="dxa"/>
            <w:vAlign w:val="center"/>
          </w:tcPr>
          <w:p w14:paraId="2C9FD4D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553" w:type="dxa"/>
            <w:vAlign w:val="center"/>
          </w:tcPr>
          <w:p w14:paraId="36BADE7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553" w:type="dxa"/>
            <w:vAlign w:val="center"/>
          </w:tcPr>
          <w:p w14:paraId="0877C6E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553" w:type="dxa"/>
            <w:vAlign w:val="center"/>
          </w:tcPr>
          <w:p w14:paraId="2B16AAC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553" w:type="dxa"/>
            <w:vAlign w:val="center"/>
          </w:tcPr>
          <w:p w14:paraId="6D35F13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p>
        </w:tc>
        <w:tc>
          <w:tcPr>
            <w:tcW w:w="553" w:type="dxa"/>
            <w:vAlign w:val="center"/>
          </w:tcPr>
          <w:p w14:paraId="171A700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15</w:t>
            </w:r>
          </w:p>
        </w:tc>
        <w:tc>
          <w:tcPr>
            <w:tcW w:w="553" w:type="dxa"/>
            <w:vAlign w:val="center"/>
          </w:tcPr>
          <w:p w14:paraId="3046CF9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r>
      <w:tr w14:paraId="3124F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882521C">
            <w:pPr>
              <w:spacing w:line="360" w:lineRule="auto"/>
              <w:rPr>
                <w:rFonts w:hint="eastAsia" w:ascii="宋体" w:hAnsi="宋体" w:eastAsia="宋体" w:cs="宋体"/>
                <w:color w:val="auto"/>
                <w:sz w:val="24"/>
                <w:highlight w:val="none"/>
              </w:rPr>
            </w:pPr>
          </w:p>
        </w:tc>
        <w:tc>
          <w:tcPr>
            <w:tcW w:w="552" w:type="dxa"/>
          </w:tcPr>
          <w:p w14:paraId="0EB13444">
            <w:pPr>
              <w:spacing w:line="360" w:lineRule="auto"/>
              <w:rPr>
                <w:rFonts w:hint="eastAsia" w:ascii="宋体" w:hAnsi="宋体" w:eastAsia="宋体" w:cs="宋体"/>
                <w:color w:val="auto"/>
                <w:sz w:val="24"/>
                <w:highlight w:val="none"/>
              </w:rPr>
            </w:pPr>
          </w:p>
        </w:tc>
        <w:tc>
          <w:tcPr>
            <w:tcW w:w="552" w:type="dxa"/>
          </w:tcPr>
          <w:p w14:paraId="37E59647">
            <w:pPr>
              <w:spacing w:line="360" w:lineRule="auto"/>
              <w:rPr>
                <w:rFonts w:hint="eastAsia" w:ascii="宋体" w:hAnsi="宋体" w:eastAsia="宋体" w:cs="宋体"/>
                <w:color w:val="auto"/>
                <w:sz w:val="24"/>
                <w:highlight w:val="none"/>
              </w:rPr>
            </w:pPr>
          </w:p>
        </w:tc>
        <w:tc>
          <w:tcPr>
            <w:tcW w:w="552" w:type="dxa"/>
          </w:tcPr>
          <w:p w14:paraId="0B9B4E64">
            <w:pPr>
              <w:spacing w:line="360" w:lineRule="auto"/>
              <w:rPr>
                <w:rFonts w:hint="eastAsia" w:ascii="宋体" w:hAnsi="宋体" w:eastAsia="宋体" w:cs="宋体"/>
                <w:color w:val="auto"/>
                <w:sz w:val="24"/>
                <w:highlight w:val="none"/>
              </w:rPr>
            </w:pPr>
          </w:p>
        </w:tc>
        <w:tc>
          <w:tcPr>
            <w:tcW w:w="552" w:type="dxa"/>
          </w:tcPr>
          <w:p w14:paraId="57D5C3E6">
            <w:pPr>
              <w:spacing w:line="360" w:lineRule="auto"/>
              <w:rPr>
                <w:rFonts w:hint="eastAsia" w:ascii="宋体" w:hAnsi="宋体" w:eastAsia="宋体" w:cs="宋体"/>
                <w:color w:val="auto"/>
                <w:sz w:val="24"/>
                <w:highlight w:val="none"/>
              </w:rPr>
            </w:pPr>
          </w:p>
        </w:tc>
        <w:tc>
          <w:tcPr>
            <w:tcW w:w="552" w:type="dxa"/>
          </w:tcPr>
          <w:p w14:paraId="32D60F93">
            <w:pPr>
              <w:spacing w:line="360" w:lineRule="auto"/>
              <w:rPr>
                <w:rFonts w:hint="eastAsia" w:ascii="宋体" w:hAnsi="宋体" w:eastAsia="宋体" w:cs="宋体"/>
                <w:color w:val="auto"/>
                <w:sz w:val="24"/>
                <w:highlight w:val="none"/>
              </w:rPr>
            </w:pPr>
          </w:p>
        </w:tc>
        <w:tc>
          <w:tcPr>
            <w:tcW w:w="552" w:type="dxa"/>
          </w:tcPr>
          <w:p w14:paraId="04ACEE6E">
            <w:pPr>
              <w:spacing w:line="360" w:lineRule="auto"/>
              <w:rPr>
                <w:rFonts w:hint="eastAsia" w:ascii="宋体" w:hAnsi="宋体" w:eastAsia="宋体" w:cs="宋体"/>
                <w:color w:val="auto"/>
                <w:sz w:val="24"/>
                <w:highlight w:val="none"/>
              </w:rPr>
            </w:pPr>
          </w:p>
        </w:tc>
        <w:tc>
          <w:tcPr>
            <w:tcW w:w="553" w:type="dxa"/>
          </w:tcPr>
          <w:p w14:paraId="40E7C0D4">
            <w:pPr>
              <w:spacing w:line="360" w:lineRule="auto"/>
              <w:rPr>
                <w:rFonts w:hint="eastAsia" w:ascii="宋体" w:hAnsi="宋体" w:eastAsia="宋体" w:cs="宋体"/>
                <w:color w:val="auto"/>
                <w:sz w:val="24"/>
                <w:highlight w:val="none"/>
              </w:rPr>
            </w:pPr>
          </w:p>
        </w:tc>
        <w:tc>
          <w:tcPr>
            <w:tcW w:w="553" w:type="dxa"/>
          </w:tcPr>
          <w:p w14:paraId="3307270E">
            <w:pPr>
              <w:spacing w:line="360" w:lineRule="auto"/>
              <w:rPr>
                <w:rFonts w:hint="eastAsia" w:ascii="宋体" w:hAnsi="宋体" w:eastAsia="宋体" w:cs="宋体"/>
                <w:color w:val="auto"/>
                <w:sz w:val="24"/>
                <w:highlight w:val="none"/>
              </w:rPr>
            </w:pPr>
          </w:p>
        </w:tc>
        <w:tc>
          <w:tcPr>
            <w:tcW w:w="553" w:type="dxa"/>
          </w:tcPr>
          <w:p w14:paraId="32B6BC9E">
            <w:pPr>
              <w:spacing w:line="360" w:lineRule="auto"/>
              <w:rPr>
                <w:rFonts w:hint="eastAsia" w:ascii="宋体" w:hAnsi="宋体" w:eastAsia="宋体" w:cs="宋体"/>
                <w:color w:val="auto"/>
                <w:sz w:val="24"/>
                <w:highlight w:val="none"/>
              </w:rPr>
            </w:pPr>
          </w:p>
        </w:tc>
        <w:tc>
          <w:tcPr>
            <w:tcW w:w="553" w:type="dxa"/>
          </w:tcPr>
          <w:p w14:paraId="7FBF539D">
            <w:pPr>
              <w:spacing w:line="360" w:lineRule="auto"/>
              <w:rPr>
                <w:rFonts w:hint="eastAsia" w:ascii="宋体" w:hAnsi="宋体" w:eastAsia="宋体" w:cs="宋体"/>
                <w:color w:val="auto"/>
                <w:sz w:val="24"/>
                <w:highlight w:val="none"/>
              </w:rPr>
            </w:pPr>
          </w:p>
        </w:tc>
        <w:tc>
          <w:tcPr>
            <w:tcW w:w="553" w:type="dxa"/>
          </w:tcPr>
          <w:p w14:paraId="42137C2D">
            <w:pPr>
              <w:spacing w:line="360" w:lineRule="auto"/>
              <w:rPr>
                <w:rFonts w:hint="eastAsia" w:ascii="宋体" w:hAnsi="宋体" w:eastAsia="宋体" w:cs="宋体"/>
                <w:color w:val="auto"/>
                <w:sz w:val="24"/>
                <w:highlight w:val="none"/>
              </w:rPr>
            </w:pPr>
          </w:p>
        </w:tc>
        <w:tc>
          <w:tcPr>
            <w:tcW w:w="553" w:type="dxa"/>
          </w:tcPr>
          <w:p w14:paraId="6227B860">
            <w:pPr>
              <w:spacing w:line="360" w:lineRule="auto"/>
              <w:rPr>
                <w:rFonts w:hint="eastAsia" w:ascii="宋体" w:hAnsi="宋体" w:eastAsia="宋体" w:cs="宋体"/>
                <w:color w:val="auto"/>
                <w:sz w:val="24"/>
                <w:highlight w:val="none"/>
              </w:rPr>
            </w:pPr>
          </w:p>
        </w:tc>
        <w:tc>
          <w:tcPr>
            <w:tcW w:w="553" w:type="dxa"/>
          </w:tcPr>
          <w:p w14:paraId="692F66C2">
            <w:pPr>
              <w:spacing w:line="360" w:lineRule="auto"/>
              <w:rPr>
                <w:rFonts w:hint="eastAsia" w:ascii="宋体" w:hAnsi="宋体" w:eastAsia="宋体" w:cs="宋体"/>
                <w:color w:val="auto"/>
                <w:sz w:val="24"/>
                <w:highlight w:val="none"/>
              </w:rPr>
            </w:pPr>
          </w:p>
        </w:tc>
        <w:tc>
          <w:tcPr>
            <w:tcW w:w="553" w:type="dxa"/>
          </w:tcPr>
          <w:p w14:paraId="02DB02A3">
            <w:pPr>
              <w:spacing w:line="360" w:lineRule="auto"/>
              <w:rPr>
                <w:rFonts w:hint="eastAsia" w:ascii="宋体" w:hAnsi="宋体" w:eastAsia="宋体" w:cs="宋体"/>
                <w:color w:val="auto"/>
                <w:sz w:val="24"/>
                <w:highlight w:val="none"/>
              </w:rPr>
            </w:pPr>
          </w:p>
        </w:tc>
        <w:tc>
          <w:tcPr>
            <w:tcW w:w="553" w:type="dxa"/>
          </w:tcPr>
          <w:p w14:paraId="52C1FD21">
            <w:pPr>
              <w:spacing w:line="360" w:lineRule="auto"/>
              <w:rPr>
                <w:rFonts w:hint="eastAsia" w:ascii="宋体" w:hAnsi="宋体" w:eastAsia="宋体" w:cs="宋体"/>
                <w:color w:val="auto"/>
                <w:sz w:val="24"/>
                <w:highlight w:val="none"/>
              </w:rPr>
            </w:pPr>
          </w:p>
        </w:tc>
        <w:tc>
          <w:tcPr>
            <w:tcW w:w="553" w:type="dxa"/>
          </w:tcPr>
          <w:p w14:paraId="2C1DF9EC">
            <w:pPr>
              <w:spacing w:line="360" w:lineRule="auto"/>
              <w:rPr>
                <w:rFonts w:hint="eastAsia" w:ascii="宋体" w:hAnsi="宋体" w:eastAsia="宋体" w:cs="宋体"/>
                <w:color w:val="auto"/>
                <w:sz w:val="24"/>
                <w:highlight w:val="none"/>
              </w:rPr>
            </w:pPr>
          </w:p>
        </w:tc>
      </w:tr>
      <w:tr w14:paraId="3E0A2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0C2AE2E">
            <w:pPr>
              <w:spacing w:line="360" w:lineRule="auto"/>
              <w:rPr>
                <w:rFonts w:hint="eastAsia" w:ascii="宋体" w:hAnsi="宋体" w:eastAsia="宋体" w:cs="宋体"/>
                <w:color w:val="auto"/>
                <w:sz w:val="24"/>
                <w:highlight w:val="none"/>
              </w:rPr>
            </w:pPr>
          </w:p>
        </w:tc>
        <w:tc>
          <w:tcPr>
            <w:tcW w:w="552" w:type="dxa"/>
          </w:tcPr>
          <w:p w14:paraId="47203154">
            <w:pPr>
              <w:spacing w:line="360" w:lineRule="auto"/>
              <w:rPr>
                <w:rFonts w:hint="eastAsia" w:ascii="宋体" w:hAnsi="宋体" w:eastAsia="宋体" w:cs="宋体"/>
                <w:color w:val="auto"/>
                <w:sz w:val="24"/>
                <w:highlight w:val="none"/>
              </w:rPr>
            </w:pPr>
          </w:p>
        </w:tc>
        <w:tc>
          <w:tcPr>
            <w:tcW w:w="552" w:type="dxa"/>
          </w:tcPr>
          <w:p w14:paraId="4073A659">
            <w:pPr>
              <w:spacing w:line="360" w:lineRule="auto"/>
              <w:rPr>
                <w:rFonts w:hint="eastAsia" w:ascii="宋体" w:hAnsi="宋体" w:eastAsia="宋体" w:cs="宋体"/>
                <w:color w:val="auto"/>
                <w:sz w:val="24"/>
                <w:highlight w:val="none"/>
              </w:rPr>
            </w:pPr>
          </w:p>
        </w:tc>
        <w:tc>
          <w:tcPr>
            <w:tcW w:w="552" w:type="dxa"/>
          </w:tcPr>
          <w:p w14:paraId="22B6060D">
            <w:pPr>
              <w:spacing w:line="360" w:lineRule="auto"/>
              <w:rPr>
                <w:rFonts w:hint="eastAsia" w:ascii="宋体" w:hAnsi="宋体" w:eastAsia="宋体" w:cs="宋体"/>
                <w:color w:val="auto"/>
                <w:sz w:val="24"/>
                <w:highlight w:val="none"/>
              </w:rPr>
            </w:pPr>
          </w:p>
        </w:tc>
        <w:tc>
          <w:tcPr>
            <w:tcW w:w="552" w:type="dxa"/>
          </w:tcPr>
          <w:p w14:paraId="010200C7">
            <w:pPr>
              <w:spacing w:line="360" w:lineRule="auto"/>
              <w:rPr>
                <w:rFonts w:hint="eastAsia" w:ascii="宋体" w:hAnsi="宋体" w:eastAsia="宋体" w:cs="宋体"/>
                <w:color w:val="auto"/>
                <w:sz w:val="24"/>
                <w:highlight w:val="none"/>
              </w:rPr>
            </w:pPr>
          </w:p>
        </w:tc>
        <w:tc>
          <w:tcPr>
            <w:tcW w:w="552" w:type="dxa"/>
          </w:tcPr>
          <w:p w14:paraId="053E12FC">
            <w:pPr>
              <w:spacing w:line="360" w:lineRule="auto"/>
              <w:rPr>
                <w:rFonts w:hint="eastAsia" w:ascii="宋体" w:hAnsi="宋体" w:eastAsia="宋体" w:cs="宋体"/>
                <w:color w:val="auto"/>
                <w:sz w:val="24"/>
                <w:highlight w:val="none"/>
              </w:rPr>
            </w:pPr>
          </w:p>
        </w:tc>
        <w:tc>
          <w:tcPr>
            <w:tcW w:w="552" w:type="dxa"/>
          </w:tcPr>
          <w:p w14:paraId="5B7A3C7C">
            <w:pPr>
              <w:spacing w:line="360" w:lineRule="auto"/>
              <w:rPr>
                <w:rFonts w:hint="eastAsia" w:ascii="宋体" w:hAnsi="宋体" w:eastAsia="宋体" w:cs="宋体"/>
                <w:color w:val="auto"/>
                <w:sz w:val="24"/>
                <w:highlight w:val="none"/>
              </w:rPr>
            </w:pPr>
          </w:p>
        </w:tc>
        <w:tc>
          <w:tcPr>
            <w:tcW w:w="553" w:type="dxa"/>
          </w:tcPr>
          <w:p w14:paraId="522FE4FC">
            <w:pPr>
              <w:spacing w:line="360" w:lineRule="auto"/>
              <w:rPr>
                <w:rFonts w:hint="eastAsia" w:ascii="宋体" w:hAnsi="宋体" w:eastAsia="宋体" w:cs="宋体"/>
                <w:color w:val="auto"/>
                <w:sz w:val="24"/>
                <w:highlight w:val="none"/>
              </w:rPr>
            </w:pPr>
          </w:p>
        </w:tc>
        <w:tc>
          <w:tcPr>
            <w:tcW w:w="553" w:type="dxa"/>
          </w:tcPr>
          <w:p w14:paraId="68F0FB0F">
            <w:pPr>
              <w:spacing w:line="360" w:lineRule="auto"/>
              <w:rPr>
                <w:rFonts w:hint="eastAsia" w:ascii="宋体" w:hAnsi="宋体" w:eastAsia="宋体" w:cs="宋体"/>
                <w:color w:val="auto"/>
                <w:sz w:val="24"/>
                <w:highlight w:val="none"/>
              </w:rPr>
            </w:pPr>
          </w:p>
        </w:tc>
        <w:tc>
          <w:tcPr>
            <w:tcW w:w="553" w:type="dxa"/>
          </w:tcPr>
          <w:p w14:paraId="76EB6F5C">
            <w:pPr>
              <w:spacing w:line="360" w:lineRule="auto"/>
              <w:rPr>
                <w:rFonts w:hint="eastAsia" w:ascii="宋体" w:hAnsi="宋体" w:eastAsia="宋体" w:cs="宋体"/>
                <w:color w:val="auto"/>
                <w:sz w:val="24"/>
                <w:highlight w:val="none"/>
              </w:rPr>
            </w:pPr>
          </w:p>
        </w:tc>
        <w:tc>
          <w:tcPr>
            <w:tcW w:w="553" w:type="dxa"/>
          </w:tcPr>
          <w:p w14:paraId="33B7BCE3">
            <w:pPr>
              <w:spacing w:line="360" w:lineRule="auto"/>
              <w:rPr>
                <w:rFonts w:hint="eastAsia" w:ascii="宋体" w:hAnsi="宋体" w:eastAsia="宋体" w:cs="宋体"/>
                <w:color w:val="auto"/>
                <w:sz w:val="24"/>
                <w:highlight w:val="none"/>
              </w:rPr>
            </w:pPr>
          </w:p>
        </w:tc>
        <w:tc>
          <w:tcPr>
            <w:tcW w:w="553" w:type="dxa"/>
          </w:tcPr>
          <w:p w14:paraId="6C32B0D2">
            <w:pPr>
              <w:spacing w:line="360" w:lineRule="auto"/>
              <w:rPr>
                <w:rFonts w:hint="eastAsia" w:ascii="宋体" w:hAnsi="宋体" w:eastAsia="宋体" w:cs="宋体"/>
                <w:color w:val="auto"/>
                <w:sz w:val="24"/>
                <w:highlight w:val="none"/>
              </w:rPr>
            </w:pPr>
          </w:p>
        </w:tc>
        <w:tc>
          <w:tcPr>
            <w:tcW w:w="553" w:type="dxa"/>
          </w:tcPr>
          <w:p w14:paraId="3EFECAE5">
            <w:pPr>
              <w:spacing w:line="360" w:lineRule="auto"/>
              <w:rPr>
                <w:rFonts w:hint="eastAsia" w:ascii="宋体" w:hAnsi="宋体" w:eastAsia="宋体" w:cs="宋体"/>
                <w:color w:val="auto"/>
                <w:sz w:val="24"/>
                <w:highlight w:val="none"/>
              </w:rPr>
            </w:pPr>
          </w:p>
        </w:tc>
        <w:tc>
          <w:tcPr>
            <w:tcW w:w="553" w:type="dxa"/>
          </w:tcPr>
          <w:p w14:paraId="220EBC99">
            <w:pPr>
              <w:spacing w:line="360" w:lineRule="auto"/>
              <w:rPr>
                <w:rFonts w:hint="eastAsia" w:ascii="宋体" w:hAnsi="宋体" w:eastAsia="宋体" w:cs="宋体"/>
                <w:color w:val="auto"/>
                <w:sz w:val="24"/>
                <w:highlight w:val="none"/>
              </w:rPr>
            </w:pPr>
          </w:p>
        </w:tc>
        <w:tc>
          <w:tcPr>
            <w:tcW w:w="553" w:type="dxa"/>
          </w:tcPr>
          <w:p w14:paraId="338224EC">
            <w:pPr>
              <w:spacing w:line="360" w:lineRule="auto"/>
              <w:rPr>
                <w:rFonts w:hint="eastAsia" w:ascii="宋体" w:hAnsi="宋体" w:eastAsia="宋体" w:cs="宋体"/>
                <w:color w:val="auto"/>
                <w:sz w:val="24"/>
                <w:highlight w:val="none"/>
              </w:rPr>
            </w:pPr>
          </w:p>
        </w:tc>
        <w:tc>
          <w:tcPr>
            <w:tcW w:w="553" w:type="dxa"/>
          </w:tcPr>
          <w:p w14:paraId="4FDA3F19">
            <w:pPr>
              <w:spacing w:line="360" w:lineRule="auto"/>
              <w:rPr>
                <w:rFonts w:hint="eastAsia" w:ascii="宋体" w:hAnsi="宋体" w:eastAsia="宋体" w:cs="宋体"/>
                <w:color w:val="auto"/>
                <w:sz w:val="24"/>
                <w:highlight w:val="none"/>
              </w:rPr>
            </w:pPr>
          </w:p>
        </w:tc>
        <w:tc>
          <w:tcPr>
            <w:tcW w:w="553" w:type="dxa"/>
          </w:tcPr>
          <w:p w14:paraId="63EA0702">
            <w:pPr>
              <w:spacing w:line="360" w:lineRule="auto"/>
              <w:rPr>
                <w:rFonts w:hint="eastAsia" w:ascii="宋体" w:hAnsi="宋体" w:eastAsia="宋体" w:cs="宋体"/>
                <w:color w:val="auto"/>
                <w:sz w:val="24"/>
                <w:highlight w:val="none"/>
              </w:rPr>
            </w:pPr>
          </w:p>
        </w:tc>
      </w:tr>
      <w:tr w14:paraId="5340E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B46B2E5">
            <w:pPr>
              <w:spacing w:line="360" w:lineRule="auto"/>
              <w:rPr>
                <w:rFonts w:hint="eastAsia" w:ascii="宋体" w:hAnsi="宋体" w:eastAsia="宋体" w:cs="宋体"/>
                <w:color w:val="auto"/>
                <w:sz w:val="24"/>
                <w:highlight w:val="none"/>
              </w:rPr>
            </w:pPr>
          </w:p>
        </w:tc>
        <w:tc>
          <w:tcPr>
            <w:tcW w:w="552" w:type="dxa"/>
          </w:tcPr>
          <w:p w14:paraId="5E7789E9">
            <w:pPr>
              <w:spacing w:line="360" w:lineRule="auto"/>
              <w:rPr>
                <w:rFonts w:hint="eastAsia" w:ascii="宋体" w:hAnsi="宋体" w:eastAsia="宋体" w:cs="宋体"/>
                <w:color w:val="auto"/>
                <w:sz w:val="24"/>
                <w:highlight w:val="none"/>
              </w:rPr>
            </w:pPr>
          </w:p>
        </w:tc>
        <w:tc>
          <w:tcPr>
            <w:tcW w:w="552" w:type="dxa"/>
          </w:tcPr>
          <w:p w14:paraId="35F35E45">
            <w:pPr>
              <w:spacing w:line="360" w:lineRule="auto"/>
              <w:rPr>
                <w:rFonts w:hint="eastAsia" w:ascii="宋体" w:hAnsi="宋体" w:eastAsia="宋体" w:cs="宋体"/>
                <w:color w:val="auto"/>
                <w:sz w:val="24"/>
                <w:highlight w:val="none"/>
              </w:rPr>
            </w:pPr>
          </w:p>
        </w:tc>
        <w:tc>
          <w:tcPr>
            <w:tcW w:w="552" w:type="dxa"/>
          </w:tcPr>
          <w:p w14:paraId="05788FFC">
            <w:pPr>
              <w:spacing w:line="360" w:lineRule="auto"/>
              <w:rPr>
                <w:rFonts w:hint="eastAsia" w:ascii="宋体" w:hAnsi="宋体" w:eastAsia="宋体" w:cs="宋体"/>
                <w:color w:val="auto"/>
                <w:sz w:val="24"/>
                <w:highlight w:val="none"/>
              </w:rPr>
            </w:pPr>
          </w:p>
        </w:tc>
        <w:tc>
          <w:tcPr>
            <w:tcW w:w="552" w:type="dxa"/>
          </w:tcPr>
          <w:p w14:paraId="744FBE20">
            <w:pPr>
              <w:spacing w:line="360" w:lineRule="auto"/>
              <w:rPr>
                <w:rFonts w:hint="eastAsia" w:ascii="宋体" w:hAnsi="宋体" w:eastAsia="宋体" w:cs="宋体"/>
                <w:color w:val="auto"/>
                <w:sz w:val="24"/>
                <w:highlight w:val="none"/>
              </w:rPr>
            </w:pPr>
          </w:p>
        </w:tc>
        <w:tc>
          <w:tcPr>
            <w:tcW w:w="552" w:type="dxa"/>
          </w:tcPr>
          <w:p w14:paraId="7FA41A48">
            <w:pPr>
              <w:spacing w:line="360" w:lineRule="auto"/>
              <w:rPr>
                <w:rFonts w:hint="eastAsia" w:ascii="宋体" w:hAnsi="宋体" w:eastAsia="宋体" w:cs="宋体"/>
                <w:color w:val="auto"/>
                <w:sz w:val="24"/>
                <w:highlight w:val="none"/>
              </w:rPr>
            </w:pPr>
          </w:p>
        </w:tc>
        <w:tc>
          <w:tcPr>
            <w:tcW w:w="552" w:type="dxa"/>
          </w:tcPr>
          <w:p w14:paraId="3F0E8D74">
            <w:pPr>
              <w:spacing w:line="360" w:lineRule="auto"/>
              <w:rPr>
                <w:rFonts w:hint="eastAsia" w:ascii="宋体" w:hAnsi="宋体" w:eastAsia="宋体" w:cs="宋体"/>
                <w:color w:val="auto"/>
                <w:sz w:val="24"/>
                <w:highlight w:val="none"/>
              </w:rPr>
            </w:pPr>
          </w:p>
        </w:tc>
        <w:tc>
          <w:tcPr>
            <w:tcW w:w="553" w:type="dxa"/>
          </w:tcPr>
          <w:p w14:paraId="34A6C26E">
            <w:pPr>
              <w:spacing w:line="360" w:lineRule="auto"/>
              <w:rPr>
                <w:rFonts w:hint="eastAsia" w:ascii="宋体" w:hAnsi="宋体" w:eastAsia="宋体" w:cs="宋体"/>
                <w:color w:val="auto"/>
                <w:sz w:val="24"/>
                <w:highlight w:val="none"/>
              </w:rPr>
            </w:pPr>
          </w:p>
        </w:tc>
        <w:tc>
          <w:tcPr>
            <w:tcW w:w="553" w:type="dxa"/>
          </w:tcPr>
          <w:p w14:paraId="53B0AD0A">
            <w:pPr>
              <w:spacing w:line="360" w:lineRule="auto"/>
              <w:rPr>
                <w:rFonts w:hint="eastAsia" w:ascii="宋体" w:hAnsi="宋体" w:eastAsia="宋体" w:cs="宋体"/>
                <w:color w:val="auto"/>
                <w:sz w:val="24"/>
                <w:highlight w:val="none"/>
              </w:rPr>
            </w:pPr>
          </w:p>
        </w:tc>
        <w:tc>
          <w:tcPr>
            <w:tcW w:w="553" w:type="dxa"/>
          </w:tcPr>
          <w:p w14:paraId="3CD69B62">
            <w:pPr>
              <w:spacing w:line="360" w:lineRule="auto"/>
              <w:rPr>
                <w:rFonts w:hint="eastAsia" w:ascii="宋体" w:hAnsi="宋体" w:eastAsia="宋体" w:cs="宋体"/>
                <w:color w:val="auto"/>
                <w:sz w:val="24"/>
                <w:highlight w:val="none"/>
              </w:rPr>
            </w:pPr>
          </w:p>
        </w:tc>
        <w:tc>
          <w:tcPr>
            <w:tcW w:w="553" w:type="dxa"/>
          </w:tcPr>
          <w:p w14:paraId="6F7F93A8">
            <w:pPr>
              <w:spacing w:line="360" w:lineRule="auto"/>
              <w:rPr>
                <w:rFonts w:hint="eastAsia" w:ascii="宋体" w:hAnsi="宋体" w:eastAsia="宋体" w:cs="宋体"/>
                <w:color w:val="auto"/>
                <w:sz w:val="24"/>
                <w:highlight w:val="none"/>
              </w:rPr>
            </w:pPr>
          </w:p>
        </w:tc>
        <w:tc>
          <w:tcPr>
            <w:tcW w:w="553" w:type="dxa"/>
          </w:tcPr>
          <w:p w14:paraId="0C3C8D2E">
            <w:pPr>
              <w:spacing w:line="360" w:lineRule="auto"/>
              <w:rPr>
                <w:rFonts w:hint="eastAsia" w:ascii="宋体" w:hAnsi="宋体" w:eastAsia="宋体" w:cs="宋体"/>
                <w:color w:val="auto"/>
                <w:sz w:val="24"/>
                <w:highlight w:val="none"/>
              </w:rPr>
            </w:pPr>
          </w:p>
        </w:tc>
        <w:tc>
          <w:tcPr>
            <w:tcW w:w="553" w:type="dxa"/>
          </w:tcPr>
          <w:p w14:paraId="2F1CCB37">
            <w:pPr>
              <w:spacing w:line="360" w:lineRule="auto"/>
              <w:rPr>
                <w:rFonts w:hint="eastAsia" w:ascii="宋体" w:hAnsi="宋体" w:eastAsia="宋体" w:cs="宋体"/>
                <w:color w:val="auto"/>
                <w:sz w:val="24"/>
                <w:highlight w:val="none"/>
              </w:rPr>
            </w:pPr>
          </w:p>
        </w:tc>
        <w:tc>
          <w:tcPr>
            <w:tcW w:w="553" w:type="dxa"/>
          </w:tcPr>
          <w:p w14:paraId="634B46D0">
            <w:pPr>
              <w:spacing w:line="360" w:lineRule="auto"/>
              <w:rPr>
                <w:rFonts w:hint="eastAsia" w:ascii="宋体" w:hAnsi="宋体" w:eastAsia="宋体" w:cs="宋体"/>
                <w:color w:val="auto"/>
                <w:sz w:val="24"/>
                <w:highlight w:val="none"/>
              </w:rPr>
            </w:pPr>
          </w:p>
        </w:tc>
        <w:tc>
          <w:tcPr>
            <w:tcW w:w="553" w:type="dxa"/>
          </w:tcPr>
          <w:p w14:paraId="2F6ABBFA">
            <w:pPr>
              <w:spacing w:line="360" w:lineRule="auto"/>
              <w:rPr>
                <w:rFonts w:hint="eastAsia" w:ascii="宋体" w:hAnsi="宋体" w:eastAsia="宋体" w:cs="宋体"/>
                <w:color w:val="auto"/>
                <w:sz w:val="24"/>
                <w:highlight w:val="none"/>
              </w:rPr>
            </w:pPr>
          </w:p>
        </w:tc>
        <w:tc>
          <w:tcPr>
            <w:tcW w:w="553" w:type="dxa"/>
          </w:tcPr>
          <w:p w14:paraId="740811D8">
            <w:pPr>
              <w:spacing w:line="360" w:lineRule="auto"/>
              <w:rPr>
                <w:rFonts w:hint="eastAsia" w:ascii="宋体" w:hAnsi="宋体" w:eastAsia="宋体" w:cs="宋体"/>
                <w:color w:val="auto"/>
                <w:sz w:val="24"/>
                <w:highlight w:val="none"/>
              </w:rPr>
            </w:pPr>
          </w:p>
        </w:tc>
        <w:tc>
          <w:tcPr>
            <w:tcW w:w="553" w:type="dxa"/>
          </w:tcPr>
          <w:p w14:paraId="389633F5">
            <w:pPr>
              <w:spacing w:line="360" w:lineRule="auto"/>
              <w:rPr>
                <w:rFonts w:hint="eastAsia" w:ascii="宋体" w:hAnsi="宋体" w:eastAsia="宋体" w:cs="宋体"/>
                <w:color w:val="auto"/>
                <w:sz w:val="24"/>
                <w:highlight w:val="none"/>
              </w:rPr>
            </w:pPr>
          </w:p>
        </w:tc>
      </w:tr>
      <w:tr w14:paraId="5475C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8E8EB03">
            <w:pPr>
              <w:spacing w:line="360" w:lineRule="auto"/>
              <w:rPr>
                <w:rFonts w:hint="eastAsia" w:ascii="宋体" w:hAnsi="宋体" w:eastAsia="宋体" w:cs="宋体"/>
                <w:color w:val="auto"/>
                <w:sz w:val="24"/>
                <w:highlight w:val="none"/>
              </w:rPr>
            </w:pPr>
          </w:p>
        </w:tc>
        <w:tc>
          <w:tcPr>
            <w:tcW w:w="552" w:type="dxa"/>
          </w:tcPr>
          <w:p w14:paraId="7A3EF9B0">
            <w:pPr>
              <w:spacing w:line="360" w:lineRule="auto"/>
              <w:rPr>
                <w:rFonts w:hint="eastAsia" w:ascii="宋体" w:hAnsi="宋体" w:eastAsia="宋体" w:cs="宋体"/>
                <w:color w:val="auto"/>
                <w:sz w:val="24"/>
                <w:highlight w:val="none"/>
              </w:rPr>
            </w:pPr>
          </w:p>
        </w:tc>
        <w:tc>
          <w:tcPr>
            <w:tcW w:w="552" w:type="dxa"/>
          </w:tcPr>
          <w:p w14:paraId="7835AB64">
            <w:pPr>
              <w:spacing w:line="360" w:lineRule="auto"/>
              <w:rPr>
                <w:rFonts w:hint="eastAsia" w:ascii="宋体" w:hAnsi="宋体" w:eastAsia="宋体" w:cs="宋体"/>
                <w:color w:val="auto"/>
                <w:sz w:val="24"/>
                <w:highlight w:val="none"/>
              </w:rPr>
            </w:pPr>
          </w:p>
        </w:tc>
        <w:tc>
          <w:tcPr>
            <w:tcW w:w="552" w:type="dxa"/>
          </w:tcPr>
          <w:p w14:paraId="49D34F2E">
            <w:pPr>
              <w:spacing w:line="360" w:lineRule="auto"/>
              <w:rPr>
                <w:rFonts w:hint="eastAsia" w:ascii="宋体" w:hAnsi="宋体" w:eastAsia="宋体" w:cs="宋体"/>
                <w:color w:val="auto"/>
                <w:sz w:val="24"/>
                <w:highlight w:val="none"/>
              </w:rPr>
            </w:pPr>
          </w:p>
        </w:tc>
        <w:tc>
          <w:tcPr>
            <w:tcW w:w="552" w:type="dxa"/>
          </w:tcPr>
          <w:p w14:paraId="209D9393">
            <w:pPr>
              <w:spacing w:line="360" w:lineRule="auto"/>
              <w:rPr>
                <w:rFonts w:hint="eastAsia" w:ascii="宋体" w:hAnsi="宋体" w:eastAsia="宋体" w:cs="宋体"/>
                <w:color w:val="auto"/>
                <w:sz w:val="24"/>
                <w:highlight w:val="none"/>
              </w:rPr>
            </w:pPr>
          </w:p>
        </w:tc>
        <w:tc>
          <w:tcPr>
            <w:tcW w:w="552" w:type="dxa"/>
          </w:tcPr>
          <w:p w14:paraId="6925C691">
            <w:pPr>
              <w:spacing w:line="360" w:lineRule="auto"/>
              <w:rPr>
                <w:rFonts w:hint="eastAsia" w:ascii="宋体" w:hAnsi="宋体" w:eastAsia="宋体" w:cs="宋体"/>
                <w:color w:val="auto"/>
                <w:sz w:val="24"/>
                <w:highlight w:val="none"/>
              </w:rPr>
            </w:pPr>
          </w:p>
        </w:tc>
        <w:tc>
          <w:tcPr>
            <w:tcW w:w="552" w:type="dxa"/>
          </w:tcPr>
          <w:p w14:paraId="749ADBF6">
            <w:pPr>
              <w:spacing w:line="360" w:lineRule="auto"/>
              <w:rPr>
                <w:rFonts w:hint="eastAsia" w:ascii="宋体" w:hAnsi="宋体" w:eastAsia="宋体" w:cs="宋体"/>
                <w:color w:val="auto"/>
                <w:sz w:val="24"/>
                <w:highlight w:val="none"/>
              </w:rPr>
            </w:pPr>
          </w:p>
        </w:tc>
        <w:tc>
          <w:tcPr>
            <w:tcW w:w="553" w:type="dxa"/>
          </w:tcPr>
          <w:p w14:paraId="6CFE18D3">
            <w:pPr>
              <w:spacing w:line="360" w:lineRule="auto"/>
              <w:rPr>
                <w:rFonts w:hint="eastAsia" w:ascii="宋体" w:hAnsi="宋体" w:eastAsia="宋体" w:cs="宋体"/>
                <w:color w:val="auto"/>
                <w:sz w:val="24"/>
                <w:highlight w:val="none"/>
              </w:rPr>
            </w:pPr>
          </w:p>
        </w:tc>
        <w:tc>
          <w:tcPr>
            <w:tcW w:w="553" w:type="dxa"/>
          </w:tcPr>
          <w:p w14:paraId="244A3AD1">
            <w:pPr>
              <w:spacing w:line="360" w:lineRule="auto"/>
              <w:rPr>
                <w:rFonts w:hint="eastAsia" w:ascii="宋体" w:hAnsi="宋体" w:eastAsia="宋体" w:cs="宋体"/>
                <w:color w:val="auto"/>
                <w:sz w:val="24"/>
                <w:highlight w:val="none"/>
              </w:rPr>
            </w:pPr>
          </w:p>
        </w:tc>
        <w:tc>
          <w:tcPr>
            <w:tcW w:w="553" w:type="dxa"/>
          </w:tcPr>
          <w:p w14:paraId="2077ACAF">
            <w:pPr>
              <w:spacing w:line="360" w:lineRule="auto"/>
              <w:rPr>
                <w:rFonts w:hint="eastAsia" w:ascii="宋体" w:hAnsi="宋体" w:eastAsia="宋体" w:cs="宋体"/>
                <w:color w:val="auto"/>
                <w:sz w:val="24"/>
                <w:highlight w:val="none"/>
              </w:rPr>
            </w:pPr>
          </w:p>
        </w:tc>
        <w:tc>
          <w:tcPr>
            <w:tcW w:w="553" w:type="dxa"/>
          </w:tcPr>
          <w:p w14:paraId="710574FE">
            <w:pPr>
              <w:spacing w:line="360" w:lineRule="auto"/>
              <w:rPr>
                <w:rFonts w:hint="eastAsia" w:ascii="宋体" w:hAnsi="宋体" w:eastAsia="宋体" w:cs="宋体"/>
                <w:color w:val="auto"/>
                <w:sz w:val="24"/>
                <w:highlight w:val="none"/>
              </w:rPr>
            </w:pPr>
          </w:p>
        </w:tc>
        <w:tc>
          <w:tcPr>
            <w:tcW w:w="553" w:type="dxa"/>
          </w:tcPr>
          <w:p w14:paraId="3F3A80CA">
            <w:pPr>
              <w:spacing w:line="360" w:lineRule="auto"/>
              <w:rPr>
                <w:rFonts w:hint="eastAsia" w:ascii="宋体" w:hAnsi="宋体" w:eastAsia="宋体" w:cs="宋体"/>
                <w:color w:val="auto"/>
                <w:sz w:val="24"/>
                <w:highlight w:val="none"/>
              </w:rPr>
            </w:pPr>
          </w:p>
        </w:tc>
        <w:tc>
          <w:tcPr>
            <w:tcW w:w="553" w:type="dxa"/>
          </w:tcPr>
          <w:p w14:paraId="1F688369">
            <w:pPr>
              <w:spacing w:line="360" w:lineRule="auto"/>
              <w:rPr>
                <w:rFonts w:hint="eastAsia" w:ascii="宋体" w:hAnsi="宋体" w:eastAsia="宋体" w:cs="宋体"/>
                <w:color w:val="auto"/>
                <w:sz w:val="24"/>
                <w:highlight w:val="none"/>
              </w:rPr>
            </w:pPr>
          </w:p>
        </w:tc>
        <w:tc>
          <w:tcPr>
            <w:tcW w:w="553" w:type="dxa"/>
          </w:tcPr>
          <w:p w14:paraId="319FA023">
            <w:pPr>
              <w:spacing w:line="360" w:lineRule="auto"/>
              <w:rPr>
                <w:rFonts w:hint="eastAsia" w:ascii="宋体" w:hAnsi="宋体" w:eastAsia="宋体" w:cs="宋体"/>
                <w:color w:val="auto"/>
                <w:sz w:val="24"/>
                <w:highlight w:val="none"/>
              </w:rPr>
            </w:pPr>
          </w:p>
        </w:tc>
        <w:tc>
          <w:tcPr>
            <w:tcW w:w="553" w:type="dxa"/>
          </w:tcPr>
          <w:p w14:paraId="161AB379">
            <w:pPr>
              <w:spacing w:line="360" w:lineRule="auto"/>
              <w:rPr>
                <w:rFonts w:hint="eastAsia" w:ascii="宋体" w:hAnsi="宋体" w:eastAsia="宋体" w:cs="宋体"/>
                <w:color w:val="auto"/>
                <w:sz w:val="24"/>
                <w:highlight w:val="none"/>
              </w:rPr>
            </w:pPr>
          </w:p>
        </w:tc>
        <w:tc>
          <w:tcPr>
            <w:tcW w:w="553" w:type="dxa"/>
          </w:tcPr>
          <w:p w14:paraId="716D6738">
            <w:pPr>
              <w:spacing w:line="360" w:lineRule="auto"/>
              <w:rPr>
                <w:rFonts w:hint="eastAsia" w:ascii="宋体" w:hAnsi="宋体" w:eastAsia="宋体" w:cs="宋体"/>
                <w:color w:val="auto"/>
                <w:sz w:val="24"/>
                <w:highlight w:val="none"/>
              </w:rPr>
            </w:pPr>
          </w:p>
        </w:tc>
        <w:tc>
          <w:tcPr>
            <w:tcW w:w="553" w:type="dxa"/>
          </w:tcPr>
          <w:p w14:paraId="6A3E0A2C">
            <w:pPr>
              <w:spacing w:line="360" w:lineRule="auto"/>
              <w:rPr>
                <w:rFonts w:hint="eastAsia" w:ascii="宋体" w:hAnsi="宋体" w:eastAsia="宋体" w:cs="宋体"/>
                <w:color w:val="auto"/>
                <w:sz w:val="24"/>
                <w:highlight w:val="none"/>
              </w:rPr>
            </w:pPr>
          </w:p>
        </w:tc>
      </w:tr>
      <w:tr w14:paraId="0F380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ACEF5EB">
            <w:pPr>
              <w:spacing w:line="360" w:lineRule="auto"/>
              <w:rPr>
                <w:rFonts w:hint="eastAsia" w:ascii="宋体" w:hAnsi="宋体" w:eastAsia="宋体" w:cs="宋体"/>
                <w:color w:val="auto"/>
                <w:sz w:val="24"/>
                <w:highlight w:val="none"/>
              </w:rPr>
            </w:pPr>
          </w:p>
        </w:tc>
        <w:tc>
          <w:tcPr>
            <w:tcW w:w="552" w:type="dxa"/>
          </w:tcPr>
          <w:p w14:paraId="4DD7F46E">
            <w:pPr>
              <w:spacing w:line="360" w:lineRule="auto"/>
              <w:rPr>
                <w:rFonts w:hint="eastAsia" w:ascii="宋体" w:hAnsi="宋体" w:eastAsia="宋体" w:cs="宋体"/>
                <w:color w:val="auto"/>
                <w:sz w:val="24"/>
                <w:highlight w:val="none"/>
              </w:rPr>
            </w:pPr>
          </w:p>
        </w:tc>
        <w:tc>
          <w:tcPr>
            <w:tcW w:w="552" w:type="dxa"/>
          </w:tcPr>
          <w:p w14:paraId="341CC80D">
            <w:pPr>
              <w:spacing w:line="360" w:lineRule="auto"/>
              <w:rPr>
                <w:rFonts w:hint="eastAsia" w:ascii="宋体" w:hAnsi="宋体" w:eastAsia="宋体" w:cs="宋体"/>
                <w:color w:val="auto"/>
                <w:sz w:val="24"/>
                <w:highlight w:val="none"/>
              </w:rPr>
            </w:pPr>
          </w:p>
        </w:tc>
        <w:tc>
          <w:tcPr>
            <w:tcW w:w="552" w:type="dxa"/>
          </w:tcPr>
          <w:p w14:paraId="464D98C5">
            <w:pPr>
              <w:spacing w:line="360" w:lineRule="auto"/>
              <w:rPr>
                <w:rFonts w:hint="eastAsia" w:ascii="宋体" w:hAnsi="宋体" w:eastAsia="宋体" w:cs="宋体"/>
                <w:color w:val="auto"/>
                <w:sz w:val="24"/>
                <w:highlight w:val="none"/>
              </w:rPr>
            </w:pPr>
          </w:p>
        </w:tc>
        <w:tc>
          <w:tcPr>
            <w:tcW w:w="552" w:type="dxa"/>
          </w:tcPr>
          <w:p w14:paraId="0BDD6EF1">
            <w:pPr>
              <w:spacing w:line="360" w:lineRule="auto"/>
              <w:rPr>
                <w:rFonts w:hint="eastAsia" w:ascii="宋体" w:hAnsi="宋体" w:eastAsia="宋体" w:cs="宋体"/>
                <w:color w:val="auto"/>
                <w:sz w:val="24"/>
                <w:highlight w:val="none"/>
              </w:rPr>
            </w:pPr>
          </w:p>
        </w:tc>
        <w:tc>
          <w:tcPr>
            <w:tcW w:w="552" w:type="dxa"/>
          </w:tcPr>
          <w:p w14:paraId="15EDA265">
            <w:pPr>
              <w:spacing w:line="360" w:lineRule="auto"/>
              <w:rPr>
                <w:rFonts w:hint="eastAsia" w:ascii="宋体" w:hAnsi="宋体" w:eastAsia="宋体" w:cs="宋体"/>
                <w:color w:val="auto"/>
                <w:sz w:val="24"/>
                <w:highlight w:val="none"/>
              </w:rPr>
            </w:pPr>
          </w:p>
        </w:tc>
        <w:tc>
          <w:tcPr>
            <w:tcW w:w="552" w:type="dxa"/>
          </w:tcPr>
          <w:p w14:paraId="78CAA6C5">
            <w:pPr>
              <w:spacing w:line="360" w:lineRule="auto"/>
              <w:rPr>
                <w:rFonts w:hint="eastAsia" w:ascii="宋体" w:hAnsi="宋体" w:eastAsia="宋体" w:cs="宋体"/>
                <w:color w:val="auto"/>
                <w:sz w:val="24"/>
                <w:highlight w:val="none"/>
              </w:rPr>
            </w:pPr>
          </w:p>
        </w:tc>
        <w:tc>
          <w:tcPr>
            <w:tcW w:w="553" w:type="dxa"/>
          </w:tcPr>
          <w:p w14:paraId="7690662B">
            <w:pPr>
              <w:spacing w:line="360" w:lineRule="auto"/>
              <w:rPr>
                <w:rFonts w:hint="eastAsia" w:ascii="宋体" w:hAnsi="宋体" w:eastAsia="宋体" w:cs="宋体"/>
                <w:color w:val="auto"/>
                <w:sz w:val="24"/>
                <w:highlight w:val="none"/>
              </w:rPr>
            </w:pPr>
          </w:p>
        </w:tc>
        <w:tc>
          <w:tcPr>
            <w:tcW w:w="553" w:type="dxa"/>
          </w:tcPr>
          <w:p w14:paraId="62C34B54">
            <w:pPr>
              <w:spacing w:line="360" w:lineRule="auto"/>
              <w:rPr>
                <w:rFonts w:hint="eastAsia" w:ascii="宋体" w:hAnsi="宋体" w:eastAsia="宋体" w:cs="宋体"/>
                <w:color w:val="auto"/>
                <w:sz w:val="24"/>
                <w:highlight w:val="none"/>
              </w:rPr>
            </w:pPr>
          </w:p>
        </w:tc>
        <w:tc>
          <w:tcPr>
            <w:tcW w:w="553" w:type="dxa"/>
          </w:tcPr>
          <w:p w14:paraId="29DC789C">
            <w:pPr>
              <w:spacing w:line="360" w:lineRule="auto"/>
              <w:rPr>
                <w:rFonts w:hint="eastAsia" w:ascii="宋体" w:hAnsi="宋体" w:eastAsia="宋体" w:cs="宋体"/>
                <w:color w:val="auto"/>
                <w:sz w:val="24"/>
                <w:highlight w:val="none"/>
              </w:rPr>
            </w:pPr>
          </w:p>
        </w:tc>
        <w:tc>
          <w:tcPr>
            <w:tcW w:w="553" w:type="dxa"/>
          </w:tcPr>
          <w:p w14:paraId="049A02D1">
            <w:pPr>
              <w:spacing w:line="360" w:lineRule="auto"/>
              <w:rPr>
                <w:rFonts w:hint="eastAsia" w:ascii="宋体" w:hAnsi="宋体" w:eastAsia="宋体" w:cs="宋体"/>
                <w:color w:val="auto"/>
                <w:sz w:val="24"/>
                <w:highlight w:val="none"/>
              </w:rPr>
            </w:pPr>
          </w:p>
        </w:tc>
        <w:tc>
          <w:tcPr>
            <w:tcW w:w="553" w:type="dxa"/>
          </w:tcPr>
          <w:p w14:paraId="1E04687A">
            <w:pPr>
              <w:spacing w:line="360" w:lineRule="auto"/>
              <w:rPr>
                <w:rFonts w:hint="eastAsia" w:ascii="宋体" w:hAnsi="宋体" w:eastAsia="宋体" w:cs="宋体"/>
                <w:color w:val="auto"/>
                <w:sz w:val="24"/>
                <w:highlight w:val="none"/>
              </w:rPr>
            </w:pPr>
          </w:p>
        </w:tc>
        <w:tc>
          <w:tcPr>
            <w:tcW w:w="553" w:type="dxa"/>
          </w:tcPr>
          <w:p w14:paraId="1955378A">
            <w:pPr>
              <w:spacing w:line="360" w:lineRule="auto"/>
              <w:rPr>
                <w:rFonts w:hint="eastAsia" w:ascii="宋体" w:hAnsi="宋体" w:eastAsia="宋体" w:cs="宋体"/>
                <w:color w:val="auto"/>
                <w:sz w:val="24"/>
                <w:highlight w:val="none"/>
              </w:rPr>
            </w:pPr>
          </w:p>
        </w:tc>
        <w:tc>
          <w:tcPr>
            <w:tcW w:w="553" w:type="dxa"/>
          </w:tcPr>
          <w:p w14:paraId="10EC62E8">
            <w:pPr>
              <w:spacing w:line="360" w:lineRule="auto"/>
              <w:rPr>
                <w:rFonts w:hint="eastAsia" w:ascii="宋体" w:hAnsi="宋体" w:eastAsia="宋体" w:cs="宋体"/>
                <w:color w:val="auto"/>
                <w:sz w:val="24"/>
                <w:highlight w:val="none"/>
              </w:rPr>
            </w:pPr>
          </w:p>
        </w:tc>
        <w:tc>
          <w:tcPr>
            <w:tcW w:w="553" w:type="dxa"/>
          </w:tcPr>
          <w:p w14:paraId="60287BC8">
            <w:pPr>
              <w:spacing w:line="360" w:lineRule="auto"/>
              <w:rPr>
                <w:rFonts w:hint="eastAsia" w:ascii="宋体" w:hAnsi="宋体" w:eastAsia="宋体" w:cs="宋体"/>
                <w:color w:val="auto"/>
                <w:sz w:val="24"/>
                <w:highlight w:val="none"/>
              </w:rPr>
            </w:pPr>
          </w:p>
        </w:tc>
        <w:tc>
          <w:tcPr>
            <w:tcW w:w="553" w:type="dxa"/>
          </w:tcPr>
          <w:p w14:paraId="289AE57F">
            <w:pPr>
              <w:spacing w:line="360" w:lineRule="auto"/>
              <w:rPr>
                <w:rFonts w:hint="eastAsia" w:ascii="宋体" w:hAnsi="宋体" w:eastAsia="宋体" w:cs="宋体"/>
                <w:color w:val="auto"/>
                <w:sz w:val="24"/>
                <w:highlight w:val="none"/>
              </w:rPr>
            </w:pPr>
          </w:p>
        </w:tc>
        <w:tc>
          <w:tcPr>
            <w:tcW w:w="553" w:type="dxa"/>
          </w:tcPr>
          <w:p w14:paraId="4CC72A56">
            <w:pPr>
              <w:spacing w:line="360" w:lineRule="auto"/>
              <w:rPr>
                <w:rFonts w:hint="eastAsia" w:ascii="宋体" w:hAnsi="宋体" w:eastAsia="宋体" w:cs="宋体"/>
                <w:color w:val="auto"/>
                <w:sz w:val="24"/>
                <w:highlight w:val="none"/>
              </w:rPr>
            </w:pPr>
          </w:p>
        </w:tc>
      </w:tr>
      <w:tr w14:paraId="05936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F681F9F">
            <w:pPr>
              <w:spacing w:line="360" w:lineRule="auto"/>
              <w:rPr>
                <w:rFonts w:hint="eastAsia" w:ascii="宋体" w:hAnsi="宋体" w:eastAsia="宋体" w:cs="宋体"/>
                <w:color w:val="auto"/>
                <w:sz w:val="24"/>
                <w:highlight w:val="none"/>
              </w:rPr>
            </w:pPr>
          </w:p>
        </w:tc>
        <w:tc>
          <w:tcPr>
            <w:tcW w:w="552" w:type="dxa"/>
          </w:tcPr>
          <w:p w14:paraId="2B83451D">
            <w:pPr>
              <w:spacing w:line="360" w:lineRule="auto"/>
              <w:rPr>
                <w:rFonts w:hint="eastAsia" w:ascii="宋体" w:hAnsi="宋体" w:eastAsia="宋体" w:cs="宋体"/>
                <w:color w:val="auto"/>
                <w:sz w:val="24"/>
                <w:highlight w:val="none"/>
              </w:rPr>
            </w:pPr>
          </w:p>
        </w:tc>
        <w:tc>
          <w:tcPr>
            <w:tcW w:w="552" w:type="dxa"/>
          </w:tcPr>
          <w:p w14:paraId="0D977A31">
            <w:pPr>
              <w:spacing w:line="360" w:lineRule="auto"/>
              <w:rPr>
                <w:rFonts w:hint="eastAsia" w:ascii="宋体" w:hAnsi="宋体" w:eastAsia="宋体" w:cs="宋体"/>
                <w:color w:val="auto"/>
                <w:sz w:val="24"/>
                <w:highlight w:val="none"/>
              </w:rPr>
            </w:pPr>
          </w:p>
        </w:tc>
        <w:tc>
          <w:tcPr>
            <w:tcW w:w="552" w:type="dxa"/>
          </w:tcPr>
          <w:p w14:paraId="717741FD">
            <w:pPr>
              <w:spacing w:line="360" w:lineRule="auto"/>
              <w:rPr>
                <w:rFonts w:hint="eastAsia" w:ascii="宋体" w:hAnsi="宋体" w:eastAsia="宋体" w:cs="宋体"/>
                <w:color w:val="auto"/>
                <w:sz w:val="24"/>
                <w:highlight w:val="none"/>
              </w:rPr>
            </w:pPr>
          </w:p>
        </w:tc>
        <w:tc>
          <w:tcPr>
            <w:tcW w:w="552" w:type="dxa"/>
          </w:tcPr>
          <w:p w14:paraId="75B3CB58">
            <w:pPr>
              <w:spacing w:line="360" w:lineRule="auto"/>
              <w:rPr>
                <w:rFonts w:hint="eastAsia" w:ascii="宋体" w:hAnsi="宋体" w:eastAsia="宋体" w:cs="宋体"/>
                <w:color w:val="auto"/>
                <w:sz w:val="24"/>
                <w:highlight w:val="none"/>
              </w:rPr>
            </w:pPr>
          </w:p>
        </w:tc>
        <w:tc>
          <w:tcPr>
            <w:tcW w:w="552" w:type="dxa"/>
          </w:tcPr>
          <w:p w14:paraId="6FCE54A5">
            <w:pPr>
              <w:spacing w:line="360" w:lineRule="auto"/>
              <w:rPr>
                <w:rFonts w:hint="eastAsia" w:ascii="宋体" w:hAnsi="宋体" w:eastAsia="宋体" w:cs="宋体"/>
                <w:color w:val="auto"/>
                <w:sz w:val="24"/>
                <w:highlight w:val="none"/>
              </w:rPr>
            </w:pPr>
          </w:p>
        </w:tc>
        <w:tc>
          <w:tcPr>
            <w:tcW w:w="552" w:type="dxa"/>
          </w:tcPr>
          <w:p w14:paraId="244E61A9">
            <w:pPr>
              <w:spacing w:line="360" w:lineRule="auto"/>
              <w:rPr>
                <w:rFonts w:hint="eastAsia" w:ascii="宋体" w:hAnsi="宋体" w:eastAsia="宋体" w:cs="宋体"/>
                <w:color w:val="auto"/>
                <w:sz w:val="24"/>
                <w:highlight w:val="none"/>
              </w:rPr>
            </w:pPr>
          </w:p>
        </w:tc>
        <w:tc>
          <w:tcPr>
            <w:tcW w:w="553" w:type="dxa"/>
          </w:tcPr>
          <w:p w14:paraId="6C247362">
            <w:pPr>
              <w:spacing w:line="360" w:lineRule="auto"/>
              <w:rPr>
                <w:rFonts w:hint="eastAsia" w:ascii="宋体" w:hAnsi="宋体" w:eastAsia="宋体" w:cs="宋体"/>
                <w:color w:val="auto"/>
                <w:sz w:val="24"/>
                <w:highlight w:val="none"/>
              </w:rPr>
            </w:pPr>
          </w:p>
        </w:tc>
        <w:tc>
          <w:tcPr>
            <w:tcW w:w="553" w:type="dxa"/>
          </w:tcPr>
          <w:p w14:paraId="490987B4">
            <w:pPr>
              <w:spacing w:line="360" w:lineRule="auto"/>
              <w:rPr>
                <w:rFonts w:hint="eastAsia" w:ascii="宋体" w:hAnsi="宋体" w:eastAsia="宋体" w:cs="宋体"/>
                <w:color w:val="auto"/>
                <w:sz w:val="24"/>
                <w:highlight w:val="none"/>
              </w:rPr>
            </w:pPr>
          </w:p>
        </w:tc>
        <w:tc>
          <w:tcPr>
            <w:tcW w:w="553" w:type="dxa"/>
          </w:tcPr>
          <w:p w14:paraId="2A4C8C89">
            <w:pPr>
              <w:spacing w:line="360" w:lineRule="auto"/>
              <w:rPr>
                <w:rFonts w:hint="eastAsia" w:ascii="宋体" w:hAnsi="宋体" w:eastAsia="宋体" w:cs="宋体"/>
                <w:color w:val="auto"/>
                <w:sz w:val="24"/>
                <w:highlight w:val="none"/>
              </w:rPr>
            </w:pPr>
          </w:p>
        </w:tc>
        <w:tc>
          <w:tcPr>
            <w:tcW w:w="553" w:type="dxa"/>
          </w:tcPr>
          <w:p w14:paraId="7FA09B2E">
            <w:pPr>
              <w:spacing w:line="360" w:lineRule="auto"/>
              <w:rPr>
                <w:rFonts w:hint="eastAsia" w:ascii="宋体" w:hAnsi="宋体" w:eastAsia="宋体" w:cs="宋体"/>
                <w:color w:val="auto"/>
                <w:sz w:val="24"/>
                <w:highlight w:val="none"/>
              </w:rPr>
            </w:pPr>
          </w:p>
        </w:tc>
        <w:tc>
          <w:tcPr>
            <w:tcW w:w="553" w:type="dxa"/>
          </w:tcPr>
          <w:p w14:paraId="157EEC58">
            <w:pPr>
              <w:spacing w:line="360" w:lineRule="auto"/>
              <w:rPr>
                <w:rFonts w:hint="eastAsia" w:ascii="宋体" w:hAnsi="宋体" w:eastAsia="宋体" w:cs="宋体"/>
                <w:color w:val="auto"/>
                <w:sz w:val="24"/>
                <w:highlight w:val="none"/>
              </w:rPr>
            </w:pPr>
          </w:p>
        </w:tc>
        <w:tc>
          <w:tcPr>
            <w:tcW w:w="553" w:type="dxa"/>
          </w:tcPr>
          <w:p w14:paraId="43CB6563">
            <w:pPr>
              <w:spacing w:line="360" w:lineRule="auto"/>
              <w:rPr>
                <w:rFonts w:hint="eastAsia" w:ascii="宋体" w:hAnsi="宋体" w:eastAsia="宋体" w:cs="宋体"/>
                <w:color w:val="auto"/>
                <w:sz w:val="24"/>
                <w:highlight w:val="none"/>
              </w:rPr>
            </w:pPr>
          </w:p>
        </w:tc>
        <w:tc>
          <w:tcPr>
            <w:tcW w:w="553" w:type="dxa"/>
          </w:tcPr>
          <w:p w14:paraId="78D8EAB2">
            <w:pPr>
              <w:spacing w:line="360" w:lineRule="auto"/>
              <w:rPr>
                <w:rFonts w:hint="eastAsia" w:ascii="宋体" w:hAnsi="宋体" w:eastAsia="宋体" w:cs="宋体"/>
                <w:color w:val="auto"/>
                <w:sz w:val="24"/>
                <w:highlight w:val="none"/>
              </w:rPr>
            </w:pPr>
          </w:p>
        </w:tc>
        <w:tc>
          <w:tcPr>
            <w:tcW w:w="553" w:type="dxa"/>
          </w:tcPr>
          <w:p w14:paraId="711C765C">
            <w:pPr>
              <w:spacing w:line="360" w:lineRule="auto"/>
              <w:rPr>
                <w:rFonts w:hint="eastAsia" w:ascii="宋体" w:hAnsi="宋体" w:eastAsia="宋体" w:cs="宋体"/>
                <w:color w:val="auto"/>
                <w:sz w:val="24"/>
                <w:highlight w:val="none"/>
              </w:rPr>
            </w:pPr>
          </w:p>
        </w:tc>
        <w:tc>
          <w:tcPr>
            <w:tcW w:w="553" w:type="dxa"/>
          </w:tcPr>
          <w:p w14:paraId="3A035806">
            <w:pPr>
              <w:spacing w:line="360" w:lineRule="auto"/>
              <w:rPr>
                <w:rFonts w:hint="eastAsia" w:ascii="宋体" w:hAnsi="宋体" w:eastAsia="宋体" w:cs="宋体"/>
                <w:color w:val="auto"/>
                <w:sz w:val="24"/>
                <w:highlight w:val="none"/>
              </w:rPr>
            </w:pPr>
          </w:p>
        </w:tc>
        <w:tc>
          <w:tcPr>
            <w:tcW w:w="553" w:type="dxa"/>
          </w:tcPr>
          <w:p w14:paraId="0E73DA0E">
            <w:pPr>
              <w:spacing w:line="360" w:lineRule="auto"/>
              <w:rPr>
                <w:rFonts w:hint="eastAsia" w:ascii="宋体" w:hAnsi="宋体" w:eastAsia="宋体" w:cs="宋体"/>
                <w:color w:val="auto"/>
                <w:sz w:val="24"/>
                <w:highlight w:val="none"/>
              </w:rPr>
            </w:pPr>
          </w:p>
        </w:tc>
      </w:tr>
      <w:tr w14:paraId="1F3D3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5755872">
            <w:pPr>
              <w:spacing w:line="360" w:lineRule="auto"/>
              <w:rPr>
                <w:rFonts w:hint="eastAsia" w:ascii="宋体" w:hAnsi="宋体" w:eastAsia="宋体" w:cs="宋体"/>
                <w:color w:val="auto"/>
                <w:sz w:val="24"/>
                <w:highlight w:val="none"/>
              </w:rPr>
            </w:pPr>
          </w:p>
        </w:tc>
        <w:tc>
          <w:tcPr>
            <w:tcW w:w="552" w:type="dxa"/>
          </w:tcPr>
          <w:p w14:paraId="565CA53A">
            <w:pPr>
              <w:spacing w:line="360" w:lineRule="auto"/>
              <w:rPr>
                <w:rFonts w:hint="eastAsia" w:ascii="宋体" w:hAnsi="宋体" w:eastAsia="宋体" w:cs="宋体"/>
                <w:color w:val="auto"/>
                <w:sz w:val="24"/>
                <w:highlight w:val="none"/>
              </w:rPr>
            </w:pPr>
          </w:p>
        </w:tc>
        <w:tc>
          <w:tcPr>
            <w:tcW w:w="552" w:type="dxa"/>
          </w:tcPr>
          <w:p w14:paraId="164777E8">
            <w:pPr>
              <w:spacing w:line="360" w:lineRule="auto"/>
              <w:rPr>
                <w:rFonts w:hint="eastAsia" w:ascii="宋体" w:hAnsi="宋体" w:eastAsia="宋体" w:cs="宋体"/>
                <w:color w:val="auto"/>
                <w:sz w:val="24"/>
                <w:highlight w:val="none"/>
              </w:rPr>
            </w:pPr>
          </w:p>
        </w:tc>
        <w:tc>
          <w:tcPr>
            <w:tcW w:w="552" w:type="dxa"/>
          </w:tcPr>
          <w:p w14:paraId="7E4E9B32">
            <w:pPr>
              <w:spacing w:line="360" w:lineRule="auto"/>
              <w:rPr>
                <w:rFonts w:hint="eastAsia" w:ascii="宋体" w:hAnsi="宋体" w:eastAsia="宋体" w:cs="宋体"/>
                <w:color w:val="auto"/>
                <w:sz w:val="24"/>
                <w:highlight w:val="none"/>
              </w:rPr>
            </w:pPr>
          </w:p>
        </w:tc>
        <w:tc>
          <w:tcPr>
            <w:tcW w:w="552" w:type="dxa"/>
          </w:tcPr>
          <w:p w14:paraId="4E6F948E">
            <w:pPr>
              <w:spacing w:line="360" w:lineRule="auto"/>
              <w:rPr>
                <w:rFonts w:hint="eastAsia" w:ascii="宋体" w:hAnsi="宋体" w:eastAsia="宋体" w:cs="宋体"/>
                <w:color w:val="auto"/>
                <w:sz w:val="24"/>
                <w:highlight w:val="none"/>
              </w:rPr>
            </w:pPr>
          </w:p>
        </w:tc>
        <w:tc>
          <w:tcPr>
            <w:tcW w:w="552" w:type="dxa"/>
          </w:tcPr>
          <w:p w14:paraId="21D786A8">
            <w:pPr>
              <w:spacing w:line="360" w:lineRule="auto"/>
              <w:rPr>
                <w:rFonts w:hint="eastAsia" w:ascii="宋体" w:hAnsi="宋体" w:eastAsia="宋体" w:cs="宋体"/>
                <w:color w:val="auto"/>
                <w:sz w:val="24"/>
                <w:highlight w:val="none"/>
              </w:rPr>
            </w:pPr>
          </w:p>
        </w:tc>
        <w:tc>
          <w:tcPr>
            <w:tcW w:w="552" w:type="dxa"/>
          </w:tcPr>
          <w:p w14:paraId="5C052CCF">
            <w:pPr>
              <w:spacing w:line="360" w:lineRule="auto"/>
              <w:rPr>
                <w:rFonts w:hint="eastAsia" w:ascii="宋体" w:hAnsi="宋体" w:eastAsia="宋体" w:cs="宋体"/>
                <w:color w:val="auto"/>
                <w:sz w:val="24"/>
                <w:highlight w:val="none"/>
              </w:rPr>
            </w:pPr>
          </w:p>
        </w:tc>
        <w:tc>
          <w:tcPr>
            <w:tcW w:w="553" w:type="dxa"/>
          </w:tcPr>
          <w:p w14:paraId="0CE2AF7A">
            <w:pPr>
              <w:spacing w:line="360" w:lineRule="auto"/>
              <w:rPr>
                <w:rFonts w:hint="eastAsia" w:ascii="宋体" w:hAnsi="宋体" w:eastAsia="宋体" w:cs="宋体"/>
                <w:color w:val="auto"/>
                <w:sz w:val="24"/>
                <w:highlight w:val="none"/>
              </w:rPr>
            </w:pPr>
          </w:p>
        </w:tc>
        <w:tc>
          <w:tcPr>
            <w:tcW w:w="553" w:type="dxa"/>
          </w:tcPr>
          <w:p w14:paraId="4A4C48F7">
            <w:pPr>
              <w:spacing w:line="360" w:lineRule="auto"/>
              <w:rPr>
                <w:rFonts w:hint="eastAsia" w:ascii="宋体" w:hAnsi="宋体" w:eastAsia="宋体" w:cs="宋体"/>
                <w:color w:val="auto"/>
                <w:sz w:val="24"/>
                <w:highlight w:val="none"/>
              </w:rPr>
            </w:pPr>
          </w:p>
        </w:tc>
        <w:tc>
          <w:tcPr>
            <w:tcW w:w="553" w:type="dxa"/>
          </w:tcPr>
          <w:p w14:paraId="799D832B">
            <w:pPr>
              <w:spacing w:line="360" w:lineRule="auto"/>
              <w:rPr>
                <w:rFonts w:hint="eastAsia" w:ascii="宋体" w:hAnsi="宋体" w:eastAsia="宋体" w:cs="宋体"/>
                <w:color w:val="auto"/>
                <w:sz w:val="24"/>
                <w:highlight w:val="none"/>
              </w:rPr>
            </w:pPr>
          </w:p>
        </w:tc>
        <w:tc>
          <w:tcPr>
            <w:tcW w:w="553" w:type="dxa"/>
          </w:tcPr>
          <w:p w14:paraId="5657E809">
            <w:pPr>
              <w:spacing w:line="360" w:lineRule="auto"/>
              <w:rPr>
                <w:rFonts w:hint="eastAsia" w:ascii="宋体" w:hAnsi="宋体" w:eastAsia="宋体" w:cs="宋体"/>
                <w:color w:val="auto"/>
                <w:sz w:val="24"/>
                <w:highlight w:val="none"/>
              </w:rPr>
            </w:pPr>
          </w:p>
        </w:tc>
        <w:tc>
          <w:tcPr>
            <w:tcW w:w="553" w:type="dxa"/>
          </w:tcPr>
          <w:p w14:paraId="0AAF8437">
            <w:pPr>
              <w:spacing w:line="360" w:lineRule="auto"/>
              <w:rPr>
                <w:rFonts w:hint="eastAsia" w:ascii="宋体" w:hAnsi="宋体" w:eastAsia="宋体" w:cs="宋体"/>
                <w:color w:val="auto"/>
                <w:sz w:val="24"/>
                <w:highlight w:val="none"/>
              </w:rPr>
            </w:pPr>
          </w:p>
        </w:tc>
        <w:tc>
          <w:tcPr>
            <w:tcW w:w="553" w:type="dxa"/>
          </w:tcPr>
          <w:p w14:paraId="23A81881">
            <w:pPr>
              <w:spacing w:line="360" w:lineRule="auto"/>
              <w:rPr>
                <w:rFonts w:hint="eastAsia" w:ascii="宋体" w:hAnsi="宋体" w:eastAsia="宋体" w:cs="宋体"/>
                <w:color w:val="auto"/>
                <w:sz w:val="24"/>
                <w:highlight w:val="none"/>
              </w:rPr>
            </w:pPr>
          </w:p>
        </w:tc>
        <w:tc>
          <w:tcPr>
            <w:tcW w:w="553" w:type="dxa"/>
          </w:tcPr>
          <w:p w14:paraId="4D45676B">
            <w:pPr>
              <w:spacing w:line="360" w:lineRule="auto"/>
              <w:rPr>
                <w:rFonts w:hint="eastAsia" w:ascii="宋体" w:hAnsi="宋体" w:eastAsia="宋体" w:cs="宋体"/>
                <w:color w:val="auto"/>
                <w:sz w:val="24"/>
                <w:highlight w:val="none"/>
              </w:rPr>
            </w:pPr>
          </w:p>
        </w:tc>
        <w:tc>
          <w:tcPr>
            <w:tcW w:w="553" w:type="dxa"/>
          </w:tcPr>
          <w:p w14:paraId="7932612C">
            <w:pPr>
              <w:spacing w:line="360" w:lineRule="auto"/>
              <w:rPr>
                <w:rFonts w:hint="eastAsia" w:ascii="宋体" w:hAnsi="宋体" w:eastAsia="宋体" w:cs="宋体"/>
                <w:color w:val="auto"/>
                <w:sz w:val="24"/>
                <w:highlight w:val="none"/>
              </w:rPr>
            </w:pPr>
          </w:p>
        </w:tc>
        <w:tc>
          <w:tcPr>
            <w:tcW w:w="553" w:type="dxa"/>
          </w:tcPr>
          <w:p w14:paraId="1B9222CF">
            <w:pPr>
              <w:spacing w:line="360" w:lineRule="auto"/>
              <w:rPr>
                <w:rFonts w:hint="eastAsia" w:ascii="宋体" w:hAnsi="宋体" w:eastAsia="宋体" w:cs="宋体"/>
                <w:color w:val="auto"/>
                <w:sz w:val="24"/>
                <w:highlight w:val="none"/>
              </w:rPr>
            </w:pPr>
          </w:p>
        </w:tc>
        <w:tc>
          <w:tcPr>
            <w:tcW w:w="553" w:type="dxa"/>
          </w:tcPr>
          <w:p w14:paraId="61566C22">
            <w:pPr>
              <w:spacing w:line="360" w:lineRule="auto"/>
              <w:rPr>
                <w:rFonts w:hint="eastAsia" w:ascii="宋体" w:hAnsi="宋体" w:eastAsia="宋体" w:cs="宋体"/>
                <w:color w:val="auto"/>
                <w:sz w:val="24"/>
                <w:highlight w:val="none"/>
              </w:rPr>
            </w:pPr>
          </w:p>
        </w:tc>
      </w:tr>
      <w:tr w14:paraId="16336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683B5F8">
            <w:pPr>
              <w:spacing w:line="360" w:lineRule="auto"/>
              <w:rPr>
                <w:rFonts w:hint="eastAsia" w:ascii="宋体" w:hAnsi="宋体" w:eastAsia="宋体" w:cs="宋体"/>
                <w:color w:val="auto"/>
                <w:sz w:val="24"/>
                <w:highlight w:val="none"/>
              </w:rPr>
            </w:pPr>
          </w:p>
        </w:tc>
        <w:tc>
          <w:tcPr>
            <w:tcW w:w="552" w:type="dxa"/>
          </w:tcPr>
          <w:p w14:paraId="4AA2CFE5">
            <w:pPr>
              <w:spacing w:line="360" w:lineRule="auto"/>
              <w:rPr>
                <w:rFonts w:hint="eastAsia" w:ascii="宋体" w:hAnsi="宋体" w:eastAsia="宋体" w:cs="宋体"/>
                <w:color w:val="auto"/>
                <w:sz w:val="24"/>
                <w:highlight w:val="none"/>
              </w:rPr>
            </w:pPr>
          </w:p>
        </w:tc>
        <w:tc>
          <w:tcPr>
            <w:tcW w:w="552" w:type="dxa"/>
          </w:tcPr>
          <w:p w14:paraId="3D3DCD82">
            <w:pPr>
              <w:spacing w:line="360" w:lineRule="auto"/>
              <w:rPr>
                <w:rFonts w:hint="eastAsia" w:ascii="宋体" w:hAnsi="宋体" w:eastAsia="宋体" w:cs="宋体"/>
                <w:color w:val="auto"/>
                <w:sz w:val="24"/>
                <w:highlight w:val="none"/>
              </w:rPr>
            </w:pPr>
          </w:p>
        </w:tc>
        <w:tc>
          <w:tcPr>
            <w:tcW w:w="552" w:type="dxa"/>
          </w:tcPr>
          <w:p w14:paraId="720E05FE">
            <w:pPr>
              <w:spacing w:line="360" w:lineRule="auto"/>
              <w:rPr>
                <w:rFonts w:hint="eastAsia" w:ascii="宋体" w:hAnsi="宋体" w:eastAsia="宋体" w:cs="宋体"/>
                <w:color w:val="auto"/>
                <w:sz w:val="24"/>
                <w:highlight w:val="none"/>
              </w:rPr>
            </w:pPr>
          </w:p>
        </w:tc>
        <w:tc>
          <w:tcPr>
            <w:tcW w:w="552" w:type="dxa"/>
          </w:tcPr>
          <w:p w14:paraId="43F9A33C">
            <w:pPr>
              <w:spacing w:line="360" w:lineRule="auto"/>
              <w:rPr>
                <w:rFonts w:hint="eastAsia" w:ascii="宋体" w:hAnsi="宋体" w:eastAsia="宋体" w:cs="宋体"/>
                <w:color w:val="auto"/>
                <w:sz w:val="24"/>
                <w:highlight w:val="none"/>
              </w:rPr>
            </w:pPr>
          </w:p>
        </w:tc>
        <w:tc>
          <w:tcPr>
            <w:tcW w:w="552" w:type="dxa"/>
          </w:tcPr>
          <w:p w14:paraId="4D4ED525">
            <w:pPr>
              <w:spacing w:line="360" w:lineRule="auto"/>
              <w:rPr>
                <w:rFonts w:hint="eastAsia" w:ascii="宋体" w:hAnsi="宋体" w:eastAsia="宋体" w:cs="宋体"/>
                <w:color w:val="auto"/>
                <w:sz w:val="24"/>
                <w:highlight w:val="none"/>
              </w:rPr>
            </w:pPr>
          </w:p>
        </w:tc>
        <w:tc>
          <w:tcPr>
            <w:tcW w:w="552" w:type="dxa"/>
          </w:tcPr>
          <w:p w14:paraId="7FF985B1">
            <w:pPr>
              <w:spacing w:line="360" w:lineRule="auto"/>
              <w:rPr>
                <w:rFonts w:hint="eastAsia" w:ascii="宋体" w:hAnsi="宋体" w:eastAsia="宋体" w:cs="宋体"/>
                <w:color w:val="auto"/>
                <w:sz w:val="24"/>
                <w:highlight w:val="none"/>
              </w:rPr>
            </w:pPr>
          </w:p>
        </w:tc>
        <w:tc>
          <w:tcPr>
            <w:tcW w:w="553" w:type="dxa"/>
          </w:tcPr>
          <w:p w14:paraId="4CA41646">
            <w:pPr>
              <w:spacing w:line="360" w:lineRule="auto"/>
              <w:rPr>
                <w:rFonts w:hint="eastAsia" w:ascii="宋体" w:hAnsi="宋体" w:eastAsia="宋体" w:cs="宋体"/>
                <w:color w:val="auto"/>
                <w:sz w:val="24"/>
                <w:highlight w:val="none"/>
              </w:rPr>
            </w:pPr>
          </w:p>
        </w:tc>
        <w:tc>
          <w:tcPr>
            <w:tcW w:w="553" w:type="dxa"/>
          </w:tcPr>
          <w:p w14:paraId="56C1EAB4">
            <w:pPr>
              <w:spacing w:line="360" w:lineRule="auto"/>
              <w:rPr>
                <w:rFonts w:hint="eastAsia" w:ascii="宋体" w:hAnsi="宋体" w:eastAsia="宋体" w:cs="宋体"/>
                <w:color w:val="auto"/>
                <w:sz w:val="24"/>
                <w:highlight w:val="none"/>
              </w:rPr>
            </w:pPr>
          </w:p>
        </w:tc>
        <w:tc>
          <w:tcPr>
            <w:tcW w:w="553" w:type="dxa"/>
          </w:tcPr>
          <w:p w14:paraId="589CB066">
            <w:pPr>
              <w:spacing w:line="360" w:lineRule="auto"/>
              <w:rPr>
                <w:rFonts w:hint="eastAsia" w:ascii="宋体" w:hAnsi="宋体" w:eastAsia="宋体" w:cs="宋体"/>
                <w:color w:val="auto"/>
                <w:sz w:val="24"/>
                <w:highlight w:val="none"/>
              </w:rPr>
            </w:pPr>
          </w:p>
        </w:tc>
        <w:tc>
          <w:tcPr>
            <w:tcW w:w="553" w:type="dxa"/>
          </w:tcPr>
          <w:p w14:paraId="643462A4">
            <w:pPr>
              <w:spacing w:line="360" w:lineRule="auto"/>
              <w:rPr>
                <w:rFonts w:hint="eastAsia" w:ascii="宋体" w:hAnsi="宋体" w:eastAsia="宋体" w:cs="宋体"/>
                <w:color w:val="auto"/>
                <w:sz w:val="24"/>
                <w:highlight w:val="none"/>
              </w:rPr>
            </w:pPr>
          </w:p>
        </w:tc>
        <w:tc>
          <w:tcPr>
            <w:tcW w:w="553" w:type="dxa"/>
          </w:tcPr>
          <w:p w14:paraId="04B9265F">
            <w:pPr>
              <w:spacing w:line="360" w:lineRule="auto"/>
              <w:rPr>
                <w:rFonts w:hint="eastAsia" w:ascii="宋体" w:hAnsi="宋体" w:eastAsia="宋体" w:cs="宋体"/>
                <w:color w:val="auto"/>
                <w:sz w:val="24"/>
                <w:highlight w:val="none"/>
              </w:rPr>
            </w:pPr>
          </w:p>
        </w:tc>
        <w:tc>
          <w:tcPr>
            <w:tcW w:w="553" w:type="dxa"/>
          </w:tcPr>
          <w:p w14:paraId="303479DF">
            <w:pPr>
              <w:spacing w:line="360" w:lineRule="auto"/>
              <w:rPr>
                <w:rFonts w:hint="eastAsia" w:ascii="宋体" w:hAnsi="宋体" w:eastAsia="宋体" w:cs="宋体"/>
                <w:color w:val="auto"/>
                <w:sz w:val="24"/>
                <w:highlight w:val="none"/>
              </w:rPr>
            </w:pPr>
          </w:p>
        </w:tc>
        <w:tc>
          <w:tcPr>
            <w:tcW w:w="553" w:type="dxa"/>
          </w:tcPr>
          <w:p w14:paraId="01CB17D2">
            <w:pPr>
              <w:spacing w:line="360" w:lineRule="auto"/>
              <w:rPr>
                <w:rFonts w:hint="eastAsia" w:ascii="宋体" w:hAnsi="宋体" w:eastAsia="宋体" w:cs="宋体"/>
                <w:color w:val="auto"/>
                <w:sz w:val="24"/>
                <w:highlight w:val="none"/>
              </w:rPr>
            </w:pPr>
          </w:p>
        </w:tc>
        <w:tc>
          <w:tcPr>
            <w:tcW w:w="553" w:type="dxa"/>
          </w:tcPr>
          <w:p w14:paraId="0F06E866">
            <w:pPr>
              <w:spacing w:line="360" w:lineRule="auto"/>
              <w:rPr>
                <w:rFonts w:hint="eastAsia" w:ascii="宋体" w:hAnsi="宋体" w:eastAsia="宋体" w:cs="宋体"/>
                <w:color w:val="auto"/>
                <w:sz w:val="24"/>
                <w:highlight w:val="none"/>
              </w:rPr>
            </w:pPr>
          </w:p>
        </w:tc>
        <w:tc>
          <w:tcPr>
            <w:tcW w:w="553" w:type="dxa"/>
          </w:tcPr>
          <w:p w14:paraId="3EF5BFE8">
            <w:pPr>
              <w:spacing w:line="360" w:lineRule="auto"/>
              <w:rPr>
                <w:rFonts w:hint="eastAsia" w:ascii="宋体" w:hAnsi="宋体" w:eastAsia="宋体" w:cs="宋体"/>
                <w:color w:val="auto"/>
                <w:sz w:val="24"/>
                <w:highlight w:val="none"/>
              </w:rPr>
            </w:pPr>
          </w:p>
        </w:tc>
        <w:tc>
          <w:tcPr>
            <w:tcW w:w="553" w:type="dxa"/>
          </w:tcPr>
          <w:p w14:paraId="04D9E0B9">
            <w:pPr>
              <w:spacing w:line="360" w:lineRule="auto"/>
              <w:rPr>
                <w:rFonts w:hint="eastAsia" w:ascii="宋体" w:hAnsi="宋体" w:eastAsia="宋体" w:cs="宋体"/>
                <w:color w:val="auto"/>
                <w:sz w:val="24"/>
                <w:highlight w:val="none"/>
              </w:rPr>
            </w:pPr>
          </w:p>
        </w:tc>
      </w:tr>
      <w:tr w14:paraId="24B3F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23FB15B">
            <w:pPr>
              <w:spacing w:line="360" w:lineRule="auto"/>
              <w:rPr>
                <w:rFonts w:hint="eastAsia" w:ascii="宋体" w:hAnsi="宋体" w:eastAsia="宋体" w:cs="宋体"/>
                <w:color w:val="auto"/>
                <w:sz w:val="24"/>
                <w:highlight w:val="none"/>
              </w:rPr>
            </w:pPr>
          </w:p>
        </w:tc>
        <w:tc>
          <w:tcPr>
            <w:tcW w:w="552" w:type="dxa"/>
          </w:tcPr>
          <w:p w14:paraId="777AF758">
            <w:pPr>
              <w:spacing w:line="360" w:lineRule="auto"/>
              <w:rPr>
                <w:rFonts w:hint="eastAsia" w:ascii="宋体" w:hAnsi="宋体" w:eastAsia="宋体" w:cs="宋体"/>
                <w:color w:val="auto"/>
                <w:sz w:val="24"/>
                <w:highlight w:val="none"/>
              </w:rPr>
            </w:pPr>
          </w:p>
        </w:tc>
        <w:tc>
          <w:tcPr>
            <w:tcW w:w="552" w:type="dxa"/>
          </w:tcPr>
          <w:p w14:paraId="55EF9031">
            <w:pPr>
              <w:spacing w:line="360" w:lineRule="auto"/>
              <w:rPr>
                <w:rFonts w:hint="eastAsia" w:ascii="宋体" w:hAnsi="宋体" w:eastAsia="宋体" w:cs="宋体"/>
                <w:color w:val="auto"/>
                <w:sz w:val="24"/>
                <w:highlight w:val="none"/>
              </w:rPr>
            </w:pPr>
          </w:p>
        </w:tc>
        <w:tc>
          <w:tcPr>
            <w:tcW w:w="552" w:type="dxa"/>
          </w:tcPr>
          <w:p w14:paraId="66B19B12">
            <w:pPr>
              <w:spacing w:line="360" w:lineRule="auto"/>
              <w:rPr>
                <w:rFonts w:hint="eastAsia" w:ascii="宋体" w:hAnsi="宋体" w:eastAsia="宋体" w:cs="宋体"/>
                <w:color w:val="auto"/>
                <w:sz w:val="24"/>
                <w:highlight w:val="none"/>
              </w:rPr>
            </w:pPr>
          </w:p>
        </w:tc>
        <w:tc>
          <w:tcPr>
            <w:tcW w:w="552" w:type="dxa"/>
          </w:tcPr>
          <w:p w14:paraId="2D3E4A74">
            <w:pPr>
              <w:spacing w:line="360" w:lineRule="auto"/>
              <w:rPr>
                <w:rFonts w:hint="eastAsia" w:ascii="宋体" w:hAnsi="宋体" w:eastAsia="宋体" w:cs="宋体"/>
                <w:color w:val="auto"/>
                <w:sz w:val="24"/>
                <w:highlight w:val="none"/>
              </w:rPr>
            </w:pPr>
          </w:p>
        </w:tc>
        <w:tc>
          <w:tcPr>
            <w:tcW w:w="552" w:type="dxa"/>
          </w:tcPr>
          <w:p w14:paraId="7EB88B4D">
            <w:pPr>
              <w:spacing w:line="360" w:lineRule="auto"/>
              <w:rPr>
                <w:rFonts w:hint="eastAsia" w:ascii="宋体" w:hAnsi="宋体" w:eastAsia="宋体" w:cs="宋体"/>
                <w:color w:val="auto"/>
                <w:sz w:val="24"/>
                <w:highlight w:val="none"/>
              </w:rPr>
            </w:pPr>
          </w:p>
        </w:tc>
        <w:tc>
          <w:tcPr>
            <w:tcW w:w="552" w:type="dxa"/>
          </w:tcPr>
          <w:p w14:paraId="2E5EC88D">
            <w:pPr>
              <w:spacing w:line="360" w:lineRule="auto"/>
              <w:rPr>
                <w:rFonts w:hint="eastAsia" w:ascii="宋体" w:hAnsi="宋体" w:eastAsia="宋体" w:cs="宋体"/>
                <w:color w:val="auto"/>
                <w:sz w:val="24"/>
                <w:highlight w:val="none"/>
              </w:rPr>
            </w:pPr>
          </w:p>
        </w:tc>
        <w:tc>
          <w:tcPr>
            <w:tcW w:w="553" w:type="dxa"/>
          </w:tcPr>
          <w:p w14:paraId="53C6BB4A">
            <w:pPr>
              <w:spacing w:line="360" w:lineRule="auto"/>
              <w:rPr>
                <w:rFonts w:hint="eastAsia" w:ascii="宋体" w:hAnsi="宋体" w:eastAsia="宋体" w:cs="宋体"/>
                <w:color w:val="auto"/>
                <w:sz w:val="24"/>
                <w:highlight w:val="none"/>
              </w:rPr>
            </w:pPr>
          </w:p>
        </w:tc>
        <w:tc>
          <w:tcPr>
            <w:tcW w:w="553" w:type="dxa"/>
          </w:tcPr>
          <w:p w14:paraId="341A576E">
            <w:pPr>
              <w:spacing w:line="360" w:lineRule="auto"/>
              <w:rPr>
                <w:rFonts w:hint="eastAsia" w:ascii="宋体" w:hAnsi="宋体" w:eastAsia="宋体" w:cs="宋体"/>
                <w:color w:val="auto"/>
                <w:sz w:val="24"/>
                <w:highlight w:val="none"/>
              </w:rPr>
            </w:pPr>
          </w:p>
        </w:tc>
        <w:tc>
          <w:tcPr>
            <w:tcW w:w="553" w:type="dxa"/>
          </w:tcPr>
          <w:p w14:paraId="1744753D">
            <w:pPr>
              <w:spacing w:line="360" w:lineRule="auto"/>
              <w:rPr>
                <w:rFonts w:hint="eastAsia" w:ascii="宋体" w:hAnsi="宋体" w:eastAsia="宋体" w:cs="宋体"/>
                <w:color w:val="auto"/>
                <w:sz w:val="24"/>
                <w:highlight w:val="none"/>
              </w:rPr>
            </w:pPr>
          </w:p>
        </w:tc>
        <w:tc>
          <w:tcPr>
            <w:tcW w:w="553" w:type="dxa"/>
          </w:tcPr>
          <w:p w14:paraId="4AAA1E89">
            <w:pPr>
              <w:spacing w:line="360" w:lineRule="auto"/>
              <w:rPr>
                <w:rFonts w:hint="eastAsia" w:ascii="宋体" w:hAnsi="宋体" w:eastAsia="宋体" w:cs="宋体"/>
                <w:color w:val="auto"/>
                <w:sz w:val="24"/>
                <w:highlight w:val="none"/>
              </w:rPr>
            </w:pPr>
          </w:p>
        </w:tc>
        <w:tc>
          <w:tcPr>
            <w:tcW w:w="553" w:type="dxa"/>
          </w:tcPr>
          <w:p w14:paraId="31BB2560">
            <w:pPr>
              <w:spacing w:line="360" w:lineRule="auto"/>
              <w:rPr>
                <w:rFonts w:hint="eastAsia" w:ascii="宋体" w:hAnsi="宋体" w:eastAsia="宋体" w:cs="宋体"/>
                <w:color w:val="auto"/>
                <w:sz w:val="24"/>
                <w:highlight w:val="none"/>
              </w:rPr>
            </w:pPr>
          </w:p>
        </w:tc>
        <w:tc>
          <w:tcPr>
            <w:tcW w:w="553" w:type="dxa"/>
          </w:tcPr>
          <w:p w14:paraId="64BF90E7">
            <w:pPr>
              <w:spacing w:line="360" w:lineRule="auto"/>
              <w:rPr>
                <w:rFonts w:hint="eastAsia" w:ascii="宋体" w:hAnsi="宋体" w:eastAsia="宋体" w:cs="宋体"/>
                <w:color w:val="auto"/>
                <w:sz w:val="24"/>
                <w:highlight w:val="none"/>
              </w:rPr>
            </w:pPr>
          </w:p>
        </w:tc>
        <w:tc>
          <w:tcPr>
            <w:tcW w:w="553" w:type="dxa"/>
          </w:tcPr>
          <w:p w14:paraId="7930BA53">
            <w:pPr>
              <w:spacing w:line="360" w:lineRule="auto"/>
              <w:rPr>
                <w:rFonts w:hint="eastAsia" w:ascii="宋体" w:hAnsi="宋体" w:eastAsia="宋体" w:cs="宋体"/>
                <w:color w:val="auto"/>
                <w:sz w:val="24"/>
                <w:highlight w:val="none"/>
              </w:rPr>
            </w:pPr>
          </w:p>
        </w:tc>
        <w:tc>
          <w:tcPr>
            <w:tcW w:w="553" w:type="dxa"/>
          </w:tcPr>
          <w:p w14:paraId="1292C86D">
            <w:pPr>
              <w:spacing w:line="360" w:lineRule="auto"/>
              <w:rPr>
                <w:rFonts w:hint="eastAsia" w:ascii="宋体" w:hAnsi="宋体" w:eastAsia="宋体" w:cs="宋体"/>
                <w:color w:val="auto"/>
                <w:sz w:val="24"/>
                <w:highlight w:val="none"/>
              </w:rPr>
            </w:pPr>
          </w:p>
        </w:tc>
        <w:tc>
          <w:tcPr>
            <w:tcW w:w="553" w:type="dxa"/>
          </w:tcPr>
          <w:p w14:paraId="525A9A12">
            <w:pPr>
              <w:spacing w:line="360" w:lineRule="auto"/>
              <w:rPr>
                <w:rFonts w:hint="eastAsia" w:ascii="宋体" w:hAnsi="宋体" w:eastAsia="宋体" w:cs="宋体"/>
                <w:color w:val="auto"/>
                <w:sz w:val="24"/>
                <w:highlight w:val="none"/>
              </w:rPr>
            </w:pPr>
          </w:p>
        </w:tc>
        <w:tc>
          <w:tcPr>
            <w:tcW w:w="553" w:type="dxa"/>
          </w:tcPr>
          <w:p w14:paraId="3F03E94C">
            <w:pPr>
              <w:spacing w:line="360" w:lineRule="auto"/>
              <w:rPr>
                <w:rFonts w:hint="eastAsia" w:ascii="宋体" w:hAnsi="宋体" w:eastAsia="宋体" w:cs="宋体"/>
                <w:color w:val="auto"/>
                <w:sz w:val="24"/>
                <w:highlight w:val="none"/>
              </w:rPr>
            </w:pPr>
          </w:p>
        </w:tc>
      </w:tr>
      <w:tr w14:paraId="13A03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93F3333">
            <w:pPr>
              <w:spacing w:line="360" w:lineRule="auto"/>
              <w:rPr>
                <w:rFonts w:hint="eastAsia" w:ascii="宋体" w:hAnsi="宋体" w:eastAsia="宋体" w:cs="宋体"/>
                <w:color w:val="auto"/>
                <w:sz w:val="24"/>
                <w:highlight w:val="none"/>
              </w:rPr>
            </w:pPr>
          </w:p>
        </w:tc>
        <w:tc>
          <w:tcPr>
            <w:tcW w:w="552" w:type="dxa"/>
          </w:tcPr>
          <w:p w14:paraId="592C73BA">
            <w:pPr>
              <w:spacing w:line="360" w:lineRule="auto"/>
              <w:rPr>
                <w:rFonts w:hint="eastAsia" w:ascii="宋体" w:hAnsi="宋体" w:eastAsia="宋体" w:cs="宋体"/>
                <w:color w:val="auto"/>
                <w:sz w:val="24"/>
                <w:highlight w:val="none"/>
              </w:rPr>
            </w:pPr>
          </w:p>
        </w:tc>
        <w:tc>
          <w:tcPr>
            <w:tcW w:w="552" w:type="dxa"/>
          </w:tcPr>
          <w:p w14:paraId="0A1F9D7C">
            <w:pPr>
              <w:spacing w:line="360" w:lineRule="auto"/>
              <w:rPr>
                <w:rFonts w:hint="eastAsia" w:ascii="宋体" w:hAnsi="宋体" w:eastAsia="宋体" w:cs="宋体"/>
                <w:color w:val="auto"/>
                <w:sz w:val="24"/>
                <w:highlight w:val="none"/>
              </w:rPr>
            </w:pPr>
          </w:p>
        </w:tc>
        <w:tc>
          <w:tcPr>
            <w:tcW w:w="552" w:type="dxa"/>
          </w:tcPr>
          <w:p w14:paraId="075C9E4B">
            <w:pPr>
              <w:spacing w:line="360" w:lineRule="auto"/>
              <w:rPr>
                <w:rFonts w:hint="eastAsia" w:ascii="宋体" w:hAnsi="宋体" w:eastAsia="宋体" w:cs="宋体"/>
                <w:color w:val="auto"/>
                <w:sz w:val="24"/>
                <w:highlight w:val="none"/>
              </w:rPr>
            </w:pPr>
          </w:p>
        </w:tc>
        <w:tc>
          <w:tcPr>
            <w:tcW w:w="552" w:type="dxa"/>
          </w:tcPr>
          <w:p w14:paraId="1122701D">
            <w:pPr>
              <w:spacing w:line="360" w:lineRule="auto"/>
              <w:rPr>
                <w:rFonts w:hint="eastAsia" w:ascii="宋体" w:hAnsi="宋体" w:eastAsia="宋体" w:cs="宋体"/>
                <w:color w:val="auto"/>
                <w:sz w:val="24"/>
                <w:highlight w:val="none"/>
              </w:rPr>
            </w:pPr>
          </w:p>
        </w:tc>
        <w:tc>
          <w:tcPr>
            <w:tcW w:w="552" w:type="dxa"/>
          </w:tcPr>
          <w:p w14:paraId="6154D8AD">
            <w:pPr>
              <w:spacing w:line="360" w:lineRule="auto"/>
              <w:rPr>
                <w:rFonts w:hint="eastAsia" w:ascii="宋体" w:hAnsi="宋体" w:eastAsia="宋体" w:cs="宋体"/>
                <w:color w:val="auto"/>
                <w:sz w:val="24"/>
                <w:highlight w:val="none"/>
              </w:rPr>
            </w:pPr>
          </w:p>
        </w:tc>
        <w:tc>
          <w:tcPr>
            <w:tcW w:w="552" w:type="dxa"/>
          </w:tcPr>
          <w:p w14:paraId="3B09F75B">
            <w:pPr>
              <w:spacing w:line="360" w:lineRule="auto"/>
              <w:rPr>
                <w:rFonts w:hint="eastAsia" w:ascii="宋体" w:hAnsi="宋体" w:eastAsia="宋体" w:cs="宋体"/>
                <w:color w:val="auto"/>
                <w:sz w:val="24"/>
                <w:highlight w:val="none"/>
              </w:rPr>
            </w:pPr>
          </w:p>
        </w:tc>
        <w:tc>
          <w:tcPr>
            <w:tcW w:w="553" w:type="dxa"/>
          </w:tcPr>
          <w:p w14:paraId="486065B4">
            <w:pPr>
              <w:spacing w:line="360" w:lineRule="auto"/>
              <w:rPr>
                <w:rFonts w:hint="eastAsia" w:ascii="宋体" w:hAnsi="宋体" w:eastAsia="宋体" w:cs="宋体"/>
                <w:color w:val="auto"/>
                <w:sz w:val="24"/>
                <w:highlight w:val="none"/>
              </w:rPr>
            </w:pPr>
          </w:p>
        </w:tc>
        <w:tc>
          <w:tcPr>
            <w:tcW w:w="553" w:type="dxa"/>
          </w:tcPr>
          <w:p w14:paraId="1A39F4A3">
            <w:pPr>
              <w:spacing w:line="360" w:lineRule="auto"/>
              <w:rPr>
                <w:rFonts w:hint="eastAsia" w:ascii="宋体" w:hAnsi="宋体" w:eastAsia="宋体" w:cs="宋体"/>
                <w:color w:val="auto"/>
                <w:sz w:val="24"/>
                <w:highlight w:val="none"/>
              </w:rPr>
            </w:pPr>
          </w:p>
        </w:tc>
        <w:tc>
          <w:tcPr>
            <w:tcW w:w="553" w:type="dxa"/>
          </w:tcPr>
          <w:p w14:paraId="33A9A19D">
            <w:pPr>
              <w:spacing w:line="360" w:lineRule="auto"/>
              <w:rPr>
                <w:rFonts w:hint="eastAsia" w:ascii="宋体" w:hAnsi="宋体" w:eastAsia="宋体" w:cs="宋体"/>
                <w:color w:val="auto"/>
                <w:sz w:val="24"/>
                <w:highlight w:val="none"/>
              </w:rPr>
            </w:pPr>
          </w:p>
        </w:tc>
        <w:tc>
          <w:tcPr>
            <w:tcW w:w="553" w:type="dxa"/>
          </w:tcPr>
          <w:p w14:paraId="074A5BBC">
            <w:pPr>
              <w:spacing w:line="360" w:lineRule="auto"/>
              <w:rPr>
                <w:rFonts w:hint="eastAsia" w:ascii="宋体" w:hAnsi="宋体" w:eastAsia="宋体" w:cs="宋体"/>
                <w:color w:val="auto"/>
                <w:sz w:val="24"/>
                <w:highlight w:val="none"/>
              </w:rPr>
            </w:pPr>
          </w:p>
        </w:tc>
        <w:tc>
          <w:tcPr>
            <w:tcW w:w="553" w:type="dxa"/>
          </w:tcPr>
          <w:p w14:paraId="60D94E26">
            <w:pPr>
              <w:spacing w:line="360" w:lineRule="auto"/>
              <w:rPr>
                <w:rFonts w:hint="eastAsia" w:ascii="宋体" w:hAnsi="宋体" w:eastAsia="宋体" w:cs="宋体"/>
                <w:color w:val="auto"/>
                <w:sz w:val="24"/>
                <w:highlight w:val="none"/>
              </w:rPr>
            </w:pPr>
          </w:p>
        </w:tc>
        <w:tc>
          <w:tcPr>
            <w:tcW w:w="553" w:type="dxa"/>
          </w:tcPr>
          <w:p w14:paraId="14657DF4">
            <w:pPr>
              <w:spacing w:line="360" w:lineRule="auto"/>
              <w:rPr>
                <w:rFonts w:hint="eastAsia" w:ascii="宋体" w:hAnsi="宋体" w:eastAsia="宋体" w:cs="宋体"/>
                <w:color w:val="auto"/>
                <w:sz w:val="24"/>
                <w:highlight w:val="none"/>
              </w:rPr>
            </w:pPr>
          </w:p>
        </w:tc>
        <w:tc>
          <w:tcPr>
            <w:tcW w:w="553" w:type="dxa"/>
          </w:tcPr>
          <w:p w14:paraId="04AC260A">
            <w:pPr>
              <w:spacing w:line="360" w:lineRule="auto"/>
              <w:rPr>
                <w:rFonts w:hint="eastAsia" w:ascii="宋体" w:hAnsi="宋体" w:eastAsia="宋体" w:cs="宋体"/>
                <w:color w:val="auto"/>
                <w:sz w:val="24"/>
                <w:highlight w:val="none"/>
              </w:rPr>
            </w:pPr>
          </w:p>
        </w:tc>
        <w:tc>
          <w:tcPr>
            <w:tcW w:w="553" w:type="dxa"/>
          </w:tcPr>
          <w:p w14:paraId="487B5819">
            <w:pPr>
              <w:spacing w:line="360" w:lineRule="auto"/>
              <w:rPr>
                <w:rFonts w:hint="eastAsia" w:ascii="宋体" w:hAnsi="宋体" w:eastAsia="宋体" w:cs="宋体"/>
                <w:color w:val="auto"/>
                <w:sz w:val="24"/>
                <w:highlight w:val="none"/>
              </w:rPr>
            </w:pPr>
          </w:p>
        </w:tc>
        <w:tc>
          <w:tcPr>
            <w:tcW w:w="553" w:type="dxa"/>
          </w:tcPr>
          <w:p w14:paraId="42010FC8">
            <w:pPr>
              <w:spacing w:line="360" w:lineRule="auto"/>
              <w:rPr>
                <w:rFonts w:hint="eastAsia" w:ascii="宋体" w:hAnsi="宋体" w:eastAsia="宋体" w:cs="宋体"/>
                <w:color w:val="auto"/>
                <w:sz w:val="24"/>
                <w:highlight w:val="none"/>
              </w:rPr>
            </w:pPr>
          </w:p>
        </w:tc>
        <w:tc>
          <w:tcPr>
            <w:tcW w:w="553" w:type="dxa"/>
          </w:tcPr>
          <w:p w14:paraId="1D3E3076">
            <w:pPr>
              <w:spacing w:line="360" w:lineRule="auto"/>
              <w:rPr>
                <w:rFonts w:hint="eastAsia" w:ascii="宋体" w:hAnsi="宋体" w:eastAsia="宋体" w:cs="宋体"/>
                <w:color w:val="auto"/>
                <w:sz w:val="24"/>
                <w:highlight w:val="none"/>
              </w:rPr>
            </w:pPr>
          </w:p>
        </w:tc>
      </w:tr>
      <w:tr w14:paraId="5058E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6F07A74">
            <w:pPr>
              <w:spacing w:line="360" w:lineRule="auto"/>
              <w:rPr>
                <w:rFonts w:hint="eastAsia" w:ascii="宋体" w:hAnsi="宋体" w:eastAsia="宋体" w:cs="宋体"/>
                <w:color w:val="auto"/>
                <w:sz w:val="24"/>
                <w:highlight w:val="none"/>
              </w:rPr>
            </w:pPr>
          </w:p>
        </w:tc>
        <w:tc>
          <w:tcPr>
            <w:tcW w:w="552" w:type="dxa"/>
          </w:tcPr>
          <w:p w14:paraId="26A59CFE">
            <w:pPr>
              <w:spacing w:line="360" w:lineRule="auto"/>
              <w:rPr>
                <w:rFonts w:hint="eastAsia" w:ascii="宋体" w:hAnsi="宋体" w:eastAsia="宋体" w:cs="宋体"/>
                <w:color w:val="auto"/>
                <w:sz w:val="24"/>
                <w:highlight w:val="none"/>
              </w:rPr>
            </w:pPr>
          </w:p>
        </w:tc>
        <w:tc>
          <w:tcPr>
            <w:tcW w:w="552" w:type="dxa"/>
          </w:tcPr>
          <w:p w14:paraId="5D64A9D2">
            <w:pPr>
              <w:spacing w:line="360" w:lineRule="auto"/>
              <w:rPr>
                <w:rFonts w:hint="eastAsia" w:ascii="宋体" w:hAnsi="宋体" w:eastAsia="宋体" w:cs="宋体"/>
                <w:color w:val="auto"/>
                <w:sz w:val="24"/>
                <w:highlight w:val="none"/>
              </w:rPr>
            </w:pPr>
          </w:p>
        </w:tc>
        <w:tc>
          <w:tcPr>
            <w:tcW w:w="552" w:type="dxa"/>
          </w:tcPr>
          <w:p w14:paraId="5FAEE033">
            <w:pPr>
              <w:spacing w:line="360" w:lineRule="auto"/>
              <w:rPr>
                <w:rFonts w:hint="eastAsia" w:ascii="宋体" w:hAnsi="宋体" w:eastAsia="宋体" w:cs="宋体"/>
                <w:color w:val="auto"/>
                <w:sz w:val="24"/>
                <w:highlight w:val="none"/>
              </w:rPr>
            </w:pPr>
          </w:p>
        </w:tc>
        <w:tc>
          <w:tcPr>
            <w:tcW w:w="552" w:type="dxa"/>
          </w:tcPr>
          <w:p w14:paraId="6AB33C78">
            <w:pPr>
              <w:spacing w:line="360" w:lineRule="auto"/>
              <w:rPr>
                <w:rFonts w:hint="eastAsia" w:ascii="宋体" w:hAnsi="宋体" w:eastAsia="宋体" w:cs="宋体"/>
                <w:color w:val="auto"/>
                <w:sz w:val="24"/>
                <w:highlight w:val="none"/>
              </w:rPr>
            </w:pPr>
          </w:p>
        </w:tc>
        <w:tc>
          <w:tcPr>
            <w:tcW w:w="552" w:type="dxa"/>
          </w:tcPr>
          <w:p w14:paraId="04794798">
            <w:pPr>
              <w:spacing w:line="360" w:lineRule="auto"/>
              <w:rPr>
                <w:rFonts w:hint="eastAsia" w:ascii="宋体" w:hAnsi="宋体" w:eastAsia="宋体" w:cs="宋体"/>
                <w:color w:val="auto"/>
                <w:sz w:val="24"/>
                <w:highlight w:val="none"/>
              </w:rPr>
            </w:pPr>
          </w:p>
        </w:tc>
        <w:tc>
          <w:tcPr>
            <w:tcW w:w="552" w:type="dxa"/>
          </w:tcPr>
          <w:p w14:paraId="678FA13A">
            <w:pPr>
              <w:spacing w:line="360" w:lineRule="auto"/>
              <w:rPr>
                <w:rFonts w:hint="eastAsia" w:ascii="宋体" w:hAnsi="宋体" w:eastAsia="宋体" w:cs="宋体"/>
                <w:color w:val="auto"/>
                <w:sz w:val="24"/>
                <w:highlight w:val="none"/>
              </w:rPr>
            </w:pPr>
          </w:p>
        </w:tc>
        <w:tc>
          <w:tcPr>
            <w:tcW w:w="553" w:type="dxa"/>
          </w:tcPr>
          <w:p w14:paraId="536E4EDB">
            <w:pPr>
              <w:spacing w:line="360" w:lineRule="auto"/>
              <w:rPr>
                <w:rFonts w:hint="eastAsia" w:ascii="宋体" w:hAnsi="宋体" w:eastAsia="宋体" w:cs="宋体"/>
                <w:color w:val="auto"/>
                <w:sz w:val="24"/>
                <w:highlight w:val="none"/>
              </w:rPr>
            </w:pPr>
          </w:p>
        </w:tc>
        <w:tc>
          <w:tcPr>
            <w:tcW w:w="553" w:type="dxa"/>
          </w:tcPr>
          <w:p w14:paraId="269A4F89">
            <w:pPr>
              <w:spacing w:line="360" w:lineRule="auto"/>
              <w:rPr>
                <w:rFonts w:hint="eastAsia" w:ascii="宋体" w:hAnsi="宋体" w:eastAsia="宋体" w:cs="宋体"/>
                <w:color w:val="auto"/>
                <w:sz w:val="24"/>
                <w:highlight w:val="none"/>
              </w:rPr>
            </w:pPr>
          </w:p>
        </w:tc>
        <w:tc>
          <w:tcPr>
            <w:tcW w:w="553" w:type="dxa"/>
          </w:tcPr>
          <w:p w14:paraId="5D1EA1EE">
            <w:pPr>
              <w:spacing w:line="360" w:lineRule="auto"/>
              <w:rPr>
                <w:rFonts w:hint="eastAsia" w:ascii="宋体" w:hAnsi="宋体" w:eastAsia="宋体" w:cs="宋体"/>
                <w:color w:val="auto"/>
                <w:sz w:val="24"/>
                <w:highlight w:val="none"/>
              </w:rPr>
            </w:pPr>
          </w:p>
        </w:tc>
        <w:tc>
          <w:tcPr>
            <w:tcW w:w="553" w:type="dxa"/>
          </w:tcPr>
          <w:p w14:paraId="1234453E">
            <w:pPr>
              <w:spacing w:line="360" w:lineRule="auto"/>
              <w:rPr>
                <w:rFonts w:hint="eastAsia" w:ascii="宋体" w:hAnsi="宋体" w:eastAsia="宋体" w:cs="宋体"/>
                <w:color w:val="auto"/>
                <w:sz w:val="24"/>
                <w:highlight w:val="none"/>
              </w:rPr>
            </w:pPr>
          </w:p>
        </w:tc>
        <w:tc>
          <w:tcPr>
            <w:tcW w:w="553" w:type="dxa"/>
          </w:tcPr>
          <w:p w14:paraId="27B30634">
            <w:pPr>
              <w:spacing w:line="360" w:lineRule="auto"/>
              <w:rPr>
                <w:rFonts w:hint="eastAsia" w:ascii="宋体" w:hAnsi="宋体" w:eastAsia="宋体" w:cs="宋体"/>
                <w:color w:val="auto"/>
                <w:sz w:val="24"/>
                <w:highlight w:val="none"/>
              </w:rPr>
            </w:pPr>
          </w:p>
        </w:tc>
        <w:tc>
          <w:tcPr>
            <w:tcW w:w="553" w:type="dxa"/>
          </w:tcPr>
          <w:p w14:paraId="1D7DDCD0">
            <w:pPr>
              <w:spacing w:line="360" w:lineRule="auto"/>
              <w:rPr>
                <w:rFonts w:hint="eastAsia" w:ascii="宋体" w:hAnsi="宋体" w:eastAsia="宋体" w:cs="宋体"/>
                <w:color w:val="auto"/>
                <w:sz w:val="24"/>
                <w:highlight w:val="none"/>
              </w:rPr>
            </w:pPr>
          </w:p>
        </w:tc>
        <w:tc>
          <w:tcPr>
            <w:tcW w:w="553" w:type="dxa"/>
          </w:tcPr>
          <w:p w14:paraId="7AA742A6">
            <w:pPr>
              <w:spacing w:line="360" w:lineRule="auto"/>
              <w:rPr>
                <w:rFonts w:hint="eastAsia" w:ascii="宋体" w:hAnsi="宋体" w:eastAsia="宋体" w:cs="宋体"/>
                <w:color w:val="auto"/>
                <w:sz w:val="24"/>
                <w:highlight w:val="none"/>
              </w:rPr>
            </w:pPr>
          </w:p>
        </w:tc>
        <w:tc>
          <w:tcPr>
            <w:tcW w:w="553" w:type="dxa"/>
          </w:tcPr>
          <w:p w14:paraId="5CFFBF56">
            <w:pPr>
              <w:spacing w:line="360" w:lineRule="auto"/>
              <w:rPr>
                <w:rFonts w:hint="eastAsia" w:ascii="宋体" w:hAnsi="宋体" w:eastAsia="宋体" w:cs="宋体"/>
                <w:color w:val="auto"/>
                <w:sz w:val="24"/>
                <w:highlight w:val="none"/>
              </w:rPr>
            </w:pPr>
          </w:p>
        </w:tc>
        <w:tc>
          <w:tcPr>
            <w:tcW w:w="553" w:type="dxa"/>
          </w:tcPr>
          <w:p w14:paraId="5CD8EB44">
            <w:pPr>
              <w:spacing w:line="360" w:lineRule="auto"/>
              <w:rPr>
                <w:rFonts w:hint="eastAsia" w:ascii="宋体" w:hAnsi="宋体" w:eastAsia="宋体" w:cs="宋体"/>
                <w:color w:val="auto"/>
                <w:sz w:val="24"/>
                <w:highlight w:val="none"/>
              </w:rPr>
            </w:pPr>
          </w:p>
        </w:tc>
        <w:tc>
          <w:tcPr>
            <w:tcW w:w="553" w:type="dxa"/>
          </w:tcPr>
          <w:p w14:paraId="07DFA147">
            <w:pPr>
              <w:spacing w:line="360" w:lineRule="auto"/>
              <w:rPr>
                <w:rFonts w:hint="eastAsia" w:ascii="宋体" w:hAnsi="宋体" w:eastAsia="宋体" w:cs="宋体"/>
                <w:color w:val="auto"/>
                <w:sz w:val="24"/>
                <w:highlight w:val="none"/>
              </w:rPr>
            </w:pPr>
          </w:p>
        </w:tc>
      </w:tr>
    </w:tbl>
    <w:p w14:paraId="48C3C9B2">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注：供应商可按上述时间表的格式自行编制切合实际的具体时间表。</w:t>
      </w:r>
    </w:p>
    <w:p w14:paraId="37FEF1AC">
      <w:pPr>
        <w:autoSpaceDE w:val="0"/>
        <w:autoSpaceDN w:val="0"/>
        <w:spacing w:line="360" w:lineRule="auto"/>
        <w:ind w:firstLine="4560" w:firstLineChars="1900"/>
        <w:rPr>
          <w:rFonts w:hint="eastAsia" w:ascii="宋体" w:hAnsi="宋体" w:eastAsia="宋体" w:cs="宋体"/>
          <w:color w:val="auto"/>
          <w:kern w:val="0"/>
          <w:sz w:val="24"/>
          <w:highlight w:val="none"/>
        </w:rPr>
      </w:pPr>
    </w:p>
    <w:p w14:paraId="7A2FBA2C">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2276B4C8">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3D5996CF">
      <w:pPr>
        <w:spacing w:line="360" w:lineRule="auto"/>
        <w:jc w:val="center"/>
        <w:rPr>
          <w:rFonts w:hint="eastAsia" w:ascii="宋体" w:hAnsi="宋体" w:eastAsia="宋体" w:cs="宋体"/>
          <w:b/>
          <w:bCs/>
          <w:color w:val="auto"/>
          <w:sz w:val="32"/>
          <w:szCs w:val="32"/>
          <w:highlight w:val="none"/>
        </w:rPr>
      </w:pPr>
    </w:p>
    <w:p w14:paraId="6716D871">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十一、售后服务方案</w:t>
      </w:r>
    </w:p>
    <w:p w14:paraId="13E7DE55">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w:t>
      </w:r>
      <w:r>
        <w:rPr>
          <w:rFonts w:hint="eastAsia" w:ascii="宋体" w:hAnsi="宋体" w:eastAsia="宋体" w:cs="宋体"/>
          <w:color w:val="auto"/>
          <w:kern w:val="0"/>
          <w:sz w:val="24"/>
          <w:highlight w:val="none"/>
        </w:rPr>
        <w:t>供应商</w:t>
      </w:r>
      <w:r>
        <w:rPr>
          <w:rFonts w:hint="eastAsia" w:ascii="宋体" w:hAnsi="宋体" w:eastAsia="宋体" w:cs="宋体"/>
          <w:color w:val="auto"/>
          <w:sz w:val="24"/>
          <w:highlight w:val="none"/>
        </w:rPr>
        <w:t>根据采购需求及磋商文件要求编制）</w:t>
      </w:r>
    </w:p>
    <w:p w14:paraId="4F12FC57">
      <w:pPr>
        <w:autoSpaceDE w:val="0"/>
        <w:autoSpaceDN w:val="0"/>
        <w:spacing w:line="360" w:lineRule="auto"/>
        <w:rPr>
          <w:rFonts w:hint="eastAsia" w:ascii="宋体" w:hAnsi="宋体" w:eastAsia="宋体" w:cs="宋体"/>
          <w:color w:val="auto"/>
          <w:kern w:val="0"/>
          <w:sz w:val="24"/>
          <w:highlight w:val="none"/>
        </w:rPr>
      </w:pPr>
    </w:p>
    <w:p w14:paraId="06D3197D">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06181C34">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0EE77BE7">
      <w:pPr>
        <w:spacing w:line="360" w:lineRule="auto"/>
        <w:jc w:val="center"/>
        <w:rPr>
          <w:rFonts w:hint="eastAsia" w:ascii="宋体" w:hAnsi="宋体" w:eastAsia="宋体" w:cs="宋体"/>
          <w:b/>
          <w:bCs/>
          <w:color w:val="auto"/>
          <w:sz w:val="32"/>
          <w:szCs w:val="32"/>
          <w:highlight w:val="none"/>
        </w:rPr>
      </w:pPr>
    </w:p>
    <w:p w14:paraId="23AAED72">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十二、项目小组人员名单</w:t>
      </w:r>
    </w:p>
    <w:p w14:paraId="25876810">
      <w:pPr>
        <w:spacing w:line="360" w:lineRule="auto"/>
        <w:jc w:val="center"/>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（由供应商根据采购需求及磋商文件要求编制）</w:t>
      </w:r>
    </w:p>
    <w:p w14:paraId="692DB9A8">
      <w:pPr>
        <w:keepNext/>
        <w:autoSpaceDE w:val="0"/>
        <w:autoSpaceDN w:val="0"/>
        <w:spacing w:line="360" w:lineRule="auto"/>
        <w:ind w:firstLine="477"/>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3CC462D1">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712089F8">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3448B7D0">
            <w:pPr>
              <w:autoSpaceDE w:val="0"/>
              <w:autoSpaceDN w:val="0"/>
              <w:spacing w:line="360" w:lineRule="auto"/>
              <w:jc w:val="center"/>
              <w:rPr>
                <w:rFonts w:hint="eastAsia" w:ascii="宋体" w:hAnsi="宋体" w:eastAsia="宋体" w:cs="宋体"/>
                <w:color w:val="auto"/>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14:paraId="73C943C8">
            <w:pP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响应截止时间近3年业绩及承担的主要工作情况，曾担任项目经理的项目应列明细</w:t>
            </w:r>
          </w:p>
        </w:tc>
      </w:tr>
      <w:tr w14:paraId="6E76FBAE">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3E9747FC">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7342BED9">
            <w:pPr>
              <w:autoSpaceDE w:val="0"/>
              <w:autoSpaceDN w:val="0"/>
              <w:spacing w:line="360" w:lineRule="auto"/>
              <w:jc w:val="center"/>
              <w:rPr>
                <w:rFonts w:hint="eastAsia" w:ascii="宋体" w:hAnsi="宋体" w:eastAsia="宋体" w:cs="宋体"/>
                <w:color w:val="auto"/>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1A9D37E5">
            <w:pPr>
              <w:autoSpaceDE w:val="0"/>
              <w:autoSpaceDN w:val="0"/>
              <w:spacing w:line="360" w:lineRule="auto"/>
              <w:jc w:val="center"/>
              <w:rPr>
                <w:rFonts w:hint="eastAsia" w:ascii="宋体" w:hAnsi="宋体" w:eastAsia="宋体" w:cs="宋体"/>
                <w:color w:val="auto"/>
                <w:sz w:val="24"/>
                <w:highlight w:val="none"/>
              </w:rPr>
            </w:pPr>
          </w:p>
        </w:tc>
      </w:tr>
      <w:tr w14:paraId="43FAC8DB">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5E0D8825">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5BFA8159">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3735722">
            <w:pPr>
              <w:autoSpaceDE w:val="0"/>
              <w:autoSpaceDN w:val="0"/>
              <w:spacing w:line="360" w:lineRule="auto"/>
              <w:jc w:val="center"/>
              <w:rPr>
                <w:rFonts w:hint="eastAsia" w:ascii="宋体" w:hAnsi="宋体" w:eastAsia="宋体" w:cs="宋体"/>
                <w:color w:val="auto"/>
                <w:sz w:val="24"/>
                <w:highlight w:val="none"/>
              </w:rPr>
            </w:pPr>
          </w:p>
        </w:tc>
      </w:tr>
      <w:tr w14:paraId="0766767E">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5E03EC3D">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79F817F7">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39E9AEE">
            <w:pPr>
              <w:autoSpaceDE w:val="0"/>
              <w:autoSpaceDN w:val="0"/>
              <w:spacing w:line="360" w:lineRule="auto"/>
              <w:jc w:val="center"/>
              <w:rPr>
                <w:rFonts w:hint="eastAsia" w:ascii="宋体" w:hAnsi="宋体" w:eastAsia="宋体" w:cs="宋体"/>
                <w:color w:val="auto"/>
                <w:sz w:val="24"/>
                <w:highlight w:val="none"/>
              </w:rPr>
            </w:pPr>
          </w:p>
        </w:tc>
      </w:tr>
      <w:tr w14:paraId="56CB7539">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70963240">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7409A1AD">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559C8C77">
            <w:pPr>
              <w:autoSpaceDE w:val="0"/>
              <w:autoSpaceDN w:val="0"/>
              <w:spacing w:line="360" w:lineRule="auto"/>
              <w:jc w:val="center"/>
              <w:rPr>
                <w:rFonts w:hint="eastAsia" w:ascii="宋体" w:hAnsi="宋体" w:eastAsia="宋体" w:cs="宋体"/>
                <w:color w:val="auto"/>
                <w:sz w:val="24"/>
                <w:highlight w:val="none"/>
              </w:rPr>
            </w:pPr>
          </w:p>
        </w:tc>
      </w:tr>
      <w:tr w14:paraId="7869B94B">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705CC07C">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4354A947">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527984BB">
            <w:pPr>
              <w:autoSpaceDE w:val="0"/>
              <w:autoSpaceDN w:val="0"/>
              <w:spacing w:line="360" w:lineRule="auto"/>
              <w:jc w:val="center"/>
              <w:rPr>
                <w:rFonts w:hint="eastAsia" w:ascii="宋体" w:hAnsi="宋体" w:eastAsia="宋体" w:cs="宋体"/>
                <w:color w:val="auto"/>
                <w:sz w:val="24"/>
                <w:highlight w:val="none"/>
              </w:rPr>
            </w:pPr>
          </w:p>
        </w:tc>
      </w:tr>
      <w:tr w14:paraId="4589E6D4">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28EAED99">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311B84F6">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460AAAAE">
            <w:pPr>
              <w:autoSpaceDE w:val="0"/>
              <w:autoSpaceDN w:val="0"/>
              <w:spacing w:line="360" w:lineRule="auto"/>
              <w:jc w:val="center"/>
              <w:rPr>
                <w:rFonts w:hint="eastAsia" w:ascii="宋体" w:hAnsi="宋体" w:eastAsia="宋体" w:cs="宋体"/>
                <w:color w:val="auto"/>
                <w:sz w:val="24"/>
                <w:highlight w:val="none"/>
              </w:rPr>
            </w:pPr>
          </w:p>
        </w:tc>
      </w:tr>
      <w:tr w14:paraId="1898C7C5">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450F8624">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5CAA2A68">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D842DD0">
            <w:pPr>
              <w:autoSpaceDE w:val="0"/>
              <w:autoSpaceDN w:val="0"/>
              <w:spacing w:line="360" w:lineRule="auto"/>
              <w:jc w:val="center"/>
              <w:rPr>
                <w:rFonts w:hint="eastAsia" w:ascii="宋体" w:hAnsi="宋体" w:eastAsia="宋体" w:cs="宋体"/>
                <w:color w:val="auto"/>
                <w:sz w:val="24"/>
                <w:highlight w:val="none"/>
              </w:rPr>
            </w:pPr>
          </w:p>
        </w:tc>
      </w:tr>
      <w:tr w14:paraId="35A39096">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1B62E999">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17CCE516">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CB96F32">
            <w:pPr>
              <w:autoSpaceDE w:val="0"/>
              <w:autoSpaceDN w:val="0"/>
              <w:spacing w:line="360" w:lineRule="auto"/>
              <w:jc w:val="center"/>
              <w:rPr>
                <w:rFonts w:hint="eastAsia" w:ascii="宋体" w:hAnsi="宋体" w:eastAsia="宋体" w:cs="宋体"/>
                <w:color w:val="auto"/>
                <w:sz w:val="24"/>
                <w:highlight w:val="none"/>
              </w:rPr>
            </w:pPr>
          </w:p>
        </w:tc>
      </w:tr>
      <w:tr w14:paraId="3F94FDC0">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2A8927FA">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41369229">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66E2035">
            <w:pPr>
              <w:autoSpaceDE w:val="0"/>
              <w:autoSpaceDN w:val="0"/>
              <w:spacing w:line="360" w:lineRule="auto"/>
              <w:jc w:val="center"/>
              <w:rPr>
                <w:rFonts w:hint="eastAsia" w:ascii="宋体" w:hAnsi="宋体" w:eastAsia="宋体" w:cs="宋体"/>
                <w:color w:val="auto"/>
                <w:sz w:val="24"/>
                <w:highlight w:val="none"/>
              </w:rPr>
            </w:pPr>
          </w:p>
        </w:tc>
      </w:tr>
    </w:tbl>
    <w:p w14:paraId="10CCA870">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注：须随表提交相应的证书复印件并注明所在响应文件页码。</w:t>
      </w:r>
    </w:p>
    <w:p w14:paraId="6463F12B">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附表B:本项目的项目小组人员情况表</w:t>
      </w:r>
      <w:r>
        <w:rPr>
          <w:rFonts w:hint="eastAsia" w:ascii="宋体" w:hAnsi="宋体" w:eastAsia="宋体" w:cs="宋体"/>
          <w:color w:val="auto"/>
          <w:sz w:val="24"/>
          <w:highlight w:val="none"/>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2DE223F6">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4FE408C0">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47099C5C">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CBB3ACC">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0606C447">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46008BA8">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学历</w:t>
            </w:r>
          </w:p>
          <w:p w14:paraId="540E3818">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069EACF">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专业</w:t>
            </w:r>
          </w:p>
          <w:p w14:paraId="0F4242D6">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66B17392">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职称</w:t>
            </w:r>
          </w:p>
          <w:p w14:paraId="062B4D48">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D526CAA">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CD8234F">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3F3276E">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参与本项目的到位情况</w:t>
            </w:r>
          </w:p>
        </w:tc>
      </w:tr>
      <w:tr w14:paraId="53C3F3F9">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687562E4">
            <w:pPr>
              <w:autoSpaceDE w:val="0"/>
              <w:autoSpaceDN w:val="0"/>
              <w:spacing w:line="360" w:lineRule="auto"/>
              <w:jc w:val="center"/>
              <w:rPr>
                <w:rFonts w:hint="eastAsia" w:ascii="宋体" w:hAnsi="宋体" w:eastAsia="宋体" w:cs="宋体"/>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62D319A7">
            <w:pPr>
              <w:autoSpaceDE w:val="0"/>
              <w:autoSpaceDN w:val="0"/>
              <w:spacing w:line="360" w:lineRule="auto"/>
              <w:rPr>
                <w:rFonts w:hint="eastAsia" w:ascii="宋体" w:hAnsi="宋体" w:eastAsia="宋体" w:cs="宋体"/>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CD7C225">
            <w:pPr>
              <w:autoSpaceDE w:val="0"/>
              <w:autoSpaceDN w:val="0"/>
              <w:spacing w:line="360" w:lineRule="auto"/>
              <w:rPr>
                <w:rFonts w:hint="eastAsia" w:ascii="宋体" w:hAnsi="宋体" w:eastAsia="宋体" w:cs="宋体"/>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3935C37F">
            <w:pPr>
              <w:autoSpaceDE w:val="0"/>
              <w:autoSpaceDN w:val="0"/>
              <w:spacing w:line="360" w:lineRule="auto"/>
              <w:rPr>
                <w:rFonts w:hint="eastAsia" w:ascii="宋体" w:hAnsi="宋体" w:eastAsia="宋体" w:cs="宋体"/>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495A1F11">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4487FD7">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C08034C">
            <w:pPr>
              <w:autoSpaceDE w:val="0"/>
              <w:autoSpaceDN w:val="0"/>
              <w:spacing w:line="360" w:lineRule="auto"/>
              <w:rPr>
                <w:rFonts w:hint="eastAsia" w:ascii="宋体" w:hAnsi="宋体" w:eastAsia="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B0FB198">
            <w:pPr>
              <w:autoSpaceDE w:val="0"/>
              <w:autoSpaceDN w:val="0"/>
              <w:spacing w:line="360" w:lineRule="auto"/>
              <w:rPr>
                <w:rFonts w:hint="eastAsia" w:ascii="宋体" w:hAnsi="宋体" w:eastAsia="宋体" w:cs="宋体"/>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259E7F1">
            <w:pPr>
              <w:autoSpaceDE w:val="0"/>
              <w:autoSpaceDN w:val="0"/>
              <w:spacing w:line="360" w:lineRule="auto"/>
              <w:rPr>
                <w:rFonts w:hint="eastAsia" w:ascii="宋体" w:hAnsi="宋体" w:eastAsia="宋体" w:cs="宋体"/>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74E9EF1B">
            <w:pPr>
              <w:autoSpaceDE w:val="0"/>
              <w:autoSpaceDN w:val="0"/>
              <w:spacing w:line="360" w:lineRule="auto"/>
              <w:rPr>
                <w:rFonts w:hint="eastAsia" w:ascii="宋体" w:hAnsi="宋体" w:eastAsia="宋体" w:cs="宋体"/>
                <w:color w:val="auto"/>
                <w:sz w:val="24"/>
                <w:highlight w:val="none"/>
              </w:rPr>
            </w:pPr>
          </w:p>
        </w:tc>
      </w:tr>
      <w:tr w14:paraId="79F67896">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2320225C">
            <w:pPr>
              <w:autoSpaceDE w:val="0"/>
              <w:autoSpaceDN w:val="0"/>
              <w:spacing w:line="360" w:lineRule="auto"/>
              <w:jc w:val="center"/>
              <w:rPr>
                <w:rFonts w:hint="eastAsia" w:ascii="宋体" w:hAnsi="宋体" w:eastAsia="宋体" w:cs="宋体"/>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0A65B81D">
            <w:pPr>
              <w:autoSpaceDE w:val="0"/>
              <w:autoSpaceDN w:val="0"/>
              <w:spacing w:line="360" w:lineRule="auto"/>
              <w:rPr>
                <w:rFonts w:hint="eastAsia" w:ascii="宋体" w:hAnsi="宋体" w:eastAsia="宋体" w:cs="宋体"/>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1953ED3">
            <w:pPr>
              <w:autoSpaceDE w:val="0"/>
              <w:autoSpaceDN w:val="0"/>
              <w:spacing w:line="360" w:lineRule="auto"/>
              <w:rPr>
                <w:rFonts w:hint="eastAsia" w:ascii="宋体" w:hAnsi="宋体" w:eastAsia="宋体" w:cs="宋体"/>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61078E64">
            <w:pPr>
              <w:autoSpaceDE w:val="0"/>
              <w:autoSpaceDN w:val="0"/>
              <w:spacing w:line="360" w:lineRule="auto"/>
              <w:rPr>
                <w:rFonts w:hint="eastAsia" w:ascii="宋体" w:hAnsi="宋体" w:eastAsia="宋体" w:cs="宋体"/>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2F736BA5">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450F27B">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AC4EFBC">
            <w:pPr>
              <w:autoSpaceDE w:val="0"/>
              <w:autoSpaceDN w:val="0"/>
              <w:spacing w:line="360" w:lineRule="auto"/>
              <w:rPr>
                <w:rFonts w:hint="eastAsia" w:ascii="宋体" w:hAnsi="宋体" w:eastAsia="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04FECED">
            <w:pPr>
              <w:autoSpaceDE w:val="0"/>
              <w:autoSpaceDN w:val="0"/>
              <w:spacing w:line="360" w:lineRule="auto"/>
              <w:rPr>
                <w:rFonts w:hint="eastAsia" w:ascii="宋体" w:hAnsi="宋体" w:eastAsia="宋体" w:cs="宋体"/>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74E978D">
            <w:pPr>
              <w:autoSpaceDE w:val="0"/>
              <w:autoSpaceDN w:val="0"/>
              <w:spacing w:line="360" w:lineRule="auto"/>
              <w:rPr>
                <w:rFonts w:hint="eastAsia" w:ascii="宋体" w:hAnsi="宋体" w:eastAsia="宋体" w:cs="宋体"/>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19FA686D">
            <w:pPr>
              <w:autoSpaceDE w:val="0"/>
              <w:autoSpaceDN w:val="0"/>
              <w:spacing w:line="360" w:lineRule="auto"/>
              <w:rPr>
                <w:rFonts w:hint="eastAsia" w:ascii="宋体" w:hAnsi="宋体" w:eastAsia="宋体" w:cs="宋体"/>
                <w:color w:val="auto"/>
                <w:sz w:val="24"/>
                <w:highlight w:val="none"/>
              </w:rPr>
            </w:pPr>
          </w:p>
        </w:tc>
      </w:tr>
      <w:tr w14:paraId="78DFC950">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5B4C5B05">
            <w:pPr>
              <w:autoSpaceDE w:val="0"/>
              <w:autoSpaceDN w:val="0"/>
              <w:spacing w:line="360" w:lineRule="auto"/>
              <w:jc w:val="center"/>
              <w:rPr>
                <w:rFonts w:hint="eastAsia" w:ascii="宋体" w:hAnsi="宋体" w:eastAsia="宋体" w:cs="宋体"/>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5480D0F8">
            <w:pPr>
              <w:autoSpaceDE w:val="0"/>
              <w:autoSpaceDN w:val="0"/>
              <w:spacing w:line="360" w:lineRule="auto"/>
              <w:rPr>
                <w:rFonts w:hint="eastAsia" w:ascii="宋体" w:hAnsi="宋体" w:eastAsia="宋体" w:cs="宋体"/>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380CF65D">
            <w:pPr>
              <w:autoSpaceDE w:val="0"/>
              <w:autoSpaceDN w:val="0"/>
              <w:spacing w:line="360" w:lineRule="auto"/>
              <w:rPr>
                <w:rFonts w:hint="eastAsia" w:ascii="宋体" w:hAnsi="宋体" w:eastAsia="宋体" w:cs="宋体"/>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574C457B">
            <w:pPr>
              <w:autoSpaceDE w:val="0"/>
              <w:autoSpaceDN w:val="0"/>
              <w:spacing w:line="360" w:lineRule="auto"/>
              <w:rPr>
                <w:rFonts w:hint="eastAsia" w:ascii="宋体" w:hAnsi="宋体" w:eastAsia="宋体" w:cs="宋体"/>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2CCABE61">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AB40685">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02A81D7">
            <w:pPr>
              <w:autoSpaceDE w:val="0"/>
              <w:autoSpaceDN w:val="0"/>
              <w:spacing w:line="360" w:lineRule="auto"/>
              <w:rPr>
                <w:rFonts w:hint="eastAsia" w:ascii="宋体" w:hAnsi="宋体" w:eastAsia="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3F5232D">
            <w:pPr>
              <w:autoSpaceDE w:val="0"/>
              <w:autoSpaceDN w:val="0"/>
              <w:spacing w:line="360" w:lineRule="auto"/>
              <w:rPr>
                <w:rFonts w:hint="eastAsia" w:ascii="宋体" w:hAnsi="宋体" w:eastAsia="宋体" w:cs="宋体"/>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20E19D8">
            <w:pPr>
              <w:autoSpaceDE w:val="0"/>
              <w:autoSpaceDN w:val="0"/>
              <w:spacing w:line="360" w:lineRule="auto"/>
              <w:rPr>
                <w:rFonts w:hint="eastAsia" w:ascii="宋体" w:hAnsi="宋体" w:eastAsia="宋体" w:cs="宋体"/>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227F5B73">
            <w:pPr>
              <w:autoSpaceDE w:val="0"/>
              <w:autoSpaceDN w:val="0"/>
              <w:spacing w:line="360" w:lineRule="auto"/>
              <w:rPr>
                <w:rFonts w:hint="eastAsia" w:ascii="宋体" w:hAnsi="宋体" w:eastAsia="宋体" w:cs="宋体"/>
                <w:color w:val="auto"/>
                <w:sz w:val="24"/>
                <w:highlight w:val="none"/>
              </w:rPr>
            </w:pPr>
          </w:p>
        </w:tc>
      </w:tr>
    </w:tbl>
    <w:p w14:paraId="5E8CF606">
      <w:pPr>
        <w:spacing w:line="360" w:lineRule="auto"/>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注：供应商可按上述的格式自行编制，须随表提交相应的证书复印件并注明所在响应文件页码。</w:t>
      </w:r>
    </w:p>
    <w:p w14:paraId="389A1B99">
      <w:pPr>
        <w:spacing w:line="360" w:lineRule="auto"/>
        <w:rPr>
          <w:rFonts w:hint="eastAsia" w:ascii="宋体" w:hAnsi="宋体" w:eastAsia="宋体" w:cs="宋体"/>
          <w:b/>
          <w:color w:val="auto"/>
          <w:sz w:val="24"/>
          <w:highlight w:val="none"/>
        </w:rPr>
      </w:pPr>
    </w:p>
    <w:p w14:paraId="10CFF38B">
      <w:pPr>
        <w:spacing w:line="360" w:lineRule="auto"/>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附表C:本项目的项目经理和小组人员交纳社保记录情况表</w:t>
      </w:r>
      <w:r>
        <w:rPr>
          <w:rFonts w:hint="eastAsia" w:ascii="宋体" w:hAnsi="宋体" w:eastAsia="宋体" w:cs="宋体"/>
          <w:color w:val="auto"/>
          <w:sz w:val="24"/>
          <w:highlight w:val="none"/>
        </w:rPr>
        <w:t>（以社保局缴纳凭证作附件）</w:t>
      </w:r>
    </w:p>
    <w:p w14:paraId="1EAA03EE">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32C047B6">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5F6FA263">
      <w:pPr>
        <w:spacing w:line="360" w:lineRule="auto"/>
        <w:jc w:val="center"/>
        <w:rPr>
          <w:rFonts w:hint="eastAsia" w:ascii="宋体" w:hAnsi="宋体" w:eastAsia="宋体" w:cs="宋体"/>
          <w:b/>
          <w:bCs/>
          <w:color w:val="auto"/>
          <w:sz w:val="32"/>
          <w:szCs w:val="32"/>
          <w:highlight w:val="none"/>
        </w:rPr>
      </w:pPr>
    </w:p>
    <w:p w14:paraId="2F64881B">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24"/>
          <w:highlight w:val="none"/>
        </w:rPr>
        <w:br w:type="page"/>
      </w:r>
      <w:r>
        <w:rPr>
          <w:rFonts w:hint="eastAsia" w:ascii="宋体" w:hAnsi="宋体" w:eastAsia="宋体" w:cs="宋体"/>
          <w:b/>
          <w:color w:val="auto"/>
          <w:kern w:val="0"/>
          <w:sz w:val="32"/>
          <w:szCs w:val="32"/>
          <w:highlight w:val="none"/>
          <w:lang w:val="zh-CN"/>
        </w:rPr>
        <w:t>十三</w:t>
      </w:r>
      <w:r>
        <w:rPr>
          <w:rFonts w:hint="eastAsia" w:ascii="宋体" w:hAnsi="宋体" w:eastAsia="宋体" w:cs="宋体"/>
          <w:b/>
          <w:bCs/>
          <w:color w:val="auto"/>
          <w:sz w:val="32"/>
          <w:szCs w:val="32"/>
          <w:highlight w:val="none"/>
        </w:rPr>
        <w:t>、</w:t>
      </w:r>
      <w:r>
        <w:rPr>
          <w:rFonts w:hint="eastAsia" w:ascii="宋体" w:hAnsi="宋体" w:eastAsia="宋体" w:cs="宋体"/>
          <w:b/>
          <w:color w:val="auto"/>
          <w:kern w:val="0"/>
          <w:sz w:val="32"/>
          <w:szCs w:val="32"/>
          <w:highlight w:val="none"/>
          <w:lang w:val="zh-CN"/>
        </w:rPr>
        <w:t>优惠条件及特殊承诺</w:t>
      </w:r>
    </w:p>
    <w:p w14:paraId="40E28A7B">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14:paraId="14668E8F">
      <w:pPr>
        <w:spacing w:line="360" w:lineRule="auto"/>
        <w:jc w:val="center"/>
        <w:rPr>
          <w:rFonts w:hint="eastAsia" w:ascii="宋体" w:hAnsi="宋体" w:eastAsia="宋体" w:cs="宋体"/>
          <w:color w:val="auto"/>
          <w:sz w:val="24"/>
          <w:highlight w:val="none"/>
        </w:rPr>
      </w:pPr>
    </w:p>
    <w:p w14:paraId="203E7ED3">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725FACA8">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4EBF5490">
      <w:pPr>
        <w:spacing w:line="360" w:lineRule="auto"/>
        <w:jc w:val="center"/>
        <w:rPr>
          <w:rFonts w:hint="eastAsia" w:ascii="宋体" w:hAnsi="宋体" w:eastAsia="宋体" w:cs="宋体"/>
          <w:b/>
          <w:bCs/>
          <w:color w:val="auto"/>
          <w:sz w:val="32"/>
          <w:szCs w:val="32"/>
          <w:highlight w:val="none"/>
        </w:rPr>
      </w:pPr>
    </w:p>
    <w:p w14:paraId="79A543EC">
      <w:pPr>
        <w:spacing w:line="360" w:lineRule="auto"/>
        <w:jc w:val="center"/>
        <w:rPr>
          <w:rFonts w:hint="eastAsia" w:ascii="宋体" w:hAnsi="宋体" w:eastAsia="宋体" w:cs="宋体"/>
          <w:b/>
          <w:bCs/>
          <w:color w:val="auto"/>
          <w:sz w:val="24"/>
          <w:highlight w:val="none"/>
        </w:rPr>
      </w:pPr>
    </w:p>
    <w:p w14:paraId="7C49F239">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十四、</w:t>
      </w:r>
      <w:r>
        <w:rPr>
          <w:rFonts w:hint="eastAsia" w:ascii="宋体" w:hAnsi="宋体" w:eastAsia="宋体" w:cs="宋体"/>
          <w:b/>
          <w:color w:val="auto"/>
          <w:kern w:val="0"/>
          <w:sz w:val="32"/>
          <w:szCs w:val="32"/>
          <w:highlight w:val="none"/>
          <w:lang w:val="zh-CN"/>
        </w:rPr>
        <w:t>培训计划</w:t>
      </w:r>
    </w:p>
    <w:p w14:paraId="4EF7C033">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14:paraId="65716621">
      <w:pPr>
        <w:keepNext/>
        <w:autoSpaceDE w:val="0"/>
        <w:autoSpaceDN w:val="0"/>
        <w:spacing w:line="360" w:lineRule="auto"/>
        <w:ind w:firstLine="477"/>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1CAE88AE">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14:paraId="2AC1C6EC">
            <w:pPr>
              <w:tabs>
                <w:tab w:val="center" w:pos="1690"/>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007F3358">
            <w:pPr>
              <w:tabs>
                <w:tab w:val="center" w:pos="595"/>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72837BE9">
            <w:pPr>
              <w:tabs>
                <w:tab w:val="center" w:pos="595"/>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6F50D11A">
            <w:pPr>
              <w:tabs>
                <w:tab w:val="center" w:pos="1028"/>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377012BB">
            <w:pPr>
              <w:tabs>
                <w:tab w:val="center" w:pos="595"/>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79D254EE">
            <w:pPr>
              <w:tabs>
                <w:tab w:val="center" w:pos="520"/>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077A65E0">
            <w:pPr>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课程费用</w:t>
            </w:r>
          </w:p>
        </w:tc>
      </w:tr>
      <w:tr w14:paraId="6159C156">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14:paraId="6652EA5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宋体" w:hAnsi="宋体" w:eastAsia="宋体" w:cs="宋体"/>
                <w:color w:val="auto"/>
                <w:sz w:val="24"/>
                <w:highlight w:val="none"/>
              </w:rPr>
            </w:pPr>
          </w:p>
        </w:tc>
        <w:tc>
          <w:tcPr>
            <w:tcW w:w="1254" w:type="dxa"/>
            <w:tcBorders>
              <w:top w:val="single" w:color="auto" w:sz="6" w:space="0"/>
              <w:left w:val="single" w:color="auto" w:sz="6" w:space="0"/>
              <w:bottom w:val="nil"/>
              <w:right w:val="single" w:color="auto" w:sz="6" w:space="0"/>
            </w:tcBorders>
          </w:tcPr>
          <w:p w14:paraId="0A2CD61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30" w:type="dxa"/>
            <w:tcBorders>
              <w:top w:val="single" w:color="auto" w:sz="6" w:space="0"/>
              <w:left w:val="single" w:color="auto" w:sz="6" w:space="0"/>
              <w:bottom w:val="nil"/>
              <w:right w:val="nil"/>
            </w:tcBorders>
          </w:tcPr>
          <w:p w14:paraId="3BFA057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53" w:type="dxa"/>
            <w:tcBorders>
              <w:top w:val="single" w:color="auto" w:sz="6" w:space="0"/>
              <w:left w:val="single" w:color="auto" w:sz="6" w:space="0"/>
              <w:bottom w:val="nil"/>
              <w:right w:val="nil"/>
            </w:tcBorders>
          </w:tcPr>
          <w:p w14:paraId="07E0E3FC">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宋体" w:hAnsi="宋体" w:eastAsia="宋体" w:cs="宋体"/>
                <w:color w:val="auto"/>
                <w:sz w:val="24"/>
                <w:highlight w:val="none"/>
              </w:rPr>
            </w:pPr>
          </w:p>
        </w:tc>
        <w:tc>
          <w:tcPr>
            <w:tcW w:w="997" w:type="dxa"/>
            <w:tcBorders>
              <w:top w:val="single" w:color="auto" w:sz="6" w:space="0"/>
              <w:left w:val="single" w:color="auto" w:sz="6" w:space="0"/>
              <w:bottom w:val="nil"/>
              <w:right w:val="nil"/>
            </w:tcBorders>
          </w:tcPr>
          <w:p w14:paraId="632E931D">
            <w:pPr>
              <w:tabs>
                <w:tab w:val="left" w:pos="440"/>
                <w:tab w:val="left" w:pos="1154"/>
                <w:tab w:val="left" w:pos="1936"/>
                <w:tab w:val="left" w:pos="2368"/>
              </w:tabs>
              <w:suppressAutoHyphens/>
              <w:autoSpaceDE w:val="0"/>
              <w:autoSpaceDN w:val="0"/>
              <w:spacing w:line="360" w:lineRule="auto"/>
              <w:rPr>
                <w:rFonts w:hint="eastAsia" w:ascii="宋体" w:hAnsi="宋体" w:eastAsia="宋体" w:cs="宋体"/>
                <w:color w:val="auto"/>
                <w:sz w:val="24"/>
                <w:highlight w:val="none"/>
              </w:rPr>
            </w:pPr>
          </w:p>
        </w:tc>
        <w:tc>
          <w:tcPr>
            <w:tcW w:w="1440" w:type="dxa"/>
            <w:tcBorders>
              <w:top w:val="single" w:color="auto" w:sz="6" w:space="0"/>
              <w:left w:val="single" w:color="auto" w:sz="6" w:space="0"/>
              <w:bottom w:val="nil"/>
              <w:right w:val="nil"/>
            </w:tcBorders>
          </w:tcPr>
          <w:p w14:paraId="1AD4CA2B">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宋体" w:hAnsi="宋体" w:eastAsia="宋体" w:cs="宋体"/>
                <w:color w:val="auto"/>
                <w:sz w:val="24"/>
                <w:highlight w:val="none"/>
              </w:rPr>
            </w:pPr>
          </w:p>
        </w:tc>
        <w:tc>
          <w:tcPr>
            <w:tcW w:w="1620" w:type="dxa"/>
            <w:tcBorders>
              <w:top w:val="single" w:color="auto" w:sz="6" w:space="0"/>
              <w:left w:val="single" w:color="auto" w:sz="6" w:space="0"/>
              <w:bottom w:val="nil"/>
              <w:right w:val="single" w:color="auto" w:sz="6" w:space="0"/>
            </w:tcBorders>
          </w:tcPr>
          <w:p w14:paraId="3685FF4D">
            <w:pPr>
              <w:suppressAutoHyphens/>
              <w:autoSpaceDE w:val="0"/>
              <w:autoSpaceDN w:val="0"/>
              <w:spacing w:line="360" w:lineRule="auto"/>
              <w:rPr>
                <w:rFonts w:hint="eastAsia" w:ascii="宋体" w:hAnsi="宋体" w:eastAsia="宋体" w:cs="宋体"/>
                <w:color w:val="auto"/>
                <w:sz w:val="24"/>
                <w:highlight w:val="none"/>
              </w:rPr>
            </w:pPr>
          </w:p>
        </w:tc>
      </w:tr>
      <w:tr w14:paraId="61A7E96A">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18B0F00A">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宋体" w:hAnsi="宋体" w:eastAsia="宋体" w:cs="宋体"/>
                <w:color w:val="auto"/>
                <w:sz w:val="24"/>
                <w:highlight w:val="none"/>
              </w:rPr>
            </w:pPr>
          </w:p>
        </w:tc>
        <w:tc>
          <w:tcPr>
            <w:tcW w:w="1254" w:type="dxa"/>
            <w:tcBorders>
              <w:top w:val="single" w:color="auto" w:sz="6" w:space="0"/>
              <w:left w:val="single" w:color="auto" w:sz="6" w:space="0"/>
              <w:bottom w:val="nil"/>
              <w:right w:val="single" w:color="auto" w:sz="6" w:space="0"/>
            </w:tcBorders>
          </w:tcPr>
          <w:p w14:paraId="34559EA3">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30" w:type="dxa"/>
            <w:tcBorders>
              <w:top w:val="single" w:color="auto" w:sz="6" w:space="0"/>
              <w:left w:val="single" w:color="auto" w:sz="6" w:space="0"/>
              <w:bottom w:val="nil"/>
              <w:right w:val="nil"/>
            </w:tcBorders>
          </w:tcPr>
          <w:p w14:paraId="21BF8CD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53" w:type="dxa"/>
            <w:tcBorders>
              <w:top w:val="single" w:color="auto" w:sz="6" w:space="0"/>
              <w:left w:val="single" w:color="auto" w:sz="6" w:space="0"/>
              <w:bottom w:val="nil"/>
              <w:right w:val="nil"/>
            </w:tcBorders>
          </w:tcPr>
          <w:p w14:paraId="4D3D7164">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宋体" w:hAnsi="宋体" w:eastAsia="宋体" w:cs="宋体"/>
                <w:color w:val="auto"/>
                <w:sz w:val="24"/>
                <w:highlight w:val="none"/>
              </w:rPr>
            </w:pPr>
          </w:p>
        </w:tc>
        <w:tc>
          <w:tcPr>
            <w:tcW w:w="997" w:type="dxa"/>
            <w:tcBorders>
              <w:top w:val="single" w:color="auto" w:sz="6" w:space="0"/>
              <w:left w:val="single" w:color="auto" w:sz="6" w:space="0"/>
              <w:bottom w:val="nil"/>
              <w:right w:val="nil"/>
            </w:tcBorders>
          </w:tcPr>
          <w:p w14:paraId="080F7AD5">
            <w:pPr>
              <w:tabs>
                <w:tab w:val="left" w:pos="440"/>
                <w:tab w:val="left" w:pos="1154"/>
                <w:tab w:val="left" w:pos="1936"/>
                <w:tab w:val="left" w:pos="2368"/>
              </w:tabs>
              <w:suppressAutoHyphens/>
              <w:autoSpaceDE w:val="0"/>
              <w:autoSpaceDN w:val="0"/>
              <w:spacing w:line="360" w:lineRule="auto"/>
              <w:rPr>
                <w:rFonts w:hint="eastAsia" w:ascii="宋体" w:hAnsi="宋体" w:eastAsia="宋体" w:cs="宋体"/>
                <w:color w:val="auto"/>
                <w:sz w:val="24"/>
                <w:highlight w:val="none"/>
              </w:rPr>
            </w:pPr>
          </w:p>
        </w:tc>
        <w:tc>
          <w:tcPr>
            <w:tcW w:w="1440" w:type="dxa"/>
            <w:tcBorders>
              <w:top w:val="single" w:color="auto" w:sz="6" w:space="0"/>
              <w:left w:val="single" w:color="auto" w:sz="6" w:space="0"/>
              <w:bottom w:val="nil"/>
              <w:right w:val="nil"/>
            </w:tcBorders>
          </w:tcPr>
          <w:p w14:paraId="1043AC50">
            <w:pPr>
              <w:tabs>
                <w:tab w:val="left" w:pos="7"/>
              </w:tabs>
              <w:suppressAutoHyphens/>
              <w:autoSpaceDE w:val="0"/>
              <w:autoSpaceDN w:val="0"/>
              <w:spacing w:line="360" w:lineRule="auto"/>
              <w:rPr>
                <w:rFonts w:hint="eastAsia" w:ascii="宋体" w:hAnsi="宋体" w:eastAsia="宋体" w:cs="宋体"/>
                <w:color w:val="auto"/>
                <w:sz w:val="24"/>
                <w:highlight w:val="none"/>
              </w:rPr>
            </w:pPr>
          </w:p>
        </w:tc>
        <w:tc>
          <w:tcPr>
            <w:tcW w:w="1620" w:type="dxa"/>
            <w:tcBorders>
              <w:top w:val="single" w:color="auto" w:sz="6" w:space="0"/>
              <w:left w:val="single" w:color="auto" w:sz="6" w:space="0"/>
              <w:bottom w:val="nil"/>
              <w:right w:val="single" w:color="auto" w:sz="6" w:space="0"/>
            </w:tcBorders>
          </w:tcPr>
          <w:p w14:paraId="01F0F799">
            <w:pPr>
              <w:suppressAutoHyphens/>
              <w:autoSpaceDE w:val="0"/>
              <w:autoSpaceDN w:val="0"/>
              <w:spacing w:line="360" w:lineRule="auto"/>
              <w:rPr>
                <w:rFonts w:hint="eastAsia" w:ascii="宋体" w:hAnsi="宋体" w:eastAsia="宋体" w:cs="宋体"/>
                <w:color w:val="auto"/>
                <w:sz w:val="24"/>
                <w:highlight w:val="none"/>
              </w:rPr>
            </w:pPr>
          </w:p>
        </w:tc>
      </w:tr>
      <w:tr w14:paraId="41EECC8E">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7A0620B5">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宋体" w:hAnsi="宋体" w:eastAsia="宋体" w:cs="宋体"/>
                <w:color w:val="auto"/>
                <w:sz w:val="24"/>
                <w:highlight w:val="none"/>
              </w:rPr>
            </w:pPr>
          </w:p>
        </w:tc>
        <w:tc>
          <w:tcPr>
            <w:tcW w:w="1254" w:type="dxa"/>
            <w:tcBorders>
              <w:top w:val="single" w:color="auto" w:sz="6" w:space="0"/>
              <w:left w:val="single" w:color="auto" w:sz="6" w:space="0"/>
              <w:bottom w:val="nil"/>
              <w:right w:val="single" w:color="auto" w:sz="6" w:space="0"/>
            </w:tcBorders>
          </w:tcPr>
          <w:p w14:paraId="0A6BD9B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30" w:type="dxa"/>
            <w:tcBorders>
              <w:top w:val="single" w:color="auto" w:sz="6" w:space="0"/>
              <w:left w:val="single" w:color="auto" w:sz="6" w:space="0"/>
              <w:bottom w:val="nil"/>
              <w:right w:val="nil"/>
            </w:tcBorders>
          </w:tcPr>
          <w:p w14:paraId="35EE449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53" w:type="dxa"/>
            <w:tcBorders>
              <w:top w:val="single" w:color="auto" w:sz="6" w:space="0"/>
              <w:left w:val="single" w:color="auto" w:sz="6" w:space="0"/>
              <w:bottom w:val="nil"/>
              <w:right w:val="nil"/>
            </w:tcBorders>
          </w:tcPr>
          <w:p w14:paraId="0F6ED816">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宋体" w:hAnsi="宋体" w:eastAsia="宋体" w:cs="宋体"/>
                <w:color w:val="auto"/>
                <w:sz w:val="24"/>
                <w:highlight w:val="none"/>
              </w:rPr>
            </w:pPr>
          </w:p>
        </w:tc>
        <w:tc>
          <w:tcPr>
            <w:tcW w:w="997" w:type="dxa"/>
            <w:tcBorders>
              <w:top w:val="single" w:color="auto" w:sz="6" w:space="0"/>
              <w:left w:val="single" w:color="auto" w:sz="6" w:space="0"/>
              <w:bottom w:val="nil"/>
              <w:right w:val="nil"/>
            </w:tcBorders>
          </w:tcPr>
          <w:p w14:paraId="15CFCF28">
            <w:pPr>
              <w:tabs>
                <w:tab w:val="left" w:pos="440"/>
                <w:tab w:val="left" w:pos="1154"/>
                <w:tab w:val="left" w:pos="1936"/>
                <w:tab w:val="left" w:pos="2368"/>
              </w:tabs>
              <w:suppressAutoHyphens/>
              <w:autoSpaceDE w:val="0"/>
              <w:autoSpaceDN w:val="0"/>
              <w:spacing w:line="360" w:lineRule="auto"/>
              <w:rPr>
                <w:rFonts w:hint="eastAsia" w:ascii="宋体" w:hAnsi="宋体" w:eastAsia="宋体" w:cs="宋体"/>
                <w:color w:val="auto"/>
                <w:sz w:val="24"/>
                <w:highlight w:val="none"/>
              </w:rPr>
            </w:pPr>
          </w:p>
        </w:tc>
        <w:tc>
          <w:tcPr>
            <w:tcW w:w="1440" w:type="dxa"/>
            <w:tcBorders>
              <w:top w:val="single" w:color="auto" w:sz="6" w:space="0"/>
              <w:left w:val="single" w:color="auto" w:sz="6" w:space="0"/>
              <w:bottom w:val="nil"/>
              <w:right w:val="nil"/>
            </w:tcBorders>
          </w:tcPr>
          <w:p w14:paraId="331C5EFD">
            <w:pPr>
              <w:tabs>
                <w:tab w:val="left" w:pos="7"/>
              </w:tabs>
              <w:suppressAutoHyphens/>
              <w:autoSpaceDE w:val="0"/>
              <w:autoSpaceDN w:val="0"/>
              <w:spacing w:line="360" w:lineRule="auto"/>
              <w:rPr>
                <w:rFonts w:hint="eastAsia" w:ascii="宋体" w:hAnsi="宋体" w:eastAsia="宋体" w:cs="宋体"/>
                <w:color w:val="auto"/>
                <w:sz w:val="24"/>
                <w:highlight w:val="none"/>
              </w:rPr>
            </w:pPr>
          </w:p>
        </w:tc>
        <w:tc>
          <w:tcPr>
            <w:tcW w:w="1620" w:type="dxa"/>
            <w:tcBorders>
              <w:top w:val="single" w:color="auto" w:sz="6" w:space="0"/>
              <w:left w:val="single" w:color="auto" w:sz="6" w:space="0"/>
              <w:bottom w:val="nil"/>
              <w:right w:val="single" w:color="auto" w:sz="6" w:space="0"/>
            </w:tcBorders>
          </w:tcPr>
          <w:p w14:paraId="57E74612">
            <w:pPr>
              <w:suppressAutoHyphens/>
              <w:autoSpaceDE w:val="0"/>
              <w:autoSpaceDN w:val="0"/>
              <w:spacing w:line="360" w:lineRule="auto"/>
              <w:rPr>
                <w:rFonts w:hint="eastAsia" w:ascii="宋体" w:hAnsi="宋体" w:eastAsia="宋体" w:cs="宋体"/>
                <w:color w:val="auto"/>
                <w:sz w:val="24"/>
                <w:highlight w:val="none"/>
              </w:rPr>
            </w:pPr>
          </w:p>
        </w:tc>
      </w:tr>
      <w:tr w14:paraId="6C35D82E">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14:paraId="4648BF99">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5465868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7326964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6DCEEEC8">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宋体" w:hAnsi="宋体" w:eastAsia="宋体" w:cs="宋体"/>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38733932">
            <w:pPr>
              <w:tabs>
                <w:tab w:val="left" w:pos="440"/>
                <w:tab w:val="left" w:pos="1154"/>
                <w:tab w:val="left" w:pos="1936"/>
                <w:tab w:val="left" w:pos="2368"/>
              </w:tabs>
              <w:suppressAutoHyphens/>
              <w:autoSpaceDE w:val="0"/>
              <w:autoSpaceDN w:val="0"/>
              <w:spacing w:line="360" w:lineRule="auto"/>
              <w:rPr>
                <w:rFonts w:hint="eastAsia" w:ascii="宋体" w:hAnsi="宋体" w:eastAsia="宋体" w:cs="宋体"/>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6D72C3A6">
            <w:pPr>
              <w:tabs>
                <w:tab w:val="left" w:pos="7"/>
              </w:tabs>
              <w:suppressAutoHyphens/>
              <w:autoSpaceDE w:val="0"/>
              <w:autoSpaceDN w:val="0"/>
              <w:spacing w:line="360" w:lineRule="auto"/>
              <w:rPr>
                <w:rFonts w:hint="eastAsia" w:ascii="宋体" w:hAnsi="宋体" w:eastAsia="宋体" w:cs="宋体"/>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57D9E49D">
            <w:pPr>
              <w:suppressAutoHyphens/>
              <w:autoSpaceDE w:val="0"/>
              <w:autoSpaceDN w:val="0"/>
              <w:spacing w:line="360" w:lineRule="auto"/>
              <w:rPr>
                <w:rFonts w:hint="eastAsia" w:ascii="宋体" w:hAnsi="宋体" w:eastAsia="宋体" w:cs="宋体"/>
                <w:color w:val="auto"/>
                <w:sz w:val="24"/>
                <w:highlight w:val="none"/>
              </w:rPr>
            </w:pPr>
          </w:p>
        </w:tc>
      </w:tr>
    </w:tbl>
    <w:p w14:paraId="3CD2402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注解:A</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课程清单按时间顺序排列，并提供以下详细资料：</w:t>
      </w:r>
    </w:p>
    <w:p w14:paraId="2370068B">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课程概要</w:t>
      </w:r>
    </w:p>
    <w:p w14:paraId="249D93C7">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课程目的</w:t>
      </w:r>
    </w:p>
    <w:p w14:paraId="021863FF">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教学方式</w:t>
      </w:r>
    </w:p>
    <w:p w14:paraId="4A1E5092">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先决条件</w:t>
      </w:r>
    </w:p>
    <w:p w14:paraId="26FC98C8">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教材目录</w:t>
      </w:r>
    </w:p>
    <w:p w14:paraId="7809B17F">
      <w:pP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B  按照附表A提供授课教师的简历</w:t>
      </w:r>
    </w:p>
    <w:p w14:paraId="5E0E644B">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注：须随表提交相应的证书复印件并注明所在响应文件页码。</w:t>
      </w:r>
    </w:p>
    <w:p w14:paraId="09BC5B8B">
      <w:pPr>
        <w:autoSpaceDE w:val="0"/>
        <w:autoSpaceDN w:val="0"/>
        <w:spacing w:line="360" w:lineRule="auto"/>
        <w:rPr>
          <w:rFonts w:hint="eastAsia" w:ascii="宋体" w:hAnsi="宋体" w:eastAsia="宋体" w:cs="宋体"/>
          <w:b/>
          <w:color w:val="auto"/>
          <w:sz w:val="24"/>
          <w:highlight w:val="none"/>
        </w:rPr>
      </w:pPr>
    </w:p>
    <w:p w14:paraId="15E6285B">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6800CC95">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3751CBFC">
      <w:pPr>
        <w:spacing w:line="360" w:lineRule="auto"/>
        <w:jc w:val="center"/>
        <w:rPr>
          <w:rFonts w:hint="eastAsia" w:ascii="宋体" w:hAnsi="宋体" w:eastAsia="宋体" w:cs="宋体"/>
          <w:b/>
          <w:bCs/>
          <w:color w:val="auto"/>
          <w:sz w:val="32"/>
          <w:szCs w:val="32"/>
          <w:highlight w:val="none"/>
        </w:rPr>
      </w:pPr>
    </w:p>
    <w:p w14:paraId="49A5D7BB">
      <w:pPr>
        <w:spacing w:line="360" w:lineRule="auto"/>
        <w:jc w:val="center"/>
        <w:rPr>
          <w:rFonts w:hint="eastAsia" w:ascii="宋体" w:hAnsi="宋体" w:eastAsia="宋体" w:cs="宋体"/>
          <w:color w:val="auto"/>
          <w:kern w:val="0"/>
          <w:sz w:val="24"/>
          <w:highlight w:val="none"/>
        </w:rPr>
      </w:pPr>
    </w:p>
    <w:p w14:paraId="5ED4F8DE">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1DEF9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22289BAC">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p>
        </w:tc>
        <w:tc>
          <w:tcPr>
            <w:tcW w:w="1900" w:type="dxa"/>
            <w:vAlign w:val="center"/>
          </w:tcPr>
          <w:p w14:paraId="03D0F6A3">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品牌</w:t>
            </w:r>
          </w:p>
        </w:tc>
        <w:tc>
          <w:tcPr>
            <w:tcW w:w="1800" w:type="dxa"/>
            <w:vAlign w:val="center"/>
          </w:tcPr>
          <w:p w14:paraId="0EE4754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制造厂/原产地</w:t>
            </w:r>
          </w:p>
        </w:tc>
        <w:tc>
          <w:tcPr>
            <w:tcW w:w="2880" w:type="dxa"/>
            <w:vAlign w:val="center"/>
          </w:tcPr>
          <w:p w14:paraId="2E537B7A">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规格型号</w:t>
            </w:r>
          </w:p>
        </w:tc>
        <w:tc>
          <w:tcPr>
            <w:tcW w:w="1332" w:type="dxa"/>
            <w:vAlign w:val="center"/>
          </w:tcPr>
          <w:p w14:paraId="7B2EE1F6">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 量</w:t>
            </w:r>
          </w:p>
        </w:tc>
      </w:tr>
      <w:tr w14:paraId="3613D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4CCF728">
            <w:pPr>
              <w:pStyle w:val="31"/>
              <w:spacing w:line="360" w:lineRule="auto"/>
              <w:jc w:val="center"/>
              <w:rPr>
                <w:rFonts w:hint="eastAsia" w:ascii="宋体" w:hAnsi="宋体" w:eastAsia="宋体" w:cs="宋体"/>
                <w:color w:val="auto"/>
                <w:sz w:val="24"/>
                <w:highlight w:val="none"/>
              </w:rPr>
            </w:pPr>
          </w:p>
        </w:tc>
        <w:tc>
          <w:tcPr>
            <w:tcW w:w="1900" w:type="dxa"/>
          </w:tcPr>
          <w:p w14:paraId="5E96A007">
            <w:pPr>
              <w:pStyle w:val="31"/>
              <w:spacing w:line="360" w:lineRule="auto"/>
              <w:jc w:val="center"/>
              <w:rPr>
                <w:rFonts w:hint="eastAsia" w:ascii="宋体" w:hAnsi="宋体" w:eastAsia="宋体" w:cs="宋体"/>
                <w:color w:val="auto"/>
                <w:sz w:val="24"/>
                <w:highlight w:val="none"/>
              </w:rPr>
            </w:pPr>
          </w:p>
        </w:tc>
        <w:tc>
          <w:tcPr>
            <w:tcW w:w="1800" w:type="dxa"/>
          </w:tcPr>
          <w:p w14:paraId="5BE7744B">
            <w:pPr>
              <w:pStyle w:val="31"/>
              <w:spacing w:line="360" w:lineRule="auto"/>
              <w:jc w:val="center"/>
              <w:rPr>
                <w:rFonts w:hint="eastAsia" w:ascii="宋体" w:hAnsi="宋体" w:eastAsia="宋体" w:cs="宋体"/>
                <w:color w:val="auto"/>
                <w:sz w:val="24"/>
                <w:highlight w:val="none"/>
              </w:rPr>
            </w:pPr>
          </w:p>
        </w:tc>
        <w:tc>
          <w:tcPr>
            <w:tcW w:w="2880" w:type="dxa"/>
          </w:tcPr>
          <w:p w14:paraId="5D697B8C">
            <w:pPr>
              <w:pStyle w:val="31"/>
              <w:spacing w:line="360" w:lineRule="auto"/>
              <w:jc w:val="center"/>
              <w:rPr>
                <w:rFonts w:hint="eastAsia" w:ascii="宋体" w:hAnsi="宋体" w:eastAsia="宋体" w:cs="宋体"/>
                <w:color w:val="auto"/>
                <w:sz w:val="24"/>
                <w:highlight w:val="none"/>
              </w:rPr>
            </w:pPr>
          </w:p>
        </w:tc>
        <w:tc>
          <w:tcPr>
            <w:tcW w:w="1332" w:type="dxa"/>
          </w:tcPr>
          <w:p w14:paraId="4EDE860E">
            <w:pPr>
              <w:pStyle w:val="31"/>
              <w:spacing w:line="360" w:lineRule="auto"/>
              <w:jc w:val="center"/>
              <w:rPr>
                <w:rFonts w:hint="eastAsia" w:ascii="宋体" w:hAnsi="宋体" w:eastAsia="宋体" w:cs="宋体"/>
                <w:color w:val="auto"/>
                <w:sz w:val="24"/>
                <w:highlight w:val="none"/>
              </w:rPr>
            </w:pPr>
          </w:p>
        </w:tc>
      </w:tr>
      <w:tr w14:paraId="402ED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FAB3D46">
            <w:pPr>
              <w:pStyle w:val="31"/>
              <w:spacing w:line="360" w:lineRule="auto"/>
              <w:jc w:val="center"/>
              <w:rPr>
                <w:rFonts w:hint="eastAsia" w:ascii="宋体" w:hAnsi="宋体" w:eastAsia="宋体" w:cs="宋体"/>
                <w:color w:val="auto"/>
                <w:sz w:val="24"/>
                <w:highlight w:val="none"/>
              </w:rPr>
            </w:pPr>
          </w:p>
        </w:tc>
        <w:tc>
          <w:tcPr>
            <w:tcW w:w="1900" w:type="dxa"/>
          </w:tcPr>
          <w:p w14:paraId="58F16AC9">
            <w:pPr>
              <w:pStyle w:val="31"/>
              <w:spacing w:line="360" w:lineRule="auto"/>
              <w:jc w:val="center"/>
              <w:rPr>
                <w:rFonts w:hint="eastAsia" w:ascii="宋体" w:hAnsi="宋体" w:eastAsia="宋体" w:cs="宋体"/>
                <w:color w:val="auto"/>
                <w:sz w:val="24"/>
                <w:highlight w:val="none"/>
              </w:rPr>
            </w:pPr>
          </w:p>
        </w:tc>
        <w:tc>
          <w:tcPr>
            <w:tcW w:w="1800" w:type="dxa"/>
          </w:tcPr>
          <w:p w14:paraId="4FC41350">
            <w:pPr>
              <w:pStyle w:val="31"/>
              <w:spacing w:line="360" w:lineRule="auto"/>
              <w:jc w:val="center"/>
              <w:rPr>
                <w:rFonts w:hint="eastAsia" w:ascii="宋体" w:hAnsi="宋体" w:eastAsia="宋体" w:cs="宋体"/>
                <w:color w:val="auto"/>
                <w:sz w:val="24"/>
                <w:highlight w:val="none"/>
              </w:rPr>
            </w:pPr>
          </w:p>
        </w:tc>
        <w:tc>
          <w:tcPr>
            <w:tcW w:w="2880" w:type="dxa"/>
          </w:tcPr>
          <w:p w14:paraId="21DC1B23">
            <w:pPr>
              <w:pStyle w:val="31"/>
              <w:spacing w:line="360" w:lineRule="auto"/>
              <w:jc w:val="center"/>
              <w:rPr>
                <w:rFonts w:hint="eastAsia" w:ascii="宋体" w:hAnsi="宋体" w:eastAsia="宋体" w:cs="宋体"/>
                <w:color w:val="auto"/>
                <w:sz w:val="24"/>
                <w:highlight w:val="none"/>
              </w:rPr>
            </w:pPr>
          </w:p>
        </w:tc>
        <w:tc>
          <w:tcPr>
            <w:tcW w:w="1332" w:type="dxa"/>
          </w:tcPr>
          <w:p w14:paraId="71535EAE">
            <w:pPr>
              <w:pStyle w:val="31"/>
              <w:spacing w:line="360" w:lineRule="auto"/>
              <w:jc w:val="center"/>
              <w:rPr>
                <w:rFonts w:hint="eastAsia" w:ascii="宋体" w:hAnsi="宋体" w:eastAsia="宋体" w:cs="宋体"/>
                <w:color w:val="auto"/>
                <w:sz w:val="24"/>
                <w:highlight w:val="none"/>
              </w:rPr>
            </w:pPr>
          </w:p>
        </w:tc>
      </w:tr>
      <w:tr w14:paraId="3FE33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44B1AE9">
            <w:pPr>
              <w:pStyle w:val="31"/>
              <w:spacing w:line="360" w:lineRule="auto"/>
              <w:jc w:val="center"/>
              <w:rPr>
                <w:rFonts w:hint="eastAsia" w:ascii="宋体" w:hAnsi="宋体" w:eastAsia="宋体" w:cs="宋体"/>
                <w:color w:val="auto"/>
                <w:sz w:val="24"/>
                <w:highlight w:val="none"/>
              </w:rPr>
            </w:pPr>
          </w:p>
        </w:tc>
        <w:tc>
          <w:tcPr>
            <w:tcW w:w="1900" w:type="dxa"/>
          </w:tcPr>
          <w:p w14:paraId="23D18CAE">
            <w:pPr>
              <w:pStyle w:val="31"/>
              <w:spacing w:line="360" w:lineRule="auto"/>
              <w:jc w:val="center"/>
              <w:rPr>
                <w:rFonts w:hint="eastAsia" w:ascii="宋体" w:hAnsi="宋体" w:eastAsia="宋体" w:cs="宋体"/>
                <w:color w:val="auto"/>
                <w:sz w:val="24"/>
                <w:highlight w:val="none"/>
              </w:rPr>
            </w:pPr>
          </w:p>
        </w:tc>
        <w:tc>
          <w:tcPr>
            <w:tcW w:w="1800" w:type="dxa"/>
          </w:tcPr>
          <w:p w14:paraId="11D1AA65">
            <w:pPr>
              <w:pStyle w:val="31"/>
              <w:spacing w:line="360" w:lineRule="auto"/>
              <w:jc w:val="center"/>
              <w:rPr>
                <w:rFonts w:hint="eastAsia" w:ascii="宋体" w:hAnsi="宋体" w:eastAsia="宋体" w:cs="宋体"/>
                <w:color w:val="auto"/>
                <w:sz w:val="24"/>
                <w:highlight w:val="none"/>
              </w:rPr>
            </w:pPr>
          </w:p>
        </w:tc>
        <w:tc>
          <w:tcPr>
            <w:tcW w:w="2880" w:type="dxa"/>
          </w:tcPr>
          <w:p w14:paraId="78DD918B">
            <w:pPr>
              <w:pStyle w:val="31"/>
              <w:spacing w:line="360" w:lineRule="auto"/>
              <w:jc w:val="center"/>
              <w:rPr>
                <w:rFonts w:hint="eastAsia" w:ascii="宋体" w:hAnsi="宋体" w:eastAsia="宋体" w:cs="宋体"/>
                <w:color w:val="auto"/>
                <w:sz w:val="24"/>
                <w:highlight w:val="none"/>
              </w:rPr>
            </w:pPr>
          </w:p>
        </w:tc>
        <w:tc>
          <w:tcPr>
            <w:tcW w:w="1332" w:type="dxa"/>
          </w:tcPr>
          <w:p w14:paraId="1F6FEE74">
            <w:pPr>
              <w:pStyle w:val="31"/>
              <w:spacing w:line="360" w:lineRule="auto"/>
              <w:jc w:val="center"/>
              <w:rPr>
                <w:rFonts w:hint="eastAsia" w:ascii="宋体" w:hAnsi="宋体" w:eastAsia="宋体" w:cs="宋体"/>
                <w:color w:val="auto"/>
                <w:sz w:val="24"/>
                <w:highlight w:val="none"/>
              </w:rPr>
            </w:pPr>
          </w:p>
        </w:tc>
      </w:tr>
      <w:tr w14:paraId="65801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00733B5D">
            <w:pPr>
              <w:pStyle w:val="31"/>
              <w:spacing w:line="360" w:lineRule="auto"/>
              <w:jc w:val="center"/>
              <w:rPr>
                <w:rFonts w:hint="eastAsia" w:ascii="宋体" w:hAnsi="宋体" w:eastAsia="宋体" w:cs="宋体"/>
                <w:color w:val="auto"/>
                <w:sz w:val="24"/>
                <w:highlight w:val="none"/>
              </w:rPr>
            </w:pPr>
          </w:p>
        </w:tc>
        <w:tc>
          <w:tcPr>
            <w:tcW w:w="1900" w:type="dxa"/>
          </w:tcPr>
          <w:p w14:paraId="3DD4B1E2">
            <w:pPr>
              <w:pStyle w:val="31"/>
              <w:spacing w:line="360" w:lineRule="auto"/>
              <w:jc w:val="center"/>
              <w:rPr>
                <w:rFonts w:hint="eastAsia" w:ascii="宋体" w:hAnsi="宋体" w:eastAsia="宋体" w:cs="宋体"/>
                <w:color w:val="auto"/>
                <w:sz w:val="24"/>
                <w:highlight w:val="none"/>
              </w:rPr>
            </w:pPr>
          </w:p>
        </w:tc>
        <w:tc>
          <w:tcPr>
            <w:tcW w:w="1800" w:type="dxa"/>
          </w:tcPr>
          <w:p w14:paraId="73F5E1AD">
            <w:pPr>
              <w:pStyle w:val="31"/>
              <w:spacing w:line="360" w:lineRule="auto"/>
              <w:jc w:val="center"/>
              <w:rPr>
                <w:rFonts w:hint="eastAsia" w:ascii="宋体" w:hAnsi="宋体" w:eastAsia="宋体" w:cs="宋体"/>
                <w:color w:val="auto"/>
                <w:sz w:val="24"/>
                <w:highlight w:val="none"/>
              </w:rPr>
            </w:pPr>
          </w:p>
        </w:tc>
        <w:tc>
          <w:tcPr>
            <w:tcW w:w="2880" w:type="dxa"/>
          </w:tcPr>
          <w:p w14:paraId="7A4FC19E">
            <w:pPr>
              <w:pStyle w:val="31"/>
              <w:spacing w:line="360" w:lineRule="auto"/>
              <w:jc w:val="center"/>
              <w:rPr>
                <w:rFonts w:hint="eastAsia" w:ascii="宋体" w:hAnsi="宋体" w:eastAsia="宋体" w:cs="宋体"/>
                <w:color w:val="auto"/>
                <w:sz w:val="24"/>
                <w:highlight w:val="none"/>
              </w:rPr>
            </w:pPr>
          </w:p>
        </w:tc>
        <w:tc>
          <w:tcPr>
            <w:tcW w:w="1332" w:type="dxa"/>
          </w:tcPr>
          <w:p w14:paraId="1C5C7DFF">
            <w:pPr>
              <w:pStyle w:val="31"/>
              <w:spacing w:line="360" w:lineRule="auto"/>
              <w:jc w:val="center"/>
              <w:rPr>
                <w:rFonts w:hint="eastAsia" w:ascii="宋体" w:hAnsi="宋体" w:eastAsia="宋体" w:cs="宋体"/>
                <w:color w:val="auto"/>
                <w:sz w:val="24"/>
                <w:highlight w:val="none"/>
              </w:rPr>
            </w:pPr>
          </w:p>
        </w:tc>
      </w:tr>
      <w:tr w14:paraId="79BF0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3D9F160D">
            <w:pPr>
              <w:pStyle w:val="31"/>
              <w:spacing w:line="360" w:lineRule="auto"/>
              <w:jc w:val="center"/>
              <w:rPr>
                <w:rFonts w:hint="eastAsia" w:ascii="宋体" w:hAnsi="宋体" w:eastAsia="宋体" w:cs="宋体"/>
                <w:color w:val="auto"/>
                <w:sz w:val="24"/>
                <w:highlight w:val="none"/>
              </w:rPr>
            </w:pPr>
          </w:p>
        </w:tc>
        <w:tc>
          <w:tcPr>
            <w:tcW w:w="1900" w:type="dxa"/>
          </w:tcPr>
          <w:p w14:paraId="5291296E">
            <w:pPr>
              <w:pStyle w:val="31"/>
              <w:spacing w:line="360" w:lineRule="auto"/>
              <w:jc w:val="center"/>
              <w:rPr>
                <w:rFonts w:hint="eastAsia" w:ascii="宋体" w:hAnsi="宋体" w:eastAsia="宋体" w:cs="宋体"/>
                <w:color w:val="auto"/>
                <w:sz w:val="24"/>
                <w:highlight w:val="none"/>
              </w:rPr>
            </w:pPr>
          </w:p>
        </w:tc>
        <w:tc>
          <w:tcPr>
            <w:tcW w:w="1800" w:type="dxa"/>
          </w:tcPr>
          <w:p w14:paraId="56296A2F">
            <w:pPr>
              <w:pStyle w:val="31"/>
              <w:spacing w:line="360" w:lineRule="auto"/>
              <w:jc w:val="center"/>
              <w:rPr>
                <w:rFonts w:hint="eastAsia" w:ascii="宋体" w:hAnsi="宋体" w:eastAsia="宋体" w:cs="宋体"/>
                <w:color w:val="auto"/>
                <w:sz w:val="24"/>
                <w:highlight w:val="none"/>
              </w:rPr>
            </w:pPr>
          </w:p>
        </w:tc>
        <w:tc>
          <w:tcPr>
            <w:tcW w:w="2880" w:type="dxa"/>
          </w:tcPr>
          <w:p w14:paraId="47AC629D">
            <w:pPr>
              <w:pStyle w:val="31"/>
              <w:spacing w:line="360" w:lineRule="auto"/>
              <w:jc w:val="center"/>
              <w:rPr>
                <w:rFonts w:hint="eastAsia" w:ascii="宋体" w:hAnsi="宋体" w:eastAsia="宋体" w:cs="宋体"/>
                <w:color w:val="auto"/>
                <w:sz w:val="24"/>
                <w:highlight w:val="none"/>
              </w:rPr>
            </w:pPr>
          </w:p>
        </w:tc>
        <w:tc>
          <w:tcPr>
            <w:tcW w:w="1332" w:type="dxa"/>
          </w:tcPr>
          <w:p w14:paraId="574A5FBB">
            <w:pPr>
              <w:pStyle w:val="31"/>
              <w:spacing w:line="360" w:lineRule="auto"/>
              <w:jc w:val="center"/>
              <w:rPr>
                <w:rFonts w:hint="eastAsia" w:ascii="宋体" w:hAnsi="宋体" w:eastAsia="宋体" w:cs="宋体"/>
                <w:color w:val="auto"/>
                <w:sz w:val="24"/>
                <w:highlight w:val="none"/>
              </w:rPr>
            </w:pPr>
          </w:p>
        </w:tc>
      </w:tr>
      <w:tr w14:paraId="61AE5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10FBC30">
            <w:pPr>
              <w:pStyle w:val="31"/>
              <w:spacing w:line="360" w:lineRule="auto"/>
              <w:rPr>
                <w:rFonts w:hint="eastAsia" w:ascii="宋体" w:hAnsi="宋体" w:eastAsia="宋体" w:cs="宋体"/>
                <w:color w:val="auto"/>
                <w:sz w:val="24"/>
                <w:highlight w:val="none"/>
              </w:rPr>
            </w:pPr>
          </w:p>
        </w:tc>
        <w:tc>
          <w:tcPr>
            <w:tcW w:w="1900" w:type="dxa"/>
          </w:tcPr>
          <w:p w14:paraId="745D9D77">
            <w:pPr>
              <w:pStyle w:val="31"/>
              <w:spacing w:line="360" w:lineRule="auto"/>
              <w:jc w:val="center"/>
              <w:rPr>
                <w:rFonts w:hint="eastAsia" w:ascii="宋体" w:hAnsi="宋体" w:eastAsia="宋体" w:cs="宋体"/>
                <w:color w:val="auto"/>
                <w:sz w:val="24"/>
                <w:highlight w:val="none"/>
              </w:rPr>
            </w:pPr>
          </w:p>
        </w:tc>
        <w:tc>
          <w:tcPr>
            <w:tcW w:w="1800" w:type="dxa"/>
          </w:tcPr>
          <w:p w14:paraId="1A7326BD">
            <w:pPr>
              <w:pStyle w:val="31"/>
              <w:spacing w:line="360" w:lineRule="auto"/>
              <w:jc w:val="center"/>
              <w:rPr>
                <w:rFonts w:hint="eastAsia" w:ascii="宋体" w:hAnsi="宋体" w:eastAsia="宋体" w:cs="宋体"/>
                <w:color w:val="auto"/>
                <w:sz w:val="24"/>
                <w:highlight w:val="none"/>
              </w:rPr>
            </w:pPr>
          </w:p>
        </w:tc>
        <w:tc>
          <w:tcPr>
            <w:tcW w:w="2880" w:type="dxa"/>
          </w:tcPr>
          <w:p w14:paraId="47B3C3AA">
            <w:pPr>
              <w:pStyle w:val="31"/>
              <w:spacing w:line="360" w:lineRule="auto"/>
              <w:jc w:val="center"/>
              <w:rPr>
                <w:rFonts w:hint="eastAsia" w:ascii="宋体" w:hAnsi="宋体" w:eastAsia="宋体" w:cs="宋体"/>
                <w:color w:val="auto"/>
                <w:sz w:val="24"/>
                <w:highlight w:val="none"/>
              </w:rPr>
            </w:pPr>
          </w:p>
        </w:tc>
        <w:tc>
          <w:tcPr>
            <w:tcW w:w="1332" w:type="dxa"/>
          </w:tcPr>
          <w:p w14:paraId="53042649">
            <w:pPr>
              <w:pStyle w:val="31"/>
              <w:spacing w:line="360" w:lineRule="auto"/>
              <w:jc w:val="center"/>
              <w:rPr>
                <w:rFonts w:hint="eastAsia" w:ascii="宋体" w:hAnsi="宋体" w:eastAsia="宋体" w:cs="宋体"/>
                <w:color w:val="auto"/>
                <w:sz w:val="24"/>
                <w:highlight w:val="none"/>
              </w:rPr>
            </w:pPr>
          </w:p>
        </w:tc>
      </w:tr>
      <w:tr w14:paraId="65C57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2C01E317">
            <w:pPr>
              <w:pStyle w:val="31"/>
              <w:spacing w:line="360" w:lineRule="auto"/>
              <w:jc w:val="center"/>
              <w:rPr>
                <w:rFonts w:hint="eastAsia" w:ascii="宋体" w:hAnsi="宋体" w:eastAsia="宋体" w:cs="宋体"/>
                <w:color w:val="auto"/>
                <w:sz w:val="24"/>
                <w:highlight w:val="none"/>
              </w:rPr>
            </w:pPr>
          </w:p>
        </w:tc>
        <w:tc>
          <w:tcPr>
            <w:tcW w:w="1900" w:type="dxa"/>
          </w:tcPr>
          <w:p w14:paraId="36C67D8A">
            <w:pPr>
              <w:pStyle w:val="31"/>
              <w:spacing w:line="360" w:lineRule="auto"/>
              <w:jc w:val="center"/>
              <w:rPr>
                <w:rFonts w:hint="eastAsia" w:ascii="宋体" w:hAnsi="宋体" w:eastAsia="宋体" w:cs="宋体"/>
                <w:color w:val="auto"/>
                <w:sz w:val="24"/>
                <w:highlight w:val="none"/>
              </w:rPr>
            </w:pPr>
          </w:p>
        </w:tc>
        <w:tc>
          <w:tcPr>
            <w:tcW w:w="1800" w:type="dxa"/>
          </w:tcPr>
          <w:p w14:paraId="01695AA6">
            <w:pPr>
              <w:pStyle w:val="31"/>
              <w:spacing w:line="360" w:lineRule="auto"/>
              <w:jc w:val="center"/>
              <w:rPr>
                <w:rFonts w:hint="eastAsia" w:ascii="宋体" w:hAnsi="宋体" w:eastAsia="宋体" w:cs="宋体"/>
                <w:color w:val="auto"/>
                <w:sz w:val="24"/>
                <w:highlight w:val="none"/>
              </w:rPr>
            </w:pPr>
          </w:p>
        </w:tc>
        <w:tc>
          <w:tcPr>
            <w:tcW w:w="2880" w:type="dxa"/>
          </w:tcPr>
          <w:p w14:paraId="3DDAEC9C">
            <w:pPr>
              <w:pStyle w:val="31"/>
              <w:spacing w:line="360" w:lineRule="auto"/>
              <w:jc w:val="center"/>
              <w:rPr>
                <w:rFonts w:hint="eastAsia" w:ascii="宋体" w:hAnsi="宋体" w:eastAsia="宋体" w:cs="宋体"/>
                <w:color w:val="auto"/>
                <w:sz w:val="24"/>
                <w:highlight w:val="none"/>
              </w:rPr>
            </w:pPr>
          </w:p>
        </w:tc>
        <w:tc>
          <w:tcPr>
            <w:tcW w:w="1332" w:type="dxa"/>
          </w:tcPr>
          <w:p w14:paraId="27BB6033">
            <w:pPr>
              <w:pStyle w:val="31"/>
              <w:spacing w:line="360" w:lineRule="auto"/>
              <w:jc w:val="center"/>
              <w:rPr>
                <w:rFonts w:hint="eastAsia" w:ascii="宋体" w:hAnsi="宋体" w:eastAsia="宋体" w:cs="宋体"/>
                <w:color w:val="auto"/>
                <w:sz w:val="24"/>
                <w:highlight w:val="none"/>
              </w:rPr>
            </w:pPr>
          </w:p>
        </w:tc>
      </w:tr>
    </w:tbl>
    <w:p w14:paraId="60204924">
      <w:pPr>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注：随机特殊工具和备品备件是指供应商在供货时免费赠送给采购人的工具及零配件，以备用。</w:t>
      </w:r>
    </w:p>
    <w:p w14:paraId="3303A4CE">
      <w:pPr>
        <w:spacing w:line="360" w:lineRule="auto"/>
        <w:ind w:firstLine="480" w:firstLineChars="200"/>
        <w:rPr>
          <w:rFonts w:hint="eastAsia" w:ascii="宋体" w:hAnsi="宋体" w:eastAsia="宋体" w:cs="宋体"/>
          <w:color w:val="auto"/>
          <w:sz w:val="24"/>
          <w:highlight w:val="none"/>
        </w:rPr>
      </w:pPr>
    </w:p>
    <w:p w14:paraId="5D0144A6">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6AABDF08">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59CC2EC9">
      <w:pPr>
        <w:spacing w:line="360" w:lineRule="auto"/>
        <w:jc w:val="center"/>
        <w:rPr>
          <w:rFonts w:hint="eastAsia" w:ascii="宋体" w:hAnsi="宋体" w:eastAsia="宋体" w:cs="宋体"/>
          <w:b/>
          <w:bCs/>
          <w:color w:val="auto"/>
          <w:sz w:val="32"/>
          <w:szCs w:val="32"/>
          <w:highlight w:val="none"/>
        </w:rPr>
      </w:pPr>
    </w:p>
    <w:p w14:paraId="7B563908">
      <w:pPr>
        <w:spacing w:line="360" w:lineRule="auto"/>
        <w:jc w:val="center"/>
        <w:rPr>
          <w:rFonts w:hint="eastAsia" w:ascii="宋体" w:hAnsi="宋体" w:eastAsia="宋体" w:cs="宋体"/>
          <w:color w:val="auto"/>
          <w:kern w:val="0"/>
          <w:sz w:val="24"/>
          <w:highlight w:val="none"/>
        </w:rPr>
      </w:pPr>
    </w:p>
    <w:p w14:paraId="3396747D">
      <w:pPr>
        <w:spacing w:line="360" w:lineRule="auto"/>
        <w:jc w:val="center"/>
        <w:rPr>
          <w:rFonts w:hint="eastAsia" w:ascii="宋体" w:hAnsi="宋体" w:eastAsia="宋体" w:cs="宋体"/>
          <w:color w:val="auto"/>
          <w:kern w:val="0"/>
          <w:sz w:val="24"/>
          <w:highlight w:val="none"/>
        </w:rPr>
      </w:pPr>
    </w:p>
    <w:p w14:paraId="0F096809">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十六、认为需求的</w:t>
      </w:r>
      <w:r>
        <w:rPr>
          <w:rFonts w:hint="eastAsia" w:ascii="宋体" w:hAnsi="宋体" w:eastAsia="宋体" w:cs="宋体"/>
          <w:b/>
          <w:color w:val="auto"/>
          <w:kern w:val="0"/>
          <w:sz w:val="32"/>
          <w:szCs w:val="32"/>
          <w:highlight w:val="none"/>
          <w:lang w:val="zh-CN"/>
        </w:rPr>
        <w:t>其他技术文件或说明</w:t>
      </w:r>
    </w:p>
    <w:p w14:paraId="1150C35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14:paraId="116C7E6F">
      <w:pPr>
        <w:spacing w:line="360" w:lineRule="auto"/>
        <w:rPr>
          <w:rFonts w:hint="eastAsia" w:ascii="宋体" w:hAnsi="宋体" w:eastAsia="宋体" w:cs="宋体"/>
          <w:color w:val="auto"/>
          <w:sz w:val="24"/>
          <w:highlight w:val="none"/>
        </w:rPr>
      </w:pPr>
    </w:p>
    <w:p w14:paraId="293E145B">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14:paraId="1196198F">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14:paraId="1A016CED">
      <w:pPr>
        <w:spacing w:line="360" w:lineRule="auto"/>
        <w:jc w:val="center"/>
        <w:rPr>
          <w:rFonts w:hint="eastAsia" w:ascii="宋体" w:hAnsi="宋体" w:eastAsia="宋体" w:cs="宋体"/>
          <w:b/>
          <w:bCs/>
          <w:color w:val="auto"/>
          <w:sz w:val="32"/>
          <w:szCs w:val="32"/>
          <w:highlight w:val="none"/>
        </w:rPr>
      </w:pPr>
    </w:p>
    <w:p w14:paraId="64D6DF67">
      <w:pPr>
        <w:tabs>
          <w:tab w:val="left" w:pos="0"/>
        </w:tabs>
        <w:autoSpaceDE w:val="0"/>
        <w:autoSpaceDN w:val="0"/>
        <w:spacing w:line="360" w:lineRule="auto"/>
        <w:ind w:firstLine="2409" w:firstLineChars="800"/>
        <w:rPr>
          <w:rFonts w:hint="eastAsia" w:ascii="宋体" w:hAnsi="宋体" w:eastAsia="宋体" w:cs="宋体"/>
          <w:b/>
          <w:bCs/>
          <w:color w:val="auto"/>
          <w:sz w:val="30"/>
          <w:szCs w:val="30"/>
          <w:highlight w:val="none"/>
        </w:rPr>
      </w:pPr>
    </w:p>
    <w:p w14:paraId="08E2BC6E">
      <w:pPr>
        <w:tabs>
          <w:tab w:val="left" w:pos="0"/>
        </w:tabs>
        <w:autoSpaceDE w:val="0"/>
        <w:autoSpaceDN w:val="0"/>
        <w:spacing w:line="360" w:lineRule="auto"/>
        <w:jc w:val="center"/>
        <w:rPr>
          <w:rFonts w:hint="eastAsia" w:ascii="宋体" w:hAnsi="宋体" w:eastAsia="宋体" w:cs="宋体"/>
          <w:b/>
          <w:bCs/>
          <w:color w:val="auto"/>
          <w:sz w:val="30"/>
          <w:szCs w:val="30"/>
          <w:highlight w:val="none"/>
        </w:rPr>
      </w:pPr>
    </w:p>
    <w:p w14:paraId="3BC4F9EE">
      <w:pPr>
        <w:widowControl/>
        <w:adjustRightInd/>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p>
    <w:p w14:paraId="35EDE01B">
      <w:pPr>
        <w:tabs>
          <w:tab w:val="left" w:pos="0"/>
        </w:tabs>
        <w:autoSpaceDE w:val="0"/>
        <w:autoSpaceDN w:val="0"/>
        <w:spacing w:line="360" w:lineRule="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十七、</w:t>
      </w:r>
      <w:r>
        <w:rPr>
          <w:rFonts w:hint="eastAsia" w:ascii="宋体" w:hAnsi="宋体" w:eastAsia="宋体" w:cs="宋体"/>
          <w:b/>
          <w:color w:val="auto"/>
          <w:kern w:val="0"/>
          <w:sz w:val="32"/>
          <w:szCs w:val="32"/>
          <w:highlight w:val="none"/>
          <w:lang w:val="zh-CN"/>
        </w:rPr>
        <w:t>政府采购供应商廉洁自律承诺书</w:t>
      </w:r>
    </w:p>
    <w:p w14:paraId="501CB229">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（采购人）</w:t>
      </w:r>
      <w:r>
        <w:rPr>
          <w:rFonts w:hint="eastAsia" w:ascii="宋体" w:hAnsi="宋体" w:eastAsia="宋体" w:cs="宋体"/>
          <w:color w:val="auto"/>
          <w:kern w:val="0"/>
          <w:sz w:val="24"/>
          <w:highlight w:val="none"/>
          <w:lang w:val="zh-CN"/>
        </w:rPr>
        <w:t xml:space="preserve">：    </w:t>
      </w:r>
    </w:p>
    <w:p w14:paraId="5CFAFD87">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项目采购要求参加响应。在这次响应过程中和成交后，我们将严格遵守国家法律法规要求，并郑重承诺：</w:t>
      </w:r>
    </w:p>
    <w:p w14:paraId="2D63BEF1">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25F467A3">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454034EF">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36F76724">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0610BD0F">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72D9F0CC">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348F16A9">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505D46C1">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有权立即取消我单位响应、成交或在建项目的建设资格，有权拒绝我单位在一定时期内进入你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317215F2">
      <w:pPr>
        <w:autoSpaceDE w:val="0"/>
        <w:autoSpaceDN w:val="0"/>
        <w:spacing w:line="360" w:lineRule="auto"/>
        <w:ind w:left="2"/>
        <w:jc w:val="left"/>
        <w:rPr>
          <w:rFonts w:hint="eastAsia" w:ascii="宋体" w:hAnsi="宋体" w:eastAsia="宋体" w:cs="宋体"/>
          <w:color w:val="auto"/>
          <w:kern w:val="0"/>
          <w:sz w:val="24"/>
          <w:highlight w:val="none"/>
          <w:lang w:val="zh-CN"/>
        </w:rPr>
      </w:pPr>
    </w:p>
    <w:p w14:paraId="23B56141">
      <w:pPr>
        <w:autoSpaceDE w:val="0"/>
        <w:autoSpaceDN w:val="0"/>
        <w:spacing w:line="360" w:lineRule="auto"/>
        <w:ind w:left="2"/>
        <w:jc w:val="left"/>
        <w:rPr>
          <w:rFonts w:hint="eastAsia" w:ascii="宋体" w:hAnsi="宋体" w:eastAsia="宋体" w:cs="宋体"/>
          <w:color w:val="auto"/>
          <w:kern w:val="0"/>
          <w:sz w:val="24"/>
          <w:highlight w:val="none"/>
          <w:lang w:val="zh-CN"/>
        </w:rPr>
      </w:pPr>
    </w:p>
    <w:p w14:paraId="34C700A6">
      <w:pPr>
        <w:autoSpaceDE w:val="0"/>
        <w:autoSpaceDN w:val="0"/>
        <w:spacing w:line="360" w:lineRule="auto"/>
        <w:ind w:left="2"/>
        <w:jc w:val="left"/>
        <w:rPr>
          <w:rFonts w:hint="eastAsia" w:ascii="宋体" w:hAnsi="宋体" w:eastAsia="宋体" w:cs="宋体"/>
          <w:color w:val="auto"/>
          <w:kern w:val="0"/>
          <w:sz w:val="24"/>
          <w:highlight w:val="none"/>
          <w:lang w:val="zh-CN"/>
        </w:rPr>
      </w:pPr>
    </w:p>
    <w:p w14:paraId="46BF22D6">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供应商</w:t>
      </w:r>
      <w:r>
        <w:rPr>
          <w:rFonts w:hint="eastAsia" w:ascii="宋体" w:hAnsi="宋体" w:eastAsia="宋体" w:cs="宋体"/>
          <w:color w:val="auto"/>
          <w:kern w:val="0"/>
          <w:sz w:val="24"/>
          <w:highlight w:val="none"/>
          <w:lang w:val="zh-CN"/>
        </w:rPr>
        <w:t>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32DEF0A5">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1CF10B6C">
      <w:pPr>
        <w:spacing w:line="360" w:lineRule="auto"/>
        <w:jc w:val="center"/>
        <w:rPr>
          <w:rFonts w:hint="eastAsia" w:ascii="宋体" w:hAnsi="宋体" w:eastAsia="宋体" w:cs="宋体"/>
          <w:b/>
          <w:color w:val="auto"/>
          <w:sz w:val="36"/>
          <w:szCs w:val="36"/>
          <w:highlight w:val="none"/>
        </w:rPr>
      </w:pPr>
    </w:p>
    <w:p w14:paraId="7EF81A1C">
      <w:pPr>
        <w:widowControl/>
        <w:adjustRightInd/>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64CDDC65">
      <w:pPr>
        <w:pStyle w:val="116"/>
        <w:keepNext w:val="0"/>
        <w:pageBreakBefore w:val="0"/>
        <w:tabs>
          <w:tab w:val="clear" w:pos="720"/>
        </w:tabs>
        <w:ind w:firstLine="640"/>
        <w:outlineLvl w:val="9"/>
        <w:rPr>
          <w:rFonts w:hint="eastAsia" w:ascii="宋体" w:hAnsi="宋体" w:eastAsia="宋体" w:cs="宋体"/>
          <w:color w:val="auto"/>
          <w:kern w:val="2"/>
          <w:sz w:val="32"/>
          <w:szCs w:val="32"/>
          <w:highlight w:val="none"/>
        </w:rPr>
        <w:sectPr>
          <w:headerReference r:id="rId10" w:type="first"/>
          <w:footerReference r:id="rId13" w:type="first"/>
          <w:footerReference r:id="rId11" w:type="default"/>
          <w:footerReference r:id="rId12" w:type="even"/>
          <w:pgSz w:w="11906" w:h="16838"/>
          <w:pgMar w:top="779" w:right="1418" w:bottom="468" w:left="1418" w:header="851" w:footer="992" w:gutter="0"/>
          <w:pgNumType w:fmt="decimal"/>
          <w:cols w:space="720" w:num="1"/>
          <w:titlePg/>
          <w:docGrid w:linePitch="312" w:charSpace="0"/>
        </w:sectPr>
      </w:pPr>
    </w:p>
    <w:p w14:paraId="70B0F331">
      <w:pPr>
        <w:pStyle w:val="394"/>
        <w:ind w:firstLine="0" w:firstLineChars="0"/>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第八部分 报价格式</w:t>
      </w:r>
    </w:p>
    <w:p w14:paraId="34C2D244">
      <w:pPr>
        <w:pStyle w:val="116"/>
        <w:keepNext w:val="0"/>
        <w:pageBreakBefore w:val="0"/>
        <w:tabs>
          <w:tab w:val="clear" w:pos="720"/>
        </w:tabs>
        <w:ind w:firstLine="640"/>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（一）报价一览表</w:t>
      </w:r>
    </w:p>
    <w:p w14:paraId="3512B347">
      <w:pPr>
        <w:autoSpaceDE w:val="0"/>
        <w:autoSpaceDN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2D318AA4">
      <w:pPr>
        <w:spacing w:line="360" w:lineRule="auto"/>
        <w:ind w:firstLine="72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按你方磋商文件要求，</w:t>
      </w:r>
      <w:r>
        <w:rPr>
          <w:rFonts w:hint="eastAsia" w:ascii="宋体" w:hAnsi="宋体" w:eastAsia="宋体" w:cs="宋体"/>
          <w:color w:val="auto"/>
          <w:sz w:val="24"/>
          <w:highlight w:val="none"/>
        </w:rPr>
        <w:t>我们即</w:t>
      </w:r>
      <w:r>
        <w:rPr>
          <w:rFonts w:hint="eastAsia" w:ascii="宋体" w:hAnsi="宋体" w:eastAsia="宋体" w:cs="宋体"/>
          <w:color w:val="auto"/>
          <w:kern w:val="0"/>
          <w:sz w:val="24"/>
          <w:highlight w:val="none"/>
          <w:lang w:val="zh-CN"/>
        </w:rPr>
        <w:t>本响应文件签字方，谨此向你方发出要约如下：如你方接受本响应，我方承诺按照如下最后报价一览表的价格完成</w:t>
      </w:r>
      <w:r>
        <w:rPr>
          <w:rFonts w:hint="eastAsia" w:ascii="宋体" w:hAnsi="宋体" w:eastAsia="宋体" w:cs="宋体"/>
          <w:color w:val="auto"/>
          <w:sz w:val="24"/>
          <w:highlight w:val="none"/>
        </w:rPr>
        <w:t>（项目名称）【项目编号：（采购编号）】</w:t>
      </w:r>
      <w:r>
        <w:rPr>
          <w:rFonts w:hint="eastAsia" w:ascii="宋体" w:hAnsi="宋体" w:eastAsia="宋体" w:cs="宋体"/>
          <w:color w:val="auto"/>
          <w:kern w:val="0"/>
          <w:sz w:val="24"/>
          <w:highlight w:val="none"/>
          <w:lang w:val="zh-CN"/>
        </w:rPr>
        <w:t>的实施。</w:t>
      </w:r>
    </w:p>
    <w:p w14:paraId="0A7F3933">
      <w:pPr>
        <w:snapToGrid w:val="0"/>
        <w:spacing w:line="360" w:lineRule="auto"/>
        <w:ind w:left="480"/>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4258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3F0B3C5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992" w:type="dxa"/>
            <w:vAlign w:val="center"/>
          </w:tcPr>
          <w:p w14:paraId="6C3299A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2268" w:type="dxa"/>
          </w:tcPr>
          <w:p w14:paraId="3B8F109D">
            <w:pPr>
              <w:spacing w:line="360" w:lineRule="auto"/>
              <w:jc w:val="center"/>
              <w:rPr>
                <w:rFonts w:hint="eastAsia" w:ascii="宋体" w:hAnsi="宋体" w:eastAsia="宋体" w:cs="宋体"/>
                <w:b/>
                <w:color w:val="auto"/>
                <w:sz w:val="24"/>
                <w:highlight w:val="none"/>
              </w:rPr>
            </w:pPr>
          </w:p>
          <w:p w14:paraId="6EDE378E">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2410" w:type="dxa"/>
            <w:vAlign w:val="center"/>
          </w:tcPr>
          <w:p w14:paraId="1941D5AC">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268" w:type="dxa"/>
            <w:vAlign w:val="center"/>
          </w:tcPr>
          <w:p w14:paraId="14CDA60B">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2126" w:type="dxa"/>
            <w:vAlign w:val="center"/>
          </w:tcPr>
          <w:p w14:paraId="45CBB0F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2127" w:type="dxa"/>
          </w:tcPr>
          <w:p w14:paraId="5F7713FE">
            <w:pPr>
              <w:spacing w:line="360" w:lineRule="auto"/>
              <w:jc w:val="center"/>
              <w:rPr>
                <w:rFonts w:hint="eastAsia" w:ascii="宋体" w:hAnsi="宋体" w:eastAsia="宋体" w:cs="宋体"/>
                <w:b/>
                <w:color w:val="auto"/>
                <w:sz w:val="24"/>
                <w:highlight w:val="none"/>
              </w:rPr>
            </w:pPr>
          </w:p>
          <w:p w14:paraId="5ECC254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服务人数</w:t>
            </w:r>
          </w:p>
        </w:tc>
        <w:tc>
          <w:tcPr>
            <w:tcW w:w="2126" w:type="dxa"/>
            <w:vAlign w:val="center"/>
          </w:tcPr>
          <w:p w14:paraId="228C2A68">
            <w:pPr>
              <w:spacing w:line="360" w:lineRule="auto"/>
              <w:jc w:val="center"/>
              <w:rPr>
                <w:rFonts w:hint="eastAsia" w:ascii="宋体" w:hAnsi="宋体" w:eastAsia="宋体" w:cs="宋体"/>
                <w:b/>
                <w:color w:val="auto"/>
                <w:sz w:val="24"/>
                <w:highlight w:val="none"/>
              </w:rPr>
            </w:pPr>
          </w:p>
          <w:p w14:paraId="41325B2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p>
          <w:p w14:paraId="0CEA68EE">
            <w:pPr>
              <w:spacing w:line="360" w:lineRule="auto"/>
              <w:jc w:val="center"/>
              <w:rPr>
                <w:rFonts w:hint="eastAsia" w:ascii="宋体" w:hAnsi="宋体" w:eastAsia="宋体" w:cs="宋体"/>
                <w:b/>
                <w:color w:val="auto"/>
                <w:sz w:val="24"/>
                <w:highlight w:val="none"/>
              </w:rPr>
            </w:pPr>
          </w:p>
        </w:tc>
      </w:tr>
      <w:tr w14:paraId="613BD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D1530B9">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992" w:type="dxa"/>
            <w:vAlign w:val="center"/>
          </w:tcPr>
          <w:p w14:paraId="3C777176">
            <w:pPr>
              <w:snapToGrid w:val="0"/>
              <w:spacing w:line="360" w:lineRule="auto"/>
              <w:jc w:val="center"/>
              <w:rPr>
                <w:rFonts w:hint="eastAsia" w:ascii="宋体" w:hAnsi="宋体" w:eastAsia="宋体" w:cs="宋体"/>
                <w:color w:val="auto"/>
                <w:sz w:val="24"/>
                <w:highlight w:val="none"/>
                <w:lang w:eastAsia="zh-CN"/>
              </w:rPr>
            </w:pPr>
          </w:p>
        </w:tc>
        <w:tc>
          <w:tcPr>
            <w:tcW w:w="2268" w:type="dxa"/>
            <w:vAlign w:val="center"/>
          </w:tcPr>
          <w:p w14:paraId="263800FF">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10198DA5">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266A5809">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76B14BB1">
            <w:pPr>
              <w:spacing w:line="360" w:lineRule="auto"/>
              <w:jc w:val="center"/>
              <w:rPr>
                <w:rFonts w:hint="eastAsia" w:ascii="宋体" w:hAnsi="宋体" w:eastAsia="宋体" w:cs="宋体"/>
                <w:color w:val="auto"/>
                <w:sz w:val="24"/>
                <w:highlight w:val="none"/>
              </w:rPr>
            </w:pPr>
          </w:p>
        </w:tc>
        <w:tc>
          <w:tcPr>
            <w:tcW w:w="2127" w:type="dxa"/>
          </w:tcPr>
          <w:p w14:paraId="1A2126DB">
            <w:pPr>
              <w:spacing w:line="360" w:lineRule="auto"/>
              <w:jc w:val="center"/>
              <w:rPr>
                <w:rFonts w:hint="eastAsia" w:ascii="宋体" w:hAnsi="宋体" w:eastAsia="宋体" w:cs="宋体"/>
                <w:color w:val="auto"/>
                <w:sz w:val="24"/>
                <w:highlight w:val="none"/>
              </w:rPr>
            </w:pPr>
          </w:p>
        </w:tc>
        <w:tc>
          <w:tcPr>
            <w:tcW w:w="2126" w:type="dxa"/>
            <w:vAlign w:val="center"/>
          </w:tcPr>
          <w:p w14:paraId="69F4612C">
            <w:pPr>
              <w:spacing w:line="360" w:lineRule="auto"/>
              <w:jc w:val="center"/>
              <w:rPr>
                <w:rFonts w:hint="eastAsia" w:ascii="宋体" w:hAnsi="宋体" w:eastAsia="宋体" w:cs="宋体"/>
                <w:color w:val="auto"/>
                <w:sz w:val="24"/>
                <w:highlight w:val="none"/>
              </w:rPr>
            </w:pPr>
          </w:p>
        </w:tc>
      </w:tr>
      <w:tr w14:paraId="78B45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7331F62">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992" w:type="dxa"/>
            <w:vAlign w:val="center"/>
          </w:tcPr>
          <w:p w14:paraId="4A3ED090">
            <w:pPr>
              <w:snapToGrid w:val="0"/>
              <w:spacing w:line="360" w:lineRule="auto"/>
              <w:jc w:val="center"/>
              <w:rPr>
                <w:rFonts w:hint="eastAsia" w:ascii="宋体" w:hAnsi="宋体" w:eastAsia="宋体" w:cs="宋体"/>
                <w:color w:val="auto"/>
                <w:sz w:val="24"/>
                <w:highlight w:val="none"/>
                <w:lang w:eastAsia="zh-CN"/>
              </w:rPr>
            </w:pPr>
          </w:p>
        </w:tc>
        <w:tc>
          <w:tcPr>
            <w:tcW w:w="2268" w:type="dxa"/>
            <w:vAlign w:val="center"/>
          </w:tcPr>
          <w:p w14:paraId="5BB49918">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1E9CB1B2">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799D5241">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49FBF2C6">
            <w:pPr>
              <w:spacing w:line="360" w:lineRule="auto"/>
              <w:jc w:val="center"/>
              <w:rPr>
                <w:rFonts w:hint="eastAsia" w:ascii="宋体" w:hAnsi="宋体" w:eastAsia="宋体" w:cs="宋体"/>
                <w:color w:val="auto"/>
                <w:sz w:val="24"/>
                <w:highlight w:val="none"/>
              </w:rPr>
            </w:pPr>
          </w:p>
        </w:tc>
        <w:tc>
          <w:tcPr>
            <w:tcW w:w="2127" w:type="dxa"/>
          </w:tcPr>
          <w:p w14:paraId="295132BD">
            <w:pPr>
              <w:spacing w:line="360" w:lineRule="auto"/>
              <w:jc w:val="center"/>
              <w:rPr>
                <w:rFonts w:hint="eastAsia" w:ascii="宋体" w:hAnsi="宋体" w:eastAsia="宋体" w:cs="宋体"/>
                <w:color w:val="auto"/>
                <w:sz w:val="24"/>
                <w:highlight w:val="none"/>
              </w:rPr>
            </w:pPr>
          </w:p>
        </w:tc>
        <w:tc>
          <w:tcPr>
            <w:tcW w:w="2126" w:type="dxa"/>
            <w:vAlign w:val="center"/>
          </w:tcPr>
          <w:p w14:paraId="6F9BCFBD">
            <w:pPr>
              <w:spacing w:line="360" w:lineRule="auto"/>
              <w:jc w:val="center"/>
              <w:rPr>
                <w:rFonts w:hint="eastAsia" w:ascii="宋体" w:hAnsi="宋体" w:eastAsia="宋体" w:cs="宋体"/>
                <w:color w:val="auto"/>
                <w:sz w:val="24"/>
                <w:highlight w:val="none"/>
              </w:rPr>
            </w:pPr>
          </w:p>
        </w:tc>
      </w:tr>
      <w:tr w14:paraId="48627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997DCC9">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992" w:type="dxa"/>
            <w:vAlign w:val="center"/>
          </w:tcPr>
          <w:p w14:paraId="24271074">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27630877">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709FEE03">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1D98BEB7">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31692511">
            <w:pPr>
              <w:spacing w:line="360" w:lineRule="auto"/>
              <w:jc w:val="center"/>
              <w:rPr>
                <w:rFonts w:hint="eastAsia" w:ascii="宋体" w:hAnsi="宋体" w:eastAsia="宋体" w:cs="宋体"/>
                <w:color w:val="auto"/>
                <w:sz w:val="24"/>
                <w:highlight w:val="none"/>
              </w:rPr>
            </w:pPr>
          </w:p>
        </w:tc>
        <w:tc>
          <w:tcPr>
            <w:tcW w:w="2127" w:type="dxa"/>
          </w:tcPr>
          <w:p w14:paraId="76C8E238">
            <w:pPr>
              <w:spacing w:line="360" w:lineRule="auto"/>
              <w:jc w:val="center"/>
              <w:rPr>
                <w:rFonts w:hint="eastAsia" w:ascii="宋体" w:hAnsi="宋体" w:eastAsia="宋体" w:cs="宋体"/>
                <w:color w:val="auto"/>
                <w:sz w:val="24"/>
                <w:highlight w:val="none"/>
              </w:rPr>
            </w:pPr>
          </w:p>
        </w:tc>
        <w:tc>
          <w:tcPr>
            <w:tcW w:w="2126" w:type="dxa"/>
            <w:vAlign w:val="center"/>
          </w:tcPr>
          <w:p w14:paraId="23680343">
            <w:pPr>
              <w:spacing w:line="360" w:lineRule="auto"/>
              <w:jc w:val="center"/>
              <w:rPr>
                <w:rFonts w:hint="eastAsia" w:ascii="宋体" w:hAnsi="宋体" w:eastAsia="宋体" w:cs="宋体"/>
                <w:color w:val="auto"/>
                <w:sz w:val="24"/>
                <w:highlight w:val="none"/>
              </w:rPr>
            </w:pPr>
          </w:p>
        </w:tc>
      </w:tr>
      <w:tr w14:paraId="278CF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96DCA4D">
            <w:pPr>
              <w:spacing w:line="360" w:lineRule="auto"/>
              <w:jc w:val="center"/>
              <w:rPr>
                <w:rFonts w:hint="eastAsia" w:ascii="宋体" w:hAnsi="宋体" w:eastAsia="宋体" w:cs="宋体"/>
                <w:color w:val="auto"/>
                <w:sz w:val="24"/>
                <w:highlight w:val="none"/>
              </w:rPr>
            </w:pPr>
          </w:p>
        </w:tc>
        <w:tc>
          <w:tcPr>
            <w:tcW w:w="992" w:type="dxa"/>
            <w:vAlign w:val="center"/>
          </w:tcPr>
          <w:p w14:paraId="2FF7C7B3">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52BEDAA3">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623BCE9E">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532D97C4">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7DF00B47">
            <w:pPr>
              <w:spacing w:line="360" w:lineRule="auto"/>
              <w:jc w:val="center"/>
              <w:rPr>
                <w:rFonts w:hint="eastAsia" w:ascii="宋体" w:hAnsi="宋体" w:eastAsia="宋体" w:cs="宋体"/>
                <w:color w:val="auto"/>
                <w:sz w:val="24"/>
                <w:highlight w:val="none"/>
              </w:rPr>
            </w:pPr>
          </w:p>
        </w:tc>
        <w:tc>
          <w:tcPr>
            <w:tcW w:w="2127" w:type="dxa"/>
          </w:tcPr>
          <w:p w14:paraId="6B8FBE44">
            <w:pPr>
              <w:spacing w:line="360" w:lineRule="auto"/>
              <w:jc w:val="center"/>
              <w:rPr>
                <w:rFonts w:hint="eastAsia" w:ascii="宋体" w:hAnsi="宋体" w:eastAsia="宋体" w:cs="宋体"/>
                <w:color w:val="auto"/>
                <w:sz w:val="24"/>
                <w:highlight w:val="none"/>
              </w:rPr>
            </w:pPr>
          </w:p>
        </w:tc>
        <w:tc>
          <w:tcPr>
            <w:tcW w:w="2126" w:type="dxa"/>
            <w:vAlign w:val="center"/>
          </w:tcPr>
          <w:p w14:paraId="0CE8FE95">
            <w:pPr>
              <w:spacing w:line="360" w:lineRule="auto"/>
              <w:jc w:val="center"/>
              <w:rPr>
                <w:rFonts w:hint="eastAsia" w:ascii="宋体" w:hAnsi="宋体" w:eastAsia="宋体" w:cs="宋体"/>
                <w:color w:val="auto"/>
                <w:sz w:val="24"/>
                <w:highlight w:val="none"/>
              </w:rPr>
            </w:pPr>
          </w:p>
        </w:tc>
      </w:tr>
      <w:tr w14:paraId="571F2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0C73182">
            <w:pPr>
              <w:spacing w:line="360" w:lineRule="auto"/>
              <w:jc w:val="center"/>
              <w:rPr>
                <w:rFonts w:hint="eastAsia" w:ascii="宋体" w:hAnsi="宋体" w:eastAsia="宋体" w:cs="宋体"/>
                <w:color w:val="auto"/>
                <w:sz w:val="24"/>
                <w:highlight w:val="none"/>
              </w:rPr>
            </w:pPr>
          </w:p>
        </w:tc>
        <w:tc>
          <w:tcPr>
            <w:tcW w:w="992" w:type="dxa"/>
            <w:vAlign w:val="center"/>
          </w:tcPr>
          <w:p w14:paraId="72C28FB9">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212FA075">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0C3D2A12">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6664A6BE">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77726F00">
            <w:pPr>
              <w:spacing w:line="360" w:lineRule="auto"/>
              <w:jc w:val="center"/>
              <w:rPr>
                <w:rFonts w:hint="eastAsia" w:ascii="宋体" w:hAnsi="宋体" w:eastAsia="宋体" w:cs="宋体"/>
                <w:color w:val="auto"/>
                <w:sz w:val="24"/>
                <w:highlight w:val="none"/>
              </w:rPr>
            </w:pPr>
          </w:p>
        </w:tc>
        <w:tc>
          <w:tcPr>
            <w:tcW w:w="2127" w:type="dxa"/>
          </w:tcPr>
          <w:p w14:paraId="2DD8B6F4">
            <w:pPr>
              <w:spacing w:line="360" w:lineRule="auto"/>
              <w:jc w:val="center"/>
              <w:rPr>
                <w:rFonts w:hint="eastAsia" w:ascii="宋体" w:hAnsi="宋体" w:eastAsia="宋体" w:cs="宋体"/>
                <w:color w:val="auto"/>
                <w:sz w:val="24"/>
                <w:highlight w:val="none"/>
              </w:rPr>
            </w:pPr>
          </w:p>
        </w:tc>
        <w:tc>
          <w:tcPr>
            <w:tcW w:w="2126" w:type="dxa"/>
            <w:vAlign w:val="center"/>
          </w:tcPr>
          <w:p w14:paraId="74A58BE9">
            <w:pPr>
              <w:spacing w:line="360" w:lineRule="auto"/>
              <w:jc w:val="center"/>
              <w:rPr>
                <w:rFonts w:hint="eastAsia" w:ascii="宋体" w:hAnsi="宋体" w:eastAsia="宋体" w:cs="宋体"/>
                <w:color w:val="auto"/>
                <w:sz w:val="24"/>
                <w:highlight w:val="none"/>
              </w:rPr>
            </w:pPr>
          </w:p>
        </w:tc>
      </w:tr>
      <w:tr w14:paraId="40AE4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35F5F0F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最后报价（小写）</w:t>
            </w:r>
          </w:p>
        </w:tc>
        <w:tc>
          <w:tcPr>
            <w:tcW w:w="8647" w:type="dxa"/>
            <w:gridSpan w:val="4"/>
          </w:tcPr>
          <w:p w14:paraId="6C1B97DB">
            <w:pPr>
              <w:spacing w:line="360" w:lineRule="auto"/>
              <w:jc w:val="center"/>
              <w:rPr>
                <w:rFonts w:hint="eastAsia" w:ascii="宋体" w:hAnsi="宋体" w:eastAsia="宋体" w:cs="宋体"/>
                <w:color w:val="auto"/>
                <w:sz w:val="24"/>
                <w:highlight w:val="none"/>
              </w:rPr>
            </w:pPr>
          </w:p>
        </w:tc>
      </w:tr>
      <w:tr w14:paraId="2B74E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88C585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最后报价（大写）</w:t>
            </w:r>
          </w:p>
        </w:tc>
        <w:tc>
          <w:tcPr>
            <w:tcW w:w="8647" w:type="dxa"/>
            <w:gridSpan w:val="4"/>
          </w:tcPr>
          <w:p w14:paraId="75A3F2CC">
            <w:pPr>
              <w:spacing w:line="360" w:lineRule="auto"/>
              <w:jc w:val="center"/>
              <w:rPr>
                <w:rFonts w:hint="eastAsia" w:ascii="宋体" w:hAnsi="宋体" w:eastAsia="宋体" w:cs="宋体"/>
                <w:color w:val="auto"/>
                <w:sz w:val="24"/>
                <w:highlight w:val="none"/>
              </w:rPr>
            </w:pPr>
          </w:p>
        </w:tc>
      </w:tr>
    </w:tbl>
    <w:p w14:paraId="5D81E4C3">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注：</w:t>
      </w:r>
      <w:r>
        <w:rPr>
          <w:rFonts w:hint="eastAsia" w:ascii="宋体" w:hAnsi="宋体" w:eastAsia="宋体" w:cs="宋体"/>
          <w:color w:val="auto"/>
          <w:kern w:val="0"/>
          <w:sz w:val="24"/>
          <w:highlight w:val="none"/>
          <w:lang w:val="zh-CN"/>
        </w:rPr>
        <w:t>1、供应商需按本表格式填写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响应文件含有采购人不能接受的附加条件，响应无效</w:t>
      </w:r>
      <w:r>
        <w:rPr>
          <w:rFonts w:hint="eastAsia" w:ascii="宋体" w:hAnsi="宋体" w:eastAsia="宋体" w:cs="宋体"/>
          <w:color w:val="auto"/>
          <w:kern w:val="0"/>
          <w:sz w:val="24"/>
          <w:highlight w:val="none"/>
          <w:lang w:val="zh-CN"/>
        </w:rPr>
        <w:t>。</w:t>
      </w:r>
    </w:p>
    <w:p w14:paraId="1D9F6DFE">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采购人将以合同形式有偿取得货物或服务，不接受供应商给予的赠品、回扣或者与采购无关的其他商品、服务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最后报价文件含有采购人不能接受的附加条件，响应无效</w:t>
      </w:r>
      <w:r>
        <w:rPr>
          <w:rFonts w:hint="eastAsia" w:ascii="宋体" w:hAnsi="宋体" w:eastAsia="宋体" w:cs="宋体"/>
          <w:b/>
          <w:color w:val="auto"/>
          <w:kern w:val="0"/>
          <w:sz w:val="24"/>
          <w:highlight w:val="none"/>
          <w:lang w:val="zh-CN"/>
        </w:rPr>
        <w:t>；采购内容未包含在《最后报价一览表》名称栏中，供应商不能作出合理解释的，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响应文件含有采购人不能接受的附加条件的，响应无效。</w:t>
      </w:r>
    </w:p>
    <w:p w14:paraId="02F5CAB4">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3、特别提示：采购代理机构将对项目名称和项目编号，成交供应商名称、地址和成交金额，主要成交标的名称、服务范围、服务要求、服务时间、服务标准等予以公示。</w:t>
      </w:r>
    </w:p>
    <w:p w14:paraId="35A06848">
      <w:pPr>
        <w:spacing w:line="360" w:lineRule="auto"/>
        <w:ind w:firstLine="480" w:firstLineChars="200"/>
        <w:rPr>
          <w:rFonts w:hint="eastAsia" w:ascii="宋体" w:hAnsi="宋体" w:eastAsia="宋体" w:cs="宋体"/>
          <w:color w:val="auto"/>
          <w:kern w:val="0"/>
          <w:sz w:val="24"/>
          <w:highlight w:val="none"/>
          <w:u w:val="single"/>
          <w:lang w:val="zh-CN"/>
        </w:rPr>
      </w:pPr>
      <w:r>
        <w:rPr>
          <w:rFonts w:hint="eastAsia" w:ascii="宋体" w:hAnsi="宋体" w:eastAsia="宋体" w:cs="宋体"/>
          <w:color w:val="auto"/>
          <w:kern w:val="0"/>
          <w:sz w:val="24"/>
          <w:szCs w:val="22"/>
          <w:highlight w:val="none"/>
          <w:lang w:val="zh-CN"/>
        </w:rPr>
        <w:t>4、</w:t>
      </w:r>
      <w:r>
        <w:rPr>
          <w:rFonts w:hint="eastAsia" w:ascii="宋体" w:hAnsi="宋体" w:eastAsia="宋体" w:cs="宋体"/>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78F31B0A">
      <w:pPr>
        <w:spacing w:line="360" w:lineRule="auto"/>
        <w:ind w:right="-874" w:rightChars="-416"/>
        <w:rPr>
          <w:rFonts w:hint="eastAsia" w:ascii="宋体" w:hAnsi="宋体" w:eastAsia="宋体" w:cs="宋体"/>
          <w:color w:val="auto"/>
          <w:sz w:val="24"/>
          <w:highlight w:val="none"/>
        </w:rPr>
      </w:pPr>
    </w:p>
    <w:p w14:paraId="74F261B3">
      <w:pPr>
        <w:spacing w:line="360" w:lineRule="auto"/>
        <w:ind w:right="-874" w:rightChars="-416"/>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供应商名称（电子签名）：</w:t>
      </w:r>
    </w:p>
    <w:p w14:paraId="60DE3258">
      <w:pPr>
        <w:autoSpaceDE w:val="0"/>
        <w:autoSpaceDN w:val="0"/>
        <w:spacing w:line="360" w:lineRule="auto"/>
        <w:ind w:left="5040"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1A748643">
      <w:pPr>
        <w:widowControl/>
        <w:adjustRightInd/>
        <w:jc w:val="left"/>
        <w:rPr>
          <w:rFonts w:hint="eastAsia" w:ascii="宋体" w:hAnsi="宋体" w:eastAsia="宋体" w:cs="宋体"/>
          <w:color w:val="auto"/>
          <w:kern w:val="0"/>
          <w:sz w:val="24"/>
          <w:highlight w:val="none"/>
          <w:lang w:val="zh-CN"/>
        </w:rPr>
        <w:sectPr>
          <w:pgSz w:w="16838" w:h="11906" w:orient="landscape"/>
          <w:pgMar w:top="1418" w:right="471" w:bottom="1418" w:left="777" w:header="851" w:footer="992" w:gutter="0"/>
          <w:pgNumType w:fmt="decimal"/>
          <w:cols w:space="720" w:num="1"/>
          <w:titlePg/>
          <w:docGrid w:linePitch="312" w:charSpace="0"/>
        </w:sectPr>
      </w:pPr>
    </w:p>
    <w:p w14:paraId="727BE6FA">
      <w:pPr>
        <w:widowControl/>
        <w:adjustRightInd/>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（二）中小企业声明函</w:t>
      </w:r>
      <w:bookmarkStart w:id="188" w:name="_Toc465665161"/>
      <w:r>
        <w:rPr>
          <w:rFonts w:hint="eastAsia" w:ascii="宋体" w:hAnsi="宋体" w:eastAsia="宋体" w:cs="宋体"/>
          <w:b/>
          <w:color w:val="auto"/>
          <w:sz w:val="32"/>
          <w:szCs w:val="32"/>
          <w:highlight w:val="none"/>
        </w:rPr>
        <w:t>（如果有）</w:t>
      </w:r>
    </w:p>
    <w:p w14:paraId="7176C495">
      <w:pPr>
        <w:widowControl/>
        <w:spacing w:line="360" w:lineRule="auto"/>
        <w:ind w:firstLine="120" w:firstLineChars="50"/>
        <w:jc w:val="left"/>
        <w:rPr>
          <w:rFonts w:hint="eastAsia" w:ascii="宋体" w:hAnsi="宋体" w:eastAsia="宋体" w:cs="宋体"/>
          <w:b/>
          <w:color w:val="auto"/>
          <w:sz w:val="24"/>
          <w:highlight w:val="none"/>
        </w:rPr>
      </w:pPr>
    </w:p>
    <w:p w14:paraId="07E9EE98">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w:t>
      </w:r>
      <w:r>
        <w:rPr>
          <w:rFonts w:hint="eastAsia" w:ascii="宋体" w:hAnsi="宋体" w:eastAsia="宋体" w:cs="宋体"/>
          <w:b/>
          <w:bCs/>
          <w:color w:val="auto"/>
          <w:sz w:val="24"/>
          <w:highlight w:val="none"/>
        </w:rPr>
        <w:t>竞争性磋商邀请公告</w:t>
      </w:r>
      <w:r>
        <w:rPr>
          <w:rFonts w:hint="eastAsia" w:ascii="宋体" w:hAnsi="宋体" w:eastAsia="宋体" w:cs="宋体"/>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0FFDE048">
      <w:pPr>
        <w:widowControl/>
        <w:adjustRightInd/>
        <w:jc w:val="center"/>
        <w:rPr>
          <w:rFonts w:hint="eastAsia" w:ascii="宋体" w:hAnsi="宋体" w:eastAsia="宋体" w:cs="宋体"/>
          <w:color w:val="auto"/>
          <w:sz w:val="24"/>
          <w:highlight w:val="none"/>
        </w:rPr>
      </w:pPr>
    </w:p>
    <w:p w14:paraId="5EA08245">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3AEDB652">
      <w:pPr>
        <w:pStyle w:val="3"/>
        <w:keepNext w:val="0"/>
        <w:keepLines w:val="0"/>
        <w:pageBreakBefore/>
        <w:widowControl/>
        <w:numPr>
          <w:ilvl w:val="0"/>
          <w:numId w:val="0"/>
        </w:numPr>
        <w:adjustRightInd/>
        <w:spacing w:before="100" w:beforeAutospacing="1" w:after="100" w:afterAutospacing="1" w:line="240" w:lineRule="auto"/>
        <w:ind w:left="1290" w:firstLine="3092" w:firstLineChars="700"/>
        <w:rPr>
          <w:rFonts w:hint="eastAsia" w:ascii="宋体" w:hAnsi="宋体" w:eastAsia="宋体" w:cs="宋体"/>
          <w:color w:val="auto"/>
          <w:highlight w:val="none"/>
        </w:rPr>
      </w:pPr>
      <w:r>
        <w:rPr>
          <w:rFonts w:hint="eastAsia" w:ascii="宋体" w:hAnsi="宋体" w:eastAsia="宋体" w:cs="宋体"/>
          <w:color w:val="auto"/>
          <w:highlight w:val="none"/>
        </w:rPr>
        <w:t>附件</w:t>
      </w:r>
      <w:bookmarkEnd w:id="188"/>
    </w:p>
    <w:p w14:paraId="03D66662">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附件1：质疑函范本及制作说明</w:t>
      </w:r>
    </w:p>
    <w:p w14:paraId="7F683B50">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1F723EF1">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409978D2">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3C0EC29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72A446C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0CA0A4F7">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26C4F6B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2FE09F7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4974328D">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63E54C7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609B711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7F771FF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5815C29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2221212F">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74210EF8">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598A5BF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3285D66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2204FC3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29D289DD">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19DD115C">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3C4FC0A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69BFD8E6">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2E7CF7C5">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320E21B7">
      <w:pPr>
        <w:spacing w:line="360" w:lineRule="auto"/>
        <w:rPr>
          <w:rFonts w:hint="eastAsia" w:ascii="宋体" w:hAnsi="宋体" w:eastAsia="宋体" w:cs="宋体"/>
          <w:color w:val="auto"/>
          <w:sz w:val="24"/>
          <w:highlight w:val="none"/>
        </w:rPr>
      </w:pPr>
    </w:p>
    <w:p w14:paraId="35B86A6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3410DFD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5A81C584">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2249B61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31F7CFDD">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23407AA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64B4153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37C2B839">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6B3DFC13">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A655648">
      <w:pPr>
        <w:widowControl/>
        <w:spacing w:line="360" w:lineRule="auto"/>
        <w:ind w:firstLine="600" w:firstLineChars="200"/>
        <w:jc w:val="left"/>
        <w:rPr>
          <w:rFonts w:hint="eastAsia" w:ascii="宋体" w:hAnsi="宋体" w:eastAsia="宋体" w:cs="宋体"/>
          <w:color w:val="auto"/>
          <w:sz w:val="30"/>
          <w:szCs w:val="30"/>
          <w:highlight w:val="none"/>
        </w:rPr>
      </w:pPr>
    </w:p>
    <w:p w14:paraId="53EC7877">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pacing w:val="6"/>
          <w:sz w:val="32"/>
          <w:szCs w:val="32"/>
          <w:highlight w:val="none"/>
        </w:rPr>
        <w:t>附件2：投诉书范本及制作说明</w:t>
      </w:r>
    </w:p>
    <w:p w14:paraId="797B6DC3">
      <w:pPr>
        <w:spacing w:line="360" w:lineRule="auto"/>
        <w:jc w:val="center"/>
        <w:rPr>
          <w:rFonts w:hint="eastAsia" w:ascii="宋体" w:hAnsi="宋体" w:eastAsia="宋体" w:cs="宋体"/>
          <w:b/>
          <w:color w:val="auto"/>
          <w:sz w:val="24"/>
          <w:highlight w:val="none"/>
        </w:rPr>
      </w:pPr>
    </w:p>
    <w:p w14:paraId="10BAC56F">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6D9EA42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063021B6">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4CA5503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F2A34E2">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739C1FA3">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334D90BC">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3350122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49BFD345">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57D562A">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A21BA35">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3CD1DDC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7E9ECAF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3C926C6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EAD295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CC160A3">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24C159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0A66ADCB">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5255E2F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06224EC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DF80A9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1DB350F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074DD33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315A154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0A40418B">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274928A8">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31658773">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6E42F1F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7021893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0422BD5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5B4BE66F">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71C8F78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02D5574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7613082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688D090B">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66216D0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1CB19E7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308C980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371527B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28E7490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6422858F">
      <w:pPr>
        <w:spacing w:line="360" w:lineRule="auto"/>
        <w:rPr>
          <w:rFonts w:hint="eastAsia" w:ascii="宋体" w:hAnsi="宋体" w:eastAsia="宋体" w:cs="宋体"/>
          <w:b/>
          <w:color w:val="auto"/>
          <w:sz w:val="24"/>
          <w:highlight w:val="none"/>
        </w:rPr>
      </w:pPr>
    </w:p>
    <w:p w14:paraId="1135546A">
      <w:pPr>
        <w:spacing w:line="360" w:lineRule="auto"/>
        <w:rPr>
          <w:rFonts w:hint="eastAsia" w:ascii="宋体" w:hAnsi="宋体" w:eastAsia="宋体" w:cs="宋体"/>
          <w:b/>
          <w:color w:val="auto"/>
          <w:sz w:val="24"/>
          <w:highlight w:val="none"/>
        </w:rPr>
      </w:pPr>
    </w:p>
    <w:p w14:paraId="52442058">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6F3DA09F">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41DD454E">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1B1FCF93">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1F96A73D">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4596CEEE">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698C919E">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15187266">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008AD72">
      <w:pPr>
        <w:rPr>
          <w:rFonts w:hint="eastAsia" w:ascii="宋体" w:hAnsi="宋体" w:eastAsia="宋体" w:cs="宋体"/>
          <w:b/>
          <w:color w:val="auto"/>
          <w:sz w:val="24"/>
          <w:highlight w:val="none"/>
        </w:rPr>
      </w:pPr>
    </w:p>
    <w:p w14:paraId="6A584D27">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1A0C00E2">
      <w:pPr>
        <w:spacing w:line="360" w:lineRule="auto"/>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附件3：</w:t>
      </w:r>
    </w:p>
    <w:p w14:paraId="0FED5B06">
      <w:pPr>
        <w:spacing w:line="360" w:lineRule="auto"/>
        <w:rPr>
          <w:rFonts w:hint="eastAsia" w:ascii="宋体" w:hAnsi="宋体" w:eastAsia="宋体" w:cs="宋体"/>
          <w:b/>
          <w:color w:val="auto"/>
          <w:spacing w:val="6"/>
          <w:sz w:val="32"/>
          <w:szCs w:val="32"/>
          <w:highlight w:val="none"/>
        </w:rPr>
      </w:pPr>
    </w:p>
    <w:p w14:paraId="7E4A3485">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残疾人福利性单位声明函</w:t>
      </w:r>
    </w:p>
    <w:p w14:paraId="46492914">
      <w:pPr>
        <w:spacing w:line="360" w:lineRule="auto"/>
        <w:rPr>
          <w:rFonts w:hint="eastAsia" w:ascii="宋体" w:hAnsi="宋体" w:eastAsia="宋体" w:cs="宋体"/>
          <w:b/>
          <w:color w:val="auto"/>
          <w:spacing w:val="6"/>
          <w:sz w:val="30"/>
          <w:szCs w:val="30"/>
          <w:highlight w:val="none"/>
        </w:rPr>
      </w:pPr>
    </w:p>
    <w:p w14:paraId="37EAAD8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rPr>
        <w:t>单位的</w:t>
      </w:r>
      <w:r>
        <w:rPr>
          <w:rFonts w:hint="eastAsia" w:ascii="宋体" w:hAnsi="宋体" w:eastAsia="宋体" w:cs="宋体"/>
          <w:color w:val="auto"/>
          <w:sz w:val="24"/>
          <w:highlight w:val="none"/>
          <w:u w:val="single"/>
        </w:rPr>
        <w:t xml:space="preserve">     （项目名称）    </w:t>
      </w:r>
      <w:r>
        <w:rPr>
          <w:rFonts w:hint="eastAsia" w:ascii="宋体" w:hAnsi="宋体" w:eastAsia="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0F6501F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0C90A75B">
      <w:pPr>
        <w:spacing w:line="360" w:lineRule="auto"/>
        <w:ind w:firstLine="480" w:firstLineChars="200"/>
        <w:rPr>
          <w:rFonts w:hint="eastAsia" w:ascii="宋体" w:hAnsi="宋体" w:eastAsia="宋体" w:cs="宋体"/>
          <w:color w:val="auto"/>
          <w:sz w:val="24"/>
          <w:highlight w:val="none"/>
        </w:rPr>
      </w:pPr>
    </w:p>
    <w:p w14:paraId="6E039184">
      <w:pPr>
        <w:spacing w:line="360" w:lineRule="auto"/>
        <w:ind w:firstLine="480" w:firstLineChars="200"/>
        <w:rPr>
          <w:rFonts w:hint="eastAsia" w:ascii="宋体" w:hAnsi="宋体" w:eastAsia="宋体" w:cs="宋体"/>
          <w:color w:val="auto"/>
          <w:sz w:val="24"/>
          <w:highlight w:val="none"/>
        </w:rPr>
      </w:pPr>
    </w:p>
    <w:p w14:paraId="434A69D8">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单位名称（</w:t>
      </w:r>
      <w:r>
        <w:rPr>
          <w:rFonts w:hint="eastAsia" w:ascii="宋体" w:hAnsi="宋体" w:eastAsia="宋体" w:cs="宋体"/>
          <w:color w:val="auto"/>
          <w:kern w:val="0"/>
          <w:sz w:val="24"/>
          <w:highlight w:val="none"/>
        </w:rPr>
        <w:t>电子签名</w:t>
      </w:r>
      <w:r>
        <w:rPr>
          <w:rFonts w:hint="eastAsia" w:ascii="宋体" w:hAnsi="宋体" w:eastAsia="宋体" w:cs="宋体"/>
          <w:color w:val="auto"/>
          <w:sz w:val="24"/>
          <w:highlight w:val="none"/>
        </w:rPr>
        <w:t>）：</w:t>
      </w:r>
    </w:p>
    <w:p w14:paraId="28801C9E">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720E705B">
      <w:pPr>
        <w:spacing w:line="360" w:lineRule="auto"/>
        <w:ind w:firstLine="480" w:firstLineChars="200"/>
        <w:rPr>
          <w:rFonts w:hint="eastAsia" w:ascii="宋体" w:hAnsi="宋体" w:eastAsia="宋体" w:cs="宋体"/>
          <w:color w:val="auto"/>
          <w:sz w:val="24"/>
          <w:highlight w:val="none"/>
        </w:rPr>
      </w:pPr>
    </w:p>
    <w:p w14:paraId="0FF1A0B5">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4976243B">
      <w:pPr>
        <w:autoSpaceDE w:val="0"/>
        <w:autoSpaceDN w:val="0"/>
        <w:jc w:val="left"/>
        <w:rPr>
          <w:rFonts w:hint="eastAsia" w:ascii="宋体" w:hAnsi="宋体" w:eastAsia="宋体" w:cs="宋体"/>
          <w:b/>
          <w:color w:val="auto"/>
          <w:sz w:val="24"/>
          <w:highlight w:val="none"/>
        </w:rPr>
      </w:pPr>
      <w:r>
        <w:rPr>
          <w:rFonts w:hint="eastAsia" w:ascii="宋体" w:hAnsi="宋体" w:eastAsia="宋体" w:cs="宋体"/>
          <w:b/>
          <w:color w:val="auto"/>
          <w:sz w:val="32"/>
          <w:szCs w:val="32"/>
          <w:highlight w:val="none"/>
        </w:rPr>
        <w:t>附件4：</w:t>
      </w:r>
    </w:p>
    <w:p w14:paraId="3158F0DF">
      <w:pPr>
        <w:spacing w:line="360" w:lineRule="auto"/>
        <w:jc w:val="left"/>
        <w:rPr>
          <w:rFonts w:hint="eastAsia" w:ascii="宋体" w:hAnsi="宋体" w:eastAsia="宋体" w:cs="宋体"/>
          <w:b/>
          <w:color w:val="auto"/>
          <w:sz w:val="24"/>
          <w:highlight w:val="none"/>
        </w:rPr>
      </w:pPr>
    </w:p>
    <w:p w14:paraId="0BF5F049">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业务专用章使用说明函</w:t>
      </w:r>
    </w:p>
    <w:p w14:paraId="424EB669">
      <w:pPr>
        <w:autoSpaceDE w:val="0"/>
        <w:autoSpaceDN w:val="0"/>
        <w:jc w:val="center"/>
        <w:rPr>
          <w:rFonts w:hint="eastAsia" w:ascii="宋体" w:hAnsi="宋体" w:eastAsia="宋体" w:cs="宋体"/>
          <w:b/>
          <w:bCs/>
          <w:color w:val="auto"/>
          <w:sz w:val="32"/>
          <w:szCs w:val="32"/>
          <w:highlight w:val="none"/>
        </w:rPr>
      </w:pPr>
    </w:p>
    <w:p w14:paraId="0FAF7AC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04747DE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(供应商全称)是中华人民共和国依法登记注册的合法企业，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贵方组织的（项目名称）【项目编号：（采购编号）】</w:t>
      </w:r>
      <w:r>
        <w:rPr>
          <w:rFonts w:hint="eastAsia" w:ascii="宋体" w:hAnsi="宋体" w:eastAsia="宋体" w:cs="宋体"/>
          <w:bCs/>
          <w:color w:val="auto"/>
          <w:sz w:val="24"/>
          <w:highlight w:val="none"/>
        </w:rPr>
        <w:t>采购活动中作如下说明：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75701F6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50358557">
      <w:pPr>
        <w:spacing w:line="360" w:lineRule="auto"/>
        <w:ind w:firstLine="494"/>
        <w:rPr>
          <w:rFonts w:hint="eastAsia" w:ascii="宋体" w:hAnsi="宋体" w:eastAsia="宋体" w:cs="宋体"/>
          <w:color w:val="auto"/>
          <w:sz w:val="24"/>
          <w:highlight w:val="none"/>
        </w:rPr>
      </w:pPr>
    </w:p>
    <w:p w14:paraId="44AF4DAD">
      <w:pPr>
        <w:spacing w:line="360" w:lineRule="auto"/>
        <w:ind w:firstLine="494"/>
        <w:rPr>
          <w:rFonts w:hint="eastAsia" w:ascii="宋体" w:hAnsi="宋体" w:eastAsia="宋体" w:cs="宋体"/>
          <w:color w:val="auto"/>
          <w:sz w:val="24"/>
          <w:highlight w:val="none"/>
        </w:rPr>
      </w:pPr>
    </w:p>
    <w:p w14:paraId="5C5640AB">
      <w:pPr>
        <w:spacing w:line="360" w:lineRule="auto"/>
        <w:ind w:firstLine="494"/>
        <w:rPr>
          <w:rFonts w:hint="eastAsia" w:ascii="宋体" w:hAnsi="宋体" w:eastAsia="宋体" w:cs="宋体"/>
          <w:color w:val="auto"/>
          <w:sz w:val="24"/>
          <w:highlight w:val="none"/>
        </w:rPr>
      </w:pPr>
    </w:p>
    <w:p w14:paraId="08DF0C52">
      <w:pPr>
        <w:spacing w:line="360" w:lineRule="auto"/>
        <w:ind w:firstLine="494"/>
        <w:rPr>
          <w:rFonts w:hint="eastAsia" w:ascii="宋体" w:hAnsi="宋体" w:eastAsia="宋体" w:cs="宋体"/>
          <w:color w:val="auto"/>
          <w:sz w:val="24"/>
          <w:highlight w:val="none"/>
        </w:rPr>
      </w:pPr>
    </w:p>
    <w:p w14:paraId="5EE01D96">
      <w:pPr>
        <w:spacing w:line="360" w:lineRule="auto"/>
        <w:ind w:right="482"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供应商（法定名称章）：</w:t>
      </w:r>
    </w:p>
    <w:p w14:paraId="7971F543">
      <w:pPr>
        <w:spacing w:line="360" w:lineRule="auto"/>
        <w:ind w:right="482"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日期：       年     月     日</w:t>
      </w:r>
    </w:p>
    <w:p w14:paraId="146091E9">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04D26716">
      <w:pPr>
        <w:spacing w:line="360" w:lineRule="auto"/>
        <w:rPr>
          <w:rFonts w:hint="eastAsia" w:ascii="宋体" w:hAnsi="宋体" w:eastAsia="宋体" w:cs="宋体"/>
          <w:bCs/>
          <w:color w:val="auto"/>
          <w:sz w:val="24"/>
          <w:highlight w:val="none"/>
        </w:rPr>
      </w:pPr>
      <w:r>
        <w:rPr>
          <w:rFonts w:hint="eastAsia" w:ascii="宋体" w:hAnsi="宋体" w:eastAsia="宋体" w:cs="宋体"/>
          <w:color w:val="auto"/>
          <w:highlight w:val="none"/>
        </w:rPr>
        <mc:AlternateContent>
          <mc:Choice Requires="wps">
            <w:drawing>
              <wp:anchor distT="0" distB="0" distL="114300" distR="114300" simplePos="0" relativeHeight="251685888"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05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hint="eastAsia" w:ascii="宋体" w:hAnsi="宋体" w:eastAsia="宋体" w:cs="宋体"/>
          <w:color w:val="auto"/>
          <w:highlight w:val="none"/>
        </w:rPr>
        <mc:AlternateContent>
          <mc:Choice Requires="wps">
            <w:drawing>
              <wp:anchor distT="0" distB="0" distL="114300" distR="114300" simplePos="0" relativeHeight="251684864"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161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供应商法定名称章（印模）                供应商“XX专用章”（印模）</w:t>
      </w:r>
    </w:p>
    <w:p w14:paraId="2066E73A">
      <w:pPr>
        <w:widowControl/>
        <w:spacing w:line="360" w:lineRule="auto"/>
        <w:ind w:firstLine="480" w:firstLineChars="200"/>
        <w:jc w:val="left"/>
        <w:rPr>
          <w:rFonts w:hint="eastAsia" w:ascii="宋体" w:hAnsi="宋体" w:eastAsia="宋体" w:cs="宋体"/>
          <w:color w:val="auto"/>
          <w:kern w:val="0"/>
          <w:sz w:val="24"/>
          <w:highlight w:val="none"/>
        </w:rPr>
      </w:pPr>
    </w:p>
    <w:p w14:paraId="41580B1F">
      <w:pPr>
        <w:snapToGrid w:val="0"/>
        <w:spacing w:line="360" w:lineRule="auto"/>
        <w:jc w:val="center"/>
        <w:rPr>
          <w:rFonts w:hint="eastAsia" w:ascii="宋体" w:hAnsi="宋体" w:eastAsia="宋体" w:cs="宋体"/>
          <w:b/>
          <w:color w:val="auto"/>
          <w:sz w:val="24"/>
          <w:highlight w:val="none"/>
        </w:rPr>
      </w:pPr>
    </w:p>
    <w:p w14:paraId="54545A09">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69957A0B">
      <w:pPr>
        <w:autoSpaceDE w:val="0"/>
        <w:autoSpaceDN w:val="0"/>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附件5：</w:t>
      </w:r>
    </w:p>
    <w:p w14:paraId="5523ECFC">
      <w:pPr>
        <w:spacing w:line="360" w:lineRule="auto"/>
        <w:jc w:val="center"/>
        <w:rPr>
          <w:rFonts w:hint="eastAsia" w:ascii="宋体" w:hAnsi="宋体" w:eastAsia="宋体" w:cs="宋体"/>
          <w:b/>
          <w:color w:val="auto"/>
          <w:sz w:val="32"/>
          <w:szCs w:val="32"/>
          <w:highlight w:val="none"/>
        </w:rPr>
      </w:pPr>
    </w:p>
    <w:p w14:paraId="05401F2B">
      <w:pPr>
        <w:adjustRightInd/>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中小企业声明函（服务）</w:t>
      </w:r>
    </w:p>
    <w:p w14:paraId="64E7E413">
      <w:pPr>
        <w:spacing w:line="360" w:lineRule="auto"/>
        <w:jc w:val="center"/>
        <w:rPr>
          <w:rFonts w:hint="eastAsia" w:ascii="宋体" w:hAnsi="宋体" w:eastAsia="宋体" w:cs="宋体"/>
          <w:b/>
          <w:color w:val="auto"/>
          <w:sz w:val="32"/>
          <w:szCs w:val="32"/>
          <w:highlight w:val="none"/>
        </w:rPr>
      </w:pPr>
    </w:p>
    <w:p w14:paraId="7503719A">
      <w:pPr>
        <w:spacing w:line="360" w:lineRule="auto"/>
        <w:ind w:firstLine="840" w:firstLineChars="3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rPr>
        <w:t xml:space="preserve">（采购人）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（项目名称）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C07A8FA">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5E72CCE6">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633BBA67">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728F5AE4">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48000FD8">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3218C079">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供应商名称（电子签名）：</w:t>
      </w:r>
    </w:p>
    <w:p w14:paraId="6D4581D0">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425D5560">
      <w:pP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14:paraId="789CC47B">
      <w:pPr>
        <w:spacing w:line="360" w:lineRule="auto"/>
        <w:ind w:right="420"/>
        <w:rPr>
          <w:rFonts w:hint="eastAsia" w:ascii="宋体" w:hAnsi="宋体" w:eastAsia="宋体" w:cs="宋体"/>
          <w:color w:val="auto"/>
          <w:sz w:val="24"/>
          <w:highlight w:val="none"/>
        </w:rPr>
      </w:pPr>
    </w:p>
    <w:p w14:paraId="37D55A33">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w:t>
      </w:r>
    </w:p>
    <w:p w14:paraId="0001BC54">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07536039">
      <w:pPr>
        <w:spacing w:line="360" w:lineRule="auto"/>
        <w:ind w:right="420"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33FB4809">
      <w:pPr>
        <w:spacing w:line="360" w:lineRule="auto"/>
        <w:rPr>
          <w:rFonts w:hint="eastAsia" w:ascii="宋体" w:hAnsi="宋体" w:eastAsia="宋体" w:cs="宋体"/>
          <w:b/>
          <w:color w:val="auto"/>
          <w:sz w:val="24"/>
          <w:highlight w:val="none"/>
        </w:rPr>
      </w:pPr>
    </w:p>
    <w:p w14:paraId="14F5F177">
      <w:pPr>
        <w:rPr>
          <w:rFonts w:hint="eastAsia" w:ascii="宋体" w:hAnsi="宋体" w:eastAsia="宋体" w:cs="宋体"/>
          <w:b/>
          <w:color w:val="auto"/>
          <w:sz w:val="24"/>
          <w:highlight w:val="none"/>
        </w:rPr>
      </w:pPr>
    </w:p>
    <w:sectPr>
      <w:pgSz w:w="11906" w:h="16838"/>
      <w:pgMar w:top="779" w:right="1418" w:bottom="468"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moder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202020204"/>
    <w:charset w:val="00"/>
    <w:family w:val="swiss"/>
    <w:pitch w:val="default"/>
    <w:sig w:usb0="00000000" w:usb1="00000000" w:usb2="00000000" w:usb3="00000000" w:csb0="00000000" w:csb1="00000000"/>
  </w:font>
  <w:font w:name="Arial Narrow">
    <w:altName w:val="Arial"/>
    <w:panose1 w:val="020B06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auto"/>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Segoe Print"/>
    <w:panose1 w:val="020B0502020202020204"/>
    <w:charset w:val="00"/>
    <w:family w:val="swiss"/>
    <w:pitch w:val="default"/>
    <w:sig w:usb0="00000000"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UI Symbol"/>
    <w:panose1 w:val="020B05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auto"/>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 w:name="Segoe UI Symbol">
    <w:panose1 w:val="020B0502040204020203"/>
    <w:charset w:val="00"/>
    <w:family w:val="auto"/>
    <w:pitch w:val="default"/>
    <w:sig w:usb0="800001E3" w:usb1="1200FFEF" w:usb2="00040000" w:usb3="04000000" w:csb0="00000001" w:csb1="4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DB19CF">
    <w:pPr>
      <w:pStyle w:val="3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E69975">
                          <w:pPr>
                            <w:pStyle w:val="37"/>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1BE69975">
                    <w:pPr>
                      <w:pStyle w:val="37"/>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186A58">
    <w:pPr>
      <w:pStyle w:val="37"/>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C474A3">
                          <w:pPr>
                            <w:pStyle w:val="37"/>
                          </w:pPr>
                          <w:r>
                            <w:t xml:space="preserve">第 </w:t>
                          </w:r>
                          <w:r>
                            <w:fldChar w:fldCharType="begin"/>
                          </w:r>
                          <w:r>
                            <w:instrText xml:space="preserve"> PAGE  \* MERGEFORMAT </w:instrText>
                          </w:r>
                          <w:r>
                            <w:fldChar w:fldCharType="separate"/>
                          </w:r>
                          <w:r>
                            <w:t>52</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3FC474A3">
                    <w:pPr>
                      <w:pStyle w:val="37"/>
                    </w:pPr>
                    <w:r>
                      <w:t xml:space="preserve">第 </w:t>
                    </w:r>
                    <w:r>
                      <w:fldChar w:fldCharType="begin"/>
                    </w:r>
                    <w:r>
                      <w:instrText xml:space="preserve"> PAGE  \* MERGEFORMAT </w:instrText>
                    </w:r>
                    <w:r>
                      <w:fldChar w:fldCharType="separate"/>
                    </w:r>
                    <w:r>
                      <w:t>52</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C8CAD9">
    <w:pPr>
      <w:pStyle w:val="37"/>
      <w:framePr w:wrap="around" w:vAnchor="text" w:hAnchor="margin" w:xAlign="right" w:y="1"/>
      <w:rPr>
        <w:rStyle w:val="64"/>
      </w:rPr>
    </w:pPr>
    <w:r>
      <w:fldChar w:fldCharType="begin"/>
    </w:r>
    <w:r>
      <w:rPr>
        <w:rStyle w:val="64"/>
      </w:rPr>
      <w:instrText xml:space="preserve">PAGE  </w:instrText>
    </w:r>
    <w:r>
      <w:fldChar w:fldCharType="end"/>
    </w:r>
  </w:p>
  <w:p w14:paraId="491C8880">
    <w:pPr>
      <w:pStyle w:val="3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70ED2B">
    <w:pPr>
      <w:pStyle w:val="37"/>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4FBAE9">
                          <w:pPr>
                            <w:pStyle w:val="37"/>
                          </w:pPr>
                          <w:r>
                            <w:t xml:space="preserve">第 </w:t>
                          </w:r>
                          <w:r>
                            <w:fldChar w:fldCharType="begin"/>
                          </w:r>
                          <w:r>
                            <w:instrText xml:space="preserve"> PAGE  \* MERGEFORMAT </w:instrText>
                          </w:r>
                          <w:r>
                            <w:fldChar w:fldCharType="separate"/>
                          </w:r>
                          <w:r>
                            <w:t>51</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534FBAE9">
                    <w:pPr>
                      <w:pStyle w:val="37"/>
                    </w:pPr>
                    <w:r>
                      <w:t xml:space="preserve">第 </w:t>
                    </w:r>
                    <w:r>
                      <w:fldChar w:fldCharType="begin"/>
                    </w:r>
                    <w:r>
                      <w:instrText xml:space="preserve"> PAGE  \* MERGEFORMAT </w:instrText>
                    </w:r>
                    <w:r>
                      <w:fldChar w:fldCharType="separate"/>
                    </w:r>
                    <w:r>
                      <w:t>51</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A6192">
    <w:pPr>
      <w:pStyle w:val="37"/>
      <w:jc w:val="center"/>
      <w:rPr>
        <w:rFonts w:ascii="仿宋_GB2312" w:eastAsia="仿宋_GB2312"/>
        <w:szCs w:val="24"/>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7F0435">
                          <w:pPr>
                            <w:pStyle w:val="37"/>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777F0435">
                    <w:pPr>
                      <w:pStyle w:val="37"/>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60E81">
    <w:pPr>
      <w:pStyle w:val="37"/>
      <w:framePr w:wrap="around" w:vAnchor="text" w:hAnchor="margin" w:xAlign="right" w:y="1"/>
      <w:rPr>
        <w:rStyle w:val="64"/>
      </w:rPr>
    </w:pPr>
    <w:r>
      <w:fldChar w:fldCharType="begin"/>
    </w:r>
    <w:r>
      <w:rPr>
        <w:rStyle w:val="64"/>
      </w:rPr>
      <w:instrText xml:space="preserve">PAGE  </w:instrText>
    </w:r>
    <w:r>
      <w:fldChar w:fldCharType="end"/>
    </w:r>
  </w:p>
  <w:p w14:paraId="3510B555">
    <w:pPr>
      <w:pStyle w:val="37"/>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AEB052">
    <w:pPr>
      <w:pStyle w:val="37"/>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F0C276">
                          <w:pPr>
                            <w:pStyle w:val="37"/>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6DF0C276">
                    <w:pPr>
                      <w:pStyle w:val="37"/>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F694A">
    <w:pPr>
      <w:pStyle w:val="38"/>
      <w:jc w:val="right"/>
      <w:rPr>
        <w:b w:val="0"/>
        <w:bCs/>
        <w:sz w:val="4"/>
        <w:szCs w:val="4"/>
      </w:rPr>
    </w:pPr>
    <w:r>
      <w:rPr>
        <w:rFonts w:hint="eastAsia" w:ascii="仿宋" w:hAnsi="仿宋" w:eastAsia="仿宋" w:cs="仿宋"/>
        <w:b w:val="0"/>
        <w:bCs/>
        <w:sz w:val="20"/>
        <w:szCs w:val="20"/>
        <w:lang w:eastAsia="zh-CN"/>
      </w:rPr>
      <w:t>杭州市临安区中医院云桌面采购项目竞争性磋商文件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C8D73">
    <w:pPr>
      <w:pStyle w:val="56"/>
      <w:ind w:left="0" w:leftChars="0" w:firstLine="0" w:firstLineChars="0"/>
      <w:jc w:val="right"/>
      <w:rPr>
        <w:rFonts w:hint="eastAsia" w:ascii="宋体" w:hAnsi="宋体" w:eastAsia="宋体" w:cs="宋体"/>
        <w:b w:val="0"/>
        <w:i w:val="0"/>
        <w:iCs/>
        <w:sz w:val="18"/>
        <w:u w:val="single"/>
      </w:rPr>
    </w:pPr>
    <w:r>
      <w:rPr>
        <w:rFonts w:hint="eastAsia" w:eastAsia="仿宋_GB2312"/>
        <w:b w:val="0"/>
        <w:i/>
        <w:sz w:val="18"/>
        <w:u w:val="single"/>
      </w:rPr>
      <w:t xml:space="preserve">    </w:t>
    </w:r>
    <w:r>
      <w:rPr>
        <w:rFonts w:hint="eastAsia" w:eastAsia="仿宋_GB2312"/>
        <w:b w:val="0"/>
        <w:i/>
        <w:sz w:val="18"/>
        <w:u w:val="single"/>
        <w:lang w:val="en-US" w:eastAsia="zh-CN"/>
      </w:rPr>
      <w:t xml:space="preserve">     </w:t>
    </w:r>
    <w:r>
      <w:rPr>
        <w:rFonts w:hint="eastAsia" w:eastAsia="仿宋_GB2312"/>
        <w:b w:val="0"/>
        <w:i/>
        <w:sz w:val="18"/>
        <w:u w:val="single"/>
      </w:rPr>
      <w:t xml:space="preserve">   </w:t>
    </w:r>
    <w:r>
      <w:rPr>
        <w:rFonts w:hint="eastAsia" w:eastAsia="仿宋_GB2312"/>
        <w:b w:val="0"/>
        <w:i/>
        <w:sz w:val="18"/>
        <w:u w:val="single"/>
        <w:lang w:val="en-US" w:eastAsia="zh-CN"/>
      </w:rPr>
      <w:t xml:space="preserve">                      </w:t>
    </w:r>
    <w:r>
      <w:rPr>
        <w:rFonts w:hint="eastAsia" w:eastAsia="仿宋_GB2312"/>
        <w:b w:val="0"/>
        <w:i/>
        <w:sz w:val="18"/>
        <w:u w:val="single"/>
      </w:rPr>
      <w:t xml:space="preserve"> </w:t>
    </w:r>
    <w:r>
      <w:rPr>
        <w:rFonts w:hint="eastAsia" w:eastAsia="仿宋_GB2312"/>
        <w:b w:val="0"/>
        <w:i/>
        <w:sz w:val="18"/>
        <w:u w:val="single"/>
        <w:lang w:val="en-US" w:eastAsia="zh-CN"/>
      </w:rPr>
      <w:t xml:space="preserve">            </w:t>
    </w:r>
    <w:r>
      <w:rPr>
        <w:rFonts w:hint="eastAsia" w:ascii="仿宋" w:hAnsi="仿宋" w:eastAsia="仿宋" w:cs="仿宋"/>
        <w:b w:val="0"/>
        <w:bCs/>
        <w:kern w:val="2"/>
        <w:sz w:val="20"/>
        <w:szCs w:val="20"/>
        <w:u w:val="single"/>
        <w:lang w:val="en-US" w:eastAsia="zh-CN" w:bidi="ar-SA"/>
      </w:rPr>
      <w:t>杭州市临安区中医院云桌面采购项目竞争性磋商文件</w:t>
    </w:r>
    <w:r>
      <w:rPr>
        <w:rFonts w:hint="eastAsia" w:ascii="宋体" w:hAnsi="宋体" w:eastAsia="宋体" w:cs="宋体"/>
        <w:b w:val="0"/>
        <w:i w:val="0"/>
        <w:iCs/>
        <w:sz w:val="18"/>
        <w:u w:val="single"/>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8FF7C">
    <w:pPr>
      <w:pStyle w:val="38"/>
      <w:jc w:val="right"/>
      <w:rPr>
        <w:rFonts w:hint="eastAsia" w:ascii="仿宋" w:hAnsi="仿宋" w:eastAsia="仿宋" w:cs="仿宋"/>
        <w:b w:val="0"/>
        <w:bCs/>
        <w:sz w:val="20"/>
        <w:szCs w:val="20"/>
        <w:lang w:eastAsia="zh-CN"/>
      </w:rPr>
    </w:pPr>
    <w:r>
      <w:rPr>
        <w:rFonts w:hint="eastAsia" w:ascii="仿宋" w:hAnsi="仿宋" w:eastAsia="仿宋" w:cs="仿宋"/>
        <w:b w:val="0"/>
        <w:bCs/>
        <w:sz w:val="20"/>
        <w:szCs w:val="20"/>
        <w:lang w:eastAsia="zh-CN"/>
      </w:rPr>
      <w:t>杭州市临安区中医院云桌面采购项目竞争性磋商文件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DB3FC9">
    <w:pPr>
      <w:pStyle w:val="38"/>
      <w:jc w:val="right"/>
      <w:rPr>
        <w:rFonts w:hint="eastAsia" w:ascii="宋体" w:hAnsi="宋体" w:eastAsia="宋体" w:cs="宋体"/>
        <w:i w:val="0"/>
        <w:iCs w:val="0"/>
      </w:rPr>
    </w:pPr>
    <w:r>
      <w:rPr>
        <w:rFonts w:hint="eastAsia" w:ascii="仿宋" w:hAnsi="仿宋" w:eastAsia="仿宋" w:cs="仿宋"/>
        <w:b w:val="0"/>
        <w:bCs/>
        <w:kern w:val="2"/>
        <w:sz w:val="20"/>
        <w:szCs w:val="20"/>
        <w:u w:val="none"/>
        <w:lang w:val="en-US" w:eastAsia="zh-CN" w:bidi="ar-SA"/>
      </w:rPr>
      <w:t>杭州市临安区中医院云桌面采购项目竞争性磋商文件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8797AC"/>
    <w:multiLevelType w:val="singleLevel"/>
    <w:tmpl w:val="B08797AC"/>
    <w:lvl w:ilvl="0" w:tentative="0">
      <w:start w:val="4"/>
      <w:numFmt w:val="decimal"/>
      <w:lvlText w:val="%1."/>
      <w:lvlJc w:val="left"/>
      <w:pPr>
        <w:tabs>
          <w:tab w:val="left" w:pos="312"/>
        </w:tabs>
      </w:pPr>
    </w:lvl>
  </w:abstractNum>
  <w:abstractNum w:abstractNumId="1">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2"/>
      <w:lvlText w:val=""/>
      <w:lvlJc w:val="left"/>
      <w:pPr>
        <w:tabs>
          <w:tab w:val="left" w:pos="840"/>
        </w:tabs>
        <w:ind w:left="840" w:hanging="420"/>
      </w:pPr>
      <w:rPr>
        <w:rFonts w:hint="default" w:ascii="Wingdings" w:hAnsi="Wingdings"/>
      </w:rPr>
    </w:lvl>
    <w:lvl w:ilvl="1" w:tentative="0">
      <w:start w:val="1"/>
      <w:numFmt w:val="bullet"/>
      <w:pStyle w:val="86"/>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3">
    <w:nsid w:val="00000027"/>
    <w:multiLevelType w:val="singleLevel"/>
    <w:tmpl w:val="00000027"/>
    <w:lvl w:ilvl="0" w:tentative="0">
      <w:start w:val="0"/>
      <w:numFmt w:val="bullet"/>
      <w:lvlText w:val="*"/>
      <w:lvlJc w:val="left"/>
    </w:lvl>
  </w:abstractNum>
  <w:abstractNum w:abstractNumId="4">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4CCF54F0"/>
    <w:multiLevelType w:val="singleLevel"/>
    <w:tmpl w:val="4CCF54F0"/>
    <w:lvl w:ilvl="0" w:tentative="0">
      <w:start w:val="1"/>
      <w:numFmt w:val="decimal"/>
      <w:suff w:val="nothing"/>
      <w:lvlText w:val="（%1）"/>
      <w:lvlJc w:val="left"/>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1"/>
  </w:num>
  <w:num w:numId="3">
    <w:abstractNumId w:val="2"/>
  </w:num>
  <w:num w:numId="4">
    <w:abstractNumId w:val="8"/>
  </w:num>
  <w:num w:numId="5">
    <w:abstractNumId w:val="10"/>
  </w:num>
  <w:num w:numId="6">
    <w:abstractNumId w:val="0"/>
  </w:num>
  <w:num w:numId="7">
    <w:abstractNumId w:val="11"/>
  </w:num>
  <w:num w:numId="8">
    <w:abstractNumId w:val="6"/>
  </w:num>
  <w:num w:numId="9">
    <w:abstractNumId w:val="5"/>
  </w:num>
  <w:num w:numId="10">
    <w:abstractNumId w:val="9"/>
  </w:num>
  <w:num w:numId="11">
    <w:abstractNumId w:val="7"/>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k1NDUzMmY2OTQ0Y2RmNjM5YjY3ZGU5NGJlMzQ3OGY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3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4C1B"/>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2D5A"/>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42CD0"/>
    <w:rsid w:val="010651D9"/>
    <w:rsid w:val="0145402C"/>
    <w:rsid w:val="01675739"/>
    <w:rsid w:val="01BD0B8F"/>
    <w:rsid w:val="02257B03"/>
    <w:rsid w:val="028265A2"/>
    <w:rsid w:val="02887473"/>
    <w:rsid w:val="02A13546"/>
    <w:rsid w:val="02CB5BF7"/>
    <w:rsid w:val="02DA0C0E"/>
    <w:rsid w:val="0315389D"/>
    <w:rsid w:val="034C72DC"/>
    <w:rsid w:val="03DD35E4"/>
    <w:rsid w:val="03E352E9"/>
    <w:rsid w:val="0416040D"/>
    <w:rsid w:val="042C2D6A"/>
    <w:rsid w:val="044F1646"/>
    <w:rsid w:val="04526AFF"/>
    <w:rsid w:val="045521C0"/>
    <w:rsid w:val="055E131B"/>
    <w:rsid w:val="065A6178"/>
    <w:rsid w:val="065B7836"/>
    <w:rsid w:val="068A4D19"/>
    <w:rsid w:val="075562B7"/>
    <w:rsid w:val="077771BA"/>
    <w:rsid w:val="07F6164B"/>
    <w:rsid w:val="080C528C"/>
    <w:rsid w:val="083C062D"/>
    <w:rsid w:val="087A19F6"/>
    <w:rsid w:val="087A1B7A"/>
    <w:rsid w:val="089E58C8"/>
    <w:rsid w:val="08E43B13"/>
    <w:rsid w:val="08EB2F3B"/>
    <w:rsid w:val="09042BDC"/>
    <w:rsid w:val="096B2097"/>
    <w:rsid w:val="0A5B7E63"/>
    <w:rsid w:val="0B2B73A9"/>
    <w:rsid w:val="0B316DB7"/>
    <w:rsid w:val="0B634D0C"/>
    <w:rsid w:val="0B645E3F"/>
    <w:rsid w:val="0BA8707A"/>
    <w:rsid w:val="0C5F2016"/>
    <w:rsid w:val="0C87121B"/>
    <w:rsid w:val="0DA821D6"/>
    <w:rsid w:val="0DB609B5"/>
    <w:rsid w:val="0DF702FE"/>
    <w:rsid w:val="0E181BD6"/>
    <w:rsid w:val="0E3F698B"/>
    <w:rsid w:val="0EA131D8"/>
    <w:rsid w:val="0ED73CD7"/>
    <w:rsid w:val="0F0D75AE"/>
    <w:rsid w:val="0F2138C1"/>
    <w:rsid w:val="0F21508F"/>
    <w:rsid w:val="0F3E237F"/>
    <w:rsid w:val="0F4E4FD4"/>
    <w:rsid w:val="0F563DC4"/>
    <w:rsid w:val="0F816ACD"/>
    <w:rsid w:val="0FB73D2F"/>
    <w:rsid w:val="0FB94501"/>
    <w:rsid w:val="0FCD3553"/>
    <w:rsid w:val="10830E07"/>
    <w:rsid w:val="10B047CF"/>
    <w:rsid w:val="10F468BD"/>
    <w:rsid w:val="10FC16EA"/>
    <w:rsid w:val="1178725C"/>
    <w:rsid w:val="118963A1"/>
    <w:rsid w:val="119F228D"/>
    <w:rsid w:val="127723A9"/>
    <w:rsid w:val="127D2C6D"/>
    <w:rsid w:val="128C4BBC"/>
    <w:rsid w:val="13072A44"/>
    <w:rsid w:val="132B2C92"/>
    <w:rsid w:val="1387589C"/>
    <w:rsid w:val="13D11138"/>
    <w:rsid w:val="14276FAA"/>
    <w:rsid w:val="14351769"/>
    <w:rsid w:val="145044FA"/>
    <w:rsid w:val="14B754D4"/>
    <w:rsid w:val="14BF1D95"/>
    <w:rsid w:val="15650A02"/>
    <w:rsid w:val="15676505"/>
    <w:rsid w:val="16524421"/>
    <w:rsid w:val="17DF5EA9"/>
    <w:rsid w:val="186742B0"/>
    <w:rsid w:val="186E7371"/>
    <w:rsid w:val="18925339"/>
    <w:rsid w:val="18BA4EFB"/>
    <w:rsid w:val="19442424"/>
    <w:rsid w:val="19447142"/>
    <w:rsid w:val="19716BAC"/>
    <w:rsid w:val="19C83C25"/>
    <w:rsid w:val="1A6A7ADF"/>
    <w:rsid w:val="1AE259D8"/>
    <w:rsid w:val="1B2A271F"/>
    <w:rsid w:val="1B53571C"/>
    <w:rsid w:val="1B890139"/>
    <w:rsid w:val="1B8E4DBA"/>
    <w:rsid w:val="1BAD12D0"/>
    <w:rsid w:val="1BBF01BF"/>
    <w:rsid w:val="1BDA384D"/>
    <w:rsid w:val="1C726676"/>
    <w:rsid w:val="1D266CE1"/>
    <w:rsid w:val="1D35285D"/>
    <w:rsid w:val="1D3963AF"/>
    <w:rsid w:val="1DB96E84"/>
    <w:rsid w:val="1DC002FF"/>
    <w:rsid w:val="1E660A1D"/>
    <w:rsid w:val="1E714A66"/>
    <w:rsid w:val="1E8431B9"/>
    <w:rsid w:val="1EAA1161"/>
    <w:rsid w:val="1EC03373"/>
    <w:rsid w:val="1EFE3CAE"/>
    <w:rsid w:val="1F0C52E3"/>
    <w:rsid w:val="1F153FC2"/>
    <w:rsid w:val="1F6A232A"/>
    <w:rsid w:val="1F9B45A5"/>
    <w:rsid w:val="1FE868A9"/>
    <w:rsid w:val="1FF07436"/>
    <w:rsid w:val="200C0B9F"/>
    <w:rsid w:val="201F4440"/>
    <w:rsid w:val="202B4E25"/>
    <w:rsid w:val="203879FC"/>
    <w:rsid w:val="206D41B8"/>
    <w:rsid w:val="20AA6F98"/>
    <w:rsid w:val="21137BB6"/>
    <w:rsid w:val="211E26D6"/>
    <w:rsid w:val="21283D08"/>
    <w:rsid w:val="215E7817"/>
    <w:rsid w:val="216433BF"/>
    <w:rsid w:val="216830DB"/>
    <w:rsid w:val="21AA19C9"/>
    <w:rsid w:val="21C10E49"/>
    <w:rsid w:val="221E2B5B"/>
    <w:rsid w:val="22310C15"/>
    <w:rsid w:val="224F6A6D"/>
    <w:rsid w:val="237D37E7"/>
    <w:rsid w:val="23F101A6"/>
    <w:rsid w:val="23FA3D93"/>
    <w:rsid w:val="24727BE5"/>
    <w:rsid w:val="247C3F2C"/>
    <w:rsid w:val="248E26F9"/>
    <w:rsid w:val="24CA2D98"/>
    <w:rsid w:val="25B440B3"/>
    <w:rsid w:val="25DB7D8E"/>
    <w:rsid w:val="2644234E"/>
    <w:rsid w:val="26962499"/>
    <w:rsid w:val="2778394C"/>
    <w:rsid w:val="28590ABD"/>
    <w:rsid w:val="28832986"/>
    <w:rsid w:val="28E53263"/>
    <w:rsid w:val="2A1A2020"/>
    <w:rsid w:val="2A4A158B"/>
    <w:rsid w:val="2A5306A1"/>
    <w:rsid w:val="2AA1365A"/>
    <w:rsid w:val="2AAF79A4"/>
    <w:rsid w:val="2AD055CA"/>
    <w:rsid w:val="2B1C6CE5"/>
    <w:rsid w:val="2B894E2A"/>
    <w:rsid w:val="2C971B37"/>
    <w:rsid w:val="2DAB6E9D"/>
    <w:rsid w:val="2DC07DFB"/>
    <w:rsid w:val="2DD15014"/>
    <w:rsid w:val="2E385BE3"/>
    <w:rsid w:val="2E516BDC"/>
    <w:rsid w:val="2E7E7DC6"/>
    <w:rsid w:val="2E9E067A"/>
    <w:rsid w:val="2FD25781"/>
    <w:rsid w:val="2FF819FB"/>
    <w:rsid w:val="303B124E"/>
    <w:rsid w:val="312D5853"/>
    <w:rsid w:val="31693662"/>
    <w:rsid w:val="3180616D"/>
    <w:rsid w:val="31903F88"/>
    <w:rsid w:val="319C6071"/>
    <w:rsid w:val="31A55C86"/>
    <w:rsid w:val="322F554F"/>
    <w:rsid w:val="326B5445"/>
    <w:rsid w:val="327068FF"/>
    <w:rsid w:val="32DB72BE"/>
    <w:rsid w:val="3310254A"/>
    <w:rsid w:val="33AE0703"/>
    <w:rsid w:val="340854CA"/>
    <w:rsid w:val="340933E4"/>
    <w:rsid w:val="342E63AB"/>
    <w:rsid w:val="345D260B"/>
    <w:rsid w:val="346726F5"/>
    <w:rsid w:val="346D320B"/>
    <w:rsid w:val="34E00D83"/>
    <w:rsid w:val="3529272A"/>
    <w:rsid w:val="35B629AE"/>
    <w:rsid w:val="362C44F2"/>
    <w:rsid w:val="365302AE"/>
    <w:rsid w:val="378E0E6E"/>
    <w:rsid w:val="379A2288"/>
    <w:rsid w:val="37F142D2"/>
    <w:rsid w:val="3904719D"/>
    <w:rsid w:val="392B34F0"/>
    <w:rsid w:val="393B5286"/>
    <w:rsid w:val="3941547E"/>
    <w:rsid w:val="396A3260"/>
    <w:rsid w:val="399A64B4"/>
    <w:rsid w:val="39A13F14"/>
    <w:rsid w:val="39F5456C"/>
    <w:rsid w:val="3A241BE7"/>
    <w:rsid w:val="3A35391F"/>
    <w:rsid w:val="3B492C7B"/>
    <w:rsid w:val="3BB75F0B"/>
    <w:rsid w:val="3C34611B"/>
    <w:rsid w:val="3C4E0CC8"/>
    <w:rsid w:val="3C5F759A"/>
    <w:rsid w:val="3C7078AF"/>
    <w:rsid w:val="3D097CDC"/>
    <w:rsid w:val="3D2264AA"/>
    <w:rsid w:val="3D5C78D4"/>
    <w:rsid w:val="3DB940A1"/>
    <w:rsid w:val="3DCC57F0"/>
    <w:rsid w:val="3DD075BD"/>
    <w:rsid w:val="3E4D3BD3"/>
    <w:rsid w:val="3F1400B3"/>
    <w:rsid w:val="3FFF72A6"/>
    <w:rsid w:val="403D064C"/>
    <w:rsid w:val="40D02FFE"/>
    <w:rsid w:val="41036525"/>
    <w:rsid w:val="412E1D25"/>
    <w:rsid w:val="41585AC3"/>
    <w:rsid w:val="417318F3"/>
    <w:rsid w:val="41A65779"/>
    <w:rsid w:val="4248133A"/>
    <w:rsid w:val="426B1ABB"/>
    <w:rsid w:val="42C82990"/>
    <w:rsid w:val="42E1381E"/>
    <w:rsid w:val="432E46D6"/>
    <w:rsid w:val="438A2909"/>
    <w:rsid w:val="43AD135A"/>
    <w:rsid w:val="43FB717C"/>
    <w:rsid w:val="440A5987"/>
    <w:rsid w:val="44C9055B"/>
    <w:rsid w:val="451E447A"/>
    <w:rsid w:val="45345B76"/>
    <w:rsid w:val="45391720"/>
    <w:rsid w:val="45BF7EF1"/>
    <w:rsid w:val="4669507C"/>
    <w:rsid w:val="46C153AE"/>
    <w:rsid w:val="47005BC3"/>
    <w:rsid w:val="47307808"/>
    <w:rsid w:val="474031DD"/>
    <w:rsid w:val="47C43E3F"/>
    <w:rsid w:val="484503C7"/>
    <w:rsid w:val="486F747C"/>
    <w:rsid w:val="49CC7870"/>
    <w:rsid w:val="4A4C1A86"/>
    <w:rsid w:val="4A820975"/>
    <w:rsid w:val="4A893E26"/>
    <w:rsid w:val="4A9E3850"/>
    <w:rsid w:val="4B523F4E"/>
    <w:rsid w:val="4B6735F8"/>
    <w:rsid w:val="4B9F2748"/>
    <w:rsid w:val="4BE62643"/>
    <w:rsid w:val="4D7D3BAF"/>
    <w:rsid w:val="4D8066ED"/>
    <w:rsid w:val="4D861CF6"/>
    <w:rsid w:val="4E7C58ED"/>
    <w:rsid w:val="4F937F25"/>
    <w:rsid w:val="4F997502"/>
    <w:rsid w:val="4FC75918"/>
    <w:rsid w:val="50102C97"/>
    <w:rsid w:val="5031403E"/>
    <w:rsid w:val="50485D02"/>
    <w:rsid w:val="51600013"/>
    <w:rsid w:val="51A0432A"/>
    <w:rsid w:val="520A0B6E"/>
    <w:rsid w:val="522E4CE6"/>
    <w:rsid w:val="527140E5"/>
    <w:rsid w:val="5292508F"/>
    <w:rsid w:val="52A96B6F"/>
    <w:rsid w:val="52B36AD0"/>
    <w:rsid w:val="52ED7637"/>
    <w:rsid w:val="533C5172"/>
    <w:rsid w:val="540A3E1E"/>
    <w:rsid w:val="550764A4"/>
    <w:rsid w:val="551507E3"/>
    <w:rsid w:val="551926E0"/>
    <w:rsid w:val="55A91B40"/>
    <w:rsid w:val="561279B9"/>
    <w:rsid w:val="56480568"/>
    <w:rsid w:val="56515F3B"/>
    <w:rsid w:val="572B71CA"/>
    <w:rsid w:val="57555DE3"/>
    <w:rsid w:val="577B1F6C"/>
    <w:rsid w:val="588010E1"/>
    <w:rsid w:val="58AE4F0C"/>
    <w:rsid w:val="59031BD3"/>
    <w:rsid w:val="591B7675"/>
    <w:rsid w:val="59B45AF9"/>
    <w:rsid w:val="59B85CA7"/>
    <w:rsid w:val="5A2A7C7B"/>
    <w:rsid w:val="5BFF1FE5"/>
    <w:rsid w:val="5C0C60F3"/>
    <w:rsid w:val="5C275690"/>
    <w:rsid w:val="5C80234E"/>
    <w:rsid w:val="5D957C98"/>
    <w:rsid w:val="5DCD4156"/>
    <w:rsid w:val="5E261785"/>
    <w:rsid w:val="5E285A25"/>
    <w:rsid w:val="5E5B087A"/>
    <w:rsid w:val="5E98312C"/>
    <w:rsid w:val="5EF944A9"/>
    <w:rsid w:val="5FB962D5"/>
    <w:rsid w:val="5FCC5339"/>
    <w:rsid w:val="5FE70807"/>
    <w:rsid w:val="60A136DE"/>
    <w:rsid w:val="60AF2097"/>
    <w:rsid w:val="60E53485"/>
    <w:rsid w:val="60FA2214"/>
    <w:rsid w:val="61054A27"/>
    <w:rsid w:val="611D2366"/>
    <w:rsid w:val="619535D9"/>
    <w:rsid w:val="623D1B08"/>
    <w:rsid w:val="62621AF5"/>
    <w:rsid w:val="627756CC"/>
    <w:rsid w:val="62885958"/>
    <w:rsid w:val="62CF0D0F"/>
    <w:rsid w:val="62F027B1"/>
    <w:rsid w:val="62FB5EB5"/>
    <w:rsid w:val="6362287F"/>
    <w:rsid w:val="63C9674F"/>
    <w:rsid w:val="63E26F85"/>
    <w:rsid w:val="63F20007"/>
    <w:rsid w:val="63F44EFB"/>
    <w:rsid w:val="646B2E09"/>
    <w:rsid w:val="64826DE3"/>
    <w:rsid w:val="64CE2EAA"/>
    <w:rsid w:val="64EB54D5"/>
    <w:rsid w:val="65D5198E"/>
    <w:rsid w:val="662A7F2C"/>
    <w:rsid w:val="662E75B1"/>
    <w:rsid w:val="66342C2E"/>
    <w:rsid w:val="663E784C"/>
    <w:rsid w:val="66E1665E"/>
    <w:rsid w:val="671556AF"/>
    <w:rsid w:val="676D3242"/>
    <w:rsid w:val="67B657F0"/>
    <w:rsid w:val="67E86C11"/>
    <w:rsid w:val="682735EF"/>
    <w:rsid w:val="682771F0"/>
    <w:rsid w:val="685867EC"/>
    <w:rsid w:val="688A3E68"/>
    <w:rsid w:val="68FB5BB0"/>
    <w:rsid w:val="696848C8"/>
    <w:rsid w:val="6A4D243B"/>
    <w:rsid w:val="6A540CCD"/>
    <w:rsid w:val="6AAC4DDB"/>
    <w:rsid w:val="6AE47E93"/>
    <w:rsid w:val="6B3B6738"/>
    <w:rsid w:val="6B607ED6"/>
    <w:rsid w:val="6BE412D2"/>
    <w:rsid w:val="6C1D5613"/>
    <w:rsid w:val="6C4C227F"/>
    <w:rsid w:val="6C7452ED"/>
    <w:rsid w:val="6CDC1683"/>
    <w:rsid w:val="6DE210EC"/>
    <w:rsid w:val="6E193E88"/>
    <w:rsid w:val="6E8E12EF"/>
    <w:rsid w:val="6F032CBB"/>
    <w:rsid w:val="6FB74E56"/>
    <w:rsid w:val="7022763B"/>
    <w:rsid w:val="70B321E8"/>
    <w:rsid w:val="71D43752"/>
    <w:rsid w:val="71FF2697"/>
    <w:rsid w:val="725074F1"/>
    <w:rsid w:val="72693EFE"/>
    <w:rsid w:val="729B18D8"/>
    <w:rsid w:val="72BE75B1"/>
    <w:rsid w:val="72D10FF8"/>
    <w:rsid w:val="72F25EDA"/>
    <w:rsid w:val="73632A5E"/>
    <w:rsid w:val="73BE4C4F"/>
    <w:rsid w:val="73DD6243"/>
    <w:rsid w:val="73F76ABD"/>
    <w:rsid w:val="74860944"/>
    <w:rsid w:val="749C4185"/>
    <w:rsid w:val="74A6491C"/>
    <w:rsid w:val="74AC7D5F"/>
    <w:rsid w:val="74B36E1F"/>
    <w:rsid w:val="753422E3"/>
    <w:rsid w:val="75DA2C18"/>
    <w:rsid w:val="76A67011"/>
    <w:rsid w:val="770E2F52"/>
    <w:rsid w:val="775319EF"/>
    <w:rsid w:val="77856941"/>
    <w:rsid w:val="781D3A21"/>
    <w:rsid w:val="78734760"/>
    <w:rsid w:val="790F1C77"/>
    <w:rsid w:val="79435FDA"/>
    <w:rsid w:val="797B5BDA"/>
    <w:rsid w:val="7A67303B"/>
    <w:rsid w:val="7AAB1D04"/>
    <w:rsid w:val="7ABA4368"/>
    <w:rsid w:val="7B257FFD"/>
    <w:rsid w:val="7BC736D0"/>
    <w:rsid w:val="7C2B1DA5"/>
    <w:rsid w:val="7C38055A"/>
    <w:rsid w:val="7CFE62F8"/>
    <w:rsid w:val="7D655E3E"/>
    <w:rsid w:val="7DF4317E"/>
    <w:rsid w:val="7E325778"/>
    <w:rsid w:val="7E64308B"/>
    <w:rsid w:val="7F5D757F"/>
    <w:rsid w:val="7F78540D"/>
    <w:rsid w:val="7F7D4352"/>
    <w:rsid w:val="7FB251EB"/>
    <w:rsid w:val="7FB66A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49"/>
    <w:autoRedefine/>
    <w:qFormat/>
    <w:uiPriority w:val="0"/>
    <w:pPr>
      <w:keepNext/>
      <w:keepLines/>
      <w:numPr>
        <w:ilvl w:val="0"/>
        <w:numId w:val="1"/>
      </w:numPr>
      <w:spacing w:before="340" w:after="330" w:line="578" w:lineRule="auto"/>
      <w:outlineLvl w:val="0"/>
    </w:pPr>
    <w:rPr>
      <w:b/>
      <w:bCs/>
      <w:kern w:val="44"/>
      <w:sz w:val="44"/>
      <w:szCs w:val="44"/>
    </w:rPr>
  </w:style>
  <w:style w:type="paragraph" w:styleId="2">
    <w:name w:val="heading 2"/>
    <w:basedOn w:val="1"/>
    <w:next w:val="1"/>
    <w:link w:val="637"/>
    <w:autoRedefine/>
    <w:qFormat/>
    <w:uiPriority w:val="9"/>
    <w:pPr>
      <w:keepNext/>
      <w:keepLines/>
      <w:numPr>
        <w:ilvl w:val="0"/>
        <w:numId w:val="0"/>
      </w:numPr>
      <w:adjustRightInd/>
      <w:spacing w:line="360" w:lineRule="auto"/>
      <w:jc w:val="left"/>
      <w:outlineLvl w:val="1"/>
    </w:pPr>
    <w:rPr>
      <w:rFonts w:ascii="仿宋_GB2312" w:hAnsi="仿宋_GB2312" w:eastAsia="仿宋_GB2312"/>
      <w:b/>
      <w:bCs/>
      <w:sz w:val="32"/>
      <w:szCs w:val="32"/>
      <w:lang w:val="zh-CN"/>
    </w:rPr>
  </w:style>
  <w:style w:type="paragraph" w:styleId="4">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72"/>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3"/>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1"/>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1"/>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1"/>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9"/>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2"/>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2"/>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3"/>
    <w:autoRedefine/>
    <w:qFormat/>
    <w:uiPriority w:val="99"/>
    <w:pPr>
      <w:jc w:val="left"/>
    </w:pPr>
  </w:style>
  <w:style w:type="paragraph" w:styleId="20">
    <w:name w:val="Salutation"/>
    <w:basedOn w:val="1"/>
    <w:next w:val="1"/>
    <w:link w:val="482"/>
    <w:autoRedefine/>
    <w:qFormat/>
    <w:uiPriority w:val="0"/>
    <w:rPr>
      <w:rFonts w:ascii="仿宋_GB2312" w:eastAsia="仿宋_GB2312"/>
      <w:sz w:val="28"/>
      <w:szCs w:val="20"/>
    </w:rPr>
  </w:style>
  <w:style w:type="paragraph" w:styleId="21">
    <w:name w:val="Body Text 3"/>
    <w:basedOn w:val="1"/>
    <w:link w:val="581"/>
    <w:autoRedefine/>
    <w:qFormat/>
    <w:uiPriority w:val="0"/>
    <w:pPr>
      <w:jc w:val="center"/>
    </w:pPr>
    <w:rPr>
      <w:szCs w:val="20"/>
    </w:rPr>
  </w:style>
  <w:style w:type="paragraph" w:styleId="22">
    <w:name w:val="Body Text"/>
    <w:basedOn w:val="1"/>
    <w:link w:val="512"/>
    <w:autoRedefine/>
    <w:qFormat/>
    <w:uiPriority w:val="0"/>
    <w:pPr>
      <w:autoSpaceDE w:val="0"/>
      <w:autoSpaceDN w:val="0"/>
      <w:spacing w:line="360" w:lineRule="auto"/>
    </w:pPr>
    <w:rPr>
      <w:rFonts w:ascii="宋体"/>
      <w:sz w:val="24"/>
      <w:szCs w:val="21"/>
      <w:lang w:val="zh-CN"/>
    </w:rPr>
  </w:style>
  <w:style w:type="paragraph" w:styleId="23">
    <w:name w:val="Body Text Indent"/>
    <w:basedOn w:val="1"/>
    <w:next w:val="15"/>
    <w:link w:val="475"/>
    <w:autoRedefine/>
    <w:qFormat/>
    <w:uiPriority w:val="0"/>
    <w:pPr>
      <w:spacing w:line="480" w:lineRule="exact"/>
      <w:ind w:firstLine="480" w:firstLineChars="200"/>
    </w:pPr>
    <w:rPr>
      <w:rFonts w:ascii="宋体" w:hAnsi="宋体"/>
      <w:sz w:val="24"/>
    </w:rPr>
  </w:style>
  <w:style w:type="paragraph" w:styleId="24">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autoRedefine/>
    <w:qFormat/>
    <w:uiPriority w:val="0"/>
    <w:pPr>
      <w:adjustRightInd/>
      <w:spacing w:line="360" w:lineRule="auto"/>
      <w:ind w:left="100" w:leftChars="200" w:hanging="200" w:hangingChars="200"/>
    </w:pPr>
    <w:rPr>
      <w:rFonts w:eastAsia="微软雅黑"/>
    </w:rPr>
  </w:style>
  <w:style w:type="paragraph" w:styleId="26">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571"/>
    <w:autoRedefine/>
    <w:qFormat/>
    <w:uiPriority w:val="0"/>
    <w:pPr>
      <w:widowControl/>
      <w:adjustRightInd/>
      <w:ind w:firstLine="200" w:firstLineChars="200"/>
      <w:jc w:val="left"/>
    </w:pPr>
    <w:rPr>
      <w:rFonts w:ascii="宋体" w:hAnsi="宋体"/>
      <w:i/>
      <w:iCs/>
      <w:kern w:val="0"/>
      <w:sz w:val="24"/>
    </w:rPr>
  </w:style>
  <w:style w:type="paragraph" w:styleId="29">
    <w:name w:val="toc 5"/>
    <w:basedOn w:val="1"/>
    <w:next w:val="1"/>
    <w:autoRedefine/>
    <w:qFormat/>
    <w:uiPriority w:val="0"/>
    <w:pPr>
      <w:ind w:left="1680" w:leftChars="800"/>
    </w:pPr>
  </w:style>
  <w:style w:type="paragraph" w:styleId="30">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next w:val="1"/>
    <w:link w:val="489"/>
    <w:autoRedefine/>
    <w:qFormat/>
    <w:uiPriority w:val="0"/>
    <w:rPr>
      <w:rFonts w:ascii="宋体" w:hAnsi="Courier New"/>
      <w:szCs w:val="20"/>
    </w:rPr>
  </w:style>
  <w:style w:type="paragraph" w:styleId="32">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3">
    <w:name w:val="toc 8"/>
    <w:basedOn w:val="1"/>
    <w:next w:val="1"/>
    <w:autoRedefine/>
    <w:qFormat/>
    <w:uiPriority w:val="0"/>
    <w:pPr>
      <w:ind w:left="2940" w:leftChars="1400"/>
    </w:pPr>
  </w:style>
  <w:style w:type="paragraph" w:styleId="34">
    <w:name w:val="Date"/>
    <w:basedOn w:val="1"/>
    <w:next w:val="1"/>
    <w:link w:val="598"/>
    <w:autoRedefine/>
    <w:qFormat/>
    <w:uiPriority w:val="0"/>
    <w:pPr>
      <w:ind w:left="100" w:leftChars="2500"/>
    </w:pPr>
    <w:rPr>
      <w:rFonts w:ascii="宋体"/>
      <w:sz w:val="24"/>
      <w:szCs w:val="21"/>
      <w:lang w:val="zh-CN"/>
    </w:rPr>
  </w:style>
  <w:style w:type="paragraph" w:styleId="35">
    <w:name w:val="Body Text Indent 2"/>
    <w:basedOn w:val="1"/>
    <w:link w:val="503"/>
    <w:autoRedefine/>
    <w:qFormat/>
    <w:uiPriority w:val="0"/>
    <w:pPr>
      <w:spacing w:line="360" w:lineRule="auto"/>
      <w:ind w:firstLine="601"/>
      <w:textAlignment w:val="baseline"/>
    </w:pPr>
    <w:rPr>
      <w:rFonts w:ascii="宋体"/>
      <w:kern w:val="0"/>
      <w:sz w:val="28"/>
      <w:szCs w:val="20"/>
    </w:rPr>
  </w:style>
  <w:style w:type="paragraph" w:styleId="36">
    <w:name w:val="Balloon Text"/>
    <w:basedOn w:val="1"/>
    <w:link w:val="614"/>
    <w:autoRedefine/>
    <w:semiHidden/>
    <w:qFormat/>
    <w:uiPriority w:val="0"/>
    <w:rPr>
      <w:sz w:val="18"/>
      <w:szCs w:val="18"/>
    </w:rPr>
  </w:style>
  <w:style w:type="paragraph" w:styleId="37">
    <w:name w:val="footer"/>
    <w:basedOn w:val="1"/>
    <w:autoRedefine/>
    <w:qFormat/>
    <w:uiPriority w:val="0"/>
    <w:pPr>
      <w:tabs>
        <w:tab w:val="center" w:pos="4153"/>
        <w:tab w:val="right" w:pos="8306"/>
      </w:tabs>
      <w:snapToGrid w:val="0"/>
      <w:jc w:val="left"/>
    </w:pPr>
    <w:rPr>
      <w:sz w:val="18"/>
      <w:szCs w:val="18"/>
    </w:rPr>
  </w:style>
  <w:style w:type="paragraph" w:styleId="3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5"/>
    <w:autoRedefine/>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autoRedefine/>
    <w:qFormat/>
    <w:uiPriority w:val="0"/>
  </w:style>
  <w:style w:type="paragraph" w:styleId="41">
    <w:name w:val="toc 4"/>
    <w:basedOn w:val="1"/>
    <w:next w:val="1"/>
    <w:autoRedefine/>
    <w:qFormat/>
    <w:uiPriority w:val="0"/>
    <w:pPr>
      <w:ind w:left="1260" w:leftChars="600"/>
    </w:pPr>
  </w:style>
  <w:style w:type="paragraph" w:styleId="42">
    <w:name w:val="index heading"/>
    <w:basedOn w:val="1"/>
    <w:next w:val="43"/>
    <w:autoRedefine/>
    <w:qFormat/>
    <w:uiPriority w:val="0"/>
    <w:pPr>
      <w:adjustRightInd/>
      <w:ind w:firstLine="200" w:firstLineChars="200"/>
    </w:pPr>
  </w:style>
  <w:style w:type="paragraph" w:styleId="43">
    <w:name w:val="index 1"/>
    <w:basedOn w:val="1"/>
    <w:next w:val="1"/>
    <w:autoRedefine/>
    <w:qFormat/>
    <w:uiPriority w:val="0"/>
    <w:pPr>
      <w:adjustRightInd/>
      <w:spacing w:line="360" w:lineRule="auto"/>
      <w:ind w:firstLine="200" w:firstLineChars="200"/>
      <w:jc w:val="center"/>
    </w:pPr>
    <w:rPr>
      <w:sz w:val="24"/>
      <w:szCs w:val="20"/>
    </w:rPr>
  </w:style>
  <w:style w:type="paragraph" w:styleId="44">
    <w:name w:val="Subtitle"/>
    <w:link w:val="488"/>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autoRedefine/>
    <w:qFormat/>
    <w:uiPriority w:val="0"/>
    <w:pPr>
      <w:tabs>
        <w:tab w:val="left" w:pos="902"/>
      </w:tabs>
      <w:adjustRightInd/>
      <w:spacing w:line="400" w:lineRule="exact"/>
      <w:ind w:left="902" w:hanging="420"/>
    </w:pPr>
    <w:rPr>
      <w:sz w:val="24"/>
      <w:szCs w:val="20"/>
    </w:rPr>
  </w:style>
  <w:style w:type="paragraph" w:styleId="46">
    <w:name w:val="List"/>
    <w:basedOn w:val="1"/>
    <w:autoRedefine/>
    <w:qFormat/>
    <w:uiPriority w:val="0"/>
    <w:pPr>
      <w:ind w:left="200" w:hanging="200" w:hangingChars="200"/>
    </w:pPr>
  </w:style>
  <w:style w:type="paragraph" w:styleId="47">
    <w:name w:val="footnote text"/>
    <w:basedOn w:val="15"/>
    <w:link w:val="473"/>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autoRedefine/>
    <w:qFormat/>
    <w:uiPriority w:val="0"/>
    <w:pPr>
      <w:ind w:left="2100" w:leftChars="1000"/>
    </w:pPr>
  </w:style>
  <w:style w:type="paragraph" w:styleId="49">
    <w:name w:val="List 5"/>
    <w:basedOn w:val="1"/>
    <w:autoRedefine/>
    <w:qFormat/>
    <w:uiPriority w:val="0"/>
    <w:pPr>
      <w:adjustRightInd/>
      <w:ind w:left="100" w:leftChars="800" w:hanging="200" w:hangingChars="200"/>
    </w:pPr>
  </w:style>
  <w:style w:type="paragraph" w:styleId="50">
    <w:name w:val="Body Text Indent 3"/>
    <w:basedOn w:val="1"/>
    <w:link w:val="588"/>
    <w:autoRedefine/>
    <w:qFormat/>
    <w:uiPriority w:val="0"/>
    <w:pPr>
      <w:spacing w:line="360" w:lineRule="auto"/>
      <w:ind w:firstLine="420"/>
    </w:pPr>
    <w:rPr>
      <w:sz w:val="24"/>
      <w:szCs w:val="20"/>
    </w:rPr>
  </w:style>
  <w:style w:type="paragraph" w:styleId="51">
    <w:name w:val="toc 2"/>
    <w:basedOn w:val="1"/>
    <w:next w:val="1"/>
    <w:autoRedefine/>
    <w:qFormat/>
    <w:uiPriority w:val="0"/>
    <w:pPr>
      <w:ind w:left="420" w:leftChars="200"/>
    </w:pPr>
  </w:style>
  <w:style w:type="paragraph" w:styleId="52">
    <w:name w:val="toc 9"/>
    <w:basedOn w:val="1"/>
    <w:next w:val="1"/>
    <w:autoRedefine/>
    <w:qFormat/>
    <w:uiPriority w:val="0"/>
    <w:pPr>
      <w:ind w:left="3360" w:leftChars="1600"/>
    </w:pPr>
  </w:style>
  <w:style w:type="paragraph" w:styleId="53">
    <w:name w:val="Body Text 2"/>
    <w:basedOn w:val="1"/>
    <w:autoRedefine/>
    <w:qFormat/>
    <w:uiPriority w:val="0"/>
    <w:pPr>
      <w:spacing w:after="120" w:line="480" w:lineRule="auto"/>
    </w:pPr>
  </w:style>
  <w:style w:type="paragraph" w:styleId="54">
    <w:name w:val="HTML Preformatted"/>
    <w:basedOn w:val="1"/>
    <w:link w:val="54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6">
    <w:name w:val="Title"/>
    <w:basedOn w:val="1"/>
    <w:next w:val="1"/>
    <w:autoRedefine/>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autoRedefine/>
    <w:semiHidden/>
    <w:qFormat/>
    <w:uiPriority w:val="0"/>
    <w:rPr>
      <w:b/>
      <w:bCs/>
    </w:rPr>
  </w:style>
  <w:style w:type="paragraph" w:styleId="58">
    <w:name w:val="Body Text First Indent"/>
    <w:basedOn w:val="22"/>
    <w:next w:val="48"/>
    <w:link w:val="545"/>
    <w:autoRedefine/>
    <w:qFormat/>
    <w:uiPriority w:val="0"/>
    <w:pPr>
      <w:ind w:firstLine="420"/>
    </w:pPr>
    <w:rPr>
      <w:szCs w:val="20"/>
    </w:rPr>
  </w:style>
  <w:style w:type="paragraph" w:styleId="59">
    <w:name w:val="Body Text First Indent 2"/>
    <w:basedOn w:val="23"/>
    <w:next w:val="58"/>
    <w:link w:val="502"/>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Default"/>
    <w:next w:val="1"/>
    <w:link w:val="62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72">
    <w:name w:val="标题 4 Char"/>
    <w:link w:val="5"/>
    <w:autoRedefine/>
    <w:qFormat/>
    <w:uiPriority w:val="0"/>
    <w:rPr>
      <w:rFonts w:ascii="Arial" w:hAnsi="Arial" w:eastAsia="黑体"/>
      <w:b/>
      <w:bCs/>
      <w:kern w:val="2"/>
      <w:sz w:val="28"/>
      <w:szCs w:val="28"/>
      <w:lang w:val="zh-CN"/>
    </w:rPr>
  </w:style>
  <w:style w:type="paragraph" w:customStyle="1" w:styleId="73">
    <w:name w:val="正文49"/>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4">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5">
    <w:name w:val="冯"/>
    <w:basedOn w:val="1"/>
    <w:link w:val="516"/>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6">
    <w:name w:val="样式3"/>
    <w:basedOn w:val="77"/>
    <w:autoRedefine/>
    <w:qFormat/>
    <w:uiPriority w:val="0"/>
    <w:pPr>
      <w:tabs>
        <w:tab w:val="left" w:pos="2790"/>
        <w:tab w:val="left" w:pos="4230"/>
      </w:tabs>
      <w:spacing w:before="312" w:beforeLines="100"/>
      <w:jc w:val="left"/>
    </w:pPr>
  </w:style>
  <w:style w:type="paragraph" w:customStyle="1" w:styleId="77">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8">
    <w:name w:val="P1"/>
    <w:basedOn w:val="1"/>
    <w:autoRedefine/>
    <w:qFormat/>
    <w:uiPriority w:val="0"/>
    <w:pPr>
      <w:adjustRightInd/>
      <w:spacing w:line="288" w:lineRule="auto"/>
      <w:ind w:firstLine="425" w:firstLineChars="200"/>
    </w:pPr>
  </w:style>
  <w:style w:type="paragraph" w:customStyle="1" w:styleId="79">
    <w:name w:val="Char1 Char Char Char"/>
    <w:basedOn w:val="1"/>
    <w:autoRedefine/>
    <w:qFormat/>
    <w:uiPriority w:val="0"/>
    <w:rPr>
      <w:rFonts w:ascii="Tahoma" w:hAnsi="Tahoma"/>
      <w:sz w:val="24"/>
      <w:szCs w:val="20"/>
    </w:rPr>
  </w:style>
  <w:style w:type="paragraph" w:customStyle="1" w:styleId="8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2">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3">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4">
    <w:name w:val="样式7"/>
    <w:basedOn w:val="85"/>
    <w:next w:val="1"/>
    <w:autoRedefine/>
    <w:qFormat/>
    <w:uiPriority w:val="0"/>
    <w:pPr>
      <w:spacing w:after="156" w:afterLines="50"/>
      <w:jc w:val="left"/>
      <w:outlineLvl w:val="3"/>
    </w:pPr>
    <w:rPr>
      <w:sz w:val="24"/>
      <w:szCs w:val="24"/>
    </w:rPr>
  </w:style>
  <w:style w:type="paragraph" w:customStyle="1" w:styleId="85">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6">
    <w:name w:val="Bulleted List"/>
    <w:basedOn w:val="1"/>
    <w:autoRedefine/>
    <w:qFormat/>
    <w:uiPriority w:val="0"/>
    <w:pPr>
      <w:numPr>
        <w:ilvl w:val="1"/>
        <w:numId w:val="3"/>
      </w:numPr>
      <w:adjustRightInd/>
    </w:pPr>
  </w:style>
  <w:style w:type="paragraph" w:customStyle="1" w:styleId="87">
    <w:name w:val="Char3"/>
    <w:basedOn w:val="1"/>
    <w:autoRedefine/>
    <w:qFormat/>
    <w:uiPriority w:val="0"/>
    <w:pPr>
      <w:adjustRightInd/>
    </w:pPr>
    <w:rPr>
      <w:rFonts w:ascii="仿宋_GB2312" w:eastAsia="仿宋_GB2312"/>
      <w:b/>
      <w:sz w:val="32"/>
      <w:szCs w:val="32"/>
    </w:rPr>
  </w:style>
  <w:style w:type="paragraph" w:customStyle="1" w:styleId="88">
    <w:name w:val="Char Char1 Char Char Char Char Char Char"/>
    <w:basedOn w:val="1"/>
    <w:autoRedefine/>
    <w:qFormat/>
    <w:uiPriority w:val="0"/>
    <w:rPr>
      <w:rFonts w:ascii="仿宋_GB2312" w:eastAsia="仿宋_GB2312"/>
      <w:b/>
      <w:sz w:val="32"/>
      <w:szCs w:val="20"/>
    </w:rPr>
  </w:style>
  <w:style w:type="paragraph" w:customStyle="1" w:styleId="89">
    <w:name w:val="文本正文 Char"/>
    <w:basedOn w:val="1"/>
    <w:autoRedefine/>
    <w:qFormat/>
    <w:uiPriority w:val="0"/>
    <w:pPr>
      <w:spacing w:line="360" w:lineRule="auto"/>
      <w:ind w:firstLine="200" w:firstLineChars="200"/>
    </w:pPr>
    <w:rPr>
      <w:kern w:val="0"/>
      <w:sz w:val="24"/>
      <w:szCs w:val="20"/>
    </w:rPr>
  </w:style>
  <w:style w:type="paragraph" w:customStyle="1" w:styleId="90">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1">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3">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5">
    <w:name w:val="样式 标题 22h2L1 Heading 2H2sect 1.2H21sect 1.21H22sect 1.2..."/>
    <w:basedOn w:val="2"/>
    <w:next w:val="1"/>
    <w:autoRedefine/>
    <w:qFormat/>
    <w:uiPriority w:val="0"/>
    <w:pPr>
      <w:numPr>
        <w:numId w:val="0"/>
      </w:numPr>
      <w:tabs>
        <w:tab w:val="left" w:pos="425"/>
      </w:tabs>
      <w:spacing w:before="260" w:after="260" w:line="415" w:lineRule="auto"/>
      <w:ind w:left="425" w:hanging="425"/>
    </w:pPr>
    <w:rPr>
      <w:rFonts w:ascii="微软雅黑" w:hAnsi="微软雅黑" w:eastAsia="微软雅黑"/>
      <w:lang w:val="en-US"/>
    </w:rPr>
  </w:style>
  <w:style w:type="paragraph" w:customStyle="1" w:styleId="96">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7">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8">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9">
    <w:name w:val="Char1"/>
    <w:basedOn w:val="1"/>
    <w:autoRedefine/>
    <w:qFormat/>
    <w:uiPriority w:val="0"/>
    <w:rPr>
      <w:rFonts w:ascii="仿宋_GB2312" w:eastAsia="仿宋_GB2312"/>
      <w:b/>
      <w:sz w:val="32"/>
      <w:szCs w:val="32"/>
    </w:rPr>
  </w:style>
  <w:style w:type="paragraph" w:customStyle="1" w:styleId="100">
    <w:name w:val="CM14"/>
    <w:basedOn w:val="71"/>
    <w:next w:val="71"/>
    <w:autoRedefine/>
    <w:qFormat/>
    <w:uiPriority w:val="0"/>
    <w:pPr>
      <w:spacing w:after="68"/>
    </w:pPr>
    <w:rPr>
      <w:rFonts w:ascii="FHLHE E+ Futura Bk" w:eastAsia="FHLHE E+ Futura Bk" w:cs="Times New Roman"/>
      <w:color w:val="auto"/>
    </w:rPr>
  </w:style>
  <w:style w:type="paragraph" w:customStyle="1" w:styleId="101">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autoRedefine/>
    <w:qFormat/>
    <w:uiPriority w:val="0"/>
    <w:pPr>
      <w:widowControl/>
      <w:numPr>
        <w:ilvl w:val="0"/>
        <w:numId w:val="3"/>
      </w:numPr>
      <w:spacing w:after="120" w:line="440" w:lineRule="exact"/>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6">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7">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8">
    <w:name w:val="Char2 Char Char Char"/>
    <w:basedOn w:val="1"/>
    <w:autoRedefine/>
    <w:qFormat/>
    <w:uiPriority w:val="0"/>
    <w:rPr>
      <w:rFonts w:ascii="仿宋_GB2312" w:eastAsia="仿宋_GB2312"/>
      <w:b/>
      <w:sz w:val="32"/>
      <w:szCs w:val="32"/>
    </w:rPr>
  </w:style>
  <w:style w:type="paragraph" w:customStyle="1" w:styleId="1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2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autoRedefine/>
    <w:qFormat/>
    <w:uiPriority w:val="0"/>
    <w:rPr>
      <w:rFonts w:ascii="Tahoma" w:hAnsi="Tahoma"/>
      <w:sz w:val="24"/>
      <w:szCs w:val="20"/>
    </w:rPr>
  </w:style>
  <w:style w:type="paragraph" w:customStyle="1" w:styleId="1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4">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autoRedefine/>
    <w:qFormat/>
    <w:uiPriority w:val="0"/>
    <w:pPr>
      <w:spacing w:line="360" w:lineRule="auto"/>
      <w:ind w:firstLine="480" w:firstLineChars="200"/>
    </w:pPr>
    <w:rPr>
      <w:rFonts w:hAnsi="宋体"/>
      <w:sz w:val="24"/>
      <w:szCs w:val="20"/>
    </w:rPr>
  </w:style>
  <w:style w:type="paragraph" w:customStyle="1" w:styleId="121">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autoRedefine/>
    <w:qFormat/>
    <w:uiPriority w:val="0"/>
    <w:pPr>
      <w:adjustRightInd/>
      <w:spacing w:line="400" w:lineRule="exact"/>
      <w:ind w:firstLine="200" w:firstLineChars="200"/>
    </w:pPr>
    <w:rPr>
      <w:rFonts w:ascii="Arial" w:hAnsi="Arial"/>
    </w:rPr>
  </w:style>
  <w:style w:type="paragraph" w:customStyle="1" w:styleId="1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autoRedefine/>
    <w:qFormat/>
    <w:uiPriority w:val="0"/>
    <w:rPr>
      <w:rFonts w:ascii="Tahoma" w:hAnsi="Tahoma"/>
      <w:sz w:val="24"/>
      <w:szCs w:val="20"/>
    </w:rPr>
  </w:style>
  <w:style w:type="paragraph" w:customStyle="1" w:styleId="126">
    <w:name w:val="Char1 Char Char Char2"/>
    <w:basedOn w:val="1"/>
    <w:autoRedefine/>
    <w:qFormat/>
    <w:uiPriority w:val="0"/>
    <w:pPr>
      <w:adjustRightInd/>
      <w:ind w:firstLine="200" w:firstLineChars="200"/>
    </w:pPr>
    <w:rPr>
      <w:rFonts w:ascii="Tahoma" w:hAnsi="Tahoma"/>
      <w:sz w:val="24"/>
      <w:szCs w:val="20"/>
    </w:rPr>
  </w:style>
  <w:style w:type="paragraph" w:customStyle="1" w:styleId="12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autoRedefine/>
    <w:qFormat/>
    <w:uiPriority w:val="0"/>
    <w:pPr>
      <w:adjustRightInd/>
      <w:spacing w:line="360" w:lineRule="auto"/>
      <w:ind w:firstLine="480"/>
    </w:pPr>
    <w:rPr>
      <w:sz w:val="24"/>
    </w:rPr>
  </w:style>
  <w:style w:type="paragraph" w:customStyle="1" w:styleId="1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autoRedefine/>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autoRedefine/>
    <w:qFormat/>
    <w:uiPriority w:val="0"/>
    <w:pPr>
      <w:adjustRightInd/>
      <w:spacing w:line="300" w:lineRule="auto"/>
      <w:jc w:val="center"/>
    </w:pPr>
  </w:style>
  <w:style w:type="paragraph" w:customStyle="1" w:styleId="135">
    <w:name w:val="Char Char Char1 Char"/>
    <w:basedOn w:val="1"/>
    <w:autoRedefine/>
    <w:qFormat/>
    <w:uiPriority w:val="0"/>
    <w:rPr>
      <w:szCs w:val="20"/>
    </w:rPr>
  </w:style>
  <w:style w:type="paragraph" w:customStyle="1" w:styleId="13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8">
    <w:name w:val="章标题"/>
    <w:next w:val="13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41">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3">
    <w:name w:val="表文字"/>
    <w:autoRedefine/>
    <w:qFormat/>
    <w:uiPriority w:val="0"/>
    <w:rPr>
      <w:rFonts w:ascii="宋体" w:hAnsi="Times New Roman" w:eastAsia="宋体" w:cs="Times New Roman"/>
      <w:kern w:val="2"/>
      <w:lang w:val="en-US" w:eastAsia="zh-CN" w:bidi="ar-SA"/>
    </w:rPr>
  </w:style>
  <w:style w:type="paragraph" w:customStyle="1" w:styleId="144">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5">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autoRedefine/>
    <w:qFormat/>
    <w:uiPriority w:val="0"/>
    <w:pPr>
      <w:widowControl/>
      <w:tabs>
        <w:tab w:val="left" w:pos="840"/>
      </w:tabs>
      <w:ind w:left="840" w:hanging="420"/>
      <w:jc w:val="left"/>
    </w:pPr>
    <w:rPr>
      <w:kern w:val="0"/>
      <w:sz w:val="18"/>
    </w:rPr>
  </w:style>
  <w:style w:type="paragraph" w:customStyle="1" w:styleId="14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autoRedefine/>
    <w:qFormat/>
    <w:uiPriority w:val="0"/>
    <w:pPr>
      <w:adjustRightInd/>
    </w:pPr>
    <w:rPr>
      <w:rFonts w:ascii="Tahoma" w:hAnsi="Tahoma"/>
      <w:sz w:val="24"/>
      <w:szCs w:val="20"/>
    </w:rPr>
  </w:style>
  <w:style w:type="paragraph" w:customStyle="1" w:styleId="15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5">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autoRedefine/>
    <w:qFormat/>
    <w:uiPriority w:val="0"/>
    <w:rPr>
      <w:rFonts w:ascii="仿宋_GB2312" w:eastAsia="仿宋_GB2312"/>
      <w:b/>
      <w:sz w:val="32"/>
      <w:szCs w:val="20"/>
    </w:rPr>
  </w:style>
  <w:style w:type="paragraph" w:customStyle="1" w:styleId="157">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autoRedefine/>
    <w:qFormat/>
    <w:uiPriority w:val="0"/>
    <w:pPr>
      <w:suppressAutoHyphens/>
      <w:adjustRightInd/>
      <w:ind w:firstLine="420"/>
    </w:pPr>
    <w:rPr>
      <w:kern w:val="1"/>
      <w:szCs w:val="20"/>
    </w:rPr>
  </w:style>
  <w:style w:type="paragraph" w:customStyle="1" w:styleId="159">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autoRedefine/>
    <w:qFormat/>
    <w:uiPriority w:val="0"/>
    <w:pPr>
      <w:spacing w:line="360" w:lineRule="auto"/>
    </w:pPr>
    <w:rPr>
      <w:szCs w:val="20"/>
    </w:rPr>
  </w:style>
  <w:style w:type="paragraph" w:customStyle="1" w:styleId="162">
    <w:name w:val="Char Char11 Char Char Char"/>
    <w:basedOn w:val="1"/>
    <w:autoRedefine/>
    <w:qFormat/>
    <w:uiPriority w:val="0"/>
    <w:pPr>
      <w:spacing w:line="360" w:lineRule="auto"/>
    </w:pPr>
    <w:rPr>
      <w:szCs w:val="20"/>
    </w:rPr>
  </w:style>
  <w:style w:type="paragraph" w:customStyle="1" w:styleId="163">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autoRedefine/>
    <w:qFormat/>
    <w:uiPriority w:val="0"/>
    <w:pPr>
      <w:adjustRightInd/>
      <w:ind w:firstLine="200" w:firstLineChars="200"/>
      <w:jc w:val="right"/>
    </w:pPr>
  </w:style>
  <w:style w:type="paragraph" w:customStyle="1" w:styleId="166">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9">
    <w:name w:val="无间隔1"/>
    <w:link w:val="531"/>
    <w:autoRedefine/>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8"/>
    <w:autoRedefine/>
    <w:qFormat/>
    <w:uiPriority w:val="0"/>
    <w:pPr>
      <w:tabs>
        <w:tab w:val="left" w:pos="2356"/>
      </w:tabs>
    </w:pPr>
  </w:style>
  <w:style w:type="paragraph" w:customStyle="1" w:styleId="171">
    <w:name w:val="样式 标题 4h4H4Fab-4T5Ref Heading 1rh1Heading sqlsect 1.2.3...."/>
    <w:basedOn w:val="5"/>
    <w:link w:val="559"/>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autoRedefine/>
    <w:qFormat/>
    <w:uiPriority w:val="0"/>
    <w:pPr>
      <w:numPr>
        <w:ilvl w:val="5"/>
        <w:numId w:val="3"/>
      </w:numPr>
      <w:tabs>
        <w:tab w:val="left" w:pos="1680"/>
        <w:tab w:val="left" w:pos="2100"/>
        <w:tab w:val="left" w:pos="2520"/>
      </w:tabs>
      <w:outlineLvl w:val="5"/>
    </w:pPr>
  </w:style>
  <w:style w:type="paragraph" w:customStyle="1" w:styleId="173">
    <w:name w:val="三级条标题"/>
    <w:basedOn w:val="174"/>
    <w:next w:val="139"/>
    <w:autoRedefine/>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autoRedefine/>
    <w:qFormat/>
    <w:uiPriority w:val="0"/>
    <w:pPr>
      <w:numPr>
        <w:ilvl w:val="3"/>
        <w:numId w:val="3"/>
      </w:numPr>
      <w:tabs>
        <w:tab w:val="left" w:pos="1680"/>
      </w:tabs>
      <w:ind w:left="0"/>
      <w:outlineLvl w:val="3"/>
    </w:pPr>
  </w:style>
  <w:style w:type="paragraph" w:customStyle="1" w:styleId="175">
    <w:name w:val="一级条标题"/>
    <w:basedOn w:val="138"/>
    <w:next w:val="139"/>
    <w:autoRedefine/>
    <w:qFormat/>
    <w:uiPriority w:val="0"/>
    <w:pPr>
      <w:tabs>
        <w:tab w:val="left" w:pos="1680"/>
        <w:tab w:val="clear" w:pos="1260"/>
      </w:tabs>
      <w:spacing w:before="0" w:beforeLines="0" w:after="0" w:afterLines="0"/>
      <w:ind w:left="1680"/>
      <w:outlineLvl w:val="2"/>
    </w:pPr>
  </w:style>
  <w:style w:type="paragraph" w:customStyle="1" w:styleId="17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autoRedefine/>
    <w:qFormat/>
    <w:uiPriority w:val="0"/>
    <w:pPr>
      <w:spacing w:line="360" w:lineRule="auto"/>
      <w:ind w:firstLine="480" w:firstLineChars="200"/>
    </w:pPr>
    <w:rPr>
      <w:rFonts w:ascii="Arial" w:hAnsi="Arial"/>
      <w:sz w:val="24"/>
      <w:szCs w:val="21"/>
    </w:rPr>
  </w:style>
  <w:style w:type="paragraph" w:customStyle="1" w:styleId="178">
    <w:name w:val="表格"/>
    <w:basedOn w:val="1"/>
    <w:autoRedefine/>
    <w:qFormat/>
    <w:uiPriority w:val="0"/>
    <w:pPr>
      <w:snapToGrid w:val="0"/>
      <w:ind w:firstLine="42" w:firstLineChars="21"/>
    </w:pPr>
    <w:rPr>
      <w:rFonts w:ascii="宋体" w:hAnsi="宋体"/>
      <w:kern w:val="0"/>
      <w:sz w:val="20"/>
      <w:szCs w:val="20"/>
    </w:rPr>
  </w:style>
  <w:style w:type="paragraph" w:customStyle="1" w:styleId="17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autoRedefine/>
    <w:qFormat/>
    <w:uiPriority w:val="0"/>
    <w:rPr>
      <w:rFonts w:ascii="仿宋_GB2312" w:eastAsia="仿宋_GB2312"/>
      <w:b/>
      <w:sz w:val="32"/>
      <w:szCs w:val="32"/>
    </w:rPr>
  </w:style>
  <w:style w:type="paragraph" w:customStyle="1" w:styleId="1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autoRedefine/>
    <w:qFormat/>
    <w:uiPriority w:val="0"/>
    <w:rPr>
      <w:rFonts w:ascii="仿宋_GB2312" w:eastAsia="仿宋_GB2312"/>
      <w:b/>
      <w:sz w:val="32"/>
      <w:szCs w:val="32"/>
    </w:rPr>
  </w:style>
  <w:style w:type="paragraph" w:customStyle="1" w:styleId="18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2">
    <w:name w:val="!大节"/>
    <w:basedOn w:val="2"/>
    <w:autoRedefine/>
    <w:qFormat/>
    <w:uiPriority w:val="0"/>
    <w:pPr>
      <w:numPr>
        <w:numId w:val="0"/>
      </w:numPr>
      <w:tabs>
        <w:tab w:val="left" w:pos="432"/>
      </w:tabs>
      <w:spacing w:before="260" w:after="260" w:line="415" w:lineRule="auto"/>
      <w:ind w:left="420" w:hanging="420"/>
    </w:pPr>
    <w:rPr>
      <w:rFonts w:ascii="Arial" w:hAnsi="Arial" w:eastAsia="微软雅黑"/>
      <w:lang w:val="en-US"/>
    </w:rPr>
  </w:style>
  <w:style w:type="paragraph" w:customStyle="1" w:styleId="193">
    <w:name w:val="Char Char4 Char Char"/>
    <w:basedOn w:val="1"/>
    <w:autoRedefine/>
    <w:qFormat/>
    <w:uiPriority w:val="0"/>
    <w:pPr>
      <w:widowControl/>
      <w:adjustRightInd/>
      <w:spacing w:after="160" w:line="240" w:lineRule="exact"/>
      <w:jc w:val="left"/>
    </w:pPr>
  </w:style>
  <w:style w:type="paragraph" w:customStyle="1" w:styleId="194">
    <w:name w:val="Char2 Char Char1"/>
    <w:basedOn w:val="1"/>
    <w:autoRedefine/>
    <w:qFormat/>
    <w:uiPriority w:val="0"/>
    <w:pPr>
      <w:adjustRightInd/>
    </w:pPr>
    <w:rPr>
      <w:rFonts w:ascii="Tahoma" w:hAnsi="Tahoma"/>
      <w:sz w:val="24"/>
      <w:szCs w:val="20"/>
    </w:rPr>
  </w:style>
  <w:style w:type="paragraph" w:customStyle="1" w:styleId="195">
    <w:name w:val="默认段落字体 Para Char Char Char Char Char Char Char"/>
    <w:basedOn w:val="1"/>
    <w:autoRedefine/>
    <w:qFormat/>
    <w:uiPriority w:val="0"/>
    <w:rPr>
      <w:rFonts w:eastAsia="仿宋_GB2312"/>
      <w:sz w:val="28"/>
      <w:szCs w:val="20"/>
    </w:rPr>
  </w:style>
  <w:style w:type="paragraph" w:customStyle="1" w:styleId="196">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7">
    <w:name w:val="正文21"/>
    <w:basedOn w:val="1"/>
    <w:autoRedefine/>
    <w:qFormat/>
    <w:uiPriority w:val="0"/>
    <w:pPr>
      <w:adjustRightInd/>
      <w:spacing w:before="156" w:line="360" w:lineRule="auto"/>
      <w:ind w:firstLine="510" w:firstLineChars="200"/>
    </w:pPr>
    <w:rPr>
      <w:sz w:val="24"/>
      <w:szCs w:val="20"/>
    </w:rPr>
  </w:style>
  <w:style w:type="paragraph" w:customStyle="1" w:styleId="198">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199">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200">
    <w:name w:val="标题五"/>
    <w:basedOn w:val="1"/>
    <w:autoRedefine/>
    <w:qFormat/>
    <w:uiPriority w:val="0"/>
    <w:pPr>
      <w:adjustRightInd/>
      <w:spacing w:before="156" w:beforeLines="50" w:line="360" w:lineRule="auto"/>
    </w:pPr>
    <w:rPr>
      <w:b/>
      <w:sz w:val="24"/>
    </w:rPr>
  </w:style>
  <w:style w:type="paragraph" w:customStyle="1" w:styleId="201">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2">
    <w:name w:val="Char Char11"/>
    <w:basedOn w:val="1"/>
    <w:autoRedefine/>
    <w:qFormat/>
    <w:uiPriority w:val="0"/>
    <w:pPr>
      <w:spacing w:line="360" w:lineRule="auto"/>
    </w:pPr>
    <w:rPr>
      <w:szCs w:val="20"/>
    </w:rPr>
  </w:style>
  <w:style w:type="paragraph" w:customStyle="1" w:styleId="20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1"/>
    <w:autoRedefine/>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3"/>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autoRedefine/>
    <w:qFormat/>
    <w:uiPriority w:val="0"/>
    <w:pPr>
      <w:spacing w:line="360" w:lineRule="auto"/>
    </w:pPr>
    <w:rPr>
      <w:szCs w:val="20"/>
    </w:rPr>
  </w:style>
  <w:style w:type="paragraph" w:customStyle="1" w:styleId="209">
    <w:name w:val="Char Char1 Char Char Char1"/>
    <w:basedOn w:val="1"/>
    <w:autoRedefine/>
    <w:qFormat/>
    <w:uiPriority w:val="0"/>
    <w:rPr>
      <w:rFonts w:ascii="仿宋_GB2312" w:eastAsia="仿宋_GB2312"/>
      <w:b/>
      <w:sz w:val="32"/>
      <w:szCs w:val="32"/>
    </w:rPr>
  </w:style>
  <w:style w:type="paragraph" w:customStyle="1" w:styleId="210">
    <w:name w:val="样式 标题 4PIM 4H4h4bulletblbbH41H42H43H44H45H46H47H48...1"/>
    <w:basedOn w:val="5"/>
    <w:autoRedefine/>
    <w:qFormat/>
    <w:uiPriority w:val="0"/>
    <w:pPr>
      <w:widowControl/>
      <w:jc w:val="left"/>
    </w:pPr>
    <w:rPr>
      <w:rFonts w:cs="宋体"/>
      <w:sz w:val="24"/>
      <w:szCs w:val="20"/>
    </w:rPr>
  </w:style>
  <w:style w:type="paragraph" w:customStyle="1" w:styleId="21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autoRedefine/>
    <w:qFormat/>
    <w:uiPriority w:val="0"/>
    <w:rPr>
      <w:b/>
    </w:rPr>
  </w:style>
  <w:style w:type="paragraph" w:customStyle="1" w:styleId="213">
    <w:name w:val="表格内文"/>
    <w:basedOn w:val="1"/>
    <w:autoRedefine/>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autoRedefine/>
    <w:qFormat/>
    <w:uiPriority w:val="0"/>
    <w:rPr>
      <w:rFonts w:ascii="仿宋_GB2312" w:eastAsia="仿宋_GB2312"/>
      <w:b/>
      <w:sz w:val="32"/>
      <w:szCs w:val="32"/>
    </w:rPr>
  </w:style>
  <w:style w:type="paragraph" w:customStyle="1" w:styleId="21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7"/>
    <w:next w:val="1"/>
    <w:autoRedefine/>
    <w:qFormat/>
    <w:uiPriority w:val="0"/>
    <w:pPr>
      <w:numPr>
        <w:numId w:val="4"/>
      </w:numPr>
      <w:tabs>
        <w:tab w:val="left" w:pos="480"/>
        <w:tab w:val="left" w:pos="1080"/>
        <w:tab w:val="clear" w:pos="1152"/>
      </w:tabs>
    </w:pPr>
    <w:rPr>
      <w:rFonts w:ascii="Times New Roman" w:hAnsi="Times New Roman" w:eastAsia="宋体"/>
      <w:i/>
    </w:rPr>
  </w:style>
  <w:style w:type="paragraph" w:customStyle="1" w:styleId="2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autoRedefine/>
    <w:qFormat/>
    <w:uiPriority w:val="0"/>
    <w:pPr>
      <w:adjustRightInd/>
      <w:ind w:firstLine="420" w:firstLineChars="200"/>
    </w:pPr>
    <w:rPr>
      <w:rFonts w:ascii="宋体" w:hAnsi="宋体"/>
      <w:sz w:val="24"/>
    </w:rPr>
  </w:style>
  <w:style w:type="paragraph" w:customStyle="1" w:styleId="21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3"/>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3">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autoRedefine/>
    <w:qFormat/>
    <w:uiPriority w:val="0"/>
    <w:pPr>
      <w:widowControl/>
      <w:spacing w:before="60" w:after="60"/>
      <w:jc w:val="left"/>
    </w:pPr>
    <w:rPr>
      <w:kern w:val="0"/>
      <w:sz w:val="24"/>
    </w:rPr>
  </w:style>
  <w:style w:type="paragraph" w:customStyle="1" w:styleId="225">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autoRedefine/>
    <w:qFormat/>
    <w:uiPriority w:val="0"/>
    <w:rPr>
      <w:rFonts w:ascii="仿宋_GB2312" w:eastAsia="仿宋_GB2312"/>
      <w:b/>
      <w:sz w:val="32"/>
      <w:szCs w:val="32"/>
    </w:rPr>
  </w:style>
  <w:style w:type="paragraph" w:customStyle="1" w:styleId="228">
    <w:name w:val="MM Title"/>
    <w:basedOn w:val="56"/>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3"/>
    <w:autoRedefine/>
    <w:qFormat/>
    <w:uiPriority w:val="0"/>
    <w:pPr>
      <w:snapToGrid w:val="0"/>
      <w:spacing w:line="360" w:lineRule="auto"/>
    </w:pPr>
    <w:rPr>
      <w:rFonts w:ascii="宋体"/>
      <w:b/>
      <w:sz w:val="24"/>
      <w:szCs w:val="20"/>
    </w:rPr>
  </w:style>
  <w:style w:type="paragraph" w:customStyle="1" w:styleId="230">
    <w:name w:val="模板普通正文"/>
    <w:basedOn w:val="2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1">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autoRedefine/>
    <w:qFormat/>
    <w:uiPriority w:val="0"/>
    <w:rPr>
      <w:rFonts w:ascii="仿宋_GB2312" w:eastAsia="仿宋_GB2312"/>
      <w:b/>
      <w:sz w:val="32"/>
      <w:szCs w:val="32"/>
    </w:rPr>
  </w:style>
  <w:style w:type="paragraph" w:customStyle="1" w:styleId="235">
    <w:name w:val="冯广丽"/>
    <w:basedOn w:val="1"/>
    <w:link w:val="472"/>
    <w:autoRedefine/>
    <w:qFormat/>
    <w:uiPriority w:val="0"/>
    <w:pPr>
      <w:adjustRightInd/>
      <w:spacing w:line="360" w:lineRule="auto"/>
      <w:ind w:firstLine="480" w:firstLineChars="200"/>
    </w:pPr>
    <w:rPr>
      <w:rFonts w:ascii="宋体" w:hAnsi="宋体"/>
      <w:sz w:val="24"/>
      <w:szCs w:val="22"/>
    </w:rPr>
  </w:style>
  <w:style w:type="paragraph" w:customStyle="1" w:styleId="236">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autoRedefine/>
    <w:qFormat/>
    <w:uiPriority w:val="0"/>
    <w:pPr>
      <w:adjustRightInd/>
      <w:ind w:firstLine="200" w:firstLineChars="200"/>
    </w:pPr>
    <w:rPr>
      <w:rFonts w:ascii="Tahoma" w:hAnsi="Tahoma"/>
      <w:sz w:val="24"/>
      <w:szCs w:val="20"/>
    </w:rPr>
  </w:style>
  <w:style w:type="paragraph" w:customStyle="1" w:styleId="238">
    <w:name w:val="Char Char11 Char Char Char1"/>
    <w:basedOn w:val="1"/>
    <w:autoRedefine/>
    <w:qFormat/>
    <w:uiPriority w:val="0"/>
    <w:pPr>
      <w:spacing w:line="360" w:lineRule="auto"/>
    </w:pPr>
    <w:rPr>
      <w:szCs w:val="20"/>
    </w:rPr>
  </w:style>
  <w:style w:type="paragraph" w:customStyle="1" w:styleId="23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40">
    <w:name w:val="_Style 236"/>
    <w:autoRedefine/>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23"/>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5">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7">
    <w:name w:val="4"/>
    <w:basedOn w:val="1"/>
    <w:next w:val="35"/>
    <w:autoRedefine/>
    <w:qFormat/>
    <w:uiPriority w:val="0"/>
    <w:pPr>
      <w:spacing w:after="120" w:line="480" w:lineRule="auto"/>
      <w:ind w:left="420" w:leftChars="200"/>
    </w:pPr>
    <w:rPr>
      <w:sz w:val="24"/>
      <w:szCs w:val="20"/>
    </w:rPr>
  </w:style>
  <w:style w:type="paragraph" w:customStyle="1" w:styleId="248">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autoRedefine/>
    <w:qFormat/>
    <w:uiPriority w:val="0"/>
    <w:pPr>
      <w:adjustRightInd/>
    </w:pPr>
    <w:rPr>
      <w:rFonts w:ascii="Tahoma" w:hAnsi="Tahoma"/>
      <w:sz w:val="24"/>
    </w:rPr>
  </w:style>
  <w:style w:type="paragraph" w:customStyle="1" w:styleId="25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1">
    <w:name w:val="标书表格字体格式"/>
    <w:next w:val="155"/>
    <w:autoRedefine/>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0"/>
    <w:autoRedefine/>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9"/>
    <w:autoRedefine/>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71"/>
    <w:next w:val="71"/>
    <w:autoRedefine/>
    <w:qFormat/>
    <w:uiPriority w:val="0"/>
    <w:rPr>
      <w:rFonts w:ascii="宋体" w:eastAsia="宋体" w:cs="Times New Roman"/>
      <w:color w:val="auto"/>
    </w:rPr>
  </w:style>
  <w:style w:type="paragraph" w:customStyle="1" w:styleId="257">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59">
    <w:name w:val="Char5"/>
    <w:basedOn w:val="1"/>
    <w:autoRedefine/>
    <w:qFormat/>
    <w:uiPriority w:val="0"/>
    <w:rPr>
      <w:rFonts w:ascii="仿宋_GB2312" w:eastAsia="仿宋_GB2312"/>
      <w:b/>
      <w:sz w:val="32"/>
      <w:szCs w:val="32"/>
    </w:rPr>
  </w:style>
  <w:style w:type="paragraph" w:customStyle="1" w:styleId="26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5"/>
    <w:autoRedefine/>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autoRedefine/>
    <w:qFormat/>
    <w:uiPriority w:val="0"/>
    <w:rPr>
      <w:rFonts w:ascii="仿宋_GB2312" w:eastAsia="仿宋_GB2312"/>
      <w:b/>
      <w:sz w:val="32"/>
      <w:szCs w:val="20"/>
    </w:rPr>
  </w:style>
  <w:style w:type="paragraph" w:customStyle="1" w:styleId="268">
    <w:name w:val="Char Char Char Char Char Char Char Char Char Char Char Char1 Char"/>
    <w:basedOn w:val="1"/>
    <w:autoRedefine/>
    <w:qFormat/>
    <w:uiPriority w:val="0"/>
    <w:rPr>
      <w:rFonts w:ascii="Tahoma" w:hAnsi="Tahoma" w:cs="仿宋_GB2312"/>
      <w:sz w:val="24"/>
      <w:szCs w:val="20"/>
    </w:rPr>
  </w:style>
  <w:style w:type="paragraph" w:customStyle="1" w:styleId="269">
    <w:name w:val="表格项目符号 2"/>
    <w:basedOn w:val="27"/>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71">
    <w:name w:val="样式 标题 2标题2H2Heading 2 HiddenHeading 2 CCBSheading 22nd lev..."/>
    <w:basedOn w:val="2"/>
    <w:autoRedefine/>
    <w:qFormat/>
    <w:uiPriority w:val="0"/>
    <w:pPr>
      <w:widowControl/>
      <w:tabs>
        <w:tab w:val="left" w:pos="432"/>
      </w:tabs>
      <w:spacing w:before="260" w:after="260" w:line="416" w:lineRule="auto"/>
      <w:ind w:left="0" w:firstLine="0"/>
    </w:pPr>
    <w:rPr>
      <w:rFonts w:ascii="Arial" w:hAnsi="Arial" w:eastAsia="黑体"/>
      <w:sz w:val="30"/>
      <w:szCs w:val="21"/>
    </w:rPr>
  </w:style>
  <w:style w:type="paragraph" w:customStyle="1" w:styleId="27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4">
    <w:name w:val="Char1 Char Char Char3"/>
    <w:basedOn w:val="1"/>
    <w:autoRedefine/>
    <w:qFormat/>
    <w:uiPriority w:val="0"/>
    <w:pPr>
      <w:adjustRightInd/>
      <w:ind w:firstLine="200" w:firstLineChars="200"/>
    </w:pPr>
    <w:rPr>
      <w:rFonts w:ascii="Tahoma" w:hAnsi="Tahoma"/>
      <w:sz w:val="24"/>
      <w:szCs w:val="20"/>
    </w:rPr>
  </w:style>
  <w:style w:type="paragraph" w:customStyle="1" w:styleId="275">
    <w:name w:val="_Style 271"/>
    <w:basedOn w:val="3"/>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autoRedefine/>
    <w:qFormat/>
    <w:uiPriority w:val="0"/>
    <w:rPr>
      <w:rFonts w:ascii="Tahoma" w:hAnsi="Tahoma" w:cs="仿宋_GB2312"/>
      <w:sz w:val="24"/>
      <w:szCs w:val="20"/>
    </w:rPr>
  </w:style>
  <w:style w:type="paragraph" w:customStyle="1" w:styleId="277">
    <w:name w:val="Char Char1 Char1"/>
    <w:basedOn w:val="1"/>
    <w:autoRedefine/>
    <w:qFormat/>
    <w:uiPriority w:val="0"/>
    <w:rPr>
      <w:rFonts w:ascii="仿宋_GB2312" w:eastAsia="仿宋_GB2312"/>
      <w:b/>
      <w:sz w:val="32"/>
      <w:szCs w:val="32"/>
    </w:rPr>
  </w:style>
  <w:style w:type="paragraph" w:customStyle="1" w:styleId="278">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autoRedefine/>
    <w:qFormat/>
    <w:uiPriority w:val="0"/>
    <w:pPr>
      <w:numPr>
        <w:ilvl w:val="7"/>
        <w:numId w:val="3"/>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58"/>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autoRedefine/>
    <w:qFormat/>
    <w:uiPriority w:val="0"/>
    <w:pPr>
      <w:widowControl/>
      <w:spacing w:after="160" w:line="240" w:lineRule="exact"/>
      <w:jc w:val="left"/>
    </w:pPr>
    <w:rPr>
      <w:rFonts w:eastAsia="仿宋_GB2312"/>
      <w:sz w:val="28"/>
    </w:rPr>
  </w:style>
  <w:style w:type="paragraph" w:customStyle="1" w:styleId="282">
    <w:name w:val="单元格居中"/>
    <w:basedOn w:val="1"/>
    <w:autoRedefine/>
    <w:qFormat/>
    <w:uiPriority w:val="0"/>
    <w:pPr>
      <w:adjustRightInd/>
      <w:spacing w:line="360" w:lineRule="auto"/>
      <w:jc w:val="center"/>
    </w:pPr>
    <w:rPr>
      <w:sz w:val="24"/>
    </w:rPr>
  </w:style>
  <w:style w:type="paragraph" w:customStyle="1" w:styleId="283">
    <w:name w:val="正文缩进1"/>
    <w:basedOn w:val="1"/>
    <w:next w:val="2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3"/>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6">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autoRedefine/>
    <w:qFormat/>
    <w:uiPriority w:val="0"/>
    <w:pPr>
      <w:adjustRightInd/>
    </w:pPr>
  </w:style>
  <w:style w:type="paragraph" w:customStyle="1" w:styleId="289">
    <w:name w:val="文档正文"/>
    <w:basedOn w:val="1"/>
    <w:autoRedefine/>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autoRedefine/>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2"/>
    <w:autoRedefine/>
    <w:qFormat/>
    <w:uiPriority w:val="0"/>
    <w:pPr>
      <w:numPr>
        <w:numId w:val="0"/>
      </w:numPr>
      <w:tabs>
        <w:tab w:val="left" w:pos="432"/>
      </w:tabs>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autoRedefine/>
    <w:qFormat/>
    <w:uiPriority w:val="0"/>
    <w:rPr>
      <w:rFonts w:ascii="仿宋_GB2312" w:eastAsia="仿宋_GB2312"/>
      <w:b/>
      <w:sz w:val="32"/>
      <w:szCs w:val="32"/>
    </w:rPr>
  </w:style>
  <w:style w:type="paragraph" w:customStyle="1" w:styleId="294">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autoRedefine/>
    <w:qFormat/>
    <w:uiPriority w:val="0"/>
    <w:pPr>
      <w:spacing w:line="240" w:lineRule="atLeast"/>
      <w:ind w:left="420" w:firstLine="420"/>
    </w:pPr>
    <w:rPr>
      <w:sz w:val="24"/>
    </w:rPr>
  </w:style>
  <w:style w:type="paragraph" w:styleId="296">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autoRedefine/>
    <w:qFormat/>
    <w:uiPriority w:val="0"/>
    <w:pPr>
      <w:adjustRightInd/>
      <w:ind w:firstLine="200" w:firstLineChars="200"/>
    </w:pPr>
    <w:rPr>
      <w:rFonts w:ascii="Tahoma" w:hAnsi="Tahoma"/>
      <w:sz w:val="24"/>
      <w:szCs w:val="20"/>
    </w:rPr>
  </w:style>
  <w:style w:type="paragraph" w:customStyle="1" w:styleId="299">
    <w:name w:val="Char Char Char Char Char Char Char1"/>
    <w:basedOn w:val="1"/>
    <w:autoRedefine/>
    <w:qFormat/>
    <w:uiPriority w:val="0"/>
    <w:rPr>
      <w:rFonts w:ascii="仿宋_GB2312" w:eastAsia="仿宋_GB2312"/>
      <w:b/>
      <w:sz w:val="32"/>
      <w:szCs w:val="32"/>
    </w:rPr>
  </w:style>
  <w:style w:type="paragraph" w:customStyle="1" w:styleId="300">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autoRedefine/>
    <w:qFormat/>
    <w:uiPriority w:val="0"/>
    <w:pPr>
      <w:adjustRightInd/>
      <w:spacing w:line="360" w:lineRule="auto"/>
    </w:pPr>
    <w:rPr>
      <w:rFonts w:ascii="宋体" w:hAnsi="宋体"/>
      <w:szCs w:val="20"/>
    </w:rPr>
  </w:style>
  <w:style w:type="paragraph" w:customStyle="1" w:styleId="30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autoRedefine/>
    <w:qFormat/>
    <w:uiPriority w:val="0"/>
    <w:pPr>
      <w:spacing w:line="360" w:lineRule="auto"/>
      <w:ind w:firstLine="480" w:firstLineChars="200"/>
    </w:pPr>
    <w:rPr>
      <w:rFonts w:ascii="宋体"/>
      <w:sz w:val="24"/>
      <w:szCs w:val="20"/>
    </w:rPr>
  </w:style>
  <w:style w:type="paragraph" w:customStyle="1" w:styleId="307">
    <w:name w:val="Char1 Char Char Char1"/>
    <w:basedOn w:val="1"/>
    <w:autoRedefine/>
    <w:qFormat/>
    <w:uiPriority w:val="0"/>
    <w:pPr>
      <w:adjustRightInd/>
      <w:ind w:firstLine="200" w:firstLineChars="200"/>
    </w:pPr>
    <w:rPr>
      <w:rFonts w:ascii="Tahoma" w:hAnsi="Tahoma"/>
      <w:sz w:val="24"/>
      <w:szCs w:val="20"/>
    </w:rPr>
  </w:style>
  <w:style w:type="paragraph" w:customStyle="1" w:styleId="308">
    <w:name w:val="MM Topic 2"/>
    <w:basedOn w:val="2"/>
    <w:autoRedefine/>
    <w:qFormat/>
    <w:uiPriority w:val="0"/>
    <w:pPr>
      <w:numPr>
        <w:numId w:val="0"/>
      </w:numPr>
      <w:tabs>
        <w:tab w:val="left" w:pos="860"/>
        <w:tab w:val="left" w:pos="1260"/>
      </w:tabs>
      <w:ind w:left="1260" w:hanging="420"/>
    </w:pPr>
    <w:rPr>
      <w:rFonts w:ascii="Arial" w:hAnsi="Arial" w:eastAsia="黑体"/>
      <w:lang w:val="en-US"/>
    </w:rPr>
  </w:style>
  <w:style w:type="paragraph" w:customStyle="1" w:styleId="30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autoRedefine/>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autoRedefine/>
    <w:qFormat/>
    <w:uiPriority w:val="0"/>
    <w:pPr>
      <w:spacing w:line="360" w:lineRule="auto"/>
    </w:pPr>
    <w:rPr>
      <w:szCs w:val="20"/>
    </w:rPr>
  </w:style>
  <w:style w:type="paragraph" w:customStyle="1" w:styleId="319">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autoRedefine/>
    <w:qFormat/>
    <w:uiPriority w:val="0"/>
    <w:pPr>
      <w:numPr>
        <w:ilvl w:val="0"/>
        <w:numId w:val="5"/>
      </w:numPr>
      <w:tabs>
        <w:tab w:val="left" w:pos="840"/>
      </w:tabs>
      <w:spacing w:after="0"/>
    </w:pPr>
  </w:style>
  <w:style w:type="paragraph" w:customStyle="1" w:styleId="321">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autoRedefine/>
    <w:qFormat/>
    <w:uiPriority w:val="0"/>
    <w:rPr>
      <w:szCs w:val="20"/>
    </w:rPr>
  </w:style>
  <w:style w:type="paragraph" w:customStyle="1" w:styleId="32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4"/>
    <w:next w:val="1"/>
    <w:autoRedefine/>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autoRedefine/>
    <w:qFormat/>
    <w:uiPriority w:val="0"/>
    <w:pPr>
      <w:adjustRightInd/>
      <w:spacing w:line="360" w:lineRule="auto"/>
      <w:ind w:firstLine="480" w:firstLineChars="200"/>
    </w:pPr>
    <w:rPr>
      <w:sz w:val="24"/>
      <w:szCs w:val="20"/>
    </w:rPr>
  </w:style>
  <w:style w:type="paragraph" w:customStyle="1" w:styleId="331">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33">
    <w:name w:val="Test2"/>
    <w:basedOn w:val="2"/>
    <w:autoRedefine/>
    <w:qFormat/>
    <w:uiPriority w:val="0"/>
    <w:pPr>
      <w:widowControl/>
      <w:tabs>
        <w:tab w:val="left" w:pos="432"/>
      </w:tabs>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2"/>
    <w:next w:val="1"/>
    <w:autoRedefine/>
    <w:qFormat/>
    <w:uiPriority w:val="0"/>
    <w:pPr>
      <w:numPr>
        <w:ilvl w:val="1"/>
        <w:numId w:val="4"/>
      </w:numPr>
    </w:pPr>
    <w:rPr>
      <w:rFonts w:ascii="Times New Roman" w:eastAsia="宋体"/>
      <w:i/>
      <w:sz w:val="36"/>
      <w:szCs w:val="36"/>
      <w:lang w:val="en-US"/>
    </w:rPr>
  </w:style>
  <w:style w:type="paragraph" w:customStyle="1" w:styleId="335">
    <w:name w:val="彩色列表 - 强调文字颜色 11"/>
    <w:basedOn w:val="1"/>
    <w:autoRedefine/>
    <w:qFormat/>
    <w:uiPriority w:val="0"/>
    <w:pPr>
      <w:adjustRightInd/>
      <w:ind w:firstLine="420" w:firstLineChars="200"/>
    </w:pPr>
    <w:rPr>
      <w:rFonts w:ascii="Calibri" w:hAnsi="Calibri"/>
      <w:szCs w:val="22"/>
    </w:rPr>
  </w:style>
  <w:style w:type="paragraph" w:customStyle="1" w:styleId="336">
    <w:name w:val="数字标题4"/>
    <w:basedOn w:val="5"/>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autoRedefine/>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autoRedefine/>
    <w:qFormat/>
    <w:uiPriority w:val="0"/>
    <w:pPr>
      <w:spacing w:line="360" w:lineRule="auto"/>
      <w:ind w:firstLine="200" w:firstLineChars="200"/>
    </w:pPr>
    <w:rPr>
      <w:sz w:val="24"/>
    </w:rPr>
  </w:style>
  <w:style w:type="paragraph" w:customStyle="1" w:styleId="341">
    <w:name w:val="MM Topic 3"/>
    <w:basedOn w:val="4"/>
    <w:autoRedefine/>
    <w:qFormat/>
    <w:uiPriority w:val="0"/>
    <w:pPr>
      <w:numPr>
        <w:numId w:val="3"/>
      </w:numPr>
      <w:tabs>
        <w:tab w:val="left" w:pos="840"/>
        <w:tab w:val="left" w:pos="1680"/>
        <w:tab w:val="clear" w:pos="900"/>
      </w:tabs>
      <w:adjustRightInd/>
    </w:pPr>
  </w:style>
  <w:style w:type="paragraph" w:customStyle="1" w:styleId="34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4">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autoRedefine/>
    <w:qFormat/>
    <w:uiPriority w:val="0"/>
    <w:pPr>
      <w:adjustRightInd/>
      <w:ind w:firstLine="200" w:firstLineChars="200"/>
    </w:pPr>
    <w:rPr>
      <w:rFonts w:ascii="仿宋_GB2312" w:eastAsia="仿宋_GB2312"/>
      <w:b/>
      <w:sz w:val="32"/>
      <w:szCs w:val="32"/>
    </w:rPr>
  </w:style>
  <w:style w:type="paragraph" w:customStyle="1" w:styleId="34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5"/>
    <w:link w:val="552"/>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autoRedefine/>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autoRedefine/>
    <w:qFormat/>
    <w:uiPriority w:val="0"/>
    <w:rPr>
      <w:rFonts w:ascii="仿宋_GB2312" w:eastAsia="仿宋_GB2312"/>
      <w:b/>
      <w:sz w:val="32"/>
      <w:szCs w:val="32"/>
    </w:rPr>
  </w:style>
  <w:style w:type="paragraph" w:customStyle="1" w:styleId="35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autoRedefine/>
    <w:qFormat/>
    <w:uiPriority w:val="0"/>
    <w:pPr>
      <w:adjustRightInd/>
      <w:spacing w:line="360" w:lineRule="auto"/>
      <w:ind w:firstLine="200" w:firstLineChars="200"/>
    </w:pPr>
    <w:rPr>
      <w:sz w:val="24"/>
    </w:rPr>
  </w:style>
  <w:style w:type="paragraph" w:customStyle="1" w:styleId="3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autoRedefine/>
    <w:qFormat/>
    <w:uiPriority w:val="0"/>
    <w:pPr>
      <w:widowControl/>
      <w:adjustRightInd/>
      <w:spacing w:after="160" w:line="240" w:lineRule="exact"/>
      <w:jc w:val="left"/>
    </w:pPr>
    <w:rPr>
      <w:szCs w:val="20"/>
    </w:rPr>
  </w:style>
  <w:style w:type="paragraph" w:customStyle="1" w:styleId="359">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autoRedefine/>
    <w:qFormat/>
    <w:uiPriority w:val="0"/>
    <w:rPr>
      <w:rFonts w:ascii="Times New Roman" w:hAnsi="Times New Roman" w:eastAsia="宋体" w:cs="Times New Roman"/>
      <w:lang w:val="en-US" w:eastAsia="en-US" w:bidi="ar-SA"/>
    </w:rPr>
  </w:style>
  <w:style w:type="paragraph" w:customStyle="1" w:styleId="361">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autoRedefine/>
    <w:qFormat/>
    <w:uiPriority w:val="0"/>
    <w:pPr>
      <w:widowControl/>
      <w:spacing w:line="300" w:lineRule="atLeast"/>
      <w:jc w:val="left"/>
    </w:pPr>
    <w:rPr>
      <w:rFonts w:ascii="宋体" w:hAnsi="宋体"/>
      <w:kern w:val="0"/>
      <w:sz w:val="18"/>
      <w:szCs w:val="20"/>
    </w:rPr>
  </w:style>
  <w:style w:type="paragraph" w:customStyle="1" w:styleId="36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5">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2"/>
    <w:autoRedefine/>
    <w:qFormat/>
    <w:uiPriority w:val="0"/>
    <w:pPr>
      <w:ind w:left="0"/>
    </w:pPr>
  </w:style>
  <w:style w:type="paragraph" w:customStyle="1" w:styleId="367">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18"/>
    <w:autoRedefine/>
    <w:qFormat/>
    <w:uiPriority w:val="0"/>
    <w:pPr>
      <w:snapToGrid w:val="0"/>
      <w:spacing w:line="360" w:lineRule="auto"/>
    </w:pPr>
  </w:style>
  <w:style w:type="paragraph" w:customStyle="1" w:styleId="372">
    <w:name w:val="表格题注"/>
    <w:next w:val="1"/>
    <w:autoRedefine/>
    <w:qFormat/>
    <w:uiPriority w:val="0"/>
    <w:pPr>
      <w:keepLines/>
      <w:numPr>
        <w:ilvl w:val="8"/>
        <w:numId w:val="3"/>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2"/>
    <w:autoRedefine/>
    <w:qFormat/>
    <w:uiPriority w:val="0"/>
    <w:pPr>
      <w:keepLines w:val="0"/>
      <w:widowControl/>
      <w:numPr>
        <w:numId w:val="0"/>
      </w:numPr>
      <w:tabs>
        <w:tab w:val="left" w:pos="840"/>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autoRedefine/>
    <w:qFormat/>
    <w:uiPriority w:val="0"/>
    <w:pPr>
      <w:spacing w:line="360" w:lineRule="auto"/>
    </w:pPr>
    <w:rPr>
      <w:rFonts w:ascii="Tahoma" w:hAnsi="Tahoma"/>
      <w:sz w:val="24"/>
      <w:szCs w:val="20"/>
    </w:rPr>
  </w:style>
  <w:style w:type="paragraph" w:customStyle="1" w:styleId="376">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3"/>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autoRedefine/>
    <w:qFormat/>
    <w:uiPriority w:val="0"/>
    <w:pPr>
      <w:adjustRightInd/>
      <w:ind w:firstLine="420" w:firstLineChars="200"/>
    </w:pPr>
    <w:rPr>
      <w:rFonts w:ascii="Calibri" w:hAnsi="Calibri"/>
      <w:szCs w:val="22"/>
    </w:rPr>
  </w:style>
  <w:style w:type="paragraph" w:customStyle="1" w:styleId="37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autoRedefine/>
    <w:qFormat/>
    <w:uiPriority w:val="0"/>
    <w:pPr>
      <w:adjustRightInd/>
    </w:pPr>
    <w:rPr>
      <w:szCs w:val="20"/>
    </w:rPr>
  </w:style>
  <w:style w:type="paragraph" w:customStyle="1" w:styleId="381">
    <w:name w:val="CSS1级正文 Char"/>
    <w:basedOn w:val="22"/>
    <w:autoRedefine/>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3"/>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autoRedefine/>
    <w:qFormat/>
    <w:uiPriority w:val="0"/>
    <w:pPr>
      <w:adjustRightInd/>
      <w:snapToGrid w:val="0"/>
      <w:spacing w:line="300" w:lineRule="auto"/>
    </w:pPr>
    <w:rPr>
      <w:rFonts w:eastAsia="仿宋"/>
      <w:szCs w:val="21"/>
    </w:rPr>
  </w:style>
  <w:style w:type="paragraph" w:customStyle="1" w:styleId="385">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autoRedefine/>
    <w:qFormat/>
    <w:uiPriority w:val="0"/>
    <w:rPr>
      <w:rFonts w:ascii="Tahoma" w:hAnsi="Tahoma"/>
      <w:sz w:val="24"/>
      <w:szCs w:val="20"/>
    </w:rPr>
  </w:style>
  <w:style w:type="paragraph" w:customStyle="1" w:styleId="390">
    <w:name w:val="p0"/>
    <w:basedOn w:val="1"/>
    <w:autoRedefine/>
    <w:qFormat/>
    <w:uiPriority w:val="0"/>
    <w:pPr>
      <w:widowControl/>
      <w:adjustRightInd/>
    </w:pPr>
    <w:rPr>
      <w:kern w:val="0"/>
      <w:szCs w:val="21"/>
    </w:rPr>
  </w:style>
  <w:style w:type="paragraph" w:customStyle="1" w:styleId="391">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2">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autoRedefine/>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autoRedefine/>
    <w:qFormat/>
    <w:uiPriority w:val="0"/>
    <w:pPr>
      <w:spacing w:before="156" w:line="360" w:lineRule="auto"/>
      <w:ind w:firstLine="510" w:firstLineChars="200"/>
    </w:pPr>
    <w:rPr>
      <w:sz w:val="24"/>
      <w:szCs w:val="20"/>
    </w:rPr>
  </w:style>
  <w:style w:type="paragraph" w:customStyle="1" w:styleId="39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autoRedefine/>
    <w:qFormat/>
    <w:uiPriority w:val="0"/>
    <w:pPr>
      <w:tabs>
        <w:tab w:val="left" w:pos="840"/>
      </w:tabs>
      <w:adjustRightInd/>
      <w:ind w:left="840" w:hanging="420"/>
    </w:pPr>
  </w:style>
  <w:style w:type="paragraph" w:customStyle="1" w:styleId="399">
    <w:name w:val="五级条标题"/>
    <w:basedOn w:val="172"/>
    <w:next w:val="139"/>
    <w:autoRedefine/>
    <w:qFormat/>
    <w:uiPriority w:val="0"/>
    <w:pPr>
      <w:numPr>
        <w:ilvl w:val="6"/>
      </w:numPr>
      <w:tabs>
        <w:tab w:val="clear" w:pos="2940"/>
      </w:tabs>
      <w:outlineLvl w:val="6"/>
    </w:pPr>
  </w:style>
  <w:style w:type="paragraph" w:customStyle="1" w:styleId="400">
    <w:name w:val="Char Char Char Char Char Char Char Char"/>
    <w:basedOn w:val="1"/>
    <w:autoRedefine/>
    <w:qFormat/>
    <w:uiPriority w:val="0"/>
    <w:pPr>
      <w:tabs>
        <w:tab w:val="left" w:pos="360"/>
      </w:tabs>
    </w:pPr>
    <w:rPr>
      <w:sz w:val="24"/>
      <w:szCs w:val="20"/>
    </w:rPr>
  </w:style>
  <w:style w:type="paragraph" w:customStyle="1" w:styleId="4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6"/>
    <w:next w:val="1"/>
    <w:autoRedefine/>
    <w:qFormat/>
    <w:uiPriority w:val="0"/>
    <w:pPr>
      <w:numPr>
        <w:numId w:val="4"/>
      </w:numPr>
      <w:tabs>
        <w:tab w:val="left" w:pos="480"/>
        <w:tab w:val="left" w:pos="1080"/>
        <w:tab w:val="clear" w:pos="1008"/>
      </w:tabs>
    </w:pPr>
  </w:style>
  <w:style w:type="paragraph" w:customStyle="1" w:styleId="403">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407">
    <w:name w:val="0"/>
    <w:basedOn w:val="1"/>
    <w:autoRedefine/>
    <w:qFormat/>
    <w:uiPriority w:val="0"/>
    <w:pPr>
      <w:widowControl/>
    </w:pPr>
    <w:rPr>
      <w:kern w:val="0"/>
      <w:sz w:val="24"/>
      <w:szCs w:val="20"/>
    </w:rPr>
  </w:style>
  <w:style w:type="paragraph" w:customStyle="1" w:styleId="408">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6"/>
    <w:autoRedefine/>
    <w:qFormat/>
    <w:uiPriority w:val="0"/>
    <w:pPr>
      <w:numPr>
        <w:numId w:val="3"/>
      </w:numPr>
      <w:tabs>
        <w:tab w:val="left" w:pos="840"/>
        <w:tab w:val="left" w:pos="2520"/>
        <w:tab w:val="clear" w:pos="1008"/>
      </w:tabs>
      <w:adjustRightInd/>
    </w:pPr>
  </w:style>
  <w:style w:type="paragraph" w:customStyle="1" w:styleId="411">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3"/>
    <w:next w:val="1"/>
    <w:autoRedefine/>
    <w:qFormat/>
    <w:uiPriority w:val="0"/>
    <w:pPr>
      <w:numPr>
        <w:numId w:val="4"/>
      </w:numPr>
      <w:tabs>
        <w:tab w:val="left" w:pos="480"/>
        <w:tab w:val="clear" w:pos="432"/>
      </w:tabs>
    </w:pPr>
  </w:style>
  <w:style w:type="paragraph" w:customStyle="1" w:styleId="414">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4"/>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3"/>
    <w:autoRedefine/>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autoRedefine/>
    <w:qFormat/>
    <w:uiPriority w:val="0"/>
    <w:pPr>
      <w:tabs>
        <w:tab w:val="left" w:pos="360"/>
      </w:tabs>
    </w:pPr>
    <w:rPr>
      <w:sz w:val="24"/>
      <w:szCs w:val="20"/>
    </w:rPr>
  </w:style>
  <w:style w:type="paragraph" w:customStyle="1" w:styleId="42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autoRedefine/>
    <w:qFormat/>
    <w:uiPriority w:val="0"/>
    <w:pPr>
      <w:widowControl/>
      <w:adjustRightInd/>
      <w:spacing w:after="160" w:line="240" w:lineRule="exact"/>
      <w:jc w:val="left"/>
    </w:pPr>
    <w:rPr>
      <w:szCs w:val="20"/>
    </w:rPr>
  </w:style>
  <w:style w:type="paragraph" w:customStyle="1" w:styleId="425">
    <w:name w:val="Char Char12"/>
    <w:basedOn w:val="1"/>
    <w:autoRedefine/>
    <w:qFormat/>
    <w:uiPriority w:val="0"/>
    <w:pPr>
      <w:widowControl/>
      <w:spacing w:after="160" w:line="240" w:lineRule="exact"/>
      <w:jc w:val="left"/>
    </w:pPr>
    <w:rPr>
      <w:rFonts w:eastAsia="仿宋_GB2312"/>
      <w:sz w:val="28"/>
    </w:rPr>
  </w:style>
  <w:style w:type="paragraph" w:customStyle="1" w:styleId="426">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7">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autoRedefine/>
    <w:qFormat/>
    <w:uiPriority w:val="0"/>
    <w:pPr>
      <w:adjustRightInd/>
      <w:spacing w:line="360" w:lineRule="auto"/>
    </w:pPr>
    <w:rPr>
      <w:sz w:val="24"/>
    </w:rPr>
  </w:style>
  <w:style w:type="paragraph" w:customStyle="1" w:styleId="430">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3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autoRedefine/>
    <w:qFormat/>
    <w:uiPriority w:val="0"/>
    <w:rPr>
      <w:rFonts w:eastAsia="宋体"/>
      <w:kern w:val="2"/>
      <w:sz w:val="24"/>
      <w:szCs w:val="24"/>
      <w:lang w:val="en-US" w:eastAsia="zh-CN" w:bidi="ar-SA"/>
    </w:rPr>
  </w:style>
  <w:style w:type="character" w:customStyle="1" w:styleId="433">
    <w:name w:val="myp1111"/>
    <w:autoRedefine/>
    <w:qFormat/>
    <w:uiPriority w:val="0"/>
    <w:rPr>
      <w:rFonts w:hint="default" w:ascii="ˎ̥" w:hAnsi="ˎ̥"/>
      <w:color w:val="000000"/>
      <w:sz w:val="20"/>
      <w:szCs w:val="20"/>
      <w:u w:val="none"/>
    </w:rPr>
  </w:style>
  <w:style w:type="character" w:customStyle="1" w:styleId="434">
    <w:name w:val="mdeck"/>
    <w:autoRedefine/>
    <w:qFormat/>
    <w:uiPriority w:val="0"/>
    <w:rPr>
      <w:rFonts w:ascii="仿宋_GB2312" w:eastAsia="微软雅黑"/>
      <w:b/>
      <w:kern w:val="2"/>
      <w:sz w:val="32"/>
      <w:szCs w:val="32"/>
      <w:lang w:val="en-US" w:eastAsia="zh-CN" w:bidi="ar-SA"/>
    </w:rPr>
  </w:style>
  <w:style w:type="character" w:customStyle="1" w:styleId="435">
    <w:name w:val="签名 Char"/>
    <w:link w:val="39"/>
    <w:autoRedefine/>
    <w:qFormat/>
    <w:uiPriority w:val="0"/>
    <w:rPr>
      <w:rFonts w:eastAsia="仿宋_GB2312"/>
      <w:sz w:val="24"/>
    </w:rPr>
  </w:style>
  <w:style w:type="character" w:customStyle="1" w:styleId="436">
    <w:name w:val="tw4winMark"/>
    <w:autoRedefine/>
    <w:qFormat/>
    <w:uiPriority w:val="0"/>
    <w:rPr>
      <w:rFonts w:ascii="Courier New" w:hAnsi="Courier New" w:cs="Courier New"/>
      <w:vanish/>
      <w:color w:val="800080"/>
      <w:sz w:val="24"/>
      <w:szCs w:val="24"/>
      <w:vertAlign w:val="subscript"/>
    </w:rPr>
  </w:style>
  <w:style w:type="character" w:customStyle="1" w:styleId="437">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autoRedefine/>
    <w:semiHidden/>
    <w:qFormat/>
    <w:locked/>
    <w:uiPriority w:val="0"/>
    <w:rPr>
      <w:rFonts w:eastAsia="宋体"/>
      <w:kern w:val="2"/>
      <w:sz w:val="18"/>
      <w:szCs w:val="18"/>
      <w:lang w:val="en-US" w:eastAsia="zh-CN" w:bidi="ar-SA"/>
    </w:rPr>
  </w:style>
  <w:style w:type="character" w:customStyle="1" w:styleId="439">
    <w:name w:val="正文非缩进 Char"/>
    <w:autoRedefine/>
    <w:qFormat/>
    <w:uiPriority w:val="0"/>
    <w:rPr>
      <w:rFonts w:ascii="宋体" w:eastAsia="宋体"/>
      <w:snapToGrid w:val="0"/>
      <w:color w:val="000000"/>
      <w:kern w:val="28"/>
      <w:sz w:val="28"/>
      <w:lang w:val="en-US" w:eastAsia="zh-CN" w:bidi="ar-SA"/>
    </w:rPr>
  </w:style>
  <w:style w:type="character" w:customStyle="1" w:styleId="440">
    <w:name w:val="此正文 Char"/>
    <w:link w:val="355"/>
    <w:autoRedefine/>
    <w:qFormat/>
    <w:uiPriority w:val="0"/>
    <w:rPr>
      <w:kern w:val="2"/>
      <w:sz w:val="24"/>
      <w:szCs w:val="24"/>
    </w:rPr>
  </w:style>
  <w:style w:type="character" w:customStyle="1" w:styleId="441">
    <w:name w:val="Ò³Ã¼ Char Char"/>
    <w:autoRedefine/>
    <w:qFormat/>
    <w:uiPriority w:val="0"/>
    <w:rPr>
      <w:rFonts w:eastAsia="宋体"/>
      <w:kern w:val="2"/>
      <w:sz w:val="18"/>
      <w:lang w:val="en-US" w:eastAsia="zh-CN" w:bidi="ar-SA"/>
    </w:rPr>
  </w:style>
  <w:style w:type="character" w:customStyle="1" w:styleId="442">
    <w:name w:val="style91"/>
    <w:autoRedefine/>
    <w:qFormat/>
    <w:uiPriority w:val="0"/>
    <w:rPr>
      <w:color w:val="333333"/>
    </w:rPr>
  </w:style>
  <w:style w:type="character" w:customStyle="1" w:styleId="443">
    <w:name w:val="标书1 Char"/>
    <w:autoRedefine/>
    <w:qFormat/>
    <w:uiPriority w:val="0"/>
    <w:rPr>
      <w:rFonts w:eastAsia="宋体"/>
      <w:b/>
      <w:bCs/>
      <w:kern w:val="44"/>
      <w:sz w:val="44"/>
      <w:szCs w:val="44"/>
      <w:lang w:val="en-US" w:eastAsia="zh-CN" w:bidi="ar-SA"/>
    </w:rPr>
  </w:style>
  <w:style w:type="character" w:customStyle="1" w:styleId="444">
    <w:name w:val="ca-131"/>
    <w:autoRedefine/>
    <w:qFormat/>
    <w:uiPriority w:val="0"/>
    <w:rPr>
      <w:rFonts w:hint="eastAsia" w:ascii="仿宋_GB2312" w:eastAsia="仿宋_GB2312"/>
      <w:b/>
      <w:bCs/>
      <w:color w:val="000000"/>
      <w:spacing w:val="-20"/>
      <w:sz w:val="24"/>
      <w:szCs w:val="24"/>
    </w:rPr>
  </w:style>
  <w:style w:type="character" w:customStyle="1" w:styleId="445">
    <w:name w:val="标书正文格式 Char"/>
    <w:autoRedefine/>
    <w:qFormat/>
    <w:uiPriority w:val="0"/>
    <w:rPr>
      <w:rFonts w:eastAsia="楷体_GB2312"/>
      <w:kern w:val="2"/>
      <w:sz w:val="24"/>
      <w:szCs w:val="24"/>
      <w:lang w:bidi="ar-SA"/>
    </w:rPr>
  </w:style>
  <w:style w:type="character" w:customStyle="1" w:styleId="446">
    <w:name w:val="Char Char6"/>
    <w:autoRedefine/>
    <w:qFormat/>
    <w:uiPriority w:val="0"/>
    <w:rPr>
      <w:rFonts w:eastAsia="宋体"/>
      <w:kern w:val="2"/>
      <w:sz w:val="21"/>
      <w:szCs w:val="24"/>
      <w:lang w:val="en-US" w:eastAsia="zh-CN" w:bidi="ar-SA"/>
    </w:rPr>
  </w:style>
  <w:style w:type="character" w:customStyle="1" w:styleId="447">
    <w:name w:val="正文2 Char Char"/>
    <w:link w:val="394"/>
    <w:autoRedefine/>
    <w:qFormat/>
    <w:uiPriority w:val="0"/>
    <w:rPr>
      <w:rFonts w:eastAsia="宋体"/>
      <w:kern w:val="2"/>
      <w:sz w:val="24"/>
      <w:lang w:val="en-US" w:eastAsia="zh-CN" w:bidi="ar-SA"/>
    </w:rPr>
  </w:style>
  <w:style w:type="character" w:customStyle="1" w:styleId="448">
    <w:name w:val="content"/>
    <w:autoRedefine/>
    <w:qFormat/>
    <w:uiPriority w:val="0"/>
  </w:style>
  <w:style w:type="character" w:customStyle="1" w:styleId="449">
    <w:name w:val="正文文本 2 Char"/>
    <w:autoRedefine/>
    <w:qFormat/>
    <w:uiPriority w:val="0"/>
    <w:rPr>
      <w:rFonts w:eastAsia="宋体"/>
      <w:kern w:val="2"/>
      <w:sz w:val="21"/>
      <w:szCs w:val="24"/>
      <w:lang w:val="en-US" w:eastAsia="zh-CN" w:bidi="ar-SA"/>
    </w:rPr>
  </w:style>
  <w:style w:type="character" w:customStyle="1" w:styleId="450">
    <w:name w:val="Heading 2 Hidden Char"/>
    <w:autoRedefine/>
    <w:qFormat/>
    <w:uiPriority w:val="0"/>
    <w:rPr>
      <w:rFonts w:ascii="仿宋_GB2312" w:eastAsia="仿宋_GB2312"/>
      <w:b/>
      <w:bCs/>
      <w:kern w:val="2"/>
      <w:sz w:val="24"/>
      <w:szCs w:val="24"/>
      <w:lang w:val="zh-CN" w:eastAsia="zh-CN" w:bidi="ar-SA"/>
    </w:rPr>
  </w:style>
  <w:style w:type="character" w:customStyle="1" w:styleId="451">
    <w:name w:val="首行缩进 Char"/>
    <w:autoRedefine/>
    <w:qFormat/>
    <w:uiPriority w:val="0"/>
    <w:rPr>
      <w:rFonts w:ascii="宋体" w:eastAsia="宋体"/>
      <w:kern w:val="2"/>
      <w:sz w:val="24"/>
      <w:lang w:val="en-US" w:eastAsia="zh-CN" w:bidi="ar-SA"/>
    </w:rPr>
  </w:style>
  <w:style w:type="character" w:customStyle="1" w:styleId="452">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autoRedefine/>
    <w:qFormat/>
    <w:uiPriority w:val="0"/>
    <w:rPr>
      <w:rFonts w:ascii="宋体" w:hAnsi="Courier New"/>
      <w:kern w:val="2"/>
      <w:sz w:val="21"/>
    </w:rPr>
  </w:style>
  <w:style w:type="character" w:customStyle="1" w:styleId="454">
    <w:name w:val="Footer-Even Char"/>
    <w:autoRedefine/>
    <w:qFormat/>
    <w:uiPriority w:val="0"/>
    <w:rPr>
      <w:rFonts w:eastAsia="宋体"/>
      <w:kern w:val="2"/>
      <w:sz w:val="18"/>
      <w:lang w:val="en-US" w:eastAsia="zh-CN" w:bidi="ar-SA"/>
    </w:rPr>
  </w:style>
  <w:style w:type="character" w:customStyle="1" w:styleId="455">
    <w:name w:val="dandyren_title1"/>
    <w:autoRedefine/>
    <w:qFormat/>
    <w:uiPriority w:val="0"/>
    <w:rPr>
      <w:b/>
      <w:bCs/>
      <w:color w:val="FF6633"/>
      <w:sz w:val="18"/>
      <w:szCs w:val="18"/>
    </w:rPr>
  </w:style>
  <w:style w:type="character" w:customStyle="1" w:styleId="456">
    <w:name w:val="标题 3 Char2"/>
    <w:autoRedefine/>
    <w:qFormat/>
    <w:uiPriority w:val="0"/>
    <w:rPr>
      <w:rFonts w:eastAsia="宋体"/>
      <w:b/>
      <w:bCs/>
      <w:kern w:val="2"/>
      <w:sz w:val="32"/>
      <w:szCs w:val="32"/>
      <w:lang w:val="en-US" w:eastAsia="zh-CN" w:bidi="ar-SA"/>
    </w:rPr>
  </w:style>
  <w:style w:type="character" w:customStyle="1" w:styleId="457">
    <w:name w:val="gray6"/>
    <w:basedOn w:val="62"/>
    <w:autoRedefine/>
    <w:qFormat/>
    <w:uiPriority w:val="0"/>
  </w:style>
  <w:style w:type="character" w:customStyle="1" w:styleId="458">
    <w:name w:val="标准正文格式 Char"/>
    <w:autoRedefine/>
    <w:qFormat/>
    <w:uiPriority w:val="0"/>
    <w:rPr>
      <w:rFonts w:ascii="宋体" w:eastAsia="仿宋_GB2312" w:cs="宋体"/>
      <w:color w:val="000000"/>
      <w:sz w:val="24"/>
      <w:lang w:val="en-US" w:eastAsia="zh-CN" w:bidi="ar-SA"/>
    </w:rPr>
  </w:style>
  <w:style w:type="character" w:customStyle="1" w:styleId="459">
    <w:name w:val="Char Char3"/>
    <w:autoRedefine/>
    <w:qFormat/>
    <w:uiPriority w:val="0"/>
    <w:rPr>
      <w:rFonts w:eastAsia="宋体"/>
      <w:kern w:val="2"/>
      <w:sz w:val="21"/>
      <w:szCs w:val="24"/>
      <w:lang w:val="en-US" w:eastAsia="zh-CN" w:bidi="ar-SA"/>
    </w:rPr>
  </w:style>
  <w:style w:type="character" w:customStyle="1" w:styleId="460">
    <w:name w:val="px14"/>
    <w:autoRedefine/>
    <w:qFormat/>
    <w:uiPriority w:val="0"/>
    <w:rPr>
      <w:rFonts w:ascii="仿宋_GB2312" w:eastAsia="微软雅黑" w:cs="Times New Roman"/>
      <w:b/>
      <w:kern w:val="2"/>
      <w:sz w:val="32"/>
      <w:szCs w:val="32"/>
      <w:lang w:val="en-US" w:eastAsia="zh-CN" w:bidi="ar-SA"/>
    </w:rPr>
  </w:style>
  <w:style w:type="character" w:customStyle="1" w:styleId="461">
    <w:name w:val="txt"/>
    <w:autoRedefine/>
    <w:qFormat/>
    <w:uiPriority w:val="0"/>
    <w:rPr>
      <w:rFonts w:ascii="仿宋_GB2312" w:eastAsia="微软雅黑"/>
      <w:b/>
      <w:kern w:val="2"/>
      <w:sz w:val="32"/>
      <w:szCs w:val="32"/>
      <w:lang w:val="en-US" w:eastAsia="zh-CN" w:bidi="ar-SA"/>
    </w:rPr>
  </w:style>
  <w:style w:type="character" w:customStyle="1" w:styleId="462">
    <w:name w:val="仿宋正文 Char"/>
    <w:link w:val="339"/>
    <w:autoRedefine/>
    <w:qFormat/>
    <w:uiPriority w:val="0"/>
    <w:rPr>
      <w:rFonts w:ascii="仿宋_GB2312" w:eastAsia="仿宋_GB2312"/>
      <w:kern w:val="2"/>
      <w:sz w:val="24"/>
      <w:lang w:val="en-US" w:eastAsia="zh-CN" w:bidi="ar-SA"/>
    </w:rPr>
  </w:style>
  <w:style w:type="character" w:customStyle="1" w:styleId="463">
    <w:name w:val="Comment Text Char"/>
    <w:autoRedefine/>
    <w:semiHidden/>
    <w:qFormat/>
    <w:locked/>
    <w:uiPriority w:val="0"/>
    <w:rPr>
      <w:rFonts w:ascii="宋体" w:hAnsi="宋体" w:eastAsia="宋体"/>
      <w:kern w:val="2"/>
      <w:sz w:val="24"/>
      <w:lang w:val="en-US" w:eastAsia="zh-CN" w:bidi="ar-SA"/>
    </w:rPr>
  </w:style>
  <w:style w:type="character" w:customStyle="1" w:styleId="464">
    <w:name w:val="tw4winExternal"/>
    <w:autoRedefine/>
    <w:qFormat/>
    <w:uiPriority w:val="0"/>
    <w:rPr>
      <w:rFonts w:ascii="Courier New" w:hAnsi="Courier New" w:cs="Courier New"/>
      <w:color w:val="808080"/>
    </w:rPr>
  </w:style>
  <w:style w:type="character" w:customStyle="1" w:styleId="465">
    <w:name w:val="Char Char10"/>
    <w:autoRedefine/>
    <w:semiHidden/>
    <w:qFormat/>
    <w:uiPriority w:val="0"/>
    <w:rPr>
      <w:rFonts w:ascii="宋体" w:hAnsi="宋体"/>
      <w:kern w:val="2"/>
      <w:sz w:val="21"/>
      <w:szCs w:val="24"/>
    </w:rPr>
  </w:style>
  <w:style w:type="character" w:customStyle="1" w:styleId="466">
    <w:name w:val="Bold"/>
    <w:autoRedefine/>
    <w:qFormat/>
    <w:uiPriority w:val="0"/>
    <w:rPr>
      <w:rFonts w:ascii="Arial" w:hAnsi="Arial" w:eastAsia="黑体" w:cs="Times New Roman"/>
      <w:b/>
      <w:kern w:val="2"/>
      <w:sz w:val="32"/>
      <w:szCs w:val="32"/>
      <w:lang w:val="en-US" w:eastAsia="zh-CN" w:bidi="ar-SA"/>
    </w:rPr>
  </w:style>
  <w:style w:type="character" w:customStyle="1" w:styleId="467">
    <w:name w:val="Font Style82"/>
    <w:autoRedefine/>
    <w:qFormat/>
    <w:uiPriority w:val="99"/>
    <w:rPr>
      <w:rFonts w:ascii="宋体" w:eastAsia="宋体" w:cs="宋体"/>
      <w:color w:val="000000"/>
      <w:sz w:val="14"/>
      <w:szCs w:val="14"/>
    </w:rPr>
  </w:style>
  <w:style w:type="character" w:customStyle="1" w:styleId="468">
    <w:name w:val="标题 2 Char"/>
    <w:autoRedefine/>
    <w:qFormat/>
    <w:uiPriority w:val="0"/>
    <w:rPr>
      <w:rFonts w:ascii="Arial" w:hAnsi="Arial" w:eastAsia="黑体"/>
      <w:b/>
      <w:kern w:val="2"/>
      <w:sz w:val="32"/>
      <w:lang w:val="en-US" w:eastAsia="zh-CN"/>
    </w:rPr>
  </w:style>
  <w:style w:type="character" w:customStyle="1" w:styleId="469">
    <w:name w:val="h3 Char"/>
    <w:autoRedefine/>
    <w:qFormat/>
    <w:uiPriority w:val="0"/>
    <w:rPr>
      <w:rFonts w:eastAsia="宋体"/>
      <w:b/>
      <w:kern w:val="2"/>
      <w:sz w:val="32"/>
      <w:lang w:val="en-US" w:eastAsia="zh-CN" w:bidi="ar-SA"/>
    </w:rPr>
  </w:style>
  <w:style w:type="character" w:customStyle="1" w:styleId="470">
    <w:name w:val="页眉 Char1"/>
    <w:autoRedefine/>
    <w:qFormat/>
    <w:uiPriority w:val="0"/>
    <w:rPr>
      <w:rFonts w:eastAsia="宋体"/>
      <w:kern w:val="2"/>
      <w:sz w:val="18"/>
      <w:szCs w:val="18"/>
      <w:lang w:val="en-US" w:eastAsia="zh-CN" w:bidi="ar-SA"/>
    </w:rPr>
  </w:style>
  <w:style w:type="character" w:customStyle="1" w:styleId="471">
    <w:name w:val="标题 8 Char"/>
    <w:link w:val="9"/>
    <w:autoRedefine/>
    <w:qFormat/>
    <w:uiPriority w:val="0"/>
    <w:rPr>
      <w:rFonts w:ascii="Arial" w:hAnsi="Arial" w:eastAsia="黑体"/>
      <w:kern w:val="2"/>
      <w:sz w:val="24"/>
      <w:szCs w:val="24"/>
    </w:rPr>
  </w:style>
  <w:style w:type="character" w:customStyle="1" w:styleId="472">
    <w:name w:val="冯广丽 Char"/>
    <w:link w:val="235"/>
    <w:autoRedefine/>
    <w:qFormat/>
    <w:uiPriority w:val="0"/>
    <w:rPr>
      <w:rFonts w:ascii="宋体" w:hAnsi="宋体"/>
      <w:kern w:val="2"/>
      <w:sz w:val="24"/>
      <w:szCs w:val="22"/>
    </w:rPr>
  </w:style>
  <w:style w:type="character" w:customStyle="1" w:styleId="473">
    <w:name w:val="脚注文本 Char"/>
    <w:link w:val="47"/>
    <w:autoRedefine/>
    <w:qFormat/>
    <w:uiPriority w:val="0"/>
    <w:rPr>
      <w:color w:val="0000FF"/>
      <w:sz w:val="21"/>
    </w:rPr>
  </w:style>
  <w:style w:type="character" w:customStyle="1" w:styleId="474">
    <w:name w:val="font12gray1"/>
    <w:autoRedefine/>
    <w:qFormat/>
    <w:uiPriority w:val="0"/>
    <w:rPr>
      <w:rFonts w:ascii="仿宋_GB2312" w:eastAsia="微软雅黑"/>
      <w:b/>
      <w:spacing w:val="300"/>
      <w:kern w:val="2"/>
      <w:sz w:val="18"/>
      <w:szCs w:val="18"/>
      <w:lang w:val="en-US" w:eastAsia="zh-CN" w:bidi="ar-SA"/>
    </w:rPr>
  </w:style>
  <w:style w:type="character" w:customStyle="1" w:styleId="475">
    <w:name w:val="正文文本缩进 Char1"/>
    <w:link w:val="23"/>
    <w:autoRedefine/>
    <w:qFormat/>
    <w:uiPriority w:val="0"/>
    <w:rPr>
      <w:rFonts w:ascii="宋体" w:hAnsi="宋体"/>
      <w:kern w:val="2"/>
      <w:sz w:val="24"/>
      <w:szCs w:val="24"/>
    </w:rPr>
  </w:style>
  <w:style w:type="character" w:customStyle="1" w:styleId="476">
    <w:name w:val="方案正文 Char"/>
    <w:autoRedefine/>
    <w:qFormat/>
    <w:uiPriority w:val="0"/>
    <w:rPr>
      <w:rFonts w:ascii="仿宋_GB2312" w:eastAsia="仿宋_GB2312"/>
      <w:b/>
      <w:color w:val="000000"/>
      <w:kern w:val="2"/>
      <w:sz w:val="24"/>
      <w:lang w:val="en-US" w:eastAsia="zh-CN" w:bidi="ar-SA"/>
    </w:rPr>
  </w:style>
  <w:style w:type="character" w:customStyle="1" w:styleId="477">
    <w:name w:val="Item List Char"/>
    <w:link w:val="262"/>
    <w:autoRedefine/>
    <w:qFormat/>
    <w:uiPriority w:val="0"/>
    <w:rPr>
      <w:rFonts w:ascii="Arial"/>
      <w:bCs/>
      <w:sz w:val="21"/>
      <w:szCs w:val="21"/>
      <w:lang w:val="en-US" w:eastAsia="zh-CN" w:bidi="ar-SA"/>
    </w:rPr>
  </w:style>
  <w:style w:type="character" w:customStyle="1" w:styleId="478">
    <w:name w:val="Normal Indent Char Char"/>
    <w:autoRedefine/>
    <w:qFormat/>
    <w:uiPriority w:val="0"/>
    <w:rPr>
      <w:rFonts w:eastAsia="宋体"/>
      <w:kern w:val="2"/>
      <w:sz w:val="21"/>
      <w:lang w:val="en-US" w:eastAsia="zh-CN" w:bidi="ar-SA"/>
    </w:rPr>
  </w:style>
  <w:style w:type="character" w:customStyle="1" w:styleId="479">
    <w:name w:val="t21"/>
    <w:autoRedefine/>
    <w:qFormat/>
    <w:uiPriority w:val="0"/>
    <w:rPr>
      <w:rFonts w:ascii="仿宋_GB2312" w:eastAsia="微软雅黑"/>
      <w:b/>
      <w:kern w:val="2"/>
      <w:sz w:val="23"/>
      <w:szCs w:val="23"/>
      <w:lang w:val="en-US" w:eastAsia="zh-CN" w:bidi="ar-SA"/>
    </w:rPr>
  </w:style>
  <w:style w:type="character" w:customStyle="1" w:styleId="480">
    <w:name w:val="Char Char121"/>
    <w:autoRedefine/>
    <w:qFormat/>
    <w:uiPriority w:val="0"/>
    <w:rPr>
      <w:rFonts w:ascii="仿宋_GB2312" w:eastAsia="仿宋_GB2312"/>
      <w:b/>
      <w:bCs/>
      <w:kern w:val="2"/>
      <w:sz w:val="24"/>
      <w:szCs w:val="24"/>
      <w:lang w:val="zh-CN" w:eastAsia="zh-CN" w:bidi="ar-SA"/>
    </w:rPr>
  </w:style>
  <w:style w:type="character" w:customStyle="1" w:styleId="481">
    <w:name w:val="标题 7 Char"/>
    <w:link w:val="8"/>
    <w:autoRedefine/>
    <w:qFormat/>
    <w:uiPriority w:val="0"/>
    <w:rPr>
      <w:b/>
      <w:bCs/>
      <w:kern w:val="2"/>
      <w:sz w:val="24"/>
      <w:szCs w:val="24"/>
    </w:rPr>
  </w:style>
  <w:style w:type="character" w:customStyle="1" w:styleId="482">
    <w:name w:val="称呼 Char"/>
    <w:link w:val="20"/>
    <w:autoRedefine/>
    <w:qFormat/>
    <w:uiPriority w:val="0"/>
    <w:rPr>
      <w:rFonts w:ascii="仿宋_GB2312" w:eastAsia="仿宋_GB2312"/>
      <w:kern w:val="2"/>
      <w:sz w:val="28"/>
    </w:rPr>
  </w:style>
  <w:style w:type="character" w:customStyle="1" w:styleId="483">
    <w:name w:val="正文 项目 Char"/>
    <w:autoRedefine/>
    <w:qFormat/>
    <w:uiPriority w:val="0"/>
    <w:rPr>
      <w:rFonts w:ascii="仿宋_GB2312" w:hAnsi="仿宋_GB2312" w:eastAsia="仿宋_GB2312"/>
      <w:kern w:val="2"/>
      <w:sz w:val="24"/>
      <w:lang w:bidi="ar-SA"/>
    </w:rPr>
  </w:style>
  <w:style w:type="character" w:customStyle="1" w:styleId="484">
    <w:name w:val="普通文字 Char1"/>
    <w:autoRedefine/>
    <w:qFormat/>
    <w:uiPriority w:val="0"/>
    <w:rPr>
      <w:rFonts w:ascii="宋体" w:hAnsi="Courier New" w:eastAsia="宋体"/>
      <w:kern w:val="2"/>
      <w:sz w:val="21"/>
      <w:lang w:val="en-US" w:eastAsia="zh-CN"/>
    </w:rPr>
  </w:style>
  <w:style w:type="character" w:customStyle="1" w:styleId="485">
    <w:name w:val="正文1 Char1"/>
    <w:autoRedefine/>
    <w:qFormat/>
    <w:uiPriority w:val="0"/>
    <w:rPr>
      <w:rFonts w:ascii="仿宋_GB2312" w:hAnsi="Courier New" w:eastAsia="仿宋_GB2312"/>
      <w:kern w:val="28"/>
      <w:sz w:val="24"/>
      <w:szCs w:val="24"/>
    </w:rPr>
  </w:style>
  <w:style w:type="character" w:customStyle="1" w:styleId="486">
    <w:name w:val="hei16b1"/>
    <w:autoRedefine/>
    <w:qFormat/>
    <w:uiPriority w:val="0"/>
    <w:rPr>
      <w:rFonts w:hint="default" w:ascii="Arial" w:hAnsi="Arial" w:cs="Arial"/>
      <w:b/>
      <w:bCs/>
      <w:color w:val="000000"/>
      <w:sz w:val="24"/>
      <w:szCs w:val="24"/>
    </w:rPr>
  </w:style>
  <w:style w:type="character" w:customStyle="1" w:styleId="487">
    <w:name w:val="c7 style3"/>
    <w:autoRedefine/>
    <w:qFormat/>
    <w:uiPriority w:val="0"/>
  </w:style>
  <w:style w:type="character" w:customStyle="1" w:styleId="488">
    <w:name w:val="副标题 Char"/>
    <w:link w:val="44"/>
    <w:autoRedefine/>
    <w:qFormat/>
    <w:uiPriority w:val="0"/>
    <w:rPr>
      <w:rFonts w:ascii="Arial" w:hAnsi="Arial" w:eastAsia="隶书"/>
      <w:b/>
      <w:bCs/>
      <w:kern w:val="28"/>
      <w:sz w:val="44"/>
      <w:szCs w:val="32"/>
      <w:lang w:val="en-US" w:eastAsia="zh-CN" w:bidi="ar-SA"/>
    </w:rPr>
  </w:style>
  <w:style w:type="character" w:customStyle="1" w:styleId="489">
    <w:name w:val="纯文本 Char"/>
    <w:link w:val="31"/>
    <w:autoRedefine/>
    <w:qFormat/>
    <w:uiPriority w:val="0"/>
    <w:rPr>
      <w:rFonts w:ascii="宋体" w:hAnsi="Courier New" w:eastAsia="宋体" w:cs="Arial"/>
      <w:snapToGrid w:val="0"/>
      <w:kern w:val="2"/>
      <w:sz w:val="21"/>
      <w:szCs w:val="21"/>
      <w:lang w:val="en-US" w:eastAsia="zh-CN" w:bidi="ar-SA"/>
    </w:rPr>
  </w:style>
  <w:style w:type="character" w:customStyle="1" w:styleId="490">
    <w:name w:val="表正文 Char1"/>
    <w:autoRedefine/>
    <w:qFormat/>
    <w:uiPriority w:val="0"/>
    <w:rPr>
      <w:rFonts w:ascii="宋体" w:eastAsia="宋体"/>
      <w:snapToGrid w:val="0"/>
      <w:color w:val="000000"/>
      <w:kern w:val="28"/>
      <w:sz w:val="28"/>
    </w:rPr>
  </w:style>
  <w:style w:type="character" w:customStyle="1" w:styleId="491">
    <w:name w:val="Char Char5"/>
    <w:autoRedefine/>
    <w:qFormat/>
    <w:uiPriority w:val="0"/>
    <w:rPr>
      <w:rFonts w:ascii="宋体" w:hAnsi="Courier New" w:eastAsia="宋体"/>
      <w:kern w:val="2"/>
      <w:sz w:val="21"/>
      <w:lang w:val="en-US" w:eastAsia="zh-CN"/>
    </w:rPr>
  </w:style>
  <w:style w:type="character" w:customStyle="1" w:styleId="492">
    <w:name w:val="标题 1 Char Char"/>
    <w:autoRedefine/>
    <w:qFormat/>
    <w:uiPriority w:val="0"/>
    <w:rPr>
      <w:rFonts w:hint="eastAsia" w:ascii="宋体" w:hAnsi="宋体" w:eastAsia="宋体"/>
      <w:b/>
      <w:spacing w:val="-2"/>
      <w:sz w:val="24"/>
      <w:lang w:val="en-US" w:eastAsia="zh-CN" w:bidi="ar-SA"/>
    </w:rPr>
  </w:style>
  <w:style w:type="character" w:customStyle="1" w:styleId="493">
    <w:name w:val="Char Char4"/>
    <w:autoRedefine/>
    <w:qFormat/>
    <w:uiPriority w:val="0"/>
    <w:rPr>
      <w:rFonts w:eastAsia="宋体"/>
      <w:b/>
      <w:sz w:val="24"/>
      <w:lang w:val="en-GB" w:eastAsia="zh-CN" w:bidi="ar-SA"/>
    </w:rPr>
  </w:style>
  <w:style w:type="character" w:customStyle="1" w:styleId="494">
    <w:name w:val="zbggmain style9"/>
    <w:autoRedefine/>
    <w:qFormat/>
    <w:uiPriority w:val="0"/>
  </w:style>
  <w:style w:type="character" w:customStyle="1" w:styleId="495">
    <w:name w:val="Header Char"/>
    <w:autoRedefine/>
    <w:semiHidden/>
    <w:qFormat/>
    <w:locked/>
    <w:uiPriority w:val="0"/>
    <w:rPr>
      <w:rFonts w:eastAsia="宋体"/>
      <w:kern w:val="2"/>
      <w:sz w:val="18"/>
      <w:szCs w:val="18"/>
      <w:lang w:val="en-US" w:eastAsia="zh-CN" w:bidi="ar-SA"/>
    </w:rPr>
  </w:style>
  <w:style w:type="character" w:customStyle="1" w:styleId="496">
    <w:name w:val="样式 宋体"/>
    <w:autoRedefine/>
    <w:qFormat/>
    <w:uiPriority w:val="0"/>
    <w:rPr>
      <w:rFonts w:ascii="宋体" w:hAnsi="宋体"/>
      <w:sz w:val="24"/>
    </w:rPr>
  </w:style>
  <w:style w:type="character" w:customStyle="1" w:styleId="497">
    <w:name w:val="哈哈正文 Char"/>
    <w:link w:val="313"/>
    <w:autoRedefine/>
    <w:qFormat/>
    <w:uiPriority w:val="0"/>
    <w:rPr>
      <w:rFonts w:ascii="宋体" w:hAnsi="宋体" w:eastAsia="宋体"/>
      <w:kern w:val="2"/>
      <w:sz w:val="24"/>
      <w:lang w:bidi="ar-SA"/>
    </w:rPr>
  </w:style>
  <w:style w:type="character" w:customStyle="1" w:styleId="498">
    <w:name w:val="标题 Char"/>
    <w:autoRedefine/>
    <w:qFormat/>
    <w:uiPriority w:val="0"/>
    <w:rPr>
      <w:rFonts w:eastAsia="宋体"/>
      <w:b/>
      <w:sz w:val="24"/>
      <w:lang w:val="en-GB" w:eastAsia="zh-CN" w:bidi="ar-SA"/>
    </w:rPr>
  </w:style>
  <w:style w:type="character" w:customStyle="1" w:styleId="499">
    <w:name w:val="纯文本 Char Char Char"/>
    <w:autoRedefine/>
    <w:qFormat/>
    <w:uiPriority w:val="0"/>
    <w:rPr>
      <w:rFonts w:ascii="宋体" w:hAnsi="Courier New" w:eastAsia="宋体"/>
      <w:kern w:val="2"/>
      <w:sz w:val="21"/>
      <w:lang w:val="en-US" w:eastAsia="zh-CN" w:bidi="ar-SA"/>
    </w:rPr>
  </w:style>
  <w:style w:type="character" w:customStyle="1" w:styleId="500">
    <w:name w:val="正文 编号 Char"/>
    <w:autoRedefine/>
    <w:qFormat/>
    <w:uiPriority w:val="0"/>
    <w:rPr>
      <w:rFonts w:ascii="仿宋_GB2312" w:hAnsi="仿宋_GB2312" w:eastAsia="仿宋_GB2312"/>
      <w:kern w:val="2"/>
      <w:sz w:val="24"/>
      <w:lang w:bidi="ar-SA"/>
    </w:rPr>
  </w:style>
  <w:style w:type="character" w:customStyle="1" w:styleId="501">
    <w:name w:val="插图说明 Char"/>
    <w:autoRedefine/>
    <w:qFormat/>
    <w:uiPriority w:val="0"/>
    <w:rPr>
      <w:rFonts w:eastAsia="黑体"/>
      <w:sz w:val="24"/>
      <w:lang w:val="en-US" w:eastAsia="zh-CN"/>
    </w:rPr>
  </w:style>
  <w:style w:type="character" w:customStyle="1" w:styleId="502">
    <w:name w:val="正文首行缩进 2 Char"/>
    <w:link w:val="59"/>
    <w:autoRedefine/>
    <w:qFormat/>
    <w:uiPriority w:val="0"/>
    <w:rPr>
      <w:rFonts w:ascii="宋体" w:hAnsi="宋体"/>
      <w:kern w:val="2"/>
      <w:sz w:val="21"/>
      <w:szCs w:val="24"/>
    </w:rPr>
  </w:style>
  <w:style w:type="character" w:customStyle="1" w:styleId="503">
    <w:name w:val="正文文本缩进 2 Char"/>
    <w:link w:val="35"/>
    <w:autoRedefine/>
    <w:qFormat/>
    <w:uiPriority w:val="0"/>
    <w:rPr>
      <w:rFonts w:ascii="宋体"/>
      <w:sz w:val="28"/>
    </w:rPr>
  </w:style>
  <w:style w:type="character" w:customStyle="1" w:styleId="504">
    <w:name w:val="公文正文 Char"/>
    <w:autoRedefine/>
    <w:qFormat/>
    <w:uiPriority w:val="0"/>
    <w:rPr>
      <w:rFonts w:ascii="仿宋_GB2312" w:eastAsia="仿宋_GB2312"/>
      <w:kern w:val="2"/>
      <w:sz w:val="24"/>
      <w:szCs w:val="24"/>
      <w:lang w:val="en-US" w:eastAsia="zh-CN" w:bidi="ar-SA"/>
    </w:rPr>
  </w:style>
  <w:style w:type="character" w:customStyle="1" w:styleId="505">
    <w:name w:val="Char Char41"/>
    <w:autoRedefine/>
    <w:qFormat/>
    <w:uiPriority w:val="0"/>
    <w:rPr>
      <w:rFonts w:eastAsia="宋体"/>
      <w:b/>
      <w:sz w:val="24"/>
      <w:lang w:val="en-GB" w:eastAsia="zh-CN" w:bidi="ar-SA"/>
    </w:rPr>
  </w:style>
  <w:style w:type="character" w:customStyle="1" w:styleId="506">
    <w:name w:val="unnamed31"/>
    <w:autoRedefine/>
    <w:qFormat/>
    <w:uiPriority w:val="0"/>
    <w:rPr>
      <w:rFonts w:ascii="Tahoma" w:hAnsi="Tahoma" w:eastAsia="宋体"/>
      <w:b/>
      <w:kern w:val="2"/>
      <w:sz w:val="24"/>
      <w:szCs w:val="32"/>
      <w:u w:val="none"/>
      <w:lang w:val="en-US" w:eastAsia="zh-CN" w:bidi="ar-SA"/>
    </w:rPr>
  </w:style>
  <w:style w:type="character" w:customStyle="1" w:styleId="507">
    <w:name w:val="Char Char91"/>
    <w:autoRedefine/>
    <w:qFormat/>
    <w:uiPriority w:val="0"/>
    <w:rPr>
      <w:rFonts w:eastAsia="宋体"/>
      <w:kern w:val="2"/>
      <w:sz w:val="18"/>
      <w:szCs w:val="18"/>
      <w:lang w:val="en-US" w:eastAsia="zh-CN" w:bidi="ar-SA"/>
    </w:rPr>
  </w:style>
  <w:style w:type="character" w:customStyle="1" w:styleId="508">
    <w:name w:val="Footer-Even Char1"/>
    <w:autoRedefine/>
    <w:qFormat/>
    <w:uiPriority w:val="0"/>
    <w:rPr>
      <w:rFonts w:eastAsia="宋体"/>
      <w:kern w:val="2"/>
      <w:sz w:val="18"/>
      <w:szCs w:val="18"/>
      <w:lang w:val="en-US" w:eastAsia="zh-CN" w:bidi="ar-SA"/>
    </w:rPr>
  </w:style>
  <w:style w:type="character" w:customStyle="1" w:styleId="509">
    <w:name w:val="gf正文1 Char"/>
    <w:autoRedefine/>
    <w:qFormat/>
    <w:uiPriority w:val="0"/>
    <w:rPr>
      <w:rFonts w:ascii="宋体" w:hAnsi="宋体" w:eastAsia="宋体" w:cs="宋体"/>
      <w:kern w:val="2"/>
      <w:sz w:val="24"/>
      <w:szCs w:val="24"/>
      <w:lang w:val="en-US" w:eastAsia="zh-CN" w:bidi="ar-SA"/>
    </w:rPr>
  </w:style>
  <w:style w:type="character" w:customStyle="1" w:styleId="510">
    <w:name w:val="javascript"/>
    <w:autoRedefine/>
    <w:qFormat/>
    <w:uiPriority w:val="0"/>
  </w:style>
  <w:style w:type="character" w:customStyle="1" w:styleId="511">
    <w:name w:val="列出段落 Char"/>
    <w:autoRedefine/>
    <w:qFormat/>
    <w:uiPriority w:val="34"/>
    <w:rPr>
      <w:rFonts w:eastAsia="楷体_GB2312" w:cs="Lucida Sans"/>
      <w:kern w:val="2"/>
      <w:sz w:val="24"/>
      <w:szCs w:val="24"/>
      <w:lang w:val="en-US" w:eastAsia="zh-CN" w:bidi="ar-SA"/>
    </w:rPr>
  </w:style>
  <w:style w:type="character" w:customStyle="1" w:styleId="512">
    <w:name w:val="正文文本 Char1"/>
    <w:link w:val="22"/>
    <w:autoRedefine/>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autoRedefine/>
    <w:qFormat/>
    <w:uiPriority w:val="0"/>
    <w:rPr>
      <w:kern w:val="2"/>
      <w:sz w:val="21"/>
      <w:szCs w:val="24"/>
      <w:lang w:bidi="ar-SA"/>
    </w:rPr>
  </w:style>
  <w:style w:type="character" w:customStyle="1" w:styleId="514">
    <w:name w:val="普通文字 Char3"/>
    <w:autoRedefine/>
    <w:qFormat/>
    <w:uiPriority w:val="0"/>
    <w:rPr>
      <w:rFonts w:ascii="宋体" w:hAnsi="Courier New" w:eastAsia="宋体"/>
      <w:kern w:val="2"/>
      <w:sz w:val="21"/>
      <w:lang w:val="en-US" w:eastAsia="zh-CN" w:bidi="ar-SA"/>
    </w:rPr>
  </w:style>
  <w:style w:type="character" w:customStyle="1" w:styleId="515">
    <w:name w:val="h Char Char1"/>
    <w:autoRedefine/>
    <w:qFormat/>
    <w:uiPriority w:val="0"/>
    <w:rPr>
      <w:rFonts w:eastAsia="宋体"/>
      <w:kern w:val="2"/>
      <w:sz w:val="18"/>
      <w:szCs w:val="18"/>
      <w:lang w:val="en-US" w:eastAsia="zh-CN" w:bidi="ar-SA"/>
    </w:rPr>
  </w:style>
  <w:style w:type="character" w:customStyle="1" w:styleId="516">
    <w:name w:val="冯 Char"/>
    <w:link w:val="75"/>
    <w:autoRedefine/>
    <w:qFormat/>
    <w:uiPriority w:val="0"/>
    <w:rPr>
      <w:rFonts w:ascii="宋体" w:hAnsi="宋体"/>
      <w:color w:val="000000"/>
      <w:sz w:val="24"/>
      <w:szCs w:val="24"/>
    </w:rPr>
  </w:style>
  <w:style w:type="character" w:customStyle="1" w:styleId="517">
    <w:name w:val="highlight1"/>
    <w:autoRedefine/>
    <w:qFormat/>
    <w:uiPriority w:val="0"/>
    <w:rPr>
      <w:rFonts w:ascii="仿宋_GB2312" w:eastAsia="微软雅黑"/>
      <w:b/>
      <w:kern w:val="2"/>
      <w:sz w:val="23"/>
      <w:szCs w:val="23"/>
      <w:lang w:val="en-US" w:eastAsia="zh-CN" w:bidi="ar-SA"/>
    </w:rPr>
  </w:style>
  <w:style w:type="character" w:customStyle="1" w:styleId="518">
    <w:name w:val="样式6 Char"/>
    <w:autoRedefine/>
    <w:qFormat/>
    <w:uiPriority w:val="0"/>
    <w:rPr>
      <w:rFonts w:ascii="仿宋_GB2312" w:hAnsi="宋体" w:eastAsia="仿宋_GB2312"/>
      <w:b/>
      <w:bCs/>
      <w:kern w:val="2"/>
      <w:sz w:val="24"/>
      <w:szCs w:val="24"/>
      <w:lang w:val="en-US" w:eastAsia="zh-CN" w:bidi="ar-SA"/>
    </w:rPr>
  </w:style>
  <w:style w:type="character" w:customStyle="1" w:styleId="519">
    <w:name w:val="标题 9 Char"/>
    <w:link w:val="10"/>
    <w:autoRedefine/>
    <w:qFormat/>
    <w:uiPriority w:val="0"/>
    <w:rPr>
      <w:rFonts w:ascii="Arial" w:hAnsi="Arial" w:eastAsia="黑体"/>
      <w:kern w:val="2"/>
      <w:sz w:val="21"/>
      <w:szCs w:val="21"/>
    </w:rPr>
  </w:style>
  <w:style w:type="character" w:customStyle="1" w:styleId="520">
    <w:name w:val="md"/>
    <w:basedOn w:val="62"/>
    <w:autoRedefine/>
    <w:qFormat/>
    <w:uiPriority w:val="0"/>
  </w:style>
  <w:style w:type="character" w:customStyle="1" w:styleId="521">
    <w:name w:val="myp11"/>
    <w:autoRedefine/>
    <w:qFormat/>
    <w:uiPriority w:val="0"/>
    <w:rPr>
      <w:rFonts w:ascii="仿宋_GB2312" w:eastAsia="微软雅黑"/>
      <w:b/>
      <w:kern w:val="2"/>
      <w:sz w:val="32"/>
      <w:szCs w:val="32"/>
      <w:lang w:val="en-US" w:eastAsia="zh-CN" w:bidi="ar-SA"/>
    </w:rPr>
  </w:style>
  <w:style w:type="character" w:customStyle="1" w:styleId="522">
    <w:name w:val="Ò³Ã¼ Char Char1"/>
    <w:autoRedefine/>
    <w:qFormat/>
    <w:uiPriority w:val="0"/>
    <w:rPr>
      <w:rFonts w:eastAsia="宋体"/>
      <w:kern w:val="2"/>
      <w:sz w:val="18"/>
      <w:szCs w:val="18"/>
      <w:lang w:val="en-US" w:eastAsia="zh-CN" w:bidi="ar-SA"/>
    </w:rPr>
  </w:style>
  <w:style w:type="character" w:customStyle="1" w:styleId="523">
    <w:name w:val="tw4winTerm"/>
    <w:autoRedefine/>
    <w:qFormat/>
    <w:uiPriority w:val="0"/>
    <w:rPr>
      <w:color w:val="0000FF"/>
    </w:rPr>
  </w:style>
  <w:style w:type="character" w:customStyle="1" w:styleId="524">
    <w:name w:val="表格 Char Char"/>
    <w:autoRedefine/>
    <w:qFormat/>
    <w:uiPriority w:val="0"/>
    <w:rPr>
      <w:rFonts w:ascii="宋体" w:hAnsi="宋体" w:eastAsia="宋体"/>
      <w:lang w:bidi="ar-SA"/>
    </w:rPr>
  </w:style>
  <w:style w:type="character" w:customStyle="1" w:styleId="525">
    <w:name w:val="样式8 Char"/>
    <w:autoRedefine/>
    <w:qFormat/>
    <w:uiPriority w:val="0"/>
    <w:rPr>
      <w:rFonts w:ascii="仿宋_GB2312" w:hAnsi="宋体" w:eastAsia="仿宋_GB2312"/>
      <w:b/>
      <w:bCs/>
      <w:kern w:val="2"/>
      <w:sz w:val="24"/>
      <w:szCs w:val="24"/>
    </w:rPr>
  </w:style>
  <w:style w:type="character" w:customStyle="1" w:styleId="526">
    <w:name w:val="样式5 Char"/>
    <w:autoRedefine/>
    <w:qFormat/>
    <w:uiPriority w:val="0"/>
    <w:rPr>
      <w:rFonts w:ascii="仿宋_GB2312" w:hAnsi="仿宋" w:eastAsia="仿宋_GB2312"/>
      <w:kern w:val="2"/>
      <w:sz w:val="24"/>
      <w:szCs w:val="24"/>
    </w:rPr>
  </w:style>
  <w:style w:type="character" w:customStyle="1" w:styleId="527">
    <w:name w:val="页脚 Char1"/>
    <w:autoRedefine/>
    <w:qFormat/>
    <w:uiPriority w:val="0"/>
    <w:rPr>
      <w:rFonts w:eastAsia="宋体"/>
      <w:kern w:val="2"/>
      <w:sz w:val="18"/>
      <w:szCs w:val="18"/>
      <w:lang w:val="en-US" w:eastAsia="zh-CN" w:bidi="ar-SA"/>
    </w:rPr>
  </w:style>
  <w:style w:type="character" w:customStyle="1" w:styleId="528">
    <w:name w:val="tw4winJump"/>
    <w:autoRedefine/>
    <w:qFormat/>
    <w:uiPriority w:val="0"/>
    <w:rPr>
      <w:rFonts w:ascii="Courier New" w:hAnsi="Courier New" w:cs="Courier New"/>
      <w:color w:val="008080"/>
    </w:rPr>
  </w:style>
  <w:style w:type="character" w:customStyle="1" w:styleId="529">
    <w:name w:val="批注文字 Char"/>
    <w:autoRedefine/>
    <w:qFormat/>
    <w:uiPriority w:val="99"/>
    <w:rPr>
      <w:kern w:val="2"/>
      <w:sz w:val="21"/>
      <w:szCs w:val="24"/>
    </w:rPr>
  </w:style>
  <w:style w:type="character" w:customStyle="1" w:styleId="530">
    <w:name w:val="Char Char122"/>
    <w:autoRedefine/>
    <w:qFormat/>
    <w:uiPriority w:val="0"/>
    <w:rPr>
      <w:rFonts w:ascii="仿宋_GB2312" w:eastAsia="仿宋_GB2312"/>
      <w:b/>
      <w:bCs/>
      <w:kern w:val="2"/>
      <w:sz w:val="24"/>
      <w:szCs w:val="24"/>
      <w:lang w:val="zh-CN" w:eastAsia="zh-CN" w:bidi="ar-SA"/>
    </w:rPr>
  </w:style>
  <w:style w:type="character" w:customStyle="1" w:styleId="531">
    <w:name w:val="No Spacing Char"/>
    <w:link w:val="169"/>
    <w:autoRedefine/>
    <w:qFormat/>
    <w:uiPriority w:val="1"/>
    <w:rPr>
      <w:rFonts w:ascii="Calibri" w:hAnsi="Calibri"/>
      <w:sz w:val="22"/>
      <w:szCs w:val="22"/>
      <w:lang w:val="en-US" w:eastAsia="zh-CN" w:bidi="ar-SA"/>
    </w:rPr>
  </w:style>
  <w:style w:type="character" w:customStyle="1" w:styleId="532">
    <w:name w:val="Char Char21"/>
    <w:autoRedefine/>
    <w:qFormat/>
    <w:uiPriority w:val="0"/>
    <w:rPr>
      <w:rFonts w:ascii="宋体" w:hAnsi="Courier New" w:eastAsia="宋体"/>
      <w:kern w:val="2"/>
      <w:sz w:val="21"/>
      <w:lang w:val="en-US" w:eastAsia="zh-CN" w:bidi="ar-SA"/>
    </w:rPr>
  </w:style>
  <w:style w:type="character" w:customStyle="1" w:styleId="533">
    <w:name w:val="Char Char8"/>
    <w:autoRedefine/>
    <w:qFormat/>
    <w:uiPriority w:val="0"/>
    <w:rPr>
      <w:rFonts w:eastAsia="宋体"/>
      <w:b/>
      <w:sz w:val="24"/>
      <w:lang w:val="en-GB" w:eastAsia="zh-CN"/>
    </w:rPr>
  </w:style>
  <w:style w:type="character" w:customStyle="1" w:styleId="534">
    <w:name w:val="font21"/>
    <w:autoRedefine/>
    <w:qFormat/>
    <w:uiPriority w:val="0"/>
    <w:rPr>
      <w:rFonts w:hint="eastAsia" w:ascii="宋体" w:hAnsi="宋体" w:eastAsia="宋体"/>
      <w:kern w:val="2"/>
      <w:sz w:val="28"/>
      <w:szCs w:val="28"/>
      <w:lang w:val="en-US" w:eastAsia="zh-CN" w:bidi="ar-SA"/>
    </w:rPr>
  </w:style>
  <w:style w:type="character" w:customStyle="1" w:styleId="535">
    <w:name w:val="正文2 Char"/>
    <w:autoRedefine/>
    <w:qFormat/>
    <w:uiPriority w:val="0"/>
    <w:rPr>
      <w:rFonts w:eastAsia="宋体"/>
      <w:kern w:val="2"/>
      <w:sz w:val="24"/>
      <w:lang w:val="en-US" w:eastAsia="zh-CN" w:bidi="ar-SA"/>
    </w:rPr>
  </w:style>
  <w:style w:type="character" w:customStyle="1" w:styleId="536">
    <w:name w:val="big1"/>
    <w:autoRedefine/>
    <w:qFormat/>
    <w:uiPriority w:val="0"/>
    <w:rPr>
      <w:rFonts w:hint="eastAsia" w:ascii="宋体" w:hAnsi="宋体" w:eastAsia="宋体"/>
      <w:color w:val="333333"/>
      <w:sz w:val="22"/>
      <w:szCs w:val="22"/>
    </w:rPr>
  </w:style>
  <w:style w:type="character" w:customStyle="1" w:styleId="537">
    <w:name w:val="Body Text(ch) Char Char"/>
    <w:autoRedefine/>
    <w:qFormat/>
    <w:uiPriority w:val="0"/>
    <w:rPr>
      <w:rFonts w:ascii="宋体"/>
      <w:kern w:val="2"/>
      <w:sz w:val="24"/>
      <w:szCs w:val="21"/>
      <w:lang w:val="zh-CN"/>
    </w:rPr>
  </w:style>
  <w:style w:type="character" w:customStyle="1" w:styleId="538">
    <w:name w:val="blue1"/>
    <w:basedOn w:val="62"/>
    <w:autoRedefine/>
    <w:qFormat/>
    <w:uiPriority w:val="0"/>
  </w:style>
  <w:style w:type="character" w:customStyle="1" w:styleId="539">
    <w:name w:val="正文 项目2 Char"/>
    <w:basedOn w:val="483"/>
    <w:autoRedefine/>
    <w:qFormat/>
    <w:uiPriority w:val="0"/>
    <w:rPr>
      <w:rFonts w:ascii="仿宋_GB2312" w:hAnsi="仿宋_GB2312" w:eastAsia="仿宋_GB2312"/>
      <w:kern w:val="2"/>
      <w:sz w:val="24"/>
      <w:lang w:bidi="ar-SA"/>
    </w:rPr>
  </w:style>
  <w:style w:type="character" w:customStyle="1" w:styleId="540">
    <w:name w:val="solutionfonts"/>
    <w:autoRedefine/>
    <w:qFormat/>
    <w:uiPriority w:val="0"/>
  </w:style>
  <w:style w:type="character" w:customStyle="1" w:styleId="541">
    <w:name w:val="Char Char81"/>
    <w:autoRedefine/>
    <w:qFormat/>
    <w:uiPriority w:val="0"/>
    <w:rPr>
      <w:rFonts w:eastAsia="宋体"/>
      <w:b/>
      <w:sz w:val="24"/>
      <w:lang w:val="en-GB" w:eastAsia="zh-CN"/>
    </w:rPr>
  </w:style>
  <w:style w:type="character" w:customStyle="1" w:styleId="542">
    <w:name w:val="Char Char2"/>
    <w:autoRedefine/>
    <w:qFormat/>
    <w:uiPriority w:val="0"/>
    <w:rPr>
      <w:rFonts w:eastAsia="宋体"/>
      <w:b/>
      <w:bCs/>
      <w:kern w:val="2"/>
      <w:sz w:val="21"/>
      <w:szCs w:val="24"/>
      <w:lang w:val="en-US" w:eastAsia="zh-CN" w:bidi="ar-SA"/>
    </w:rPr>
  </w:style>
  <w:style w:type="character" w:customStyle="1" w:styleId="543">
    <w:name w:val="HTML 预设格式 Char"/>
    <w:link w:val="54"/>
    <w:autoRedefine/>
    <w:qFormat/>
    <w:uiPriority w:val="0"/>
    <w:rPr>
      <w:rFonts w:ascii="黑体" w:hAnsi="Courier New" w:eastAsia="黑体"/>
    </w:rPr>
  </w:style>
  <w:style w:type="character" w:customStyle="1" w:styleId="544">
    <w:name w:val="Heading 7 Char"/>
    <w:autoRedefine/>
    <w:qFormat/>
    <w:locked/>
    <w:uiPriority w:val="0"/>
    <w:rPr>
      <w:rFonts w:ascii="宋体" w:hAnsi="宋体" w:eastAsia="宋体"/>
      <w:b/>
      <w:bCs/>
      <w:kern w:val="2"/>
      <w:sz w:val="24"/>
      <w:szCs w:val="24"/>
      <w:lang w:val="en-US" w:eastAsia="zh-CN" w:bidi="ar-SA"/>
    </w:rPr>
  </w:style>
  <w:style w:type="character" w:customStyle="1" w:styleId="545">
    <w:name w:val="正文首行缩进 Char"/>
    <w:link w:val="58"/>
    <w:autoRedefine/>
    <w:qFormat/>
    <w:uiPriority w:val="0"/>
    <w:rPr>
      <w:rFonts w:ascii="宋体"/>
      <w:kern w:val="2"/>
      <w:sz w:val="24"/>
      <w:lang w:val="zh-CN"/>
    </w:rPr>
  </w:style>
  <w:style w:type="character" w:customStyle="1" w:styleId="546">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7">
    <w:name w:val="pt141"/>
    <w:autoRedefine/>
    <w:qFormat/>
    <w:uiPriority w:val="0"/>
    <w:rPr>
      <w:color w:val="330066"/>
      <w:sz w:val="22"/>
      <w:szCs w:val="22"/>
    </w:rPr>
  </w:style>
  <w:style w:type="character" w:customStyle="1" w:styleId="548">
    <w:name w:val="h Char Char"/>
    <w:autoRedefine/>
    <w:qFormat/>
    <w:uiPriority w:val="0"/>
    <w:rPr>
      <w:rFonts w:eastAsia="宋体"/>
      <w:kern w:val="2"/>
      <w:sz w:val="18"/>
      <w:lang w:val="en-US" w:eastAsia="zh-CN" w:bidi="ar-SA"/>
    </w:rPr>
  </w:style>
  <w:style w:type="character" w:customStyle="1" w:styleId="549">
    <w:name w:val="标题 1 Char"/>
    <w:link w:val="3"/>
    <w:autoRedefine/>
    <w:qFormat/>
    <w:uiPriority w:val="0"/>
    <w:rPr>
      <w:b/>
      <w:bCs/>
      <w:kern w:val="44"/>
      <w:sz w:val="44"/>
      <w:szCs w:val="44"/>
    </w:rPr>
  </w:style>
  <w:style w:type="character" w:customStyle="1" w:styleId="550">
    <w:name w:val="页眉 Char"/>
    <w:autoRedefine/>
    <w:qFormat/>
    <w:uiPriority w:val="0"/>
    <w:rPr>
      <w:rFonts w:eastAsia="仿宋_GB2312"/>
      <w:kern w:val="2"/>
      <w:sz w:val="18"/>
      <w:lang w:val="en-US" w:eastAsia="zh-CN"/>
    </w:rPr>
  </w:style>
  <w:style w:type="character" w:customStyle="1" w:styleId="551">
    <w:name w:val="b11_01b Char"/>
    <w:link w:val="409"/>
    <w:autoRedefine/>
    <w:qFormat/>
    <w:uiPriority w:val="0"/>
    <w:rPr>
      <w:rFonts w:ascii="Verdana" w:hAnsi="Verdana"/>
      <w:b/>
      <w:bCs/>
      <w:color w:val="4A82CA"/>
      <w:sz w:val="17"/>
      <w:szCs w:val="17"/>
    </w:rPr>
  </w:style>
  <w:style w:type="character" w:customStyle="1" w:styleId="552">
    <w:name w:val="标题4-dyf Char"/>
    <w:link w:val="347"/>
    <w:autoRedefine/>
    <w:qFormat/>
    <w:uiPriority w:val="0"/>
    <w:rPr>
      <w:rFonts w:ascii="Cambria" w:hAnsi="Cambria"/>
      <w:b/>
      <w:bCs/>
      <w:color w:val="000000"/>
      <w:kern w:val="2"/>
      <w:sz w:val="21"/>
      <w:szCs w:val="21"/>
    </w:rPr>
  </w:style>
  <w:style w:type="character" w:customStyle="1" w:styleId="553">
    <w:name w:val="批注主题 Char"/>
    <w:autoRedefine/>
    <w:qFormat/>
    <w:uiPriority w:val="0"/>
    <w:rPr>
      <w:rFonts w:eastAsia="宋体"/>
      <w:b/>
      <w:bCs/>
      <w:kern w:val="2"/>
      <w:sz w:val="21"/>
      <w:szCs w:val="24"/>
      <w:lang w:val="en-US" w:eastAsia="zh-CN" w:bidi="ar-SA"/>
    </w:rPr>
  </w:style>
  <w:style w:type="character" w:customStyle="1" w:styleId="55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autoRedefine/>
    <w:qFormat/>
    <w:uiPriority w:val="0"/>
    <w:rPr>
      <w:sz w:val="24"/>
      <w:szCs w:val="24"/>
      <w:lang w:val="en-US" w:eastAsia="zh-CN" w:bidi="ar-SA"/>
    </w:rPr>
  </w:style>
  <w:style w:type="character" w:customStyle="1" w:styleId="556">
    <w:name w:val="Char Char51"/>
    <w:autoRedefine/>
    <w:qFormat/>
    <w:uiPriority w:val="0"/>
    <w:rPr>
      <w:rFonts w:ascii="宋体" w:hAnsi="Courier New" w:eastAsia="宋体"/>
      <w:kern w:val="2"/>
      <w:sz w:val="21"/>
      <w:lang w:val="en-US" w:eastAsia="zh-CN"/>
    </w:rPr>
  </w:style>
  <w:style w:type="character" w:customStyle="1" w:styleId="557">
    <w:name w:val="带编号样式 Char"/>
    <w:autoRedefine/>
    <w:qFormat/>
    <w:uiPriority w:val="0"/>
    <w:rPr>
      <w:rFonts w:ascii="仿宋_GB2312" w:eastAsia="仿宋_GB2312"/>
      <w:color w:val="000000"/>
      <w:sz w:val="24"/>
      <w:lang w:bidi="ar-SA"/>
    </w:rPr>
  </w:style>
  <w:style w:type="character" w:customStyle="1" w:styleId="558">
    <w:name w:val="样式4 Char"/>
    <w:autoRedefine/>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autoRedefine/>
    <w:qFormat/>
    <w:uiPriority w:val="0"/>
    <w:rPr>
      <w:rFonts w:ascii="微软雅黑" w:hAnsi="微软雅黑" w:eastAsia="微软雅黑"/>
      <w:b/>
      <w:bCs/>
      <w:kern w:val="2"/>
      <w:sz w:val="24"/>
      <w:szCs w:val="28"/>
    </w:rPr>
  </w:style>
  <w:style w:type="character" w:customStyle="1" w:styleId="560">
    <w:name w:val="PI Char"/>
    <w:autoRedefine/>
    <w:qFormat/>
    <w:uiPriority w:val="0"/>
    <w:rPr>
      <w:rFonts w:ascii="宋体" w:hAnsi="宋体" w:eastAsia="宋体"/>
      <w:kern w:val="2"/>
      <w:sz w:val="24"/>
      <w:szCs w:val="24"/>
      <w:lang w:val="en-US" w:eastAsia="zh-CN" w:bidi="ar-SA"/>
    </w:rPr>
  </w:style>
  <w:style w:type="character" w:customStyle="1" w:styleId="561">
    <w:name w:val="Char Char111"/>
    <w:autoRedefine/>
    <w:qFormat/>
    <w:locked/>
    <w:uiPriority w:val="0"/>
    <w:rPr>
      <w:rFonts w:ascii="宋体" w:hAnsi="宋体" w:eastAsia="宋体"/>
      <w:b/>
      <w:kern w:val="2"/>
      <w:sz w:val="24"/>
      <w:szCs w:val="24"/>
      <w:lang w:val="en-US" w:eastAsia="zh-CN" w:bidi="ar-SA"/>
    </w:rPr>
  </w:style>
  <w:style w:type="character" w:customStyle="1" w:styleId="562">
    <w:name w:val="Document Map Char"/>
    <w:autoRedefine/>
    <w:semiHidden/>
    <w:qFormat/>
    <w:locked/>
    <w:uiPriority w:val="0"/>
    <w:rPr>
      <w:rFonts w:eastAsia="宋体"/>
      <w:kern w:val="2"/>
      <w:sz w:val="21"/>
      <w:szCs w:val="24"/>
      <w:lang w:val="en-US" w:eastAsia="zh-CN" w:bidi="ar-SA"/>
    </w:rPr>
  </w:style>
  <w:style w:type="character" w:customStyle="1" w:styleId="563">
    <w:name w:val="正文文本缩进 Char"/>
    <w:autoRedefine/>
    <w:qFormat/>
    <w:uiPriority w:val="0"/>
    <w:rPr>
      <w:rFonts w:ascii="宋体" w:hAnsi="宋体"/>
      <w:kern w:val="2"/>
      <w:sz w:val="24"/>
      <w:szCs w:val="24"/>
    </w:rPr>
  </w:style>
  <w:style w:type="character" w:customStyle="1" w:styleId="564">
    <w:name w:val="文本正文 Char Char"/>
    <w:autoRedefine/>
    <w:qFormat/>
    <w:locked/>
    <w:uiPriority w:val="0"/>
    <w:rPr>
      <w:sz w:val="24"/>
      <w:lang w:bidi="ar-SA"/>
    </w:rPr>
  </w:style>
  <w:style w:type="character" w:customStyle="1" w:styleId="565">
    <w:name w:val="样式7 Char"/>
    <w:autoRedefine/>
    <w:qFormat/>
    <w:uiPriority w:val="0"/>
    <w:rPr>
      <w:rFonts w:ascii="仿宋_GB2312" w:hAnsi="仿宋" w:eastAsia="仿宋_GB2312"/>
      <w:b/>
      <w:kern w:val="2"/>
      <w:sz w:val="24"/>
      <w:szCs w:val="24"/>
    </w:rPr>
  </w:style>
  <w:style w:type="character" w:customStyle="1" w:styleId="566">
    <w:name w:val="样式3 Char"/>
    <w:basedOn w:val="567"/>
    <w:autoRedefine/>
    <w:qFormat/>
    <w:uiPriority w:val="0"/>
    <w:rPr>
      <w:rFonts w:ascii="仿宋_GB2312" w:hAnsi="仿宋" w:eastAsia="仿宋_GB2312" w:cs="仿宋_GB2312"/>
      <w:sz w:val="32"/>
      <w:szCs w:val="30"/>
      <w:lang w:val="zh-CN"/>
    </w:rPr>
  </w:style>
  <w:style w:type="character" w:customStyle="1" w:styleId="567">
    <w:name w:val="样式2 Char"/>
    <w:autoRedefine/>
    <w:qFormat/>
    <w:uiPriority w:val="0"/>
    <w:rPr>
      <w:rFonts w:ascii="仿宋_GB2312" w:hAnsi="仿宋" w:eastAsia="仿宋_GB2312" w:cs="仿宋_GB2312"/>
      <w:b/>
      <w:bCs/>
      <w:sz w:val="32"/>
      <w:szCs w:val="30"/>
      <w:lang w:val="zh-CN"/>
    </w:rPr>
  </w:style>
  <w:style w:type="character" w:customStyle="1" w:styleId="56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9">
    <w:name w:val="Table Text Char1"/>
    <w:autoRedefine/>
    <w:qFormat/>
    <w:uiPriority w:val="0"/>
    <w:rPr>
      <w:rFonts w:eastAsia="宋体"/>
      <w:sz w:val="24"/>
      <w:szCs w:val="24"/>
      <w:lang w:val="en-US" w:eastAsia="zh-CN" w:bidi="ar-SA"/>
    </w:rPr>
  </w:style>
  <w:style w:type="character" w:customStyle="1" w:styleId="570">
    <w:name w:val="shadow11"/>
    <w:autoRedefine/>
    <w:qFormat/>
    <w:uiPriority w:val="0"/>
    <w:rPr>
      <w:color w:val="000000"/>
      <w:sz w:val="21"/>
    </w:rPr>
  </w:style>
  <w:style w:type="character" w:customStyle="1" w:styleId="571">
    <w:name w:val="HTML 地址 Char"/>
    <w:link w:val="28"/>
    <w:autoRedefine/>
    <w:qFormat/>
    <w:uiPriority w:val="0"/>
    <w:rPr>
      <w:rFonts w:ascii="宋体" w:hAnsi="宋体"/>
      <w:i/>
      <w:iCs/>
      <w:sz w:val="24"/>
      <w:szCs w:val="24"/>
    </w:rPr>
  </w:style>
  <w:style w:type="character" w:customStyle="1" w:styleId="572">
    <w:name w:val="Char Char22"/>
    <w:autoRedefine/>
    <w:qFormat/>
    <w:uiPriority w:val="0"/>
    <w:rPr>
      <w:rFonts w:eastAsia="宋体"/>
      <w:b/>
      <w:bCs/>
      <w:kern w:val="2"/>
      <w:sz w:val="21"/>
      <w:szCs w:val="24"/>
      <w:lang w:val="en-US" w:eastAsia="zh-CN" w:bidi="ar-SA"/>
    </w:rPr>
  </w:style>
  <w:style w:type="character" w:customStyle="1" w:styleId="573">
    <w:name w:val="标题 5 Char"/>
    <w:link w:val="6"/>
    <w:autoRedefine/>
    <w:qFormat/>
    <w:uiPriority w:val="0"/>
    <w:rPr>
      <w:b/>
      <w:bCs/>
      <w:kern w:val="2"/>
      <w:sz w:val="28"/>
      <w:szCs w:val="28"/>
    </w:rPr>
  </w:style>
  <w:style w:type="character" w:customStyle="1" w:styleId="574">
    <w:name w:val="h3 Char1"/>
    <w:autoRedefine/>
    <w:qFormat/>
    <w:uiPriority w:val="0"/>
    <w:rPr>
      <w:rFonts w:eastAsia="宋体"/>
      <w:b/>
      <w:bCs/>
      <w:kern w:val="2"/>
      <w:sz w:val="32"/>
      <w:szCs w:val="32"/>
      <w:lang w:bidi="ar-SA"/>
    </w:rPr>
  </w:style>
  <w:style w:type="character" w:customStyle="1" w:styleId="575">
    <w:name w:val="FA正文 Char Char"/>
    <w:autoRedefine/>
    <w:qFormat/>
    <w:uiPriority w:val="0"/>
    <w:rPr>
      <w:rFonts w:hAnsi="宋体"/>
      <w:kern w:val="2"/>
      <w:sz w:val="24"/>
      <w:lang w:bidi="ar-SA"/>
    </w:rPr>
  </w:style>
  <w:style w:type="character" w:customStyle="1" w:styleId="576">
    <w:name w:val="Char Char7"/>
    <w:autoRedefine/>
    <w:semiHidden/>
    <w:qFormat/>
    <w:uiPriority w:val="0"/>
    <w:rPr>
      <w:rFonts w:eastAsia="宋体"/>
      <w:kern w:val="2"/>
      <w:sz w:val="21"/>
      <w:szCs w:val="24"/>
      <w:lang w:val="en-US" w:eastAsia="zh-CN" w:bidi="ar-SA"/>
    </w:rPr>
  </w:style>
  <w:style w:type="character" w:customStyle="1" w:styleId="577">
    <w:name w:val="hui"/>
    <w:basedOn w:val="62"/>
    <w:autoRedefine/>
    <w:qFormat/>
    <w:uiPriority w:val="0"/>
  </w:style>
  <w:style w:type="character" w:customStyle="1" w:styleId="578">
    <w:name w:val="正文缩进 Char"/>
    <w:autoRedefine/>
    <w:qFormat/>
    <w:uiPriority w:val="0"/>
    <w:rPr>
      <w:rFonts w:eastAsia="宋体"/>
      <w:kern w:val="2"/>
      <w:sz w:val="21"/>
      <w:lang w:val="en-US" w:eastAsia="zh-CN"/>
    </w:rPr>
  </w:style>
  <w:style w:type="character" w:customStyle="1" w:styleId="579">
    <w:name w:val="正文1 Char"/>
    <w:autoRedefine/>
    <w:qFormat/>
    <w:uiPriority w:val="0"/>
    <w:rPr>
      <w:rFonts w:ascii="宋体" w:eastAsia="宋体"/>
      <w:snapToGrid w:val="0"/>
      <w:color w:val="000000"/>
      <w:kern w:val="28"/>
      <w:sz w:val="28"/>
      <w:lang w:val="en-US" w:eastAsia="zh-CN" w:bidi="ar-SA"/>
    </w:rPr>
  </w:style>
  <w:style w:type="character" w:customStyle="1" w:styleId="580">
    <w:name w:val="Char Char61"/>
    <w:autoRedefine/>
    <w:qFormat/>
    <w:uiPriority w:val="0"/>
    <w:rPr>
      <w:rFonts w:eastAsia="宋体"/>
      <w:kern w:val="2"/>
      <w:sz w:val="21"/>
      <w:szCs w:val="24"/>
      <w:lang w:val="en-US" w:eastAsia="zh-CN" w:bidi="ar-SA"/>
    </w:rPr>
  </w:style>
  <w:style w:type="character" w:customStyle="1" w:styleId="581">
    <w:name w:val="正文文本 3 Char"/>
    <w:link w:val="21"/>
    <w:autoRedefine/>
    <w:qFormat/>
    <w:uiPriority w:val="0"/>
    <w:rPr>
      <w:kern w:val="2"/>
      <w:sz w:val="21"/>
    </w:rPr>
  </w:style>
  <w:style w:type="character" w:customStyle="1" w:styleId="582">
    <w:name w:val="message1"/>
    <w:autoRedefine/>
    <w:qFormat/>
    <w:uiPriority w:val="0"/>
    <w:rPr>
      <w:rFonts w:hint="default" w:ascii="Tahoma" w:hAnsi="Tahoma" w:cs="Tahoma"/>
      <w:sz w:val="18"/>
      <w:szCs w:val="18"/>
    </w:rPr>
  </w:style>
  <w:style w:type="character" w:customStyle="1" w:styleId="583">
    <w:name w:val="DO_NOT_TRANSLATE"/>
    <w:autoRedefine/>
    <w:qFormat/>
    <w:uiPriority w:val="0"/>
    <w:rPr>
      <w:rFonts w:ascii="Courier New" w:hAnsi="Courier New" w:cs="Courier New"/>
      <w:color w:val="800000"/>
    </w:rPr>
  </w:style>
  <w:style w:type="character" w:customStyle="1" w:styleId="584">
    <w:name w:val="unnamed11"/>
    <w:autoRedefine/>
    <w:qFormat/>
    <w:uiPriority w:val="0"/>
    <w:rPr>
      <w:sz w:val="20"/>
      <w:szCs w:val="20"/>
    </w:rPr>
  </w:style>
  <w:style w:type="character" w:customStyle="1" w:styleId="585">
    <w:name w:val="tw4winInternal"/>
    <w:autoRedefine/>
    <w:qFormat/>
    <w:uiPriority w:val="0"/>
    <w:rPr>
      <w:rFonts w:ascii="Courier New" w:hAnsi="Courier New" w:cs="Courier New"/>
      <w:color w:val="FF0000"/>
    </w:rPr>
  </w:style>
  <w:style w:type="character" w:customStyle="1" w:styleId="586">
    <w:name w:val="正文（缩进2汉字） Char"/>
    <w:link w:val="326"/>
    <w:autoRedefine/>
    <w:qFormat/>
    <w:uiPriority w:val="0"/>
    <w:rPr>
      <w:rFonts w:ascii="宋体"/>
    </w:rPr>
  </w:style>
  <w:style w:type="character" w:customStyle="1" w:styleId="587">
    <w:name w:val="页脚 Char"/>
    <w:autoRedefine/>
    <w:qFormat/>
    <w:uiPriority w:val="0"/>
    <w:rPr>
      <w:rFonts w:eastAsia="仿宋_GB2312"/>
      <w:kern w:val="2"/>
      <w:sz w:val="18"/>
      <w:lang w:val="en-US" w:eastAsia="zh-CN"/>
    </w:rPr>
  </w:style>
  <w:style w:type="character" w:customStyle="1" w:styleId="588">
    <w:name w:val="正文文本缩进 3 Char"/>
    <w:link w:val="50"/>
    <w:autoRedefine/>
    <w:qFormat/>
    <w:uiPriority w:val="0"/>
    <w:rPr>
      <w:kern w:val="2"/>
      <w:sz w:val="24"/>
    </w:rPr>
  </w:style>
  <w:style w:type="character" w:customStyle="1" w:styleId="589">
    <w:name w:val="正文缩进 Char1"/>
    <w:autoRedefine/>
    <w:qFormat/>
    <w:uiPriority w:val="0"/>
    <w:rPr>
      <w:rFonts w:ascii="宋体" w:eastAsia="宋体"/>
      <w:snapToGrid w:val="0"/>
      <w:color w:val="000000"/>
      <w:kern w:val="28"/>
      <w:sz w:val="28"/>
      <w:lang w:val="en-US" w:eastAsia="zh-CN" w:bidi="ar-SA"/>
    </w:rPr>
  </w:style>
  <w:style w:type="character" w:customStyle="1" w:styleId="590">
    <w:name w:val="style36"/>
    <w:basedOn w:val="62"/>
    <w:autoRedefine/>
    <w:qFormat/>
    <w:uiPriority w:val="0"/>
  </w:style>
  <w:style w:type="character" w:customStyle="1" w:styleId="591">
    <w:name w:val="hui3"/>
    <w:autoRedefine/>
    <w:qFormat/>
    <w:uiPriority w:val="0"/>
    <w:rPr>
      <w:color w:val="333333"/>
    </w:rPr>
  </w:style>
  <w:style w:type="character" w:customStyle="1" w:styleId="592">
    <w:name w:val="apple-converted-space"/>
    <w:autoRedefine/>
    <w:qFormat/>
    <w:uiPriority w:val="0"/>
  </w:style>
  <w:style w:type="character" w:customStyle="1" w:styleId="593">
    <w:name w:val="文档结构图 Char"/>
    <w:autoRedefine/>
    <w:qFormat/>
    <w:uiPriority w:val="0"/>
    <w:rPr>
      <w:rFonts w:eastAsia="宋体"/>
      <w:kern w:val="2"/>
      <w:sz w:val="21"/>
      <w:szCs w:val="24"/>
      <w:lang w:val="en-US" w:eastAsia="zh-CN" w:bidi="ar-SA"/>
    </w:rPr>
  </w:style>
  <w:style w:type="character" w:customStyle="1" w:styleId="594">
    <w:name w:val="正文非缩进 Char3"/>
    <w:autoRedefine/>
    <w:qFormat/>
    <w:uiPriority w:val="0"/>
    <w:rPr>
      <w:rFonts w:ascii="宋体" w:eastAsia="宋体"/>
      <w:snapToGrid w:val="0"/>
      <w:color w:val="000000"/>
      <w:kern w:val="28"/>
      <w:sz w:val="28"/>
      <w:lang w:val="en-US" w:eastAsia="zh-CN" w:bidi="ar-SA"/>
    </w:rPr>
  </w:style>
  <w:style w:type="character" w:customStyle="1" w:styleId="595">
    <w:name w:val="dectext1"/>
    <w:autoRedefine/>
    <w:qFormat/>
    <w:uiPriority w:val="0"/>
    <w:rPr>
      <w:rFonts w:ascii="宋体" w:hAnsi="宋体" w:eastAsia="宋体"/>
      <w:color w:val="333333"/>
      <w:sz w:val="21"/>
      <w:szCs w:val="21"/>
      <w:u w:val="none"/>
    </w:rPr>
  </w:style>
  <w:style w:type="character" w:customStyle="1" w:styleId="596">
    <w:name w:val="副标题 Char1"/>
    <w:autoRedefine/>
    <w:qFormat/>
    <w:uiPriority w:val="0"/>
    <w:rPr>
      <w:rFonts w:ascii="Cambria" w:hAnsi="Cambria" w:eastAsia="宋体" w:cs="Times New Roman"/>
      <w:b/>
      <w:bCs/>
      <w:snapToGrid w:val="0"/>
      <w:kern w:val="28"/>
      <w:sz w:val="32"/>
      <w:szCs w:val="32"/>
    </w:rPr>
  </w:style>
  <w:style w:type="character" w:customStyle="1" w:styleId="597">
    <w:name w:val="f141"/>
    <w:autoRedefine/>
    <w:qFormat/>
    <w:uiPriority w:val="0"/>
    <w:rPr>
      <w:rFonts w:ascii="Tahoma" w:hAnsi="Tahoma" w:eastAsia="宋体"/>
      <w:b/>
      <w:kern w:val="2"/>
      <w:sz w:val="21"/>
      <w:szCs w:val="21"/>
      <w:lang w:val="en-US" w:eastAsia="zh-CN" w:bidi="ar-SA"/>
    </w:rPr>
  </w:style>
  <w:style w:type="character" w:customStyle="1" w:styleId="598">
    <w:name w:val="日期 Char"/>
    <w:link w:val="34"/>
    <w:autoRedefine/>
    <w:qFormat/>
    <w:uiPriority w:val="0"/>
    <w:rPr>
      <w:rFonts w:ascii="宋体"/>
      <w:kern w:val="2"/>
      <w:sz w:val="24"/>
      <w:szCs w:val="21"/>
      <w:lang w:val="zh-CN"/>
    </w:rPr>
  </w:style>
  <w:style w:type="character" w:customStyle="1" w:styleId="599">
    <w:name w:val="链接"/>
    <w:autoRedefine/>
    <w:qFormat/>
    <w:uiPriority w:val="0"/>
    <w:rPr>
      <w:color w:val="0000FF"/>
      <w:sz w:val="21"/>
      <w:szCs w:val="21"/>
      <w:u w:val="single"/>
    </w:rPr>
  </w:style>
  <w:style w:type="character" w:customStyle="1" w:styleId="600">
    <w:name w:val="正文首行缩进 Char Char Char Char Char Char"/>
    <w:autoRedefine/>
    <w:qFormat/>
    <w:uiPriority w:val="0"/>
    <w:rPr>
      <w:rFonts w:ascii="宋体" w:eastAsia="宋体"/>
      <w:kern w:val="2"/>
      <w:sz w:val="24"/>
      <w:lang w:val="zh-CN" w:bidi="ar-SA"/>
    </w:rPr>
  </w:style>
  <w:style w:type="character" w:customStyle="1" w:styleId="601">
    <w:name w:val="tw4winError"/>
    <w:autoRedefine/>
    <w:qFormat/>
    <w:uiPriority w:val="0"/>
    <w:rPr>
      <w:rFonts w:ascii="Courier New" w:hAnsi="Courier New" w:cs="Courier New"/>
      <w:color w:val="00FF00"/>
      <w:sz w:val="40"/>
      <w:szCs w:val="40"/>
    </w:rPr>
  </w:style>
  <w:style w:type="character" w:customStyle="1" w:styleId="602">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3">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4">
    <w:name w:val="表正文 Char"/>
    <w:autoRedefine/>
    <w:qFormat/>
    <w:uiPriority w:val="0"/>
    <w:rPr>
      <w:rFonts w:ascii="宋体" w:eastAsia="宋体"/>
      <w:snapToGrid w:val="0"/>
      <w:color w:val="000000"/>
      <w:kern w:val="28"/>
      <w:sz w:val="28"/>
      <w:lang w:val="en-US" w:eastAsia="zh-CN" w:bidi="ar-SA"/>
    </w:rPr>
  </w:style>
  <w:style w:type="character" w:customStyle="1" w:styleId="605">
    <w:name w:val="普通文字 Char1 Char"/>
    <w:autoRedefine/>
    <w:qFormat/>
    <w:uiPriority w:val="0"/>
    <w:rPr>
      <w:rFonts w:ascii="宋体" w:hAnsi="Courier New" w:eastAsia="宋体"/>
      <w:kern w:val="2"/>
      <w:sz w:val="21"/>
      <w:szCs w:val="24"/>
      <w:lang w:val="en-US" w:eastAsia="zh-CN" w:bidi="ar-SA"/>
    </w:rPr>
  </w:style>
  <w:style w:type="character" w:customStyle="1" w:styleId="606">
    <w:name w:val="pt9"/>
    <w:autoRedefine/>
    <w:qFormat/>
    <w:uiPriority w:val="0"/>
    <w:rPr>
      <w:rFonts w:ascii="仿宋_GB2312" w:eastAsia="微软雅黑"/>
      <w:b/>
      <w:kern w:val="2"/>
      <w:sz w:val="32"/>
      <w:szCs w:val="32"/>
      <w:lang w:val="en-US" w:eastAsia="zh-CN" w:bidi="ar-SA"/>
    </w:rPr>
  </w:style>
  <w:style w:type="character" w:customStyle="1" w:styleId="607">
    <w:name w:val="large1"/>
    <w:autoRedefine/>
    <w:qFormat/>
    <w:uiPriority w:val="0"/>
    <w:rPr>
      <w:rFonts w:hint="eastAsia" w:ascii="宋体" w:hAnsi="宋体" w:eastAsia="宋体"/>
      <w:sz w:val="21"/>
      <w:szCs w:val="21"/>
    </w:rPr>
  </w:style>
  <w:style w:type="character" w:customStyle="1" w:styleId="608">
    <w:name w:val="样式 样式 标题 4h4H4Fab-4T5Ref Heading 1rh1Heading sqlsect 1.2.3.... +... Char"/>
    <w:link w:val="170"/>
    <w:autoRedefine/>
    <w:qFormat/>
    <w:uiPriority w:val="0"/>
    <w:rPr>
      <w:rFonts w:ascii="微软雅黑" w:hAnsi="微软雅黑" w:eastAsia="微软雅黑"/>
      <w:b/>
      <w:bCs/>
      <w:kern w:val="2"/>
      <w:sz w:val="24"/>
      <w:szCs w:val="28"/>
    </w:rPr>
  </w:style>
  <w:style w:type="character" w:customStyle="1" w:styleId="609">
    <w:name w:val="标题 4 Char1"/>
    <w:autoRedefine/>
    <w:semiHidden/>
    <w:qFormat/>
    <w:uiPriority w:val="9"/>
    <w:rPr>
      <w:rFonts w:ascii="Cambria" w:hAnsi="Cambria" w:eastAsia="宋体" w:cs="Times New Roman"/>
      <w:b/>
      <w:bCs/>
      <w:kern w:val="2"/>
      <w:sz w:val="28"/>
      <w:szCs w:val="28"/>
    </w:rPr>
  </w:style>
  <w:style w:type="character" w:customStyle="1" w:styleId="610">
    <w:name w:val="tw4winPopup"/>
    <w:autoRedefine/>
    <w:qFormat/>
    <w:uiPriority w:val="0"/>
    <w:rPr>
      <w:rFonts w:ascii="Courier New" w:hAnsi="Courier New" w:cs="Courier New"/>
      <w:color w:val="008000"/>
    </w:rPr>
  </w:style>
  <w:style w:type="character" w:customStyle="1" w:styleId="611">
    <w:name w:val="标题 6 Char"/>
    <w:link w:val="7"/>
    <w:autoRedefine/>
    <w:qFormat/>
    <w:uiPriority w:val="0"/>
    <w:rPr>
      <w:rFonts w:ascii="Arial" w:hAnsi="Arial" w:eastAsia="黑体"/>
      <w:b/>
      <w:bCs/>
      <w:kern w:val="2"/>
      <w:sz w:val="24"/>
      <w:szCs w:val="24"/>
    </w:rPr>
  </w:style>
  <w:style w:type="character" w:customStyle="1" w:styleId="612">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613">
    <w:name w:val="批注文字 Char1"/>
    <w:link w:val="19"/>
    <w:autoRedefine/>
    <w:qFormat/>
    <w:uiPriority w:val="99"/>
    <w:rPr>
      <w:kern w:val="2"/>
      <w:sz w:val="21"/>
      <w:szCs w:val="24"/>
    </w:rPr>
  </w:style>
  <w:style w:type="character" w:customStyle="1" w:styleId="614">
    <w:name w:val="批注框文本 Char"/>
    <w:link w:val="36"/>
    <w:autoRedefine/>
    <w:semiHidden/>
    <w:qFormat/>
    <w:uiPriority w:val="0"/>
    <w:rPr>
      <w:kern w:val="2"/>
      <w:sz w:val="18"/>
      <w:szCs w:val="18"/>
    </w:rPr>
  </w:style>
  <w:style w:type="character" w:customStyle="1" w:styleId="615">
    <w:name w:val="Footer Char"/>
    <w:autoRedefine/>
    <w:qFormat/>
    <w:locked/>
    <w:uiPriority w:val="0"/>
    <w:rPr>
      <w:rFonts w:eastAsia="宋体"/>
      <w:kern w:val="2"/>
      <w:sz w:val="18"/>
      <w:lang w:val="en-US" w:eastAsia="zh-CN" w:bidi="ar-SA"/>
    </w:rPr>
  </w:style>
  <w:style w:type="paragraph" w:customStyle="1" w:styleId="61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8">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纯文本_0_0"/>
    <w:basedOn w:val="1"/>
    <w:link w:val="620"/>
    <w:autoRedefine/>
    <w:qFormat/>
    <w:uiPriority w:val="0"/>
    <w:pPr>
      <w:adjustRightInd/>
    </w:pPr>
    <w:rPr>
      <w:rFonts w:ascii="宋体" w:hAnsi="Courier New"/>
      <w:szCs w:val="21"/>
    </w:rPr>
  </w:style>
  <w:style w:type="character" w:customStyle="1" w:styleId="620">
    <w:name w:val="纯文本 Char_0"/>
    <w:link w:val="619"/>
    <w:autoRedefine/>
    <w:qFormat/>
    <w:uiPriority w:val="0"/>
    <w:rPr>
      <w:rFonts w:ascii="宋体" w:hAnsi="Courier New"/>
      <w:kern w:val="2"/>
      <w:sz w:val="21"/>
      <w:szCs w:val="21"/>
      <w:lang w:val="en-US" w:eastAsia="zh-CN"/>
    </w:rPr>
  </w:style>
  <w:style w:type="character" w:customStyle="1" w:styleId="621">
    <w:name w:val="纯文本 Char1"/>
    <w:link w:val="622"/>
    <w:autoRedefine/>
    <w:qFormat/>
    <w:uiPriority w:val="0"/>
    <w:rPr>
      <w:rFonts w:ascii="宋体" w:hAnsi="Courier New"/>
    </w:rPr>
  </w:style>
  <w:style w:type="paragraph" w:customStyle="1" w:styleId="622">
    <w:name w:val="纯文本1"/>
    <w:basedOn w:val="254"/>
    <w:link w:val="621"/>
    <w:autoRedefine/>
    <w:qFormat/>
    <w:uiPriority w:val="0"/>
    <w:pPr>
      <w:adjustRightInd/>
    </w:pPr>
    <w:rPr>
      <w:rFonts w:ascii="宋体" w:hAnsi="Courier New"/>
      <w:kern w:val="0"/>
      <w:sz w:val="20"/>
      <w:szCs w:val="20"/>
    </w:rPr>
  </w:style>
  <w:style w:type="paragraph" w:customStyle="1" w:styleId="623">
    <w:name w:val="Char Char Char Char Char Char Char2"/>
    <w:basedOn w:val="1"/>
    <w:autoRedefine/>
    <w:qFormat/>
    <w:uiPriority w:val="0"/>
    <w:rPr>
      <w:rFonts w:ascii="仿宋_GB2312" w:eastAsia="仿宋_GB2312"/>
      <w:b/>
      <w:sz w:val="32"/>
      <w:szCs w:val="32"/>
    </w:rPr>
  </w:style>
  <w:style w:type="paragraph" w:customStyle="1" w:styleId="624">
    <w:name w:val="Char Char1 Char Char Char Char Char Char2"/>
    <w:basedOn w:val="1"/>
    <w:autoRedefine/>
    <w:qFormat/>
    <w:uiPriority w:val="0"/>
    <w:rPr>
      <w:rFonts w:ascii="仿宋_GB2312" w:eastAsia="仿宋_GB2312"/>
      <w:b/>
      <w:sz w:val="32"/>
      <w:szCs w:val="20"/>
    </w:rPr>
  </w:style>
  <w:style w:type="paragraph" w:customStyle="1" w:styleId="625">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6">
    <w:name w:val="Default Char"/>
    <w:link w:val="71"/>
    <w:autoRedefine/>
    <w:qFormat/>
    <w:uiPriority w:val="0"/>
    <w:rPr>
      <w:rFonts w:ascii="仿宋_GB2312" w:eastAsia="仿宋_GB2312" w:cs="仿宋_GB2312"/>
      <w:color w:val="000000"/>
      <w:sz w:val="24"/>
      <w:szCs w:val="24"/>
    </w:rPr>
  </w:style>
  <w:style w:type="paragraph" w:customStyle="1" w:styleId="627">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8">
    <w:name w:val="font61"/>
    <w:basedOn w:val="62"/>
    <w:autoRedefine/>
    <w:qFormat/>
    <w:uiPriority w:val="0"/>
    <w:rPr>
      <w:rFonts w:hint="eastAsia" w:ascii="仿宋" w:hAnsi="仿宋" w:eastAsia="仿宋" w:cs="仿宋"/>
      <w:snapToGrid w:val="0"/>
      <w:color w:val="000000"/>
      <w:kern w:val="0"/>
      <w:sz w:val="20"/>
      <w:szCs w:val="20"/>
      <w:u w:val="none"/>
    </w:rPr>
  </w:style>
  <w:style w:type="character" w:customStyle="1" w:styleId="629">
    <w:name w:val="font11"/>
    <w:basedOn w:val="62"/>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3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1">
    <w:name w:val="列表段落1"/>
    <w:basedOn w:val="1"/>
    <w:autoRedefine/>
    <w:qFormat/>
    <w:uiPriority w:val="34"/>
    <w:pPr>
      <w:adjustRightInd/>
      <w:ind w:right="238" w:firstLine="420"/>
    </w:pPr>
    <w:rPr>
      <w:rFonts w:ascii="Calibri" w:hAnsi="Calibri"/>
      <w:sz w:val="24"/>
    </w:rPr>
  </w:style>
  <w:style w:type="paragraph" w:customStyle="1" w:styleId="632">
    <w:name w:val="Body Text First Indent 21"/>
    <w:basedOn w:val="633"/>
    <w:autoRedefine/>
    <w:qFormat/>
    <w:uiPriority w:val="0"/>
    <w:pPr>
      <w:ind w:firstLine="420"/>
    </w:pPr>
    <w:rPr>
      <w:rFonts w:cs="宋体"/>
    </w:rPr>
  </w:style>
  <w:style w:type="paragraph" w:customStyle="1" w:styleId="633">
    <w:name w:val="Body Text Indent1"/>
    <w:basedOn w:val="1"/>
    <w:next w:val="1"/>
    <w:autoRedefine/>
    <w:qFormat/>
    <w:uiPriority w:val="0"/>
    <w:pPr>
      <w:spacing w:after="120"/>
      <w:ind w:left="420" w:leftChars="200"/>
    </w:pPr>
    <w:rPr>
      <w:color w:val="000000"/>
      <w:szCs w:val="21"/>
    </w:rPr>
  </w:style>
  <w:style w:type="paragraph" w:customStyle="1" w:styleId="634">
    <w:name w:val="msolistparagraph"/>
    <w:basedOn w:val="1"/>
    <w:autoRedefine/>
    <w:qFormat/>
    <w:uiPriority w:val="0"/>
    <w:pPr>
      <w:ind w:firstLine="420" w:firstLineChars="200"/>
    </w:pPr>
    <w:rPr>
      <w:rFonts w:ascii="Calibri" w:hAnsi="Calibri"/>
      <w:szCs w:val="21"/>
    </w:rPr>
  </w:style>
  <w:style w:type="paragraph" w:customStyle="1" w:styleId="635">
    <w:name w:val="我的正文"/>
    <w:basedOn w:val="1"/>
    <w:autoRedefine/>
    <w:qFormat/>
    <w:uiPriority w:val="0"/>
    <w:pPr>
      <w:spacing w:line="360" w:lineRule="auto"/>
      <w:ind w:firstLine="560" w:firstLineChars="200"/>
    </w:pPr>
    <w:rPr>
      <w:rFonts w:hint="eastAsia" w:eastAsia="仿宋_GB2312"/>
      <w:sz w:val="28"/>
      <w:szCs w:val="28"/>
    </w:rPr>
  </w:style>
  <w:style w:type="paragraph" w:customStyle="1" w:styleId="636">
    <w:name w:val="正文市局"/>
    <w:basedOn w:val="1"/>
    <w:autoRedefine/>
    <w:qFormat/>
    <w:uiPriority w:val="0"/>
    <w:pPr>
      <w:tabs>
        <w:tab w:val="left" w:pos="0"/>
      </w:tabs>
      <w:ind w:firstLine="480"/>
    </w:pPr>
    <w:rPr>
      <w:rFonts w:ascii="宋体" w:hAnsi="宋体" w:cs="宋体"/>
      <w:color w:val="000000"/>
      <w:kern w:val="0"/>
      <w:szCs w:val="24"/>
    </w:rPr>
  </w:style>
  <w:style w:type="character" w:customStyle="1" w:styleId="637">
    <w:name w:val="标题 2 字符"/>
    <w:link w:val="2"/>
    <w:autoRedefine/>
    <w:qFormat/>
    <w:uiPriority w:val="0"/>
    <w:rPr>
      <w:rFonts w:ascii="仿宋_GB2312" w:hAnsi="仿宋_GB2312" w:eastAsia="仿宋_GB2312"/>
      <w:b/>
      <w:bCs/>
      <w:sz w:val="32"/>
      <w:szCs w:val="32"/>
      <w:lang w:val="zh-CN"/>
    </w:rPr>
  </w:style>
  <w:style w:type="paragraph" w:customStyle="1" w:styleId="638">
    <w:name w:val="_Style 1"/>
    <w:basedOn w:val="1"/>
    <w:autoRedefine/>
    <w:qFormat/>
    <w:uiPriority w:val="34"/>
    <w:pPr>
      <w:adjustRightInd/>
      <w:ind w:firstLine="420" w:firstLineChars="200"/>
    </w:pPr>
    <w:rPr>
      <w:rFonts w:eastAsia="仿宋_GB2312"/>
      <w:sz w:val="28"/>
    </w:rPr>
  </w:style>
  <w:style w:type="table" w:customStyle="1" w:styleId="639">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88</Pages>
  <Words>5398</Words>
  <Characters>5921</Characters>
  <Lines>379</Lines>
  <Paragraphs>106</Paragraphs>
  <TotalTime>50</TotalTime>
  <ScaleCrop>false</ScaleCrop>
  <LinksUpToDate>false</LinksUpToDate>
  <CharactersWithSpaces>6160</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朱琴</cp:lastModifiedBy>
  <cp:lastPrinted>2023-10-17T02:13:00Z</cp:lastPrinted>
  <dcterms:modified xsi:type="dcterms:W3CDTF">2024-11-22T02:17:47Z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17AC18B53B8149B685B98227E84DDAFD_13</vt:lpwstr>
  </property>
</Properties>
</file>