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39F4C">
      <w:pPr>
        <w:spacing w:line="360" w:lineRule="auto"/>
        <w:jc w:val="center"/>
        <w:rPr>
          <w:rFonts w:hint="eastAsia" w:cs="宋体" w:asciiTheme="minorEastAsia" w:hAnsiTheme="minorEastAsia" w:eastAsiaTheme="minorEastAsia"/>
          <w:b/>
          <w:sz w:val="24"/>
          <w:highlight w:val="none"/>
        </w:rPr>
      </w:pPr>
    </w:p>
    <w:p w14:paraId="720D49D1">
      <w:pPr>
        <w:spacing w:line="360" w:lineRule="auto"/>
        <w:jc w:val="center"/>
        <w:rPr>
          <w:rFonts w:cs="宋体" w:asciiTheme="minorEastAsia" w:hAnsiTheme="minorEastAsia" w:eastAsiaTheme="minorEastAsia"/>
          <w:b/>
          <w:sz w:val="44"/>
          <w:szCs w:val="44"/>
          <w:highlight w:val="none"/>
        </w:rPr>
      </w:pPr>
    </w:p>
    <w:p w14:paraId="216CA7CF">
      <w:pPr>
        <w:adjustRightInd/>
        <w:spacing w:line="360" w:lineRule="auto"/>
        <w:jc w:val="center"/>
        <w:rPr>
          <w:rFonts w:cs="宋体" w:asciiTheme="minorEastAsia" w:hAnsiTheme="minorEastAsia" w:eastAsiaTheme="minorEastAsia"/>
          <w:b/>
          <w:sz w:val="48"/>
          <w:szCs w:val="48"/>
          <w:highlight w:val="none"/>
        </w:rPr>
      </w:pPr>
    </w:p>
    <w:p w14:paraId="3E531582">
      <w:pPr>
        <w:adjustRightInd/>
        <w:spacing w:line="360" w:lineRule="auto"/>
        <w:jc w:val="center"/>
        <w:rPr>
          <w:rFonts w:hint="eastAsia" w:cs="宋体" w:asciiTheme="minorEastAsia" w:hAnsiTheme="minorEastAsia" w:eastAsiaTheme="minorEastAsia"/>
          <w:b/>
          <w:bCs/>
          <w:sz w:val="48"/>
          <w:szCs w:val="48"/>
          <w:highlight w:val="none"/>
          <w:lang w:eastAsia="zh-CN"/>
        </w:rPr>
      </w:pPr>
      <w:bookmarkStart w:id="0" w:name="OLE_LINK1"/>
      <w:r>
        <w:rPr>
          <w:rFonts w:hint="eastAsia" w:cs="宋体" w:asciiTheme="minorEastAsia" w:hAnsiTheme="minorEastAsia" w:eastAsiaTheme="minorEastAsia"/>
          <w:b/>
          <w:bCs/>
          <w:sz w:val="48"/>
          <w:szCs w:val="48"/>
          <w:highlight w:val="none"/>
          <w:lang w:eastAsia="zh-CN"/>
        </w:rPr>
        <w:t>西湖区统一地址库常态化运维项目</w:t>
      </w:r>
    </w:p>
    <w:bookmarkEnd w:id="0"/>
    <w:p w14:paraId="584AABB6">
      <w:pPr>
        <w:pStyle w:val="3"/>
        <w:rPr>
          <w:rFonts w:hint="eastAsia"/>
          <w:highlight w:val="none"/>
          <w:lang w:eastAsia="zh-CN"/>
        </w:rPr>
      </w:pPr>
    </w:p>
    <w:p w14:paraId="3675C8FB">
      <w:pPr>
        <w:adjustRightInd/>
        <w:spacing w:line="360" w:lineRule="auto"/>
        <w:jc w:val="center"/>
        <w:rPr>
          <w:rFonts w:cs="宋体" w:asciiTheme="minorEastAsia" w:hAnsiTheme="minorEastAsia" w:eastAsiaTheme="minorEastAsia"/>
          <w:sz w:val="48"/>
          <w:szCs w:val="48"/>
          <w:highlight w:val="none"/>
        </w:rPr>
      </w:pPr>
      <w:r>
        <w:rPr>
          <w:rFonts w:hint="eastAsia" w:cs="宋体" w:asciiTheme="minorEastAsia" w:hAnsiTheme="minorEastAsia" w:eastAsiaTheme="minorEastAsia"/>
          <w:sz w:val="48"/>
          <w:szCs w:val="48"/>
          <w:highlight w:val="none"/>
        </w:rPr>
        <w:t xml:space="preserve">招标文件 </w:t>
      </w:r>
    </w:p>
    <w:p w14:paraId="1F6A75A6">
      <w:pPr>
        <w:adjustRightInd/>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（电子招投标）</w:t>
      </w:r>
    </w:p>
    <w:p w14:paraId="7F995A12">
      <w:pPr>
        <w:snapToGrid w:val="0"/>
        <w:spacing w:line="360" w:lineRule="auto"/>
        <w:jc w:val="center"/>
        <w:rPr>
          <w:rFonts w:hint="eastAsia"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sz w:val="30"/>
          <w:szCs w:val="30"/>
          <w:highlight w:val="none"/>
        </w:rPr>
        <w:t>编号:</w:t>
      </w:r>
      <w:r>
        <w:rPr>
          <w:rFonts w:hint="eastAsia" w:cs="宋体" w:asciiTheme="minorEastAsia" w:hAnsiTheme="minorEastAsia" w:eastAsiaTheme="minorEastAsia"/>
          <w:sz w:val="30"/>
          <w:szCs w:val="30"/>
          <w:highlight w:val="none"/>
          <w:lang w:eastAsia="zh-CN"/>
        </w:rPr>
        <w:t>XHZFCG-2025-G-28</w:t>
      </w:r>
    </w:p>
    <w:p w14:paraId="52554FD6">
      <w:pPr>
        <w:adjustRightInd/>
        <w:spacing w:line="360" w:lineRule="auto"/>
        <w:rPr>
          <w:rFonts w:cs="宋体" w:asciiTheme="minorEastAsia" w:hAnsiTheme="minorEastAsia" w:eastAsiaTheme="minorEastAsia"/>
          <w:sz w:val="28"/>
          <w:szCs w:val="20"/>
          <w:highlight w:val="none"/>
        </w:rPr>
      </w:pPr>
      <w:bookmarkStart w:id="522" w:name="_GoBack"/>
      <w:bookmarkEnd w:id="522"/>
    </w:p>
    <w:p w14:paraId="4AAE8636">
      <w:pPr>
        <w:spacing w:line="360" w:lineRule="auto"/>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 xml:space="preserve"> </w:t>
      </w:r>
    </w:p>
    <w:p w14:paraId="5797E9D8">
      <w:pPr>
        <w:spacing w:line="360" w:lineRule="auto"/>
        <w:jc w:val="center"/>
        <w:rPr>
          <w:rFonts w:cs="宋体" w:asciiTheme="minorEastAsia" w:hAnsiTheme="minorEastAsia" w:eastAsiaTheme="minorEastAsia"/>
          <w:b/>
          <w:sz w:val="44"/>
          <w:szCs w:val="44"/>
          <w:highlight w:val="none"/>
        </w:rPr>
      </w:pPr>
    </w:p>
    <w:p w14:paraId="78A39BD5">
      <w:pPr>
        <w:spacing w:line="360" w:lineRule="auto"/>
        <w:jc w:val="center"/>
        <w:rPr>
          <w:rFonts w:cs="宋体" w:asciiTheme="minorEastAsia" w:hAnsiTheme="minorEastAsia" w:eastAsiaTheme="minorEastAsia"/>
          <w:sz w:val="24"/>
          <w:highlight w:val="none"/>
        </w:rPr>
      </w:pPr>
    </w:p>
    <w:p w14:paraId="0ABF313C">
      <w:pPr>
        <w:spacing w:line="360" w:lineRule="auto"/>
        <w:jc w:val="center"/>
        <w:rPr>
          <w:rFonts w:cs="宋体" w:asciiTheme="minorEastAsia" w:hAnsiTheme="minorEastAsia" w:eastAsiaTheme="minorEastAsia"/>
          <w:sz w:val="24"/>
          <w:highlight w:val="none"/>
        </w:rPr>
      </w:pPr>
    </w:p>
    <w:p w14:paraId="10635D41">
      <w:pPr>
        <w:spacing w:line="360" w:lineRule="auto"/>
        <w:rPr>
          <w:rFonts w:cs="宋体" w:asciiTheme="minorEastAsia" w:hAnsiTheme="minorEastAsia" w:eastAsiaTheme="minorEastAsia"/>
          <w:sz w:val="32"/>
          <w:szCs w:val="32"/>
          <w:highlight w:val="none"/>
        </w:rPr>
      </w:pPr>
    </w:p>
    <w:p w14:paraId="06BED115">
      <w:pPr>
        <w:snapToGrid w:val="0"/>
        <w:spacing w:line="360" w:lineRule="auto"/>
        <w:jc w:val="center"/>
        <w:rPr>
          <w:rFonts w:hint="eastAsia" w:cs="宋体" w:asciiTheme="minorEastAsia" w:hAnsiTheme="minorEastAsia" w:eastAsiaTheme="minorEastAsia"/>
          <w:sz w:val="32"/>
          <w:szCs w:val="32"/>
          <w:highlight w:val="none"/>
          <w:lang w:eastAsia="zh-CN"/>
        </w:rPr>
      </w:pPr>
      <w:bookmarkStart w:id="1" w:name="OLE_LINK2"/>
      <w:r>
        <w:rPr>
          <w:rFonts w:hint="eastAsia" w:cs="宋体" w:asciiTheme="minorEastAsia" w:hAnsiTheme="minorEastAsia" w:eastAsiaTheme="minorEastAsia"/>
          <w:sz w:val="32"/>
          <w:szCs w:val="32"/>
          <w:highlight w:val="none"/>
          <w:lang w:eastAsia="zh-CN"/>
        </w:rPr>
        <w:t>中共杭州市西湖区委政法委员会</w:t>
      </w:r>
    </w:p>
    <w:bookmarkEnd w:id="1"/>
    <w:p w14:paraId="39915FDE">
      <w:pPr>
        <w:spacing w:line="360" w:lineRule="auto"/>
        <w:jc w:val="center"/>
        <w:rPr>
          <w:rFonts w:hint="eastAsia" w:cs="宋体" w:asciiTheme="minorEastAsia" w:hAnsiTheme="minorEastAsia" w:eastAsiaTheme="minorEastAsia"/>
          <w:bCs/>
          <w:sz w:val="32"/>
          <w:szCs w:val="32"/>
          <w:highlight w:val="none"/>
          <w:lang w:eastAsia="zh-CN"/>
        </w:rPr>
      </w:pPr>
      <w:r>
        <w:rPr>
          <w:rFonts w:hint="eastAsia" w:cs="宋体" w:asciiTheme="minorEastAsia" w:hAnsiTheme="minorEastAsia" w:eastAsiaTheme="minorEastAsia"/>
          <w:bCs/>
          <w:sz w:val="32"/>
          <w:szCs w:val="32"/>
          <w:highlight w:val="none"/>
          <w:lang w:eastAsia="zh-CN"/>
        </w:rPr>
        <w:t>杭州市西湖区政府采购中心</w:t>
      </w:r>
    </w:p>
    <w:p w14:paraId="6A097029">
      <w:pPr>
        <w:snapToGrid w:val="0"/>
        <w:spacing w:line="360" w:lineRule="auto"/>
        <w:jc w:val="center"/>
        <w:rPr>
          <w:rFonts w:cs="宋体" w:asciiTheme="minorEastAsia" w:hAnsiTheme="minorEastAsia" w:eastAsiaTheme="minorEastAsia"/>
          <w:bCs/>
          <w:sz w:val="32"/>
          <w:szCs w:val="32"/>
          <w:highlight w:val="none"/>
        </w:rPr>
      </w:pPr>
      <w:r>
        <w:rPr>
          <w:rFonts w:hint="eastAsia" w:cs="宋体" w:asciiTheme="minorEastAsia" w:hAnsiTheme="minorEastAsia" w:eastAsiaTheme="minorEastAsia"/>
          <w:bCs/>
          <w:sz w:val="32"/>
          <w:szCs w:val="32"/>
          <w:highlight w:val="none"/>
        </w:rPr>
        <w:t>二〇二</w:t>
      </w:r>
      <w:r>
        <w:rPr>
          <w:rFonts w:hint="eastAsia" w:cs="宋体" w:asciiTheme="minorEastAsia" w:hAnsiTheme="minorEastAsia" w:eastAsiaTheme="minorEastAsia"/>
          <w:bCs/>
          <w:sz w:val="32"/>
          <w:szCs w:val="32"/>
          <w:highlight w:val="none"/>
          <w:lang w:val="en-US" w:eastAsia="zh-CN"/>
        </w:rPr>
        <w:t>五年三</w:t>
      </w:r>
      <w:r>
        <w:rPr>
          <w:rFonts w:hint="eastAsia" w:cs="宋体" w:asciiTheme="minorEastAsia" w:hAnsiTheme="minorEastAsia" w:eastAsiaTheme="minorEastAsia"/>
          <w:bCs/>
          <w:sz w:val="32"/>
          <w:szCs w:val="32"/>
          <w:highlight w:val="none"/>
        </w:rPr>
        <w:t>月</w:t>
      </w:r>
      <w:r>
        <w:rPr>
          <w:rFonts w:hint="eastAsia" w:cs="宋体" w:asciiTheme="minorEastAsia" w:hAnsiTheme="minorEastAsia" w:eastAsiaTheme="minorEastAsia"/>
          <w:bCs/>
          <w:sz w:val="32"/>
          <w:szCs w:val="32"/>
          <w:highlight w:val="none"/>
          <w:lang w:val="en-US" w:eastAsia="zh-CN"/>
        </w:rPr>
        <w:t>十二</w:t>
      </w:r>
      <w:r>
        <w:rPr>
          <w:rFonts w:hint="eastAsia" w:cs="宋体" w:asciiTheme="minorEastAsia" w:hAnsiTheme="minorEastAsia" w:eastAsiaTheme="minorEastAsia"/>
          <w:bCs/>
          <w:color w:val="auto"/>
          <w:sz w:val="32"/>
          <w:szCs w:val="32"/>
          <w:highlight w:val="none"/>
        </w:rPr>
        <w:t>日</w:t>
      </w:r>
    </w:p>
    <w:p w14:paraId="2178D6D4">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bookmarkStart w:id="2" w:name="_Hlt67893495"/>
      <w:bookmarkEnd w:id="2"/>
    </w:p>
    <w:p w14:paraId="6656BFCE">
      <w:pPr>
        <w:pStyle w:val="635"/>
        <w:rPr>
          <w:rFonts w:asciiTheme="minorEastAsia" w:hAnsiTheme="minorEastAsia" w:eastAsiaTheme="minorEastAsia"/>
          <w:highlight w:val="none"/>
        </w:rPr>
      </w:pPr>
    </w:p>
    <w:p w14:paraId="559687F6">
      <w:pPr>
        <w:spacing w:line="360" w:lineRule="auto"/>
        <w:jc w:val="center"/>
        <w:rPr>
          <w:rFonts w:cs="宋体" w:asciiTheme="minorEastAsia" w:hAnsiTheme="minorEastAsia" w:eastAsiaTheme="minorEastAsia"/>
          <w:b/>
          <w:sz w:val="48"/>
          <w:szCs w:val="48"/>
          <w:highlight w:val="none"/>
        </w:rPr>
      </w:pPr>
      <w:r>
        <w:rPr>
          <w:rFonts w:hint="eastAsia" w:cs="宋体" w:asciiTheme="minorEastAsia" w:hAnsiTheme="minorEastAsia" w:eastAsiaTheme="minorEastAsia"/>
          <w:b/>
          <w:sz w:val="48"/>
          <w:szCs w:val="48"/>
          <w:highlight w:val="none"/>
        </w:rPr>
        <w:t>目  录</w:t>
      </w:r>
    </w:p>
    <w:p w14:paraId="611F9F0F">
      <w:pPr>
        <w:spacing w:line="360" w:lineRule="auto"/>
        <w:rPr>
          <w:rFonts w:cs="宋体" w:asciiTheme="minorEastAsia" w:hAnsiTheme="minorEastAsia" w:eastAsiaTheme="minorEastAsia"/>
          <w:sz w:val="32"/>
          <w:szCs w:val="32"/>
          <w:highlight w:val="none"/>
        </w:rPr>
      </w:pPr>
    </w:p>
    <w:p w14:paraId="7857068A">
      <w:pPr>
        <w:spacing w:line="360" w:lineRule="auto"/>
        <w:rPr>
          <w:rFonts w:cs="宋体" w:asciiTheme="minorEastAsia" w:hAnsiTheme="minorEastAsia" w:eastAsiaTheme="minorEastAsia"/>
          <w:sz w:val="32"/>
          <w:szCs w:val="32"/>
          <w:highlight w:val="none"/>
        </w:rPr>
      </w:pPr>
    </w:p>
    <w:p w14:paraId="6F70D817">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第一部分      招标公告</w:t>
      </w:r>
    </w:p>
    <w:p w14:paraId="54677F9A">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第二部分      投标人须知</w:t>
      </w:r>
    </w:p>
    <w:p w14:paraId="3B6C827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第三部分      采购需求</w:t>
      </w:r>
    </w:p>
    <w:p w14:paraId="12B63EAF">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第四部分      评标办法</w:t>
      </w:r>
    </w:p>
    <w:p w14:paraId="59CDD79C">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第五部分      拟签订的合同文本</w:t>
      </w:r>
    </w:p>
    <w:p w14:paraId="0F9264BB">
      <w:pPr>
        <w:spacing w:line="360" w:lineRule="auto"/>
        <w:ind w:firstLine="1280" w:firstLineChars="400"/>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第六部分      应提交的有关格式范例</w:t>
      </w:r>
    </w:p>
    <w:p w14:paraId="0891F33C">
      <w:pPr>
        <w:spacing w:line="360" w:lineRule="auto"/>
        <w:ind w:firstLine="549" w:firstLineChars="229"/>
        <w:rPr>
          <w:rFonts w:cs="宋体" w:asciiTheme="minorEastAsia" w:hAnsiTheme="minorEastAsia" w:eastAsiaTheme="minorEastAsia"/>
          <w:sz w:val="24"/>
          <w:highlight w:val="none"/>
        </w:rPr>
      </w:pPr>
      <w:bookmarkStart w:id="3" w:name="_Hlt91233176"/>
      <w:bookmarkEnd w:id="3"/>
      <w:bookmarkStart w:id="4" w:name="_Toc91899869"/>
    </w:p>
    <w:p w14:paraId="3350E78F">
      <w:pPr>
        <w:spacing w:line="360" w:lineRule="auto"/>
        <w:ind w:firstLine="549" w:firstLineChars="229"/>
        <w:rPr>
          <w:rFonts w:cs="宋体" w:asciiTheme="minorEastAsia" w:hAnsiTheme="minorEastAsia" w:eastAsiaTheme="minorEastAsia"/>
          <w:sz w:val="24"/>
          <w:highlight w:val="none"/>
        </w:rPr>
      </w:pPr>
    </w:p>
    <w:p w14:paraId="6D076746">
      <w:pPr>
        <w:spacing w:line="360" w:lineRule="auto"/>
        <w:ind w:firstLine="549" w:firstLineChars="229"/>
        <w:rPr>
          <w:rFonts w:cs="宋体" w:asciiTheme="minorEastAsia" w:hAnsiTheme="minorEastAsia" w:eastAsiaTheme="minorEastAsia"/>
          <w:sz w:val="24"/>
          <w:highlight w:val="none"/>
        </w:rPr>
      </w:pPr>
    </w:p>
    <w:p w14:paraId="113089AD">
      <w:pPr>
        <w:spacing w:line="360" w:lineRule="auto"/>
        <w:ind w:firstLine="549" w:firstLineChars="229"/>
        <w:rPr>
          <w:rFonts w:cs="宋体" w:asciiTheme="minorEastAsia" w:hAnsiTheme="minorEastAsia" w:eastAsiaTheme="minorEastAsia"/>
          <w:sz w:val="24"/>
          <w:highlight w:val="none"/>
        </w:rPr>
      </w:pPr>
    </w:p>
    <w:p w14:paraId="425F6D68">
      <w:pPr>
        <w:spacing w:line="360" w:lineRule="auto"/>
        <w:ind w:firstLine="549" w:firstLineChars="229"/>
        <w:rPr>
          <w:rFonts w:cs="宋体" w:asciiTheme="minorEastAsia" w:hAnsiTheme="minorEastAsia" w:eastAsiaTheme="minorEastAsia"/>
          <w:sz w:val="24"/>
          <w:highlight w:val="none"/>
        </w:rPr>
      </w:pPr>
    </w:p>
    <w:p w14:paraId="23E6487F">
      <w:pPr>
        <w:spacing w:line="360" w:lineRule="auto"/>
        <w:ind w:firstLine="549" w:firstLineChars="229"/>
        <w:rPr>
          <w:rFonts w:cs="宋体" w:asciiTheme="minorEastAsia" w:hAnsiTheme="minorEastAsia" w:eastAsiaTheme="minorEastAsia"/>
          <w:sz w:val="24"/>
          <w:highlight w:val="none"/>
        </w:rPr>
      </w:pPr>
    </w:p>
    <w:p w14:paraId="0F2BF5DC">
      <w:pPr>
        <w:spacing w:line="360" w:lineRule="auto"/>
        <w:ind w:firstLine="549" w:firstLineChars="229"/>
        <w:rPr>
          <w:rFonts w:cs="宋体" w:asciiTheme="minorEastAsia" w:hAnsiTheme="minorEastAsia" w:eastAsiaTheme="minorEastAsia"/>
          <w:sz w:val="24"/>
          <w:highlight w:val="none"/>
        </w:rPr>
      </w:pPr>
    </w:p>
    <w:p w14:paraId="71F0C491">
      <w:pPr>
        <w:spacing w:line="360" w:lineRule="auto"/>
        <w:ind w:firstLine="549" w:firstLineChars="229"/>
        <w:rPr>
          <w:rFonts w:cs="宋体" w:asciiTheme="minorEastAsia" w:hAnsiTheme="minorEastAsia" w:eastAsiaTheme="minorEastAsia"/>
          <w:sz w:val="24"/>
          <w:highlight w:val="none"/>
        </w:rPr>
      </w:pPr>
    </w:p>
    <w:p w14:paraId="5126C5C2">
      <w:pPr>
        <w:spacing w:line="360" w:lineRule="auto"/>
        <w:ind w:firstLine="549" w:firstLineChars="229"/>
        <w:rPr>
          <w:rFonts w:cs="宋体" w:asciiTheme="minorEastAsia" w:hAnsiTheme="minorEastAsia" w:eastAsiaTheme="minorEastAsia"/>
          <w:sz w:val="24"/>
          <w:highlight w:val="none"/>
        </w:rPr>
      </w:pPr>
    </w:p>
    <w:p w14:paraId="00BD929A">
      <w:pPr>
        <w:spacing w:line="360" w:lineRule="auto"/>
        <w:ind w:firstLine="549" w:firstLineChars="229"/>
        <w:rPr>
          <w:rFonts w:cs="宋体" w:asciiTheme="minorEastAsia" w:hAnsiTheme="minorEastAsia" w:eastAsiaTheme="minorEastAsia"/>
          <w:sz w:val="24"/>
          <w:highlight w:val="none"/>
        </w:rPr>
      </w:pPr>
    </w:p>
    <w:p w14:paraId="25A92989">
      <w:pPr>
        <w:spacing w:line="360" w:lineRule="auto"/>
        <w:ind w:firstLine="549" w:firstLineChars="229"/>
        <w:rPr>
          <w:rFonts w:cs="宋体" w:asciiTheme="minorEastAsia" w:hAnsiTheme="minorEastAsia" w:eastAsiaTheme="minorEastAsia"/>
          <w:sz w:val="24"/>
          <w:highlight w:val="none"/>
        </w:rPr>
      </w:pPr>
    </w:p>
    <w:p w14:paraId="59B62412">
      <w:pPr>
        <w:spacing w:line="360" w:lineRule="auto"/>
        <w:ind w:firstLine="549" w:firstLineChars="229"/>
        <w:rPr>
          <w:rFonts w:cs="宋体" w:asciiTheme="minorEastAsia" w:hAnsiTheme="minorEastAsia" w:eastAsiaTheme="minorEastAsia"/>
          <w:sz w:val="24"/>
          <w:highlight w:val="none"/>
        </w:rPr>
      </w:pPr>
    </w:p>
    <w:p w14:paraId="2A669D79">
      <w:pPr>
        <w:spacing w:line="360" w:lineRule="auto"/>
        <w:ind w:firstLine="549" w:firstLineChars="229"/>
        <w:rPr>
          <w:rFonts w:cs="宋体" w:asciiTheme="minorEastAsia" w:hAnsiTheme="minorEastAsia" w:eastAsiaTheme="minorEastAsia"/>
          <w:sz w:val="24"/>
          <w:highlight w:val="none"/>
        </w:rPr>
      </w:pPr>
    </w:p>
    <w:p w14:paraId="7559C2F8">
      <w:pPr>
        <w:spacing w:line="360" w:lineRule="auto"/>
        <w:rPr>
          <w:rFonts w:cs="宋体" w:asciiTheme="minorEastAsia" w:hAnsiTheme="minorEastAsia" w:eastAsiaTheme="minorEastAsia"/>
          <w:sz w:val="24"/>
          <w:highlight w:val="none"/>
        </w:rPr>
      </w:pPr>
    </w:p>
    <w:p w14:paraId="214D90E9">
      <w:pPr>
        <w:adjustRightInd/>
        <w:spacing w:line="360" w:lineRule="auto"/>
        <w:jc w:val="center"/>
        <w:outlineLvl w:val="0"/>
        <w:rPr>
          <w:rFonts w:ascii="宋体" w:hAnsi="宋体" w:cs="宋体"/>
          <w:b/>
          <w:sz w:val="36"/>
          <w:szCs w:val="20"/>
          <w:highlight w:val="none"/>
        </w:rPr>
      </w:pPr>
      <w:bookmarkStart w:id="5" w:name="第一部分"/>
      <w:r>
        <w:rPr>
          <w:rFonts w:hint="eastAsia" w:cs="宋体" w:asciiTheme="minorEastAsia" w:hAnsiTheme="minorEastAsia" w:eastAsiaTheme="minorEastAsia"/>
          <w:b/>
          <w:sz w:val="36"/>
          <w:szCs w:val="36"/>
          <w:highlight w:val="none"/>
        </w:rPr>
        <w:br w:type="page"/>
      </w:r>
      <w:bookmarkEnd w:id="4"/>
      <w:bookmarkEnd w:id="5"/>
      <w:bookmarkStart w:id="6" w:name="_Hlt74649545"/>
      <w:bookmarkEnd w:id="6"/>
      <w:bookmarkStart w:id="7" w:name="_Hlt74728647"/>
      <w:bookmarkEnd w:id="7"/>
      <w:bookmarkStart w:id="8" w:name="_Hlt74707423"/>
      <w:bookmarkEnd w:id="8"/>
      <w:bookmarkStart w:id="9" w:name="_Hlt74729822"/>
      <w:bookmarkEnd w:id="9"/>
      <w:bookmarkStart w:id="10" w:name="第二部分"/>
      <w:bookmarkStart w:id="11" w:name="_Toc91899870"/>
      <w:bookmarkStart w:id="12" w:name="_Toc91899871"/>
      <w:r>
        <w:rPr>
          <w:rFonts w:hint="eastAsia" w:ascii="宋体" w:hAnsi="宋体" w:cs="宋体"/>
          <w:b/>
          <w:sz w:val="36"/>
          <w:szCs w:val="20"/>
          <w:highlight w:val="none"/>
        </w:rPr>
        <w:t>第一部分 招标公告</w:t>
      </w:r>
    </w:p>
    <w:p w14:paraId="16CAAF4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39256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西湖区统一地址库常态化运维项目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sz w:val="24"/>
          <w:highlight w:val="none"/>
          <w:u w:val="single"/>
        </w:rPr>
        <w:t>20</w:t>
      </w:r>
      <w:r>
        <w:rPr>
          <w:rFonts w:hint="default" w:ascii="宋体" w:hAnsi="宋体" w:cs="宋体"/>
          <w:sz w:val="24"/>
          <w:highlight w:val="none"/>
          <w:u w:val="single"/>
          <w:lang w:val="en-US"/>
        </w:rPr>
        <w:t>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B909439">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F455C7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XHZFCG-2025-G-28</w:t>
      </w:r>
    </w:p>
    <w:p w14:paraId="76C5D3B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西湖区统一地址库常态化运维项目</w:t>
      </w:r>
    </w:p>
    <w:p w14:paraId="48F38B16">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bCs/>
          <w:sz w:val="24"/>
          <w:lang w:val="en-US" w:eastAsia="zh-CN"/>
        </w:rPr>
        <w:t>423</w:t>
      </w:r>
      <w:r>
        <w:rPr>
          <w:rFonts w:hint="eastAsia" w:ascii="宋体" w:hAnsi="宋体" w:cs="宋体"/>
          <w:b/>
          <w:bCs/>
          <w:sz w:val="24"/>
        </w:rPr>
        <w:t>000</w:t>
      </w:r>
      <w:r>
        <w:rPr>
          <w:rFonts w:hint="eastAsia" w:ascii="宋体" w:hAnsi="宋体" w:cs="宋体"/>
          <w:b/>
          <w:sz w:val="24"/>
          <w:highlight w:val="none"/>
          <w:lang w:val="en-US" w:eastAsia="zh-CN"/>
        </w:rPr>
        <w:t>.00</w:t>
      </w:r>
      <w:r>
        <w:rPr>
          <w:rFonts w:hint="eastAsia" w:ascii="宋体" w:hAnsi="宋体" w:cs="宋体"/>
          <w:sz w:val="24"/>
          <w:highlight w:val="none"/>
          <w:lang w:val="en-US" w:eastAsia="zh-CN"/>
        </w:rPr>
        <w:t xml:space="preserve"> </w:t>
      </w:r>
    </w:p>
    <w:p w14:paraId="102D57BD">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w:t>
      </w:r>
      <w:r>
        <w:rPr>
          <w:rFonts w:hint="eastAsia" w:ascii="宋体" w:hAnsi="宋体" w:cs="宋体"/>
          <w:b/>
          <w:sz w:val="24"/>
          <w:highlight w:val="none"/>
          <w:lang w:eastAsia="zh-CN"/>
        </w:rPr>
        <w:t>（元）</w:t>
      </w:r>
      <w:r>
        <w:rPr>
          <w:rFonts w:hint="eastAsia" w:ascii="宋体" w:hAnsi="宋体" w:cs="宋体"/>
          <w:b/>
          <w:sz w:val="24"/>
          <w:highlight w:val="none"/>
        </w:rPr>
        <w:t>：</w:t>
      </w:r>
      <w:r>
        <w:rPr>
          <w:rFonts w:hint="eastAsia" w:ascii="宋体" w:hAnsi="宋体" w:cs="宋体"/>
          <w:b/>
          <w:bCs/>
          <w:sz w:val="24"/>
          <w:lang w:val="en-US" w:eastAsia="zh-CN"/>
        </w:rPr>
        <w:t>423</w:t>
      </w:r>
      <w:r>
        <w:rPr>
          <w:rFonts w:hint="eastAsia" w:ascii="宋体" w:hAnsi="宋体" w:cs="宋体"/>
          <w:b/>
          <w:bCs/>
          <w:sz w:val="24"/>
        </w:rPr>
        <w:t>000</w:t>
      </w:r>
      <w:r>
        <w:rPr>
          <w:rFonts w:hint="eastAsia" w:ascii="宋体" w:hAnsi="宋体" w:eastAsia="宋体" w:cs="宋体"/>
          <w:b/>
          <w:sz w:val="24"/>
          <w:highlight w:val="none"/>
          <w:lang w:val="en-US" w:eastAsia="zh-CN"/>
        </w:rPr>
        <w:t>.00</w:t>
      </w:r>
    </w:p>
    <w:p w14:paraId="6FDBE5CE">
      <w:pPr>
        <w:pStyle w:val="4"/>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西湖区统一地址库常态化运维项目</w:t>
      </w:r>
      <w:r>
        <w:rPr>
          <w:rFonts w:hint="eastAsia" w:hAnsi="宋体" w:cs="宋体"/>
          <w:b w:val="0"/>
          <w:bCs/>
          <w:color w:val="auto"/>
          <w:sz w:val="24"/>
          <w:highlight w:val="none"/>
        </w:rPr>
        <w:t>，为进一步夯实基层智治基础，深化统一地址库建设与应用，有效支撑各地各部门数据精准治理、业务高效协同和场景应用快速落地，做好统一地址库数据维护与平台维护工作，工作内容如下：社会治理单元更新、统一地址联动更新、一码多址数据管理维护、技术指导与业务培训、统一地址平台运维、平台应用技术支撑。</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供应商可点击本公告下方“浏览采购文件”查看采购需求</w:t>
      </w:r>
      <w:r>
        <w:rPr>
          <w:rFonts w:hint="eastAsia" w:ascii="宋体" w:hAnsi="宋体" w:eastAsia="宋体" w:cs="宋体"/>
          <w:bCs/>
          <w:snapToGrid/>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详见招标文</w:t>
      </w:r>
      <w:r>
        <w:rPr>
          <w:rFonts w:hint="eastAsia" w:hAnsi="宋体" w:cs="宋体"/>
          <w:bCs/>
          <w:snapToGrid/>
          <w:color w:val="000000" w:themeColor="text1"/>
          <w:kern w:val="2"/>
          <w:sz w:val="24"/>
          <w:szCs w:val="24"/>
          <w:highlight w:val="none"/>
          <w:lang w:eastAsia="zh-CN"/>
          <w14:textFill>
            <w14:solidFill>
              <w14:schemeClr w14:val="tx1"/>
            </w14:solidFill>
          </w14:textFill>
        </w:rPr>
        <w:t>件第三部分采购需求。</w:t>
      </w:r>
      <w:r>
        <w:rPr>
          <w:rFonts w:hint="eastAsia" w:hAnsi="宋体" w:cs="宋体"/>
          <w:bCs/>
          <w:snapToGrid/>
          <w:color w:val="000000" w:themeColor="text1"/>
          <w:kern w:val="2"/>
          <w:sz w:val="24"/>
          <w:szCs w:val="24"/>
          <w:highlight w:val="none"/>
          <w14:textFill>
            <w14:solidFill>
              <w14:schemeClr w14:val="tx1"/>
            </w14:solidFill>
          </w14:textFill>
        </w:rPr>
        <w:t>供应商可点击本公告下方“浏览采购文件”查看采购需求。</w:t>
      </w:r>
    </w:p>
    <w:p w14:paraId="766BCC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val="0"/>
          <w:bCs/>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合同履约期限</w:t>
      </w:r>
      <w:r>
        <w:rPr>
          <w:rFonts w:hint="eastAsia" w:ascii="宋体" w:hAnsi="宋体" w:cs="宋体"/>
          <w:b/>
          <w:highlight w:val="none"/>
        </w:rPr>
        <w:t>：</w:t>
      </w:r>
      <w:r>
        <w:rPr>
          <w:rFonts w:hint="eastAsia" w:ascii="宋体" w:hAnsi="宋体" w:eastAsia="宋体" w:cs="宋体"/>
          <w:b w:val="0"/>
          <w:bCs/>
          <w:snapToGrid w:val="0"/>
          <w:color w:val="auto"/>
          <w:kern w:val="28"/>
          <w:sz w:val="24"/>
          <w:szCs w:val="20"/>
          <w:highlight w:val="none"/>
          <w:lang w:val="en-US" w:eastAsia="zh-CN" w:bidi="ar-SA"/>
        </w:rPr>
        <w:t>自合同签订之日起一年。</w:t>
      </w:r>
    </w:p>
    <w:p w14:paraId="3DBBA4DE">
      <w:pPr>
        <w:pStyle w:val="4"/>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8FBEC6">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2956C69E">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8EC958">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18C4E835">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73E72661">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6348CFF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13F8F2B3">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w:t>
      </w:r>
      <w:r>
        <w:rPr>
          <w:rFonts w:hint="eastAsia" w:ascii="宋体" w:hAnsi="宋体" w:cs="宋体"/>
          <w:sz w:val="24"/>
          <w:highlight w:val="none"/>
          <w:lang w:eastAsia="zh-CN"/>
        </w:rPr>
        <w:t>微</w:t>
      </w:r>
      <w:r>
        <w:rPr>
          <w:rFonts w:hint="eastAsia" w:ascii="宋体" w:hAnsi="宋体" w:cs="宋体"/>
          <w:sz w:val="24"/>
          <w:highlight w:val="none"/>
        </w:rPr>
        <w:t>企业承接，提供中小企业声明函；</w:t>
      </w:r>
    </w:p>
    <w:p w14:paraId="7F8D46B4">
      <w:pPr>
        <w:spacing w:line="360" w:lineRule="auto"/>
        <w:ind w:firstLine="897" w:firstLineChars="374"/>
        <w:rPr>
          <w:rFonts w:ascii="宋体" w:hAnsi="宋体" w:cs="宋体"/>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服务全部由符合政策要求的小微企业承接，提供中小企业声明函；</w:t>
      </w:r>
    </w:p>
    <w:p w14:paraId="3A987C20">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14:paraId="3AD0757A">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14:paraId="2B4775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44EACCF6">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85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6669BA2E">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5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F2D19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48A75A">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73F6BF13">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AFC102">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3A9E11C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5BB5CB4">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14BA7B1F">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6B0E3E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1D529A4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5E543BD">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bookmarkStart w:id="13" w:name="OLE_LINK7"/>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u w:val="single"/>
          <w:lang w:val="en-US" w:eastAsia="zh-CN"/>
        </w:rPr>
        <w:t>00秒</w:t>
      </w:r>
      <w:r>
        <w:rPr>
          <w:rFonts w:hint="eastAsia" w:ascii="宋体" w:hAnsi="宋体" w:cs="宋体"/>
          <w:bCs/>
          <w:sz w:val="24"/>
          <w:highlight w:val="none"/>
          <w:u w:val="single"/>
        </w:rPr>
        <w:t xml:space="preserve"> </w:t>
      </w:r>
    </w:p>
    <w:p w14:paraId="50E7BD9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bookmarkEnd w:id="13"/>
      <w:r>
        <w:rPr>
          <w:rFonts w:hint="eastAsia" w:ascii="宋体" w:hAnsi="宋体" w:cs="宋体"/>
          <w:sz w:val="24"/>
          <w:highlight w:val="none"/>
        </w:rPr>
        <w:t>政采云平台（https://www.zcygov.cn/）</w:t>
      </w:r>
    </w:p>
    <w:p w14:paraId="66B81BA1">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3E2A51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5005382">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B2E366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5DD46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810CF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B4A0BA">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C3807C">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4926A75A">
      <w:pPr>
        <w:spacing w:line="360" w:lineRule="auto"/>
        <w:ind w:firstLine="480" w:firstLineChars="200"/>
        <w:rPr>
          <w:rFonts w:hint="eastAsia" w:ascii="宋体" w:hAnsi="宋体" w:eastAsia="宋体" w:cs="宋体"/>
          <w:sz w:val="24"/>
          <w:highlight w:val="none"/>
          <w:lang w:eastAsia="zh-CN"/>
        </w:rPr>
      </w:pPr>
      <w:bookmarkStart w:id="14" w:name="OLE_LINK52"/>
      <w:r>
        <w:rPr>
          <w:rFonts w:hint="eastAsia" w:ascii="宋体" w:hAnsi="宋体" w:eastAsia="宋体" w:cs="宋体"/>
          <w:sz w:val="24"/>
          <w:highlight w:val="none"/>
          <w:lang w:val="en-US" w:eastAsia="zh-CN"/>
        </w:rPr>
        <w:t>1</w:t>
      </w:r>
      <w:r>
        <w:rPr>
          <w:rFonts w:hint="eastAsia" w:ascii="宋体" w:hAnsi="宋体" w:cs="宋体"/>
          <w:sz w:val="24"/>
          <w:highlight w:val="none"/>
        </w:rPr>
        <w:t>.</w:t>
      </w:r>
      <w:r>
        <w:rPr>
          <w:rFonts w:hint="eastAsia" w:ascii="宋体" w:hAnsi="宋体" w:eastAsia="宋体" w:cs="宋体"/>
          <w:sz w:val="24"/>
          <w:highlight w:val="none"/>
        </w:rPr>
        <w:t>名称：</w:t>
      </w:r>
      <w:r>
        <w:rPr>
          <w:rFonts w:hint="eastAsia" w:ascii="宋体" w:hAnsi="宋体" w:cs="宋体"/>
          <w:sz w:val="24"/>
          <w:highlight w:val="none"/>
          <w:lang w:val="en-US" w:eastAsia="zh-CN"/>
        </w:rPr>
        <w:t>中共杭州市西湖区委政法委员会</w:t>
      </w:r>
    </w:p>
    <w:p w14:paraId="26B70B0A">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浙江省杭州市西湖区浙大路35号</w:t>
      </w:r>
    </w:p>
    <w:p w14:paraId="12EEBF8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w:t>
      </w:r>
    </w:p>
    <w:bookmarkEnd w:id="14"/>
    <w:p w14:paraId="186E87CC">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金纯如</w:t>
      </w:r>
    </w:p>
    <w:p w14:paraId="1952BD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项目联系方式（询问）：0571-89510331</w:t>
      </w:r>
    </w:p>
    <w:p w14:paraId="71AF0905">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吴宣铖</w:t>
      </w:r>
    </w:p>
    <w:p w14:paraId="36D82AC4">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质疑联系方式：0571-8951</w:t>
      </w:r>
      <w:r>
        <w:rPr>
          <w:rFonts w:hint="eastAsia" w:ascii="宋体" w:hAnsi="宋体" w:cs="宋体"/>
          <w:sz w:val="24"/>
          <w:highlight w:val="none"/>
          <w:lang w:val="en-US" w:eastAsia="zh-CN"/>
        </w:rPr>
        <w:t>2340</w:t>
      </w:r>
    </w:p>
    <w:p w14:paraId="5EF38E6D">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57C6AA68">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杭州市西湖区政府采购中心</w:t>
      </w:r>
    </w:p>
    <w:p w14:paraId="6A1F0D5B">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杭州市文一西路858号</w:t>
      </w:r>
    </w:p>
    <w:p w14:paraId="477BA057">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0571-89511006</w:t>
      </w:r>
      <w:r>
        <w:rPr>
          <w:rFonts w:hint="eastAsia" w:ascii="宋体" w:hAnsi="宋体" w:cs="宋体"/>
          <w:sz w:val="24"/>
          <w:highlight w:val="none"/>
        </w:rPr>
        <w:t xml:space="preserve">             </w:t>
      </w:r>
    </w:p>
    <w:p w14:paraId="54E17EC3">
      <w:pPr>
        <w:spacing w:line="360" w:lineRule="auto"/>
        <w:rPr>
          <w:rFonts w:ascii="宋体" w:hAnsi="宋体" w:cs="宋体"/>
          <w:sz w:val="24"/>
          <w:highlight w:val="none"/>
        </w:rPr>
      </w:pPr>
      <w:r>
        <w:rPr>
          <w:rFonts w:hint="eastAsia" w:ascii="宋体" w:hAnsi="宋体" w:cs="宋体"/>
          <w:sz w:val="24"/>
          <w:highlight w:val="none"/>
        </w:rPr>
        <w:t xml:space="preserve">    项目联系人（询问）：</w:t>
      </w:r>
      <w:bookmarkStart w:id="15" w:name="OLE_LINK8"/>
      <w:r>
        <w:rPr>
          <w:rFonts w:hint="eastAsia" w:ascii="宋体" w:hAnsi="宋体" w:cs="宋体"/>
          <w:sz w:val="24"/>
          <w:highlight w:val="none"/>
          <w:lang w:eastAsia="zh-CN"/>
        </w:rPr>
        <w:t>邵一成</w:t>
      </w:r>
      <w:r>
        <w:rPr>
          <w:rFonts w:hint="eastAsia" w:ascii="宋体" w:hAnsi="宋体" w:cs="宋体"/>
          <w:sz w:val="24"/>
          <w:highlight w:val="none"/>
        </w:rPr>
        <w:t xml:space="preserve"> </w:t>
      </w:r>
      <w:bookmarkEnd w:id="15"/>
      <w:r>
        <w:rPr>
          <w:rFonts w:hint="eastAsia" w:ascii="宋体" w:hAnsi="宋体" w:cs="宋体"/>
          <w:sz w:val="24"/>
          <w:highlight w:val="none"/>
        </w:rPr>
        <w:t xml:space="preserve">         </w:t>
      </w:r>
    </w:p>
    <w:p w14:paraId="391056F7">
      <w:pPr>
        <w:spacing w:line="360" w:lineRule="auto"/>
        <w:ind w:firstLine="480"/>
        <w:rPr>
          <w:rFonts w:hint="default" w:ascii="宋体" w:hAnsi="宋体" w:cs="宋体"/>
          <w:i w:val="0"/>
          <w:iCs w:val="0"/>
          <w:sz w:val="24"/>
          <w:highlight w:val="none"/>
          <w:lang w:val="en-US" w:eastAsia="zh-CN"/>
        </w:rPr>
      </w:pPr>
      <w:r>
        <w:rPr>
          <w:rFonts w:hint="eastAsia" w:ascii="宋体" w:hAnsi="宋体" w:cs="宋体"/>
          <w:sz w:val="24"/>
          <w:highlight w:val="none"/>
        </w:rPr>
        <w:t>项目联系方式（询问）：</w:t>
      </w:r>
      <w:r>
        <w:rPr>
          <w:rFonts w:hint="eastAsia" w:ascii="宋体" w:hAnsi="宋体" w:cs="宋体"/>
          <w:i w:val="0"/>
          <w:iCs w:val="0"/>
          <w:sz w:val="24"/>
          <w:highlight w:val="none"/>
          <w:lang w:val="en-US" w:eastAsia="zh-CN"/>
        </w:rPr>
        <w:t>0571-89511007</w:t>
      </w:r>
    </w:p>
    <w:p w14:paraId="471F760F">
      <w:pPr>
        <w:spacing w:line="360" w:lineRule="auto"/>
        <w:ind w:firstLine="48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缪新新</w:t>
      </w:r>
      <w:r>
        <w:rPr>
          <w:rFonts w:hint="eastAsia" w:ascii="宋体" w:hAnsi="宋体" w:cs="宋体"/>
          <w:sz w:val="24"/>
          <w:highlight w:val="none"/>
        </w:rPr>
        <w:t xml:space="preserve">              </w:t>
      </w:r>
    </w:p>
    <w:p w14:paraId="7FDC0806">
      <w:pPr>
        <w:spacing w:line="360" w:lineRule="auto"/>
        <w:rPr>
          <w:rFonts w:hint="default" w:ascii="宋体" w:hAnsi="宋体" w:cs="宋体"/>
          <w:sz w:val="24"/>
          <w:highlight w:val="none"/>
          <w:lang w:val="en-US"/>
        </w:rPr>
      </w:pPr>
      <w:r>
        <w:rPr>
          <w:rFonts w:hint="eastAsia" w:ascii="宋体" w:hAnsi="宋体" w:cs="宋体"/>
          <w:sz w:val="24"/>
          <w:highlight w:val="none"/>
        </w:rPr>
        <w:t xml:space="preserve">    质疑联系方式：</w:t>
      </w:r>
      <w:r>
        <w:rPr>
          <w:rFonts w:hint="default" w:ascii="宋体" w:hAnsi="宋体" w:cs="宋体"/>
          <w:sz w:val="24"/>
          <w:highlight w:val="none"/>
          <w:lang w:val="en-US"/>
        </w:rPr>
        <w:t>0571-89511561</w:t>
      </w:r>
    </w:p>
    <w:p w14:paraId="307BB706">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24930095">
      <w:pPr>
        <w:spacing w:line="360" w:lineRule="auto"/>
        <w:rPr>
          <w:rFonts w:asciiTheme="minorEastAsia" w:hAnsiTheme="minorEastAsia" w:eastAsiaTheme="minorEastAsia" w:cstheme="minorEastAsia"/>
          <w:sz w:val="24"/>
        </w:rPr>
      </w:pPr>
      <w:r>
        <w:rPr>
          <w:rFonts w:hint="eastAsia" w:ascii="宋体" w:hAnsi="宋体" w:cs="宋体"/>
          <w:sz w:val="24"/>
          <w:highlight w:val="none"/>
        </w:rPr>
        <w:t xml:space="preserve">    名    称：</w:t>
      </w:r>
      <w:r>
        <w:rPr>
          <w:rFonts w:hint="eastAsia" w:asciiTheme="minorEastAsia" w:hAnsiTheme="minorEastAsia" w:eastAsiaTheme="minorEastAsia" w:cstheme="minorEastAsia"/>
          <w:sz w:val="24"/>
        </w:rPr>
        <w:t>杭州市西湖区财政局、浙江省政府采购行政裁决服务中心（杭州）</w:t>
      </w:r>
    </w:p>
    <w:p w14:paraId="09888122">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14:paraId="593ECDDA">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14:paraId="55FCAF7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：朱女士、王女士</w:t>
      </w:r>
    </w:p>
    <w:p w14:paraId="5A3F719C">
      <w:pPr>
        <w:spacing w:line="360" w:lineRule="auto"/>
        <w:ind w:firstLine="480" w:firstLineChars="200"/>
        <w:rPr>
          <w:rFonts w:ascii="宋体" w:hAnsi="宋体" w:cs="宋体"/>
          <w:sz w:val="24"/>
          <w:highlight w:val="none"/>
        </w:rPr>
      </w:pPr>
      <w:r>
        <w:rPr>
          <w:rFonts w:hint="eastAsia" w:asciiTheme="minorEastAsia" w:hAnsiTheme="minorEastAsia" w:eastAsiaTheme="minorEastAsia" w:cstheme="minorEastAsia"/>
          <w:sz w:val="24"/>
        </w:rPr>
        <w:t>监督投诉电</w:t>
      </w:r>
      <w:r>
        <w:rPr>
          <w:rFonts w:hint="eastAsia" w:asciiTheme="minorEastAsia" w:hAnsiTheme="minorEastAsia" w:eastAsiaTheme="minorEastAsia" w:cstheme="minorEastAsia"/>
          <w:sz w:val="24"/>
          <w:lang w:eastAsia="zh-CN"/>
        </w:rPr>
        <w:t>话：0571-8</w:t>
      </w:r>
      <w:r>
        <w:rPr>
          <w:rFonts w:hint="eastAsia" w:asciiTheme="minorEastAsia" w:hAnsiTheme="minorEastAsia" w:eastAsiaTheme="minorEastAsia" w:cstheme="minorEastAsia"/>
          <w:sz w:val="24"/>
          <w:lang w:val="en-US" w:eastAsia="zh-CN"/>
        </w:rPr>
        <w:t>7227671,0571-87800218</w:t>
      </w:r>
      <w:r>
        <w:rPr>
          <w:rFonts w:hint="eastAsia" w:asciiTheme="minorEastAsia" w:hAnsiTheme="minorEastAsia" w:eastAsiaTheme="minorEastAsia" w:cstheme="minorEastAsia"/>
          <w:sz w:val="24"/>
          <w:lang w:eastAsia="zh-CN"/>
        </w:rPr>
        <w:t xml:space="preserve">   </w:t>
      </w:r>
    </w:p>
    <w:p w14:paraId="69B0965E">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69733D0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2EC822B4">
      <w:pPr>
        <w:spacing w:line="360" w:lineRule="auto"/>
        <w:ind w:firstLine="480" w:firstLineChars="200"/>
        <w:rPr>
          <w:rFonts w:cs="宋体" w:asciiTheme="minorEastAsia" w:hAnsiTheme="minorEastAsia" w:eastAsiaTheme="minorEastAsia"/>
          <w:sz w:val="24"/>
          <w:highlight w:val="none"/>
        </w:rPr>
      </w:pPr>
    </w:p>
    <w:p w14:paraId="3B765652">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0B3C2EDE">
      <w:pPr>
        <w:adjustRightInd/>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第二部分</w:t>
      </w:r>
      <w:bookmarkEnd w:id="10"/>
      <w:r>
        <w:rPr>
          <w:rFonts w:hint="eastAsia" w:cs="宋体" w:asciiTheme="minorEastAsia" w:hAnsiTheme="minorEastAsia" w:eastAsiaTheme="minorEastAsia"/>
          <w:b/>
          <w:sz w:val="36"/>
          <w:szCs w:val="20"/>
          <w:highlight w:val="none"/>
        </w:rPr>
        <w:t xml:space="preserve"> 投标人须知</w:t>
      </w:r>
      <w:bookmarkEnd w:id="11"/>
    </w:p>
    <w:p w14:paraId="1E390DAB">
      <w:pPr>
        <w:adjustRightInd/>
        <w:spacing w:line="360" w:lineRule="auto"/>
        <w:ind w:firstLine="3845" w:firstLineChars="1197"/>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DA49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BB6899C">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85DE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171E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7D80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2488190">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1968ACC">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333CDD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6BB3F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0938873">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70743B">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36F6F86">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bookmarkStart w:id="16" w:name="OLE_LINK12"/>
            <w:r>
              <w:rPr>
                <w:rFonts w:hint="eastAsia" w:ascii="宋体" w:hAnsi="宋体" w:cs="宋体"/>
                <w:kern w:val="0"/>
                <w:sz w:val="24"/>
                <w:highlight w:val="none"/>
                <w:u w:val="single"/>
              </w:rPr>
              <w:t xml:space="preserve"> </w:t>
            </w:r>
            <w:r>
              <w:rPr>
                <w:rFonts w:hint="eastAsia" w:ascii="宋体" w:hAnsi="宋体" w:cs="宋体"/>
                <w:sz w:val="24"/>
                <w:highlight w:val="none"/>
                <w:u w:val="single"/>
                <w:lang w:eastAsia="zh-CN"/>
              </w:rPr>
              <w:t>西湖区统一地址库常态化运维项目</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bookmarkEnd w:id="16"/>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软件和信息技术服务业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5117AFD4">
            <w:pPr>
              <w:snapToGrid w:val="0"/>
              <w:spacing w:line="360" w:lineRule="auto"/>
              <w:rPr>
                <w:rFonts w:cs="宋体" w:asciiTheme="minorEastAsia" w:hAnsiTheme="minorEastAsia" w:eastAsiaTheme="minorEastAsia"/>
                <w:highlight w:val="none"/>
              </w:rPr>
            </w:pPr>
          </w:p>
        </w:tc>
      </w:tr>
      <w:tr w14:paraId="7D9E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992AED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6F814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B9F4E">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本项目不允许采购进口产品。</w:t>
            </w:r>
          </w:p>
          <w:p w14:paraId="0A68474F">
            <w:pPr>
              <w:spacing w:line="360" w:lineRule="auto"/>
              <w:rPr>
                <w:rFonts w:hint="eastAsia"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p w14:paraId="7AE6B1B7">
            <w:pPr>
              <w:spacing w:line="360" w:lineRule="auto"/>
              <w:rPr>
                <w:rFonts w:cs="宋体" w:asciiTheme="minorEastAsia" w:hAnsiTheme="minorEastAsia" w:eastAsiaTheme="minorEastAsia"/>
                <w:highlight w:val="none"/>
              </w:rPr>
            </w:pPr>
            <w:r>
              <w:rPr>
                <w:rFonts w:hint="eastAsia" w:ascii="宋体" w:hAnsi="宋体" w:cs="宋体"/>
                <w:kern w:val="0"/>
                <w:sz w:val="24"/>
              </w:rPr>
              <w:t>优先采购向我国企业转让技术、与我国企业签订消化吸收再创新方案的供应商的进口产品，详见评分标准。</w:t>
            </w:r>
          </w:p>
        </w:tc>
      </w:tr>
      <w:tr w14:paraId="7BED7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470FD8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E75C12">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E3783">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运维服务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14:paraId="28FE2DF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14:paraId="45941C7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14:paraId="7C43D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5D05D9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45D81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53FDD">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1FDFAF51">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0D60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6ADEA0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A98275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98AFC2">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BD920D5">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ascii="宋体" w:hAnsi="宋体" w:cs="宋体"/>
                <w:kern w:val="0"/>
                <w:sz w:val="24"/>
              </w:rPr>
              <w:t>要求提供（未提供样品或提供样品不满足采购需求实质性条件的供应商，投标无效）：</w:t>
            </w:r>
          </w:p>
          <w:p w14:paraId="17EC9DA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052062F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D340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14:paraId="39958F6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0015D20F">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247996F">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5B4C78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AAA41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D69D5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A48754A">
            <w:pPr>
              <w:spacing w:line="360" w:lineRule="auto"/>
              <w:rPr>
                <w:rFonts w:hint="eastAsia" w:eastAsia="宋体" w:cs="宋体" w:asciiTheme="minorEastAsia" w:hAnsiTheme="minorEastAsia"/>
                <w:b/>
                <w:sz w:val="24"/>
                <w:highlight w:val="none"/>
                <w:lang w:eastAsia="zh-CN"/>
              </w:rPr>
            </w:pPr>
            <w:r>
              <w:rPr>
                <w:rFonts w:hint="eastAsia" w:ascii="宋体" w:hAnsi="宋体" w:cs="宋体"/>
                <w:color w:val="auto"/>
                <w:sz w:val="24"/>
                <w:highlight w:val="none"/>
              </w:rPr>
              <w:t>（7）制作、运输、安装和保管样品所发生的一切费用由投标人自理</w:t>
            </w:r>
            <w:r>
              <w:rPr>
                <w:rFonts w:hint="eastAsia" w:ascii="宋体" w:hAnsi="宋体" w:cs="宋体"/>
                <w:color w:val="auto"/>
                <w:sz w:val="24"/>
                <w:highlight w:val="none"/>
                <w:lang w:eastAsia="zh-CN"/>
              </w:rPr>
              <w:t>。</w:t>
            </w:r>
          </w:p>
        </w:tc>
      </w:tr>
      <w:tr w14:paraId="17E5C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1E0E45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533321">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lang w:eastAsia="zh-CN"/>
              </w:rPr>
              <w:t>功能</w:t>
            </w:r>
            <w:r>
              <w:rPr>
                <w:rFonts w:hint="eastAsia" w:cs="宋体" w:asciiTheme="minorEastAsia" w:hAnsiTheme="minorEastAsia" w:eastAsiaTheme="minorEastAsia"/>
                <w:b/>
                <w:sz w:val="24"/>
                <w:highlight w:val="none"/>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8BB2E">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cs="宋体" w:eastAsiaTheme="minorEastAsia"/>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F5DC72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B组织。</w:t>
            </w:r>
          </w:p>
          <w:p w14:paraId="00F27AFD">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w:t>
            </w:r>
            <w:r>
              <w:rPr>
                <w:rFonts w:hint="eastAsia" w:ascii="宋体" w:hAnsi="宋体" w:cs="宋体"/>
                <w:b/>
                <w:bCs/>
                <w:kern w:val="0"/>
                <w:sz w:val="24"/>
                <w:highlight w:val="none"/>
              </w:rPr>
              <w:t>讲解次序以投标文件解密时间先后次序为准</w:t>
            </w:r>
            <w:r>
              <w:rPr>
                <w:rFonts w:hint="eastAsia" w:ascii="宋体" w:hAnsi="宋体" w:cs="宋体"/>
                <w:kern w:val="0"/>
                <w:sz w:val="24"/>
                <w:highlight w:val="none"/>
              </w:rPr>
              <w:t>，讲解演示人员不超过3人。讲解演示结束后按要求解答评标委员会提问。</w:t>
            </w:r>
          </w:p>
          <w:p w14:paraId="6BF0CB72">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（2）方案讲解演示方式：</w:t>
            </w:r>
          </w:p>
          <w:p w14:paraId="54625321">
            <w:pPr>
              <w:snapToGrid w:val="0"/>
              <w:spacing w:line="360" w:lineRule="auto"/>
              <w:rPr>
                <w:rFonts w:ascii="宋体" w:hAnsi="宋体" w:cs="宋体"/>
                <w:kern w:val="0"/>
                <w:sz w:val="24"/>
              </w:rPr>
            </w:pPr>
            <w:r>
              <w:rPr>
                <w:rFonts w:hint="eastAsia" w:ascii="宋体" w:hAnsi="宋体" w:cs="宋体"/>
                <w:kern w:val="0"/>
                <w:sz w:val="24"/>
              </w:rPr>
              <w:t>通过政采云平台进行在线讲解演示</w:t>
            </w:r>
            <w:r>
              <w:rPr>
                <w:rFonts w:hint="eastAsia" w:ascii="宋体" w:hAnsi="宋体" w:cs="宋体"/>
                <w:b/>
                <w:bCs/>
                <w:kern w:val="0"/>
                <w:sz w:val="24"/>
              </w:rPr>
              <w:t>或</w:t>
            </w:r>
            <w:r>
              <w:rPr>
                <w:rFonts w:hint="eastAsia" w:ascii="宋体" w:hAnsi="宋体" w:cs="宋体"/>
                <w:kern w:val="0"/>
                <w:sz w:val="24"/>
              </w:rPr>
              <w:t>播放已录制好的演示视频。政采云平台在线讲解需投标人根据政采云平台操作要求做好准备工作</w:t>
            </w:r>
            <w:r>
              <w:rPr>
                <w:rFonts w:hint="eastAsia" w:ascii="宋体" w:hAnsi="宋体" w:cs="宋体"/>
                <w:b/>
                <w:bCs/>
                <w:kern w:val="0"/>
                <w:sz w:val="24"/>
              </w:rPr>
              <w:t>（①提供在线讲解演示，建议使用笔记本和有线/无线蓝牙耳机</w:t>
            </w:r>
            <w:r>
              <w:rPr>
                <w:rFonts w:hint="eastAsia" w:ascii="宋体" w:hAnsi="宋体" w:cs="宋体"/>
                <w:b/>
                <w:bCs/>
                <w:kern w:val="0"/>
                <w:sz w:val="24"/>
                <w:lang w:eastAsia="zh-CN"/>
              </w:rPr>
              <w:t>；</w:t>
            </w:r>
            <w:r>
              <w:rPr>
                <w:rFonts w:hint="eastAsia" w:ascii="宋体" w:hAnsi="宋体" w:cs="宋体"/>
                <w:b/>
                <w:bCs/>
                <w:kern w:val="0"/>
                <w:sz w:val="24"/>
              </w:rPr>
              <w:t>②播放视频，为避免视频卡顿等情况发生，视频分辨率要求为1280*720）</w:t>
            </w:r>
            <w:r>
              <w:rPr>
                <w:rFonts w:hint="eastAsia" w:ascii="宋体" w:hAnsi="宋体" w:cs="宋体"/>
                <w:kern w:val="0"/>
                <w:sz w:val="24"/>
              </w:rPr>
              <w:t>，请提前完善软硬件配置环境。</w:t>
            </w:r>
          </w:p>
          <w:p w14:paraId="789CBFB5">
            <w:pPr>
              <w:snapToGrid w:val="0"/>
              <w:spacing w:line="360" w:lineRule="auto"/>
              <w:rPr>
                <w:rFonts w:hint="eastAsia" w:eastAsia="宋体" w:cs="宋体" w:asciiTheme="minorEastAsia" w:hAnsiTheme="minorEastAsia"/>
                <w:b/>
                <w:kern w:val="0"/>
                <w:sz w:val="24"/>
                <w:highlight w:val="none"/>
                <w:lang w:val="en-US" w:eastAsia="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8C3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C9771D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0A33A06">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231D2D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386CEF1F">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3BE98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jc w:val="center"/>
        </w:trPr>
        <w:tc>
          <w:tcPr>
            <w:tcW w:w="629" w:type="dxa"/>
            <w:vMerge w:val="continue"/>
            <w:tcBorders>
              <w:left w:val="single" w:color="auto" w:sz="4" w:space="0"/>
              <w:bottom w:val="single" w:color="auto" w:sz="4" w:space="0"/>
              <w:right w:val="single" w:color="auto" w:sz="4" w:space="0"/>
            </w:tcBorders>
            <w:vAlign w:val="center"/>
          </w:tcPr>
          <w:p w14:paraId="1CEFFF1C">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21D744F">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D80ED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14:paraId="34BA8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B3F2B6">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A05C4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96964">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rPr>
              <w:t xml:space="preserve">      </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14:paraId="0711E7AF">
            <w:pPr>
              <w:spacing w:line="360" w:lineRule="auto"/>
              <w:rPr>
                <w:rFonts w:ascii="宋体" w:hAnsi="宋体" w:cs="宋体"/>
                <w:kern w:val="0"/>
                <w:sz w:val="24"/>
                <w:lang w:val="zh-CN"/>
              </w:rPr>
            </w:pPr>
            <w:r>
              <w:rPr>
                <w:rFonts w:hint="eastAsia" w:ascii="宋体" w:hAnsi="宋体" w:cs="宋体"/>
                <w:kern w:val="0"/>
                <w:sz w:val="24"/>
                <w:lang w:val="zh-CN"/>
              </w:rPr>
              <w:t>☐依据国家确定的认证机构出具的、处于有效期之内的环境标志产品认证证书，对获得证书的产品名称</w:t>
            </w:r>
            <w:r>
              <w:rPr>
                <w:rFonts w:hint="eastAsia" w:ascii="宋体" w:hAnsi="宋体" w:cs="宋体"/>
                <w:kern w:val="0"/>
                <w:sz w:val="24"/>
                <w:u w:val="single"/>
              </w:rPr>
              <w:t xml:space="preserve">      </w:t>
            </w:r>
            <w:r>
              <w:rPr>
                <w:rFonts w:hint="eastAsia" w:ascii="宋体" w:hAnsi="宋体" w:cs="宋体"/>
                <w:kern w:val="0"/>
                <w:sz w:val="24"/>
                <w:lang w:val="zh-CN"/>
              </w:rPr>
              <w:t>实施政府优先采购，</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14:paraId="5619E947">
            <w:pPr>
              <w:snapToGrid w:val="0"/>
              <w:spacing w:line="360" w:lineRule="auto"/>
              <w:rPr>
                <w:rFonts w:hint="eastAsia" w:cs="宋体" w:asciiTheme="minorEastAsia" w:hAnsiTheme="minorEastAsia" w:eastAsiaTheme="minorEastAsia"/>
                <w:highlight w:val="none"/>
                <w:lang w:eastAsia="zh-CN"/>
              </w:rPr>
            </w:pPr>
            <w:r>
              <w:rPr>
                <w:rFonts w:ascii="Wingdings" w:hAnsi="Wingdings" w:cs="宋体"/>
                <w:kern w:val="0"/>
                <w:sz w:val="24"/>
              </w:rPr>
              <w:t></w:t>
            </w:r>
            <w:r>
              <w:rPr>
                <w:rFonts w:hint="eastAsia" w:ascii="宋体" w:hAnsi="宋体" w:cs="宋体"/>
                <w:kern w:val="0"/>
                <w:sz w:val="24"/>
              </w:rPr>
              <w:t>无。</w:t>
            </w:r>
          </w:p>
        </w:tc>
      </w:tr>
      <w:tr w14:paraId="19A6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43BF87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4B327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5E59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b/>
                <w:bCs/>
                <w:kern w:val="0"/>
                <w:sz w:val="24"/>
                <w:highlight w:val="none"/>
                <w:lang w:val="zh-CN"/>
              </w:rPr>
              <w:t>投标文件</w:t>
            </w:r>
            <w:r>
              <w:rPr>
                <w:rFonts w:hint="eastAsia" w:cs="宋体" w:asciiTheme="minorEastAsia" w:hAnsiTheme="minorEastAsia" w:eastAsiaTheme="minorEastAsia"/>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highlight w:val="none"/>
                <w:lang w:val="zh-CN"/>
              </w:rPr>
              <w:t>提醒：验收时检测费用由采购人承担，不包含在投标总价中。</w:t>
            </w:r>
          </w:p>
          <w:p w14:paraId="0E2ABD43">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14:paraId="556B276D">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14:paraId="64684BEA">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14:paraId="693552BE">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w:t>
            </w:r>
            <w:r>
              <w:rPr>
                <w:rFonts w:hint="eastAsia" w:cs="宋体" w:asciiTheme="minorEastAsia" w:hAnsiTheme="minorEastAsia" w:eastAsiaTheme="minorEastAsia"/>
                <w:b/>
                <w:kern w:val="0"/>
                <w:sz w:val="24"/>
                <w:highlight w:val="none"/>
                <w:lang w:eastAsia="zh-CN"/>
              </w:rPr>
              <w:t>（服务）</w:t>
            </w:r>
            <w:r>
              <w:rPr>
                <w:rFonts w:hint="eastAsia" w:cs="宋体" w:asciiTheme="minorEastAsia" w:hAnsiTheme="minorEastAsia" w:eastAsiaTheme="minorEastAsia"/>
                <w:b/>
                <w:kern w:val="0"/>
                <w:sz w:val="24"/>
                <w:highlight w:val="none"/>
              </w:rPr>
              <w:t>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6F6EABCE">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14:paraId="3385A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9" w:hRule="atLeast"/>
          <w:jc w:val="center"/>
        </w:trPr>
        <w:tc>
          <w:tcPr>
            <w:tcW w:w="629" w:type="dxa"/>
            <w:tcBorders>
              <w:top w:val="single" w:color="auto" w:sz="4" w:space="0"/>
              <w:left w:val="single" w:color="000000" w:sz="8" w:space="0"/>
              <w:right w:val="single" w:color="000000" w:sz="2" w:space="0"/>
            </w:tcBorders>
            <w:vAlign w:val="center"/>
          </w:tcPr>
          <w:p w14:paraId="1F2BEE0E">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14:paraId="24FE0ED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DB8A7D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953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87E5A9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358326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04DCBA0">
            <w:pPr>
              <w:pStyle w:val="33"/>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备份投标文件送达地点：</w:t>
            </w:r>
            <w:r>
              <w:rPr>
                <w:rFonts w:hint="eastAsia" w:cs="宋体" w:asciiTheme="minorEastAsia" w:hAnsiTheme="minorEastAsia" w:eastAsiaTheme="minorEastAsia"/>
                <w:sz w:val="24"/>
                <w:highlight w:val="none"/>
                <w:u w:val="single"/>
              </w:rPr>
              <w:t>杭州市文一西路858号东3楼329办公室</w:t>
            </w:r>
            <w:r>
              <w:rPr>
                <w:rFonts w:hint="eastAsia" w:cs="宋体" w:asciiTheme="minorEastAsia" w:hAnsiTheme="minorEastAsia" w:eastAsiaTheme="minorEastAsia"/>
                <w:kern w:val="28"/>
                <w:sz w:val="24"/>
                <w:szCs w:val="24"/>
                <w:highlight w:val="none"/>
              </w:rPr>
              <w:t>；备份投标文件签收人员联系电话：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0571-89511</w:t>
            </w:r>
            <w:r>
              <w:rPr>
                <w:rFonts w:hint="eastAsia" w:cs="宋体" w:asciiTheme="minorEastAsia" w:hAnsiTheme="minorEastAsia" w:eastAsiaTheme="minorEastAsia"/>
                <w:sz w:val="24"/>
                <w:highlight w:val="none"/>
                <w:u w:val="single"/>
                <w:lang w:val="en-US" w:eastAsia="zh-CN"/>
              </w:rPr>
              <w:t>007</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采购人、采购机构不强制或变相强制投标人提交备份投标文件。</w:t>
            </w:r>
          </w:p>
        </w:tc>
      </w:tr>
      <w:tr w14:paraId="3E6D6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249E0F57">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2F8188F">
            <w:pPr>
              <w:snapToGrid w:val="0"/>
              <w:spacing w:line="360" w:lineRule="auto"/>
              <w:jc w:val="center"/>
              <w:rPr>
                <w:rFonts w:cs="宋体"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A85941">
            <w:pPr>
              <w:spacing w:line="360" w:lineRule="auto"/>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联合体投标的，联合体各方分别提供与联合体协议中规定的分工内容相应的业绩证明材料，业绩数量以提供材料较少的一方为准。</w:t>
            </w:r>
          </w:p>
        </w:tc>
      </w:tr>
      <w:tr w14:paraId="74AB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5C5CD847">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3838B0E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FC0ECF">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napToGrid w:val="0"/>
                <w:kern w:val="28"/>
                <w:sz w:val="24"/>
                <w:highlight w:val="none"/>
              </w:rPr>
              <w:t>联合体投标的，联合体各方均需按招标文件第四部分评标标准要求提供资信证明文件，否则视为不符合相关要求。招标文件第四部分评标标准有其他要求的，从其要求。</w:t>
            </w:r>
          </w:p>
          <w:p w14:paraId="719B8CDE">
            <w:pPr>
              <w:spacing w:line="360" w:lineRule="auto"/>
              <w:rPr>
                <w:rFonts w:cs="宋体" w:asciiTheme="minorEastAsia" w:hAnsiTheme="minorEastAsia" w:eastAsiaTheme="minorEastAsia"/>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napToGrid w:val="0"/>
                <w:kern w:val="28"/>
                <w:sz w:val="24"/>
                <w:highlight w:val="none"/>
              </w:rPr>
              <w:t>联合体投标的，联合体中有一方或者联合体成员根据分工按招标文件第四部分评标标准要求提供资信证明文件的，视为符合了相关要求。招标文件第四部分评标标准有其他要求的，从其要求。</w:t>
            </w:r>
          </w:p>
        </w:tc>
      </w:tr>
      <w:tr w14:paraId="24CE8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vAlign w:val="center"/>
          </w:tcPr>
          <w:p w14:paraId="09EB5CC4">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25A51205">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47314C">
            <w:pPr>
              <w:spacing w:line="360" w:lineRule="auto"/>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rPr>
              <w:t>评审因素对应的要求视为采购需求的一部分。</w:t>
            </w:r>
          </w:p>
        </w:tc>
      </w:tr>
      <w:tr w14:paraId="7EB48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vAlign w:val="center"/>
          </w:tcPr>
          <w:p w14:paraId="4904764A">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6A3FEC4">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F23BA4">
            <w:pPr>
              <w:spacing w:line="360" w:lineRule="auto"/>
              <w:rPr>
                <w:rFonts w:hint="eastAsia" w:cs="Arial" w:asciiTheme="minorEastAsia" w:hAnsiTheme="minorEastAsia" w:eastAsiaTheme="minorEastAsia"/>
                <w:kern w:val="0"/>
                <w:sz w:val="24"/>
                <w:highlight w:val="none"/>
              </w:rPr>
            </w:pPr>
            <w:r>
              <w:rPr>
                <w:rFonts w:hint="eastAsia" w:ascii="宋体" w:hAnsi="宋体" w:cs="宋体"/>
                <w:kern w:val="0"/>
                <w:sz w:val="24"/>
                <w:lang w:val="en"/>
              </w:rPr>
              <w:t>本项目评审报告推荐的中标候选人数量：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bl>
    <w:p w14:paraId="5843E9B8">
      <w:pPr>
        <w:snapToGrid w:val="0"/>
        <w:spacing w:line="360" w:lineRule="auto"/>
        <w:jc w:val="center"/>
        <w:rPr>
          <w:rFonts w:cs="宋体" w:asciiTheme="minorEastAsia" w:hAnsiTheme="minorEastAsia" w:eastAsiaTheme="minorEastAsia"/>
          <w:b/>
          <w:sz w:val="32"/>
          <w:szCs w:val="20"/>
          <w:highlight w:val="none"/>
        </w:rPr>
      </w:pPr>
    </w:p>
    <w:bookmarkEnd w:id="12"/>
    <w:p w14:paraId="42D74120">
      <w:pPr>
        <w:adjustRightInd/>
        <w:spacing w:line="360" w:lineRule="auto"/>
        <w:ind w:firstLine="3845" w:firstLineChars="1197"/>
        <w:outlineLvl w:val="0"/>
        <w:rPr>
          <w:rFonts w:cs="宋体" w:asciiTheme="minorEastAsia" w:hAnsiTheme="minorEastAsia" w:eastAsiaTheme="minorEastAsia"/>
          <w:b/>
          <w:sz w:val="32"/>
          <w:szCs w:val="20"/>
          <w:highlight w:val="none"/>
        </w:rPr>
      </w:pPr>
      <w:bookmarkStart w:id="17" w:name="第三部分"/>
      <w:bookmarkStart w:id="18" w:name="_Toc164416483"/>
      <w:r>
        <w:rPr>
          <w:rFonts w:hint="eastAsia" w:cs="宋体" w:asciiTheme="minorEastAsia" w:hAnsiTheme="minorEastAsia" w:eastAsiaTheme="minorEastAsia"/>
          <w:b/>
          <w:sz w:val="32"/>
          <w:szCs w:val="20"/>
          <w:highlight w:val="none"/>
        </w:rPr>
        <w:t>一、总则</w:t>
      </w:r>
    </w:p>
    <w:p w14:paraId="187ACE7D">
      <w:pPr>
        <w:snapToGrid w:val="0"/>
        <w:spacing w:line="360" w:lineRule="auto"/>
        <w:ind w:firstLine="361" w:firstLineChars="150"/>
        <w:jc w:val="left"/>
        <w:outlineLvl w:val="1"/>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 适用范围</w:t>
      </w:r>
    </w:p>
    <w:p w14:paraId="629EA4E4">
      <w:pPr>
        <w:snapToGrid w:val="0"/>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14:paraId="0F2C38C4">
      <w:pPr>
        <w:adjustRightInd/>
        <w:spacing w:line="360" w:lineRule="auto"/>
        <w:outlineLvl w:val="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2.定义</w:t>
      </w:r>
    </w:p>
    <w:p w14:paraId="1D34A5C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 “采购人”系指招标公告中载明的本项目的采购人。</w:t>
      </w:r>
    </w:p>
    <w:p w14:paraId="66596D4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 “采购机构”系指招标公告中载明的本项目的采购机构。</w:t>
      </w:r>
    </w:p>
    <w:p w14:paraId="5D2C5AE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 “投标人”系指是指响应招标、参加投标竞争的法人、其他组织或者自然人。</w:t>
      </w:r>
    </w:p>
    <w:p w14:paraId="78EA7F1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1F0861B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FC47E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2.6“电子交易平台”是指本项目政府采购活动所依托的政府采购云平台（https://www.zcygov.cn/）。</w:t>
      </w:r>
    </w:p>
    <w:p w14:paraId="62BE9E8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 “▲” 系指实质性要求条款，“</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F0FE"/>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DC8C245">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3.</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采购项目需要落实的政府采购政策</w:t>
      </w:r>
    </w:p>
    <w:p w14:paraId="7E60EAE8">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cs="宋体" w:asciiTheme="minorEastAsia" w:hAnsiTheme="minorEastAsia" w:eastAsiaTheme="minorEastAsia"/>
          <w:sz w:val="24"/>
          <w:highlight w:val="none"/>
        </w:rPr>
        <w:t>。</w:t>
      </w:r>
    </w:p>
    <w:p w14:paraId="1926EE06">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3.2 支持绿色发展</w:t>
      </w:r>
    </w:p>
    <w:p w14:paraId="14DD942A">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cs="宋体" w:asciiTheme="minorEastAsia" w:hAnsiTheme="minorEastAsia" w:eastAsiaTheme="minorEastAsia"/>
          <w:b/>
          <w:sz w:val="24"/>
          <w:highlight w:val="none"/>
          <w:lang w:eastAsia="zh-CN"/>
        </w:rPr>
        <w:t>（本项目不适用）</w:t>
      </w:r>
      <w:r>
        <w:rPr>
          <w:rFonts w:hint="eastAsia" w:cs="宋体" w:asciiTheme="minorEastAsia" w:hAnsiTheme="minorEastAsia" w:eastAsiaTheme="minorEastAsia"/>
          <w:b/>
          <w:sz w:val="24"/>
          <w:highlight w:val="none"/>
        </w:rPr>
        <w:t>。</w:t>
      </w:r>
    </w:p>
    <w:p w14:paraId="40D5F081">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DB27DFB">
      <w:pPr>
        <w:spacing w:line="360" w:lineRule="auto"/>
        <w:ind w:firstLine="240" w:firstLineChars="1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8E70941">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3.3支持中小企业发展</w:t>
      </w:r>
    </w:p>
    <w:p w14:paraId="1685C6A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183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CC9B518">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038CF90">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6D28A1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3.3.3</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27F880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14:paraId="4806039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2968D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F2076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p>
    <w:p w14:paraId="3DF8C741">
      <w:pPr>
        <w:spacing w:line="360" w:lineRule="auto"/>
        <w:ind w:firstLine="240"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w:t>
      </w:r>
      <w:r>
        <w:rPr>
          <w:rFonts w:hint="eastAsia" w:cs="宋体" w:asciiTheme="minorEastAsia" w:hAnsiTheme="minorEastAsia" w:eastAsiaTheme="minorEastAsia"/>
          <w:bCs/>
          <w:sz w:val="24"/>
          <w:highlight w:val="none"/>
        </w:rPr>
        <w:t>支持创新发展</w:t>
      </w:r>
    </w:p>
    <w:p w14:paraId="1ED03FC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3.4.1 采购人优先采购被认定为首台套产品和“制造精品”的自主创新产品。</w:t>
      </w:r>
    </w:p>
    <w:p w14:paraId="42E88A5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3.4.2首台套产品被纳入《首台套产品推广应用指导目录》之日起</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年内，以及产品核心技术高于国内领先水平，并具有明晰自主知识产权的“制造精品”产品，自认定之日起</w:t>
      </w:r>
      <w:r>
        <w:rPr>
          <w:rFonts w:hint="default" w:cs="宋体" w:asciiTheme="minorEastAsia" w:hAnsiTheme="minorEastAsia" w:eastAsiaTheme="minorEastAsia"/>
          <w:sz w:val="24"/>
          <w:highlight w:val="none"/>
          <w:lang w:val="en-US"/>
        </w:rPr>
        <w:t>3</w:t>
      </w:r>
      <w:r>
        <w:rPr>
          <w:rFonts w:hint="eastAsia" w:cs="宋体" w:asciiTheme="minorEastAsia" w:hAnsiTheme="minorEastAsia" w:eastAsiaTheme="minorEastAsia"/>
          <w:sz w:val="24"/>
          <w:highlight w:val="none"/>
        </w:rPr>
        <w:t>年内视同已具备相应销售业绩，参加政府采购活动时业绩分值为满分。</w:t>
      </w:r>
    </w:p>
    <w:p w14:paraId="63FBC85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3.5平等对待内外资企业和符合条件的破产重整企业</w:t>
      </w:r>
    </w:p>
    <w:p w14:paraId="139C88A8">
      <w:pPr>
        <w:spacing w:line="360" w:lineRule="auto"/>
        <w:ind w:firstLine="240"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 w:val="24"/>
          <w:highlight w:val="none"/>
        </w:rPr>
        <w:cr/>
      </w:r>
      <w:r>
        <w:rPr>
          <w:rFonts w:hint="eastAsia" w:cs="宋体" w:asciiTheme="minorEastAsia" w:hAnsiTheme="minorEastAsia" w:eastAsiaTheme="minorEastAsia"/>
          <w:b/>
          <w:sz w:val="24"/>
          <w:highlight w:val="none"/>
        </w:rPr>
        <w:t>4. 询问、质疑、投诉</w:t>
      </w:r>
    </w:p>
    <w:p w14:paraId="3DDB9C50">
      <w:pPr>
        <w:autoSpaceDE w:val="0"/>
        <w:autoSpaceDN w:val="0"/>
        <w:spacing w:line="360" w:lineRule="auto"/>
        <w:ind w:firstLine="480" w:firstLineChars="200"/>
        <w:jc w:val="left"/>
        <w:rPr>
          <w:rFonts w:hint="eastAsia"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4.1</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在线询问、质疑、投诉。</w:t>
      </w:r>
    </w:p>
    <w:p w14:paraId="64030DAB">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3E62CF">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4.2</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供应商询问</w:t>
      </w:r>
    </w:p>
    <w:p w14:paraId="19619F89">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A21211">
      <w:pPr>
        <w:autoSpaceDE w:val="0"/>
        <w:autoSpaceDN w:val="0"/>
        <w:spacing w:line="360" w:lineRule="auto"/>
        <w:ind w:firstLine="240"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kern w:val="0"/>
          <w:sz w:val="24"/>
          <w:highlight w:val="none"/>
          <w:lang w:val="en-US" w:eastAsia="zh-CN"/>
        </w:rPr>
        <w:t xml:space="preserve"> </w:t>
      </w:r>
      <w:r>
        <w:rPr>
          <w:rFonts w:hint="eastAsia" w:cs="宋体" w:asciiTheme="minorEastAsia" w:hAnsiTheme="minorEastAsia" w:eastAsiaTheme="minorEastAsia"/>
          <w:kern w:val="0"/>
          <w:sz w:val="24"/>
          <w:highlight w:val="none"/>
          <w:lang w:val="zh-CN"/>
        </w:rPr>
        <w:t>供应商质疑</w:t>
      </w:r>
    </w:p>
    <w:p w14:paraId="0959517A">
      <w:pPr>
        <w:pStyle w:val="33"/>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14:paraId="1B7D65C7">
      <w:pPr>
        <w:pStyle w:val="33"/>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4.3</w:t>
      </w:r>
      <w:r>
        <w:rPr>
          <w:rFonts w:hint="eastAsia" w:cs="宋体"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347DD54">
      <w:pPr>
        <w:pStyle w:val="4"/>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4.3.2.1对招标文件提出质疑的，质疑期限为供应商获得招标文件之日或者招标文件公告期限届满之日起计算。</w:t>
      </w:r>
    </w:p>
    <w:p w14:paraId="64F7C52E">
      <w:pPr>
        <w:pStyle w:val="33"/>
        <w:spacing w:line="360" w:lineRule="auto"/>
        <w:ind w:left="479" w:leftChars="228"/>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4.3.2.2对采购过程提出质疑的，质疑期限为各采购程序环节结束之日起计算。4.3.2.3对采购结果提出质疑的，质疑期限自采购结果公告期限届满之日起计算。</w:t>
      </w:r>
    </w:p>
    <w:p w14:paraId="52B3690C">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w:t>
      </w:r>
      <w:r>
        <w:rPr>
          <w:rFonts w:hint="eastAsia" w:cs="宋体" w:asciiTheme="minorEastAsia" w:hAnsiTheme="minorEastAsia" w:eastAsiaTheme="minorEastAsia"/>
          <w:sz w:val="24"/>
          <w:highlight w:val="none"/>
        </w:rPr>
        <w:t>供应商提出质疑应当提交质疑函和必要的证明材料。质疑函应当包括下列内容：</w:t>
      </w:r>
    </w:p>
    <w:p w14:paraId="367F8497">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4.3.3.1供应商的姓名或者名称、地址、邮编、联系人及联系电话；</w:t>
      </w:r>
    </w:p>
    <w:p w14:paraId="31888A5E">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4.3.3.2质疑项目的名称、编号；</w:t>
      </w:r>
    </w:p>
    <w:p w14:paraId="7AB977AA">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4.3.3.3具体、明确的质疑事项和与质疑事项相关的请求；</w:t>
      </w:r>
    </w:p>
    <w:p w14:paraId="7D5785C6">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4.3.3.4事实依据；</w:t>
      </w:r>
    </w:p>
    <w:p w14:paraId="145E5C42">
      <w:pPr>
        <w:pStyle w:val="33"/>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4.3.3.5必要的法律依据；</w:t>
      </w:r>
    </w:p>
    <w:p w14:paraId="21B469E2">
      <w:pPr>
        <w:pStyle w:val="33"/>
        <w:spacing w:line="360" w:lineRule="auto"/>
        <w:ind w:firstLine="960" w:firstLineChars="4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4.3.3.6提出质疑的日期。</w:t>
      </w:r>
    </w:p>
    <w:p w14:paraId="7A28DDE7">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14:paraId="00FAC19D">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质疑函范本及制作说明详见附件2。</w:t>
      </w:r>
    </w:p>
    <w:p w14:paraId="18FA6656">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4.3.4对同一采购程序环节的质疑，供应商须在法定质疑期内一次性提出。</w:t>
      </w:r>
    </w:p>
    <w:p w14:paraId="1BE53A3C">
      <w:pPr>
        <w:pStyle w:val="887"/>
        <w:shd w:val="clear" w:color="auto" w:fill="FFFFFF"/>
        <w:snapToGrid w:val="0"/>
        <w:spacing w:after="240" w:line="360" w:lineRule="auto"/>
        <w:ind w:firstLine="400"/>
        <w:contextualSpacing/>
        <w:rPr>
          <w:rFonts w:hint="eastAsia"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27AE8B4">
      <w:pPr>
        <w:pStyle w:val="887"/>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7888ADFB">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C11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14:paraId="5690E203">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14:paraId="3C7DF106">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06E6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306AABAD">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14:paraId="571746A9">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14:paraId="36ADCD31">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2667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14:paraId="5D50AF36">
            <w:pPr>
              <w:pStyle w:val="33"/>
              <w:spacing w:line="360" w:lineRule="auto"/>
              <w:jc w:val="center"/>
              <w:rPr>
                <w:rFonts w:ascii="宋体" w:hAnsi="宋体" w:eastAsia="宋体"/>
                <w:color w:val="auto"/>
                <w:sz w:val="24"/>
                <w:highlight w:val="none"/>
              </w:rPr>
            </w:pPr>
          </w:p>
        </w:tc>
        <w:tc>
          <w:tcPr>
            <w:tcW w:w="4536" w:type="dxa"/>
            <w:noWrap w:val="0"/>
            <w:vAlign w:val="center"/>
          </w:tcPr>
          <w:p w14:paraId="03A93A39">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14:paraId="70400802">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71D8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14:paraId="2E4CAB8F">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14:paraId="3935ECBF">
            <w:pPr>
              <w:pStyle w:val="33"/>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14:paraId="6484EE7E">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5810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noWrap w:val="0"/>
            <w:vAlign w:val="center"/>
          </w:tcPr>
          <w:p w14:paraId="5503888F">
            <w:pPr>
              <w:pStyle w:val="33"/>
              <w:spacing w:line="360" w:lineRule="auto"/>
              <w:jc w:val="center"/>
              <w:rPr>
                <w:rFonts w:ascii="宋体" w:hAnsi="宋体" w:eastAsia="宋体"/>
                <w:color w:val="auto"/>
                <w:sz w:val="24"/>
                <w:highlight w:val="none"/>
              </w:rPr>
            </w:pPr>
          </w:p>
        </w:tc>
        <w:tc>
          <w:tcPr>
            <w:tcW w:w="4536" w:type="dxa"/>
            <w:noWrap w:val="0"/>
            <w:vAlign w:val="center"/>
          </w:tcPr>
          <w:p w14:paraId="21F3B553">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14:paraId="7CFF4C5F">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7C7A9C0">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lang w:val="zh-CN"/>
        </w:rPr>
        <w:t>4.3</w:t>
      </w:r>
      <w:r>
        <w:rPr>
          <w:rFonts w:hint="eastAsia" w:asciiTheme="minorEastAsia" w:hAnsiTheme="minorEastAsia" w:eastAsiaTheme="minorEastAsia"/>
          <w:highlight w:val="none"/>
        </w:rPr>
        <w:t>.6询问或者质疑事项可能影响采购结果的，采购人应当暂停签订合同，已经签订合同的，应当中止履行合同。</w:t>
      </w:r>
    </w:p>
    <w:p w14:paraId="31D9AB85">
      <w:pPr>
        <w:pStyle w:val="887"/>
        <w:shd w:val="clear" w:color="auto" w:fill="FFFFFF"/>
        <w:snapToGrid w:val="0"/>
        <w:spacing w:after="240" w:afterAutospacing="0" w:line="360" w:lineRule="auto"/>
        <w:ind w:firstLine="480" w:firstLineChars="200"/>
        <w:contextualSpacing/>
        <w:rPr>
          <w:rFonts w:asciiTheme="minorEastAsia" w:hAnsiTheme="minorEastAsia" w:eastAsiaTheme="minorEastAsia"/>
          <w:highlight w:val="none"/>
          <w:lang w:val="zh-CN"/>
        </w:rPr>
      </w:pPr>
      <w:r>
        <w:rPr>
          <w:rFonts w:hint="eastAsia" w:asciiTheme="minorEastAsia" w:hAnsiTheme="minorEastAsia" w:eastAsiaTheme="minorEastAsia"/>
          <w:highlight w:val="none"/>
          <w:lang w:val="zh-CN"/>
        </w:rPr>
        <w:t>4.4</w:t>
      </w:r>
      <w:r>
        <w:rPr>
          <w:rFonts w:hint="eastAsia" w:asciiTheme="minorEastAsia" w:hAnsiTheme="minorEastAsia" w:eastAsiaTheme="minorEastAsia"/>
          <w:highlight w:val="none"/>
          <w:lang w:val="en-US" w:eastAsia="zh-CN"/>
        </w:rPr>
        <w:t xml:space="preserve"> </w:t>
      </w:r>
      <w:r>
        <w:rPr>
          <w:rFonts w:hint="eastAsia" w:asciiTheme="minorEastAsia" w:hAnsiTheme="minorEastAsia" w:eastAsiaTheme="minorEastAsia"/>
          <w:highlight w:val="none"/>
          <w:lang w:val="zh-CN"/>
        </w:rPr>
        <w:t>供应商投诉</w:t>
      </w:r>
    </w:p>
    <w:p w14:paraId="5B7FF65E">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4.4.1质疑供应商对采购人、采购机构的答复不满意或者采购人、采购机构未在规定的时间内作出答复的，可以在答复期满后十五个工作日内向同级政府采购监督管理部门提出投诉。</w:t>
      </w:r>
    </w:p>
    <w:p w14:paraId="68F2CD22">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w:t>
      </w:r>
      <w:r>
        <w:rPr>
          <w:rFonts w:hint="eastAsia"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14:paraId="1607FF67">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4.4.3供应商投诉应当有明确的请求和必要的证明材料。</w:t>
      </w:r>
    </w:p>
    <w:p w14:paraId="683BFBCA">
      <w:pPr>
        <w:pStyle w:val="887"/>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4.4.4以联合体形式参加政府采购活动的，其投诉应当由组成联合体的所有供应商共同提出。</w:t>
      </w:r>
    </w:p>
    <w:p w14:paraId="535CF2AF">
      <w:pPr>
        <w:pStyle w:val="887"/>
        <w:shd w:val="clear" w:color="auto" w:fill="FFFFFF"/>
        <w:snapToGrid w:val="0"/>
        <w:spacing w:after="240" w:afterAutospacing="0" w:line="360" w:lineRule="auto"/>
        <w:ind w:firstLine="400"/>
        <w:contextualSpacing/>
        <w:rPr>
          <w:highlight w:val="none"/>
        </w:rPr>
      </w:pPr>
      <w:r>
        <w:rPr>
          <w:rFonts w:hint="eastAsia" w:asciiTheme="minorEastAsia" w:hAnsiTheme="minorEastAsia" w:eastAsiaTheme="minorEastAsia"/>
          <w:highlight w:val="none"/>
        </w:rPr>
        <w:t>4.4.5</w:t>
      </w:r>
      <w:r>
        <w:rPr>
          <w:rFonts w:hint="eastAsia"/>
          <w:highlight w:val="none"/>
        </w:rPr>
        <w:t>浙江省本级、杭州市本级、拱墅区、西湖区、富阳区政府采购项目投诉材料可寄送浙江省政府采购行政裁决服务中心（杭州），地址：</w:t>
      </w:r>
      <w:r>
        <w:rPr>
          <w:rFonts w:hint="eastAsia" w:asciiTheme="minorEastAsia" w:hAnsiTheme="minorEastAsia" w:eastAsiaTheme="minorEastAsia" w:cstheme="minorEastAsia"/>
          <w:sz w:val="24"/>
          <w:highlight w:val="none"/>
          <w:lang w:eastAsia="zh-CN"/>
        </w:rPr>
        <w:t>杭州市上城区清泰街549号城建综合大楼11楼</w:t>
      </w:r>
      <w:r>
        <w:rPr>
          <w:rFonts w:hint="eastAsia" w:asciiTheme="minorEastAsia" w:hAnsiTheme="minorEastAsia" w:eastAsiaTheme="minorEastAsia" w:cstheme="minorEastAsia"/>
          <w:sz w:val="24"/>
          <w:highlight w:val="none"/>
        </w:rPr>
        <w:t>（快递仅限ems或顺丰）</w:t>
      </w:r>
      <w:r>
        <w:rPr>
          <w:rFonts w:hint="eastAsia"/>
          <w:highlight w:val="none"/>
        </w:rPr>
        <w:t>，收件人：朱女士</w:t>
      </w:r>
      <w:r>
        <w:rPr>
          <w:rFonts w:hint="eastAsia"/>
          <w:highlight w:val="none"/>
          <w:lang w:eastAsia="zh-CN"/>
        </w:rPr>
        <w:t>，</w:t>
      </w:r>
      <w:r>
        <w:rPr>
          <w:rFonts w:hint="eastAsia"/>
          <w:highlight w:val="none"/>
          <w:lang w:val="en-US" w:eastAsia="zh-CN"/>
        </w:rPr>
        <w:t>王女士</w:t>
      </w:r>
      <w:r>
        <w:rPr>
          <w:rFonts w:hint="eastAsia"/>
          <w:highlight w:val="none"/>
        </w:rPr>
        <w:t>，电话：</w:t>
      </w:r>
      <w:r>
        <w:rPr>
          <w:rFonts w:hint="eastAsia" w:asciiTheme="minorEastAsia" w:hAnsiTheme="minorEastAsia" w:eastAsiaTheme="minorEastAsia" w:cstheme="minorEastAsia"/>
          <w:sz w:val="24"/>
          <w:lang w:eastAsia="zh-CN"/>
        </w:rPr>
        <w:t>0571-8</w:t>
      </w:r>
      <w:r>
        <w:rPr>
          <w:rFonts w:hint="eastAsia" w:asciiTheme="minorEastAsia" w:hAnsiTheme="minorEastAsia" w:eastAsiaTheme="minorEastAsia" w:cstheme="minorEastAsia"/>
          <w:sz w:val="24"/>
          <w:lang w:val="en-US" w:eastAsia="zh-CN"/>
        </w:rPr>
        <w:t>7227671,0571-87800218</w:t>
      </w:r>
      <w:r>
        <w:rPr>
          <w:rFonts w:hint="eastAsia"/>
          <w:highlight w:val="none"/>
        </w:rPr>
        <w:t>。</w:t>
      </w:r>
    </w:p>
    <w:p w14:paraId="73BFEA66">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0B1D086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25D8E99">
      <w:pPr>
        <w:pStyle w:val="887"/>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0DF7E544">
      <w:pPr>
        <w:pStyle w:val="887"/>
        <w:shd w:val="clear" w:color="auto" w:fill="FFFFFF"/>
        <w:snapToGrid w:val="0"/>
        <w:spacing w:after="240" w:afterAutospacing="0" w:line="360" w:lineRule="auto"/>
        <w:ind w:firstLine="400"/>
        <w:contextualSpacing/>
        <w:rPr>
          <w:rFonts w:asciiTheme="minorEastAsia" w:hAnsiTheme="minorEastAsia" w:eastAsiaTheme="minorEastAsia"/>
          <w:sz w:val="18"/>
          <w:szCs w:val="18"/>
          <w:highlight w:val="none"/>
        </w:rPr>
      </w:pPr>
    </w:p>
    <w:p w14:paraId="5BD203FE">
      <w:pPr>
        <w:adjustRightInd/>
        <w:spacing w:line="360" w:lineRule="auto"/>
        <w:jc w:val="center"/>
        <w:outlineLvl w:val="0"/>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 xml:space="preserve">      二、招标文件的构成、澄清、修改</w:t>
      </w:r>
    </w:p>
    <w:p w14:paraId="3C7BB472">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5．招标文件的构成</w:t>
      </w:r>
    </w:p>
    <w:p w14:paraId="35E2E0B8">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 招标文件包括下列文件及附件：</w:t>
      </w:r>
    </w:p>
    <w:p w14:paraId="46B03073">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5.1.1招标公告；</w:t>
      </w:r>
    </w:p>
    <w:p w14:paraId="5D3F5E19">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5.1.2投标人须知；</w:t>
      </w:r>
    </w:p>
    <w:p w14:paraId="2E57EB21">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5.1.3采购需求；</w:t>
      </w:r>
    </w:p>
    <w:p w14:paraId="3EA31B0D">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5.1.4评标办法；</w:t>
      </w:r>
    </w:p>
    <w:p w14:paraId="73E670B2">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5.1.5拟签订的合同文本；</w:t>
      </w:r>
    </w:p>
    <w:p w14:paraId="20933714">
      <w:pPr>
        <w:pStyle w:val="33"/>
        <w:tabs>
          <w:tab w:val="left" w:pos="840"/>
        </w:tabs>
        <w:spacing w:line="360" w:lineRule="auto"/>
        <w:ind w:firstLine="960" w:firstLineChars="4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5.1.6</w:t>
      </w:r>
      <w:r>
        <w:rPr>
          <w:rFonts w:hint="eastAsia" w:cs="宋体" w:asciiTheme="minorEastAsia" w:hAnsiTheme="minorEastAsia" w:eastAsiaTheme="minorEastAsia"/>
          <w:sz w:val="24"/>
          <w:szCs w:val="24"/>
          <w:highlight w:val="none"/>
        </w:rPr>
        <w:t>应提交的有关格式范例。</w:t>
      </w:r>
    </w:p>
    <w:p w14:paraId="433F7FD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5.2与本项目有关的</w:t>
      </w:r>
      <w:r>
        <w:rPr>
          <w:rFonts w:hint="eastAsia" w:cs="宋体" w:asciiTheme="minorEastAsia" w:hAnsiTheme="minorEastAsia" w:eastAsiaTheme="minorEastAsia"/>
          <w:bCs/>
          <w:sz w:val="24"/>
          <w:highlight w:val="none"/>
        </w:rPr>
        <w:t>澄清或者修改的内容为招标文件的组成部分</w:t>
      </w:r>
      <w:r>
        <w:rPr>
          <w:rFonts w:hint="eastAsia" w:cs="宋体" w:asciiTheme="minorEastAsia" w:hAnsiTheme="minorEastAsia" w:eastAsiaTheme="minorEastAsia"/>
          <w:sz w:val="24"/>
          <w:highlight w:val="none"/>
        </w:rPr>
        <w:t>。</w:t>
      </w:r>
    </w:p>
    <w:p w14:paraId="47CFC112">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6. 招标文件的澄清、修改</w:t>
      </w:r>
    </w:p>
    <w:p w14:paraId="7FF2201F">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6.1已获取招标文件的潜在投标人，若有问题需要澄清，应于投标截止时间前，以书面形式向采购机构提出。</w:t>
      </w:r>
    </w:p>
    <w:p w14:paraId="0336E7D6">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C79FBF">
      <w:pPr>
        <w:pStyle w:val="24"/>
        <w:rPr>
          <w:rFonts w:cs="宋体" w:asciiTheme="minorEastAsia" w:hAnsiTheme="minorEastAsia" w:eastAsiaTheme="minorEastAsia"/>
          <w:sz w:val="18"/>
          <w:szCs w:val="18"/>
          <w:highlight w:val="none"/>
          <w:lang w:val="en-US"/>
        </w:rPr>
      </w:pPr>
      <w:r>
        <w:rPr>
          <w:rFonts w:hint="eastAsia" w:cs="宋体" w:asciiTheme="minorEastAsia" w:hAnsiTheme="minorEastAsia" w:eastAsiaTheme="minorEastAsia"/>
          <w:szCs w:val="24"/>
          <w:highlight w:val="none"/>
          <w:lang w:val="en-US"/>
        </w:rPr>
        <w:t xml:space="preserve">    </w:t>
      </w:r>
    </w:p>
    <w:p w14:paraId="2088E0D5">
      <w:pPr>
        <w:adjustRightInd/>
        <w:spacing w:line="360" w:lineRule="auto"/>
        <w:jc w:val="center"/>
        <w:outlineLvl w:val="0"/>
        <w:rPr>
          <w:rFonts w:cs="宋体" w:asciiTheme="minorEastAsia" w:hAnsiTheme="minorEastAsia" w:eastAsiaTheme="minorEastAsia"/>
          <w:b/>
          <w:sz w:val="30"/>
          <w:szCs w:val="20"/>
          <w:highlight w:val="none"/>
        </w:rPr>
      </w:pPr>
      <w:r>
        <w:rPr>
          <w:rFonts w:hint="eastAsia" w:cs="宋体" w:asciiTheme="minorEastAsia" w:hAnsiTheme="minorEastAsia" w:eastAsiaTheme="minorEastAsia"/>
          <w:b/>
          <w:sz w:val="30"/>
          <w:szCs w:val="20"/>
          <w:highlight w:val="none"/>
        </w:rPr>
        <w:t>三、投标</w:t>
      </w:r>
    </w:p>
    <w:p w14:paraId="653256D6">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7. 招标文件的获取</w:t>
      </w:r>
    </w:p>
    <w:p w14:paraId="7A2CC8F1">
      <w:pPr>
        <w:spacing w:line="360" w:lineRule="auto"/>
        <w:ind w:firstLine="480" w:firstLineChars="20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详见招标公告中获取招标文件的时间期限、地点、方式及招标文件售价。</w:t>
      </w:r>
    </w:p>
    <w:p w14:paraId="40050FC4">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8.开标前答疑会或现场考察</w:t>
      </w:r>
    </w:p>
    <w:p w14:paraId="50F0E197">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14:paraId="5B211AF6">
      <w:pPr>
        <w:pStyle w:val="33"/>
        <w:spacing w:line="360" w:lineRule="auto"/>
        <w:rPr>
          <w:rFonts w:cs="宋体" w:asciiTheme="minorEastAsia" w:hAnsiTheme="minorEastAsia" w:eastAsiaTheme="minorEastAsia"/>
          <w:b/>
          <w:szCs w:val="24"/>
          <w:highlight w:val="none"/>
        </w:rPr>
      </w:pPr>
      <w:r>
        <w:rPr>
          <w:rFonts w:hint="eastAsia" w:cs="宋体" w:asciiTheme="minorEastAsia" w:hAnsiTheme="minorEastAsia" w:eastAsiaTheme="minorEastAsia"/>
          <w:b/>
          <w:kern w:val="28"/>
          <w:sz w:val="24"/>
          <w:szCs w:val="24"/>
          <w:highlight w:val="none"/>
        </w:rPr>
        <w:t>9.投标保证金</w:t>
      </w:r>
    </w:p>
    <w:p w14:paraId="06993F7C">
      <w:pPr>
        <w:pStyle w:val="4"/>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1067D890">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10. 投标文件的语言</w:t>
      </w:r>
    </w:p>
    <w:p w14:paraId="5B83D6A7">
      <w:pPr>
        <w:autoSpaceDE w:val="0"/>
        <w:autoSpaceDN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投标文件及投标人与采购有关的来往通知、函件和文件均应使用中文。</w:t>
      </w:r>
    </w:p>
    <w:p w14:paraId="334AC174">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11. 投标文件的组成</w:t>
      </w:r>
    </w:p>
    <w:p w14:paraId="5206379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hint="eastAsia" w:cs="宋体" w:asciiTheme="minorEastAsia" w:hAnsiTheme="minorEastAsia" w:eastAsiaTheme="minorEastAsia"/>
          <w:b/>
          <w:sz w:val="24"/>
          <w:highlight w:val="none"/>
        </w:rPr>
        <w:t>资格文件</w:t>
      </w:r>
      <w:r>
        <w:rPr>
          <w:rFonts w:hint="eastAsia" w:cs="宋体" w:asciiTheme="minorEastAsia" w:hAnsiTheme="minorEastAsia" w:eastAsiaTheme="minorEastAsia"/>
          <w:sz w:val="24"/>
          <w:highlight w:val="none"/>
        </w:rPr>
        <w:t>：</w:t>
      </w:r>
    </w:p>
    <w:p w14:paraId="76757B67">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11.1.1符合参加政府采购活动应当具备的一般条件的承诺函；</w:t>
      </w:r>
    </w:p>
    <w:p w14:paraId="3F3A5A1F">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1.1.2</w:t>
      </w:r>
      <w:r>
        <w:rPr>
          <w:rFonts w:hint="eastAsia" w:cs="宋体" w:asciiTheme="minorEastAsia" w:hAnsiTheme="minorEastAsia" w:eastAsiaTheme="minorEastAsia"/>
          <w:snapToGrid w:val="0"/>
          <w:kern w:val="28"/>
          <w:sz w:val="24"/>
          <w:szCs w:val="20"/>
          <w:highlight w:val="none"/>
        </w:rPr>
        <w:t>联合协议（如果有)；</w:t>
      </w:r>
    </w:p>
    <w:p w14:paraId="44EBE3F8">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w:t>
      </w:r>
    </w:p>
    <w:p w14:paraId="70BBB8CA">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0699DAD2">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39BF8EAD">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r>
        <w:rPr>
          <w:rFonts w:hint="eastAsia" w:cs="宋体" w:asciiTheme="minorEastAsia" w:hAnsiTheme="minorEastAsia" w:eastAsiaTheme="minorEastAsia"/>
          <w:sz w:val="24"/>
          <w:highlight w:val="none"/>
          <w:lang w:val="zh-CN"/>
        </w:rPr>
        <w:t xml:space="preserve"> </w:t>
      </w:r>
    </w:p>
    <w:p w14:paraId="6C783AA1">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1BB9DDCB">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szCs w:val="20"/>
          <w:highlight w:val="none"/>
        </w:rPr>
        <w:t>（如果有)</w:t>
      </w:r>
      <w:r>
        <w:rPr>
          <w:rFonts w:hint="eastAsia" w:cs="宋体" w:asciiTheme="minorEastAsia" w:hAnsiTheme="minorEastAsia" w:eastAsiaTheme="minorEastAsia"/>
          <w:sz w:val="24"/>
          <w:highlight w:val="none"/>
        </w:rPr>
        <w:t>；</w:t>
      </w:r>
    </w:p>
    <w:p w14:paraId="25C9E602">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775E5337">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7117B9B1">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7AA3CC40">
      <w:pPr>
        <w:snapToGrid w:val="0"/>
        <w:spacing w:line="360" w:lineRule="auto"/>
        <w:ind w:firstLine="960" w:firstLineChars="4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739472A5">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lang w:val="zh-CN"/>
        </w:rPr>
        <w:t>政府采购供应商廉洁自律承诺书。</w:t>
      </w:r>
    </w:p>
    <w:p w14:paraId="75BB6691">
      <w:pPr>
        <w:snapToGrid w:val="0"/>
        <w:spacing w:line="360" w:lineRule="auto"/>
        <w:ind w:firstLine="480" w:firstLineChars="200"/>
        <w:rPr>
          <w:rFonts w:cs="宋体" w:asciiTheme="minorEastAsia" w:hAnsiTheme="minorEastAsia" w:eastAsiaTheme="minorEastAsia"/>
          <w:sz w:val="24"/>
          <w:highlight w:val="none"/>
          <w:u w:val="single"/>
          <w:lang w:val="zh-CN"/>
        </w:rPr>
      </w:pPr>
      <w:r>
        <w:rPr>
          <w:rFonts w:hint="eastAsia" w:cs="宋体" w:asciiTheme="minorEastAsia" w:hAnsiTheme="minorEastAsia" w:eastAsiaTheme="minorEastAsia"/>
          <w:kern w:val="0"/>
          <w:sz w:val="24"/>
          <w:highlight w:val="none"/>
          <w:lang w:val="zh-CN"/>
        </w:rPr>
        <w:t>11.</w:t>
      </w:r>
      <w:r>
        <w:rPr>
          <w:rFonts w:hint="eastAsia" w:cs="宋体" w:asciiTheme="minorEastAsia" w:hAnsiTheme="minorEastAsia" w:eastAsiaTheme="minorEastAsia"/>
          <w:kern w:val="0"/>
          <w:sz w:val="24"/>
          <w:highlight w:val="none"/>
        </w:rPr>
        <w:t>3</w:t>
      </w:r>
      <w:r>
        <w:rPr>
          <w:rFonts w:hint="eastAsia" w:cs="宋体" w:asciiTheme="minorEastAsia" w:hAnsiTheme="minorEastAsia" w:eastAsiaTheme="minorEastAsia"/>
          <w:b/>
          <w:sz w:val="24"/>
          <w:highlight w:val="none"/>
        </w:rPr>
        <w:t>报价文件：</w:t>
      </w:r>
      <w:r>
        <w:rPr>
          <w:rFonts w:hint="eastAsia" w:cs="宋体" w:asciiTheme="minorEastAsia" w:hAnsiTheme="minorEastAsia" w:eastAsiaTheme="minorEastAsia"/>
          <w:sz w:val="24"/>
          <w:highlight w:val="none"/>
        </w:rPr>
        <w:t xml:space="preserve"> </w:t>
      </w:r>
    </w:p>
    <w:p w14:paraId="755A9914">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11.3.1开标一览表（报价表）</w:t>
      </w:r>
      <w:r>
        <w:rPr>
          <w:rFonts w:hint="eastAsia" w:cs="宋体" w:asciiTheme="minorEastAsia" w:hAnsiTheme="minorEastAsia" w:eastAsiaTheme="minorEastAsia"/>
          <w:sz w:val="24"/>
          <w:highlight w:val="none"/>
          <w:lang w:eastAsia="zh-CN"/>
        </w:rPr>
        <w:t>。</w:t>
      </w:r>
    </w:p>
    <w:p w14:paraId="23BBA838">
      <w:pPr>
        <w:spacing w:line="360" w:lineRule="auto"/>
        <w:ind w:firstLine="723" w:firstLineChars="3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投标文件含有采购人不能接受的附加条件的，投标无效；</w:t>
      </w:r>
    </w:p>
    <w:p w14:paraId="728D9EE8">
      <w:pPr>
        <w:spacing w:line="360" w:lineRule="auto"/>
        <w:ind w:firstLine="723" w:firstLineChars="300"/>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投标人提供虚假材料投标的，投标无效</w:t>
      </w:r>
      <w:r>
        <w:rPr>
          <w:rFonts w:hint="eastAsia" w:cs="宋体" w:asciiTheme="minorEastAsia" w:hAnsiTheme="minorEastAsia" w:eastAsiaTheme="minorEastAsia"/>
          <w:b/>
          <w:sz w:val="24"/>
          <w:highlight w:val="none"/>
          <w:lang w:eastAsia="zh-CN"/>
        </w:rPr>
        <w:t>；</w:t>
      </w:r>
    </w:p>
    <w:p w14:paraId="5BD449DA">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7381DDC2">
      <w:pPr>
        <w:pStyle w:val="129"/>
        <w:snapToGrid w:val="0"/>
        <w:spacing w:before="0"/>
        <w:ind w:firstLine="0" w:firstLineChars="0"/>
        <w:outlineLvl w:val="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12</w:t>
      </w:r>
      <w:r>
        <w:rPr>
          <w:rFonts w:hint="eastAsia" w:cs="宋体" w:asciiTheme="minorEastAsia" w:hAnsiTheme="minorEastAsia" w:eastAsiaTheme="minorEastAsia"/>
          <w:b/>
          <w:kern w:val="0"/>
          <w:szCs w:val="24"/>
          <w:highlight w:val="none"/>
          <w:lang w:val="zh-CN"/>
        </w:rPr>
        <w:t xml:space="preserve">. </w:t>
      </w:r>
      <w:r>
        <w:rPr>
          <w:rFonts w:hint="eastAsia" w:cs="宋体" w:asciiTheme="minorEastAsia" w:hAnsiTheme="minorEastAsia" w:eastAsiaTheme="minorEastAsia"/>
          <w:b/>
          <w:szCs w:val="24"/>
          <w:highlight w:val="none"/>
        </w:rPr>
        <w:t>投标文件的编制</w:t>
      </w:r>
    </w:p>
    <w:p w14:paraId="127B093E">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7D6F58">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A8457B">
      <w:pPr>
        <w:spacing w:line="360" w:lineRule="auto"/>
        <w:ind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12.3使用“政采云电子交易客户端”需要提前申领CA数字证书，申领流程请自行前往“浙江政府采购网-下载专区-电子交易客户端-CA驱动和申领流程”进行查阅。</w:t>
      </w:r>
    </w:p>
    <w:p w14:paraId="37C73A07">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13.投标文件的签署、盖章</w:t>
      </w:r>
    </w:p>
    <w:p w14:paraId="12672CC5">
      <w:pPr>
        <w:pStyle w:val="129"/>
        <w:snapToGrid w:val="0"/>
        <w:spacing w:before="0"/>
        <w:ind w:firstLine="480"/>
        <w:rPr>
          <w:rFonts w:cs="宋体" w:asciiTheme="minorEastAsia" w:hAnsiTheme="minorEastAsia" w:eastAsiaTheme="minorEastAsia"/>
          <w:b/>
          <w:highlight w:val="none"/>
        </w:rPr>
      </w:pPr>
      <w:r>
        <w:rPr>
          <w:rFonts w:hint="eastAsia" w:cs="宋体" w:asciiTheme="minorEastAsia" w:hAnsiTheme="minorEastAsia" w:eastAsiaTheme="minorEastAsia"/>
          <w:szCs w:val="24"/>
          <w:highlight w:val="none"/>
        </w:rPr>
        <w:t>13.1投标文件按照招标文件第六部分格式要</w:t>
      </w:r>
      <w:r>
        <w:rPr>
          <w:rFonts w:hint="eastAsia" w:cs="宋体" w:asciiTheme="minorEastAsia" w:hAnsiTheme="minorEastAsia" w:eastAsiaTheme="minorEastAsia"/>
          <w:highlight w:val="none"/>
        </w:rPr>
        <w:t>求进行签署、盖章。</w:t>
      </w:r>
      <w:r>
        <w:rPr>
          <w:rFonts w:hint="eastAsia" w:cs="宋体" w:asciiTheme="minorEastAsia" w:hAnsiTheme="minorEastAsia" w:eastAsiaTheme="minorEastAsia"/>
          <w:b/>
          <w:highlight w:val="none"/>
        </w:rPr>
        <w:t>▲投标人的投标文件未按照招标文件要求签署、盖章的，其投标无效</w:t>
      </w:r>
      <w:r>
        <w:rPr>
          <w:rFonts w:hint="eastAsia" w:cs="宋体" w:asciiTheme="minorEastAsia" w:hAnsiTheme="minorEastAsia" w:eastAsiaTheme="minorEastAsia"/>
          <w:szCs w:val="24"/>
          <w:highlight w:val="none"/>
        </w:rPr>
        <w:t>。</w:t>
      </w:r>
    </w:p>
    <w:p w14:paraId="1AB48C30">
      <w:pPr>
        <w:pStyle w:val="129"/>
        <w:snapToGrid w:val="0"/>
        <w:spacing w:before="0" w:line="360" w:lineRule="auto"/>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14:paraId="5C8FF2D9">
      <w:pPr>
        <w:pStyle w:val="129"/>
        <w:snapToGrid w:val="0"/>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13.3招标文件对投标文件签署、盖章的要求适用于电子签名。</w:t>
      </w:r>
    </w:p>
    <w:p w14:paraId="655DCD25">
      <w:pPr>
        <w:pStyle w:val="129"/>
        <w:spacing w:before="0" w:line="360" w:lineRule="auto"/>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14. 投标文件的提交、补充、修改、撤回</w:t>
      </w:r>
    </w:p>
    <w:p w14:paraId="2C796237">
      <w:pPr>
        <w:pStyle w:val="129"/>
        <w:spacing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2023487">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A8CA6D9">
      <w:pPr>
        <w:pStyle w:val="129"/>
        <w:spacing w:before="0" w:line="360" w:lineRule="auto"/>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C89CF56">
      <w:pPr>
        <w:pStyle w:val="33"/>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15.备份投标文件</w:t>
      </w:r>
    </w:p>
    <w:p w14:paraId="679B7067">
      <w:pPr>
        <w:pStyle w:val="33"/>
        <w:spacing w:line="360" w:lineRule="auto"/>
        <w:ind w:firstLine="360" w:firstLineChars="15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highlight w:val="none"/>
        </w:rPr>
        <w:t>但采购人、采购机构不强制或变相强制投标人提交备份投标文件。</w:t>
      </w:r>
    </w:p>
    <w:p w14:paraId="2F7A3D2B">
      <w:pPr>
        <w:pStyle w:val="33"/>
        <w:spacing w:line="360" w:lineRule="auto"/>
        <w:ind w:firstLine="480" w:firstLineChars="200"/>
        <w:rPr>
          <w:rFonts w:cs="宋体" w:asciiTheme="minorEastAsia" w:hAnsiTheme="minorEastAsia" w:eastAsiaTheme="minorEastAsia"/>
          <w:b/>
          <w:sz w:val="24"/>
          <w:szCs w:val="24"/>
          <w:highlight w:val="none"/>
        </w:rPr>
      </w:pPr>
      <w:r>
        <w:rPr>
          <w:rFonts w:hint="eastAsia" w:cs="宋体" w:asciiTheme="minorEastAsia" w:hAnsiTheme="minorEastAsia" w:eastAsiaTheme="minorEastAsia"/>
          <w:sz w:val="24"/>
          <w:szCs w:val="24"/>
          <w:highlight w:val="none"/>
        </w:rPr>
        <w:t>15.2备份投标文件须在“政采云投标客户端”制作生成，并储存在</w:t>
      </w:r>
      <w:r>
        <w:rPr>
          <w:rFonts w:hint="eastAsia" w:cs="宋体" w:asciiTheme="minorEastAsia" w:hAnsiTheme="minorEastAsia" w:eastAsiaTheme="minorEastAsia"/>
          <w:sz w:val="24"/>
          <w:highlight w:val="none"/>
        </w:rPr>
        <w:t>DVD光盘</w:t>
      </w:r>
      <w:r>
        <w:rPr>
          <w:rFonts w:hint="eastAsia" w:cs="宋体" w:asciiTheme="minorEastAsia" w:hAnsiTheme="minorEastAsia" w:eastAsiaTheme="minorEastAsia"/>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highlight w:val="none"/>
        </w:rPr>
        <w:t>不符合上述制作、</w:t>
      </w:r>
      <w:r>
        <w:rPr>
          <w:rFonts w:hint="eastAsia" w:cs="宋体" w:asciiTheme="minorEastAsia" w:hAnsiTheme="minorEastAsia" w:eastAsiaTheme="minorEastAsia"/>
          <w:b/>
          <w:sz w:val="24"/>
          <w:szCs w:val="24"/>
          <w:highlight w:val="none"/>
        </w:rPr>
        <w:t>存储、密封规定的备份投标文件将被视为无效或者被拒绝接收。</w:t>
      </w:r>
    </w:p>
    <w:p w14:paraId="00F501EE">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17A5F40">
      <w:pPr>
        <w:pStyle w:val="33"/>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highlight w:val="none"/>
        </w:rPr>
        <w:t>招标文件第二部分投标人须知前附表规定的备份投标文件送达地点；</w:t>
      </w:r>
      <w:r>
        <w:rPr>
          <w:rFonts w:hint="eastAsia" w:cs="宋体"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93B6FE1">
      <w:pPr>
        <w:pStyle w:val="33"/>
        <w:spacing w:line="360" w:lineRule="auto"/>
        <w:ind w:firstLine="479" w:firstLineChars="199"/>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15.5投标人仅提交备份投标文件，未在电子交易平台传输递交投标文件的，投标无效。</w:t>
      </w:r>
    </w:p>
    <w:p w14:paraId="30D50BE8">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16.投标文件的无效处理</w:t>
      </w:r>
    </w:p>
    <w:p w14:paraId="39554B3C">
      <w:pPr>
        <w:pStyle w:val="25"/>
        <w:spacing w:line="360" w:lineRule="auto"/>
        <w:ind w:firstLine="360" w:firstLineChars="15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有招标文件第四部分</w:t>
      </w:r>
      <w:r>
        <w:rPr>
          <w:rFonts w:cs="宋体" w:asciiTheme="minorEastAsia" w:hAnsiTheme="minorEastAsia" w:eastAsiaTheme="minorEastAsia"/>
          <w:szCs w:val="21"/>
          <w:highlight w:val="none"/>
        </w:rPr>
        <w:t>4.2规定</w:t>
      </w:r>
      <w:r>
        <w:rPr>
          <w:rFonts w:hint="eastAsia" w:cs="宋体" w:asciiTheme="minorEastAsia" w:hAnsiTheme="minorEastAsia" w:eastAsiaTheme="minorEastAsia"/>
          <w:szCs w:val="21"/>
          <w:highlight w:val="none"/>
        </w:rPr>
        <w:t>的情形之一的，投标无效：</w:t>
      </w:r>
    </w:p>
    <w:p w14:paraId="3B04D992">
      <w:pPr>
        <w:pStyle w:val="129"/>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17.投标有效期</w:t>
      </w:r>
    </w:p>
    <w:p w14:paraId="5BAF9FB3">
      <w:pPr>
        <w:spacing w:line="360" w:lineRule="auto"/>
        <w:ind w:firstLine="480" w:firstLineChars="200"/>
        <w:rPr>
          <w:rFonts w:cs="宋体" w:asciiTheme="minorEastAsia" w:hAnsiTheme="minorEastAsia" w:eastAsiaTheme="minorEastAsia"/>
          <w:b/>
          <w:sz w:val="24"/>
          <w:szCs w:val="21"/>
          <w:highlight w:val="none"/>
        </w:rPr>
      </w:pPr>
      <w:r>
        <w:rPr>
          <w:rFonts w:hint="eastAsia" w:cs="宋体" w:asciiTheme="minorEastAsia" w:hAnsiTheme="minorEastAsia" w:eastAsiaTheme="minorEastAsia"/>
          <w:sz w:val="24"/>
          <w:szCs w:val="20"/>
          <w:highlight w:val="none"/>
        </w:rPr>
        <w:t>17.1投标有效期为从提交投标文件的截止之日起90天。▲</w:t>
      </w:r>
      <w:r>
        <w:rPr>
          <w:rFonts w:hint="eastAsia" w:cs="宋体" w:asciiTheme="minorEastAsia" w:hAnsiTheme="minorEastAsia" w:eastAsiaTheme="minorEastAsia"/>
          <w:b/>
          <w:sz w:val="24"/>
          <w:szCs w:val="20"/>
          <w:highlight w:val="none"/>
        </w:rPr>
        <w:t>投标人的投标文件中承</w:t>
      </w:r>
      <w:r>
        <w:rPr>
          <w:rFonts w:hint="eastAsia" w:cs="宋体" w:asciiTheme="minorEastAsia" w:hAnsiTheme="minorEastAsia" w:eastAsiaTheme="minorEastAsia"/>
          <w:b/>
          <w:sz w:val="24"/>
          <w:szCs w:val="21"/>
          <w:highlight w:val="none"/>
        </w:rPr>
        <w:t>诺的投标有效期少于招标文件中载明的投标有效期的，投标无效。</w:t>
      </w:r>
    </w:p>
    <w:p w14:paraId="30067A79">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17.2投标文件合格投递后，自投标截止日期起，在投标有效期内有效。</w:t>
      </w:r>
    </w:p>
    <w:p w14:paraId="3FC98A90">
      <w:pPr>
        <w:pStyle w:val="129"/>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2FF813A">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17.4在投标截止时间起至投标有效期届满，供应商投标文件不可撤销。</w:t>
      </w:r>
    </w:p>
    <w:p w14:paraId="56F98714">
      <w:pPr>
        <w:pStyle w:val="129"/>
        <w:spacing w:before="0"/>
        <w:ind w:firstLine="643"/>
        <w:rPr>
          <w:rFonts w:cs="宋体" w:asciiTheme="minorEastAsia" w:hAnsiTheme="minorEastAsia" w:eastAsiaTheme="minorEastAsia"/>
          <w:b/>
          <w:sz w:val="32"/>
          <w:highlight w:val="none"/>
        </w:rPr>
      </w:pPr>
    </w:p>
    <w:p w14:paraId="5DDB3624">
      <w:pPr>
        <w:pStyle w:val="129"/>
        <w:spacing w:before="0"/>
        <w:ind w:firstLine="1928" w:firstLineChars="600"/>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四、开标、资格审查与信用信息查询</w:t>
      </w:r>
    </w:p>
    <w:p w14:paraId="660FA0C6">
      <w:pPr>
        <w:pStyle w:val="555"/>
        <w:spacing w:before="0" w:line="360" w:lineRule="auto"/>
        <w:ind w:left="0" w:leftChars="0" w:firstLine="0" w:firstLineChars="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b/>
          <w:sz w:val="24"/>
          <w:szCs w:val="24"/>
          <w:highlight w:val="none"/>
        </w:rPr>
        <w:t>18.开标</w:t>
      </w:r>
      <w:r>
        <w:rPr>
          <w:rFonts w:hint="eastAsia" w:cs="宋体" w:asciiTheme="minorEastAsia" w:hAnsiTheme="minorEastAsia" w:eastAsiaTheme="minorEastAsia"/>
          <w:sz w:val="24"/>
          <w:highlight w:val="none"/>
        </w:rPr>
        <w:t xml:space="preserve"> </w:t>
      </w:r>
    </w:p>
    <w:p w14:paraId="548597EE">
      <w:pPr>
        <w:pStyle w:val="555"/>
        <w:spacing w:before="0" w:line="360" w:lineRule="auto"/>
        <w:ind w:left="0"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14:paraId="195F237E">
      <w:pPr>
        <w:pStyle w:val="555"/>
        <w:spacing w:before="0" w:line="360" w:lineRule="auto"/>
        <w:ind w:left="0" w:firstLine="240" w:firstLineChars="1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25AECE3">
      <w:pPr>
        <w:pStyle w:val="555"/>
        <w:spacing w:before="0" w:line="360" w:lineRule="auto"/>
        <w:ind w:left="0" w:firstLine="240" w:firstLineChars="1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　18.3</w:t>
      </w:r>
      <w:r>
        <w:rPr>
          <w:rFonts w:hint="eastAsia" w:cs="宋体"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14:paraId="265CB76C">
      <w:pPr>
        <w:pStyle w:val="555"/>
        <w:spacing w:before="0" w:line="360" w:lineRule="auto"/>
        <w:ind w:left="0" w:leftChars="0" w:firstLine="0" w:firstLineChars="0"/>
        <w:contextualSpacing/>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BB7516A">
      <w:pPr>
        <w:pStyle w:val="129"/>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64F7848F">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E1305E8">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5880E7D1">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6D1A718">
      <w:pPr>
        <w:pStyle w:val="129"/>
        <w:spacing w:before="0"/>
        <w:ind w:firstLine="480"/>
        <w:rPr>
          <w:rFonts w:hint="eastAsia" w:ascii="宋体" w:hAnsi="宋体" w:cs="宋体"/>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1458C54">
      <w:pPr>
        <w:pStyle w:val="129"/>
        <w:spacing w:before="0"/>
        <w:ind w:left="0" w:leftChars="0"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20、信用信息查询</w:t>
      </w:r>
    </w:p>
    <w:p w14:paraId="1A605F00">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20.1信用信息查询渠道及截止时间：采购机构将在资格审查时通过“信用中国”网站(www.creditchina.gov.cn)、中国政府采购网(www.ccgp.gov.cn)渠道查询投标人接受资格时的信用记录。</w:t>
      </w:r>
    </w:p>
    <w:p w14:paraId="66962F54">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14:paraId="3C04CDEB">
      <w:pPr>
        <w:pStyle w:val="129"/>
        <w:spacing w:before="0"/>
        <w:ind w:firstLine="495" w:firstLineChars="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7BEDABC1">
      <w:pPr>
        <w:pStyle w:val="129"/>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highlight w:val="none"/>
        </w:rPr>
        <w:t>。</w:t>
      </w:r>
    </w:p>
    <w:p w14:paraId="41596EB1">
      <w:pPr>
        <w:pStyle w:val="129"/>
        <w:spacing w:before="0"/>
        <w:ind w:firstLine="0" w:firstLineChars="0"/>
        <w:rPr>
          <w:rFonts w:cs="宋体" w:asciiTheme="minorEastAsia" w:hAnsiTheme="minorEastAsia" w:eastAsiaTheme="minorEastAsia"/>
          <w:kern w:val="0"/>
          <w:szCs w:val="24"/>
          <w:highlight w:val="none"/>
        </w:rPr>
      </w:pPr>
    </w:p>
    <w:p w14:paraId="5707E7B2">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五、评标</w:t>
      </w:r>
    </w:p>
    <w:p w14:paraId="79848F34">
      <w:pPr>
        <w:spacing w:line="360" w:lineRule="auto"/>
        <w:rPr>
          <w:rFonts w:cs="宋体" w:asciiTheme="minorEastAsia" w:hAnsiTheme="minorEastAsia" w:eastAsiaTheme="minorEastAsia"/>
          <w:b/>
          <w:sz w:val="24"/>
          <w:highlight w:val="none"/>
        </w:rPr>
      </w:pPr>
      <w:bookmarkStart w:id="19" w:name="_Toc91899903"/>
      <w:r>
        <w:rPr>
          <w:rFonts w:hint="eastAsia" w:cs="宋体" w:asciiTheme="minorEastAsia" w:hAnsiTheme="minorEastAsia" w:eastAsiaTheme="minorEastAsia"/>
          <w:b/>
          <w:sz w:val="24"/>
          <w:highlight w:val="none"/>
        </w:rPr>
        <w:t>21.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highlight w:val="none"/>
        </w:rPr>
        <w:t>详见招标文件第四部分评标办法。</w:t>
      </w:r>
    </w:p>
    <w:p w14:paraId="2AE5DB87">
      <w:pPr>
        <w:spacing w:line="360" w:lineRule="auto"/>
        <w:rPr>
          <w:rFonts w:cs="宋体" w:asciiTheme="minorEastAsia" w:hAnsiTheme="minorEastAsia" w:eastAsiaTheme="minorEastAsia"/>
          <w:b/>
          <w:sz w:val="24"/>
          <w:highlight w:val="none"/>
        </w:rPr>
      </w:pPr>
    </w:p>
    <w:p w14:paraId="40E1C105">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六、定 标</w:t>
      </w:r>
    </w:p>
    <w:p w14:paraId="79A83A4B">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22. 确定中标供应商</w:t>
      </w:r>
    </w:p>
    <w:p w14:paraId="2CBE5581">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3062C201">
      <w:pPr>
        <w:pStyle w:val="129"/>
        <w:snapToGrid w:val="0"/>
        <w:spacing w:before="0"/>
        <w:ind w:firstLine="0" w:firstLineChars="0"/>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23. 中标通知与中标结果公告</w:t>
      </w:r>
    </w:p>
    <w:p w14:paraId="73C25415">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23.1自中标人确定之日起2个工作日内，采购机构通过电子交易平台向中标人发出中标通知书，同时编制发布采购结果公告。采购机构也可以以纸质形式进行中标通知。</w:t>
      </w:r>
    </w:p>
    <w:p w14:paraId="2FCBC30E">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0" w:name="_Hlk101184471"/>
      <w:r>
        <w:rPr>
          <w:rFonts w:hint="eastAsia" w:cs="宋体" w:asciiTheme="minorEastAsia" w:hAnsiTheme="minorEastAsia" w:eastAsiaTheme="minorEastAsia"/>
          <w:sz w:val="24"/>
          <w:highlight w:val="none"/>
        </w:rPr>
        <w:t>资格审查情况、评审专家抽取规则、符合性审查情况、</w:t>
      </w:r>
      <w:bookmarkEnd w:id="20"/>
      <w:r>
        <w:rPr>
          <w:rFonts w:hint="eastAsia" w:cs="宋体" w:asciiTheme="minorEastAsia" w:hAnsiTheme="minorEastAsia" w:eastAsiaTheme="minorEastAsia"/>
          <w:sz w:val="24"/>
          <w:highlight w:val="none"/>
        </w:rPr>
        <w:t>未中标情况说明、中标公告期限以及评审专家名单、评分汇总及明细。</w:t>
      </w:r>
    </w:p>
    <w:p w14:paraId="773C3D61">
      <w:pPr>
        <w:widowControl/>
        <w:shd w:val="clear" w:color="auto" w:fill="FFFFFF"/>
        <w:spacing w:line="360" w:lineRule="auto"/>
        <w:ind w:firstLine="48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23.3公告期限为1个工作日。</w:t>
      </w:r>
    </w:p>
    <w:p w14:paraId="57354241">
      <w:pPr>
        <w:spacing w:line="360" w:lineRule="auto"/>
        <w:rPr>
          <w:rFonts w:cs="宋体" w:asciiTheme="minorEastAsia" w:hAnsiTheme="minorEastAsia" w:eastAsiaTheme="minorEastAsia"/>
          <w:b/>
          <w:sz w:val="24"/>
          <w:highlight w:val="none"/>
        </w:rPr>
      </w:pPr>
    </w:p>
    <w:p w14:paraId="06EE3748">
      <w:pPr>
        <w:snapToGrid w:val="0"/>
        <w:spacing w:line="360" w:lineRule="auto"/>
        <w:ind w:left="120" w:leftChars="57" w:firstLine="482" w:firstLineChars="150"/>
        <w:jc w:val="center"/>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七、合同授予</w:t>
      </w:r>
    </w:p>
    <w:p w14:paraId="673CEECE">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 xml:space="preserve">24. </w:t>
      </w:r>
      <w:r>
        <w:rPr>
          <w:rFonts w:hint="eastAsia" w:cs="宋体" w:asciiTheme="minorEastAsia" w:hAnsiTheme="minorEastAsia" w:eastAsiaTheme="minorEastAsia"/>
          <w:highlight w:val="none"/>
        </w:rPr>
        <w:t>合同主要条款详见第五部分拟签订的合同文本。</w:t>
      </w:r>
    </w:p>
    <w:p w14:paraId="290BF57C">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25. 合同的签订</w:t>
      </w:r>
    </w:p>
    <w:p w14:paraId="2EECECE1">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25.1</w:t>
      </w:r>
      <w:r>
        <w:rPr>
          <w:rFonts w:hint="eastAsia" w:cs="宋体"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8DCAD0">
      <w:pPr>
        <w:pStyle w:val="129"/>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2C3CCB">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25.3如签订合同并生效后，供应商无故拒绝或延期，除按照合同条款处理外，列入不良行为记录一次，并给予通报。</w:t>
      </w:r>
    </w:p>
    <w:p w14:paraId="174097FF">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25.4中标供应商拒绝与采购人签订合同的，采购人可以按照评审报告推荐的中标或者成交候选人名单排序，确定下一候选人为中标供应商，也可以重新开展政府采购活动。</w:t>
      </w:r>
    </w:p>
    <w:p w14:paraId="22EE66DD">
      <w:pPr>
        <w:pStyle w:val="129"/>
        <w:snapToGrid w:val="0"/>
        <w:spacing w:before="0" w:after="12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25.5采购合同由采购人与中标供应商根据招标文件、投标文件等内容通过政府采购电子交易平台在线签订，自动备案。</w:t>
      </w:r>
    </w:p>
    <w:p w14:paraId="373F8285">
      <w:pPr>
        <w:pStyle w:val="25"/>
        <w:spacing w:line="360" w:lineRule="auto"/>
        <w:ind w:left="479" w:hanging="479" w:hanging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26. 履约保证金</w:t>
      </w:r>
    </w:p>
    <w:p w14:paraId="4D07C492">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0B49BD46">
      <w:pPr>
        <w:pStyle w:val="3"/>
        <w:ind w:left="0" w:firstLine="480" w:firstLineChars="200"/>
        <w:rPr>
          <w:rFonts w:hint="eastAsia" w:cs="宋体" w:asciiTheme="minorEastAsia" w:hAnsiTheme="minorEastAsia" w:eastAsiaTheme="minorEastAsia"/>
          <w:b w:val="0"/>
          <w:bCs w:val="0"/>
          <w:snapToGrid w:val="0"/>
          <w:kern w:val="28"/>
          <w:sz w:val="24"/>
          <w:highlight w:val="none"/>
        </w:rPr>
      </w:pPr>
      <w:r>
        <w:rPr>
          <w:rFonts w:hint="eastAsia" w:cs="宋体" w:asciiTheme="minorEastAsia" w:hAnsiTheme="minorEastAsia" w:eastAsiaTheme="minorEastAsia"/>
          <w:b w:val="0"/>
          <w:bCs w:val="0"/>
          <w:snapToGrid w:val="0"/>
          <w:kern w:val="28"/>
          <w:sz w:val="24"/>
          <w:highlight w:val="none"/>
        </w:rPr>
        <w:t>供应商</w:t>
      </w:r>
      <w:r>
        <w:rPr>
          <w:rFonts w:hint="eastAsia" w:cs="宋体" w:asciiTheme="minorEastAsia" w:hAnsiTheme="minorEastAsia" w:eastAsiaTheme="minorEastAsia"/>
          <w:b w:val="0"/>
          <w:bCs w:val="0"/>
          <w:snapToGrid w:val="0"/>
          <w:kern w:val="28"/>
          <w:sz w:val="24"/>
          <w:highlight w:val="none"/>
          <w:lang w:val="en-US"/>
        </w:rPr>
        <w:t>可</w:t>
      </w:r>
      <w:r>
        <w:rPr>
          <w:rFonts w:hint="eastAsia" w:cs="宋体" w:asciiTheme="minorEastAsia" w:hAnsiTheme="minorEastAsia" w:eastAsiaTheme="minor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0E5746">
      <w:pPr>
        <w:pStyle w:val="3"/>
        <w:rPr>
          <w:highlight w:val="none"/>
        </w:rPr>
      </w:pPr>
      <w:r>
        <w:rPr>
          <w:rFonts w:ascii="宋体" w:hAnsi="宋体" w:eastAsia="宋体"/>
          <w:b/>
          <w:bCs/>
          <w:sz w:val="24"/>
          <w:szCs w:val="32"/>
          <w:highlight w:val="none"/>
          <w:lang w:val="en-US"/>
        </w:rPr>
        <w:t>27.预付款</w:t>
      </w:r>
    </w:p>
    <w:p w14:paraId="4D7B9023">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7B6DC91">
      <w:pPr>
        <w:rPr>
          <w:highlight w:val="none"/>
          <w:lang w:val="en-US"/>
        </w:rPr>
      </w:pPr>
    </w:p>
    <w:p w14:paraId="092AF9EF">
      <w:pPr>
        <w:snapToGrid w:val="0"/>
        <w:spacing w:line="360" w:lineRule="auto"/>
        <w:ind w:firstLine="3357" w:firstLineChars="1045"/>
        <w:rPr>
          <w:rFonts w:cs="宋体" w:asciiTheme="minorEastAsia" w:hAnsiTheme="minorEastAsia" w:eastAsiaTheme="minorEastAsia"/>
          <w:b/>
          <w:sz w:val="32"/>
          <w:highlight w:val="none"/>
        </w:rPr>
      </w:pPr>
    </w:p>
    <w:p w14:paraId="4674A323">
      <w:pPr>
        <w:snapToGrid w:val="0"/>
        <w:spacing w:line="360" w:lineRule="auto"/>
        <w:ind w:firstLine="3357" w:firstLineChars="1045"/>
        <w:rPr>
          <w:rFonts w:cs="宋体" w:asciiTheme="minorEastAsia" w:hAnsiTheme="minorEastAsia" w:eastAsiaTheme="minorEastAsia"/>
          <w:b/>
          <w:sz w:val="24"/>
          <w:highlight w:val="none"/>
        </w:rPr>
      </w:pPr>
      <w:r>
        <w:rPr>
          <w:rFonts w:hint="eastAsia" w:cs="宋体" w:asciiTheme="minorEastAsia" w:hAnsiTheme="minorEastAsia" w:eastAsiaTheme="minorEastAsia"/>
          <w:b/>
          <w:sz w:val="32"/>
          <w:highlight w:val="none"/>
        </w:rPr>
        <w:t>八、电子交易活动的中止</w:t>
      </w:r>
    </w:p>
    <w:p w14:paraId="0BD56339">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b/>
          <w:szCs w:val="24"/>
          <w:highlight w:val="none"/>
          <w:lang w:val="en-US" w:eastAsia="zh-CN"/>
        </w:rPr>
        <w:t>8</w:t>
      </w:r>
      <w:r>
        <w:rPr>
          <w:rFonts w:hint="eastAsia" w:cs="宋体" w:asciiTheme="minorEastAsia" w:hAnsiTheme="minorEastAsia" w:eastAsiaTheme="minorEastAsia"/>
          <w:b/>
          <w:szCs w:val="24"/>
          <w:highlight w:val="none"/>
        </w:rPr>
        <w:t>. 电子交易活动的中止。</w:t>
      </w:r>
      <w:r>
        <w:rPr>
          <w:rFonts w:hint="eastAsia" w:cs="宋体"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14:paraId="3993A790">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.1电子交易平台发生故障而无法登录访问的； </w:t>
      </w:r>
    </w:p>
    <w:p w14:paraId="49DF93B9">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.2电子交易平台应用或数据库出现错误，不能进行正常操作的；</w:t>
      </w:r>
    </w:p>
    <w:p w14:paraId="64282E0C">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.3电子交易平台发现严重安全漏洞，有潜在泄密危险的；</w:t>
      </w:r>
    </w:p>
    <w:p w14:paraId="57ED31EF">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 xml:space="preserve">.4病毒发作导致不能进行正常操作的； </w:t>
      </w:r>
    </w:p>
    <w:p w14:paraId="3F57B6FE">
      <w:pPr>
        <w:pStyle w:val="129"/>
        <w:snapToGrid w:val="0"/>
        <w:spacing w:before="0"/>
        <w:ind w:firstLine="480"/>
        <w:rPr>
          <w:rFonts w:cs="宋体" w:asciiTheme="minorEastAsia" w:hAnsiTheme="minorEastAsia" w:eastAsiaTheme="minorEastAsia"/>
          <w:highlight w:val="none"/>
        </w:rPr>
      </w:pPr>
      <w:r>
        <w:rPr>
          <w:rFonts w:hint="eastAsia" w:cs="宋体" w:asciiTheme="minorEastAsia" w:hAnsiTheme="minorEastAsia" w:eastAsiaTheme="minorEastAsia"/>
          <w:highlight w:val="none"/>
        </w:rPr>
        <w:t>2</w:t>
      </w:r>
      <w:r>
        <w:rPr>
          <w:rFonts w:hint="eastAsia" w:cs="宋体" w:asciiTheme="minorEastAsia" w:hAnsiTheme="minorEastAsia" w:eastAsiaTheme="minorEastAsia"/>
          <w:highlight w:val="none"/>
          <w:lang w:val="en-US" w:eastAsia="zh-CN"/>
        </w:rPr>
        <w:t>8</w:t>
      </w:r>
      <w:r>
        <w:rPr>
          <w:rFonts w:hint="eastAsia" w:cs="宋体" w:asciiTheme="minorEastAsia" w:hAnsiTheme="minorEastAsia" w:eastAsiaTheme="minorEastAsia"/>
          <w:highlight w:val="none"/>
        </w:rPr>
        <w:t>.5其他无法保证电子交易的公平、公正和安全的情况。</w:t>
      </w:r>
    </w:p>
    <w:p w14:paraId="086ECB88">
      <w:pPr>
        <w:pStyle w:val="129"/>
        <w:snapToGrid w:val="0"/>
        <w:spacing w:before="0"/>
        <w:ind w:firstLine="0" w:firstLineChars="0"/>
        <w:rPr>
          <w:rFonts w:cs="宋体" w:asciiTheme="minorEastAsia" w:hAnsiTheme="minorEastAsia" w:eastAsiaTheme="minorEastAsia"/>
          <w:highlight w:val="none"/>
        </w:rPr>
      </w:pPr>
      <w:r>
        <w:rPr>
          <w:rFonts w:hint="eastAsia" w:cs="宋体" w:asciiTheme="minorEastAsia" w:hAnsiTheme="minorEastAsia" w:eastAsiaTheme="minorEastAsia"/>
          <w:highlight w:val="none"/>
        </w:rPr>
        <w:t xml:space="preserve"> 2</w:t>
      </w:r>
      <w:r>
        <w:rPr>
          <w:rFonts w:hint="default" w:cs="宋体" w:asciiTheme="minorEastAsia" w:hAnsiTheme="minorEastAsia" w:eastAsiaTheme="minorEastAsia"/>
          <w:highlight w:val="none"/>
          <w:lang w:val="en-US"/>
        </w:rPr>
        <w:t>9</w:t>
      </w:r>
      <w:r>
        <w:rPr>
          <w:rFonts w:hint="eastAsia" w:cs="宋体" w:asciiTheme="minorEastAsia" w:hAnsiTheme="minorEastAsia" w:eastAsiaTheme="minorEastAsia"/>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798EF53">
      <w:pPr>
        <w:tabs>
          <w:tab w:val="left" w:pos="0"/>
        </w:tabs>
        <w:spacing w:line="360" w:lineRule="auto"/>
        <w:ind w:firstLine="480"/>
        <w:rPr>
          <w:rFonts w:cs="宋体" w:asciiTheme="minorEastAsia" w:hAnsiTheme="minorEastAsia" w:eastAsiaTheme="minorEastAsia"/>
          <w:sz w:val="24"/>
          <w:highlight w:val="none"/>
        </w:rPr>
      </w:pPr>
    </w:p>
    <w:bookmarkEnd w:id="17"/>
    <w:bookmarkEnd w:id="18"/>
    <w:bookmarkEnd w:id="19"/>
    <w:p w14:paraId="58E722F1">
      <w:pPr>
        <w:snapToGrid w:val="0"/>
        <w:spacing w:line="360" w:lineRule="auto"/>
        <w:ind w:left="120" w:leftChars="57" w:firstLine="482" w:firstLineChars="150"/>
        <w:jc w:val="center"/>
        <w:rPr>
          <w:rFonts w:ascii="宋体" w:hAnsi="宋体" w:cs="宋体"/>
          <w:b/>
          <w:sz w:val="32"/>
          <w:highlight w:val="none"/>
        </w:rPr>
      </w:pPr>
      <w:bookmarkStart w:id="21" w:name="第四部分"/>
      <w:r>
        <w:rPr>
          <w:rFonts w:hint="eastAsia" w:ascii="宋体" w:hAnsi="宋体" w:cs="宋体"/>
          <w:b/>
          <w:sz w:val="32"/>
          <w:highlight w:val="none"/>
        </w:rPr>
        <w:t>九、验收</w:t>
      </w:r>
    </w:p>
    <w:p w14:paraId="6F8C15A0">
      <w:pPr>
        <w:pStyle w:val="25"/>
        <w:spacing w:line="360" w:lineRule="auto"/>
        <w:ind w:firstLine="0" w:firstLineChars="0"/>
        <w:rPr>
          <w:rFonts w:cs="宋体"/>
          <w:b/>
          <w:highlight w:val="none"/>
        </w:rPr>
      </w:pPr>
      <w:r>
        <w:rPr>
          <w:rFonts w:hint="eastAsia" w:cs="宋体"/>
          <w:b/>
          <w:highlight w:val="none"/>
        </w:rPr>
        <w:t>30.验收</w:t>
      </w:r>
    </w:p>
    <w:p w14:paraId="3BE6ADD3">
      <w:pPr>
        <w:tabs>
          <w:tab w:val="left" w:pos="0"/>
        </w:tabs>
        <w:spacing w:line="360" w:lineRule="auto"/>
        <w:ind w:firstLine="480"/>
        <w:rPr>
          <w:rFonts w:ascii="宋体" w:hAnsi="宋体" w:cs="宋体"/>
          <w:kern w:val="0"/>
          <w:sz w:val="24"/>
        </w:rPr>
      </w:pPr>
      <w:bookmarkStart w:id="22" w:name="_Hlt68072990"/>
      <w:bookmarkEnd w:id="22"/>
      <w:bookmarkStart w:id="23" w:name="_Hlt75236101"/>
      <w:bookmarkEnd w:id="23"/>
      <w:bookmarkStart w:id="24" w:name="_Hlt75236290"/>
      <w:bookmarkEnd w:id="24"/>
      <w:bookmarkStart w:id="25" w:name="_Hlt68073093"/>
      <w:bookmarkEnd w:id="25"/>
      <w:bookmarkStart w:id="26" w:name="_Hlt75236011"/>
      <w:bookmarkEnd w:id="26"/>
      <w:bookmarkStart w:id="27" w:name="_Hlt68072998"/>
      <w:bookmarkEnd w:id="27"/>
      <w:bookmarkStart w:id="28" w:name="_Hlt68403820"/>
      <w:bookmarkEnd w:id="28"/>
      <w:bookmarkStart w:id="29" w:name="_Hlt74729768"/>
      <w:bookmarkEnd w:id="29"/>
      <w:bookmarkStart w:id="30" w:name="_Hlt74714665"/>
      <w:bookmarkEnd w:id="30"/>
      <w:bookmarkStart w:id="31" w:name="_Hlt74730295"/>
      <w:bookmarkEnd w:id="31"/>
      <w:bookmarkStart w:id="32" w:name="_Hlt68057669"/>
      <w:bookmarkEnd w:id="32"/>
      <w:bookmarkStart w:id="33" w:name="_Hlt74707468"/>
      <w:bookmarkEnd w:id="33"/>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38B585">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42A1F0E7">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801E1C">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w:t>
      </w:r>
      <w:bookmarkStart w:id="34" w:name="OLE_LINK16"/>
      <w:r>
        <w:rPr>
          <w:rFonts w:hint="eastAsia" w:ascii="宋体" w:hAnsi="宋体" w:cs="宋体"/>
          <w:kern w:val="0"/>
          <w:sz w:val="24"/>
        </w:rPr>
        <w:t>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933395">
      <w:pPr>
        <w:pStyle w:val="964"/>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w:t>
      </w:r>
      <w:bookmarkEnd w:id="34"/>
      <w:r>
        <w:rPr>
          <w:rFonts w:hint="eastAsia" w:ascii="宋体" w:hAnsi="宋体" w:eastAsia="宋体" w:cs="宋体"/>
          <w:b w:val="0"/>
          <w:bCs w:val="0"/>
          <w:color w:val="auto"/>
          <w:kern w:val="0"/>
          <w:sz w:val="24"/>
          <w:szCs w:val="24"/>
          <w:highlight w:val="none"/>
          <w:lang w:val="en-US"/>
        </w:rPr>
        <w:t>，供应商可通过政采云平台提起在线支付申请、查询支付结果，路径为政采云-我的工作台-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5BC4701">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p w14:paraId="0D145ADD">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第三部分   采购需求</w:t>
      </w:r>
    </w:p>
    <w:p w14:paraId="19616ADF">
      <w:pPr>
        <w:numPr>
          <w:ilvl w:val="0"/>
          <w:numId w:val="1"/>
        </w:numPr>
        <w:spacing w:line="360" w:lineRule="auto"/>
        <w:rPr>
          <w:rFonts w:ascii="宋体" w:hAnsi="宋体" w:cs="宋体"/>
          <w:b/>
          <w:bCs/>
          <w:sz w:val="24"/>
        </w:rPr>
      </w:pPr>
      <w:bookmarkStart w:id="35" w:name="_Toc18681_WPSOffice_Level2"/>
      <w:r>
        <w:rPr>
          <w:rFonts w:hint="eastAsia" w:ascii="宋体" w:hAnsi="宋体" w:cs="宋体"/>
          <w:b/>
          <w:bCs/>
          <w:sz w:val="24"/>
        </w:rPr>
        <w:t>建设内容</w:t>
      </w:r>
    </w:p>
    <w:p w14:paraId="05C29817">
      <w:pPr>
        <w:pStyle w:val="3"/>
        <w:rPr>
          <w:rFonts w:hint="eastAsia" w:ascii="宋体" w:hAnsi="宋体" w:eastAsia="宋体" w:cs="宋体"/>
          <w:sz w:val="24"/>
          <w:szCs w:val="24"/>
        </w:rPr>
      </w:pPr>
      <w:r>
        <w:rPr>
          <w:rFonts w:hint="eastAsia" w:ascii="宋体" w:hAnsi="宋体" w:eastAsia="宋体" w:cs="宋体"/>
          <w:sz w:val="24"/>
          <w:szCs w:val="24"/>
        </w:rPr>
        <w:t>（一）建设背景</w:t>
      </w:r>
    </w:p>
    <w:p w14:paraId="141036A3">
      <w:pPr>
        <w:spacing w:line="360" w:lineRule="auto"/>
        <w:ind w:firstLine="480" w:firstLineChars="200"/>
        <w:rPr>
          <w:rFonts w:hint="eastAsia" w:ascii="宋体" w:hAnsi="宋体" w:cs="宋体"/>
          <w:sz w:val="24"/>
        </w:rPr>
      </w:pPr>
      <w:r>
        <w:rPr>
          <w:rFonts w:hint="eastAsia" w:ascii="宋体" w:hAnsi="宋体" w:cs="宋体"/>
          <w:sz w:val="24"/>
        </w:rPr>
        <w:t>2019年5月，杭州市政法委牵头，联合杭州市公安局、杭州市民政局、杭州市规划和自然资源局、杭州市住房保障和房产管理局、杭州市市场监督管理局以及杭州市数据资源局，向杭州市下辖各区县（市）党委政法委、公安局（分局）、民政局、规划和自然资源局、住建局、市场监督管理局、数据资源管理局,钱塘新区、西湖风景名胜区相关单位以及市直相关单位，下发杭政法〔2019〕97号《杭州市社会治理要素统一地址库建设与应用试点工作方案》。</w:t>
      </w:r>
    </w:p>
    <w:p w14:paraId="7FF3043D">
      <w:pPr>
        <w:spacing w:line="360" w:lineRule="auto"/>
        <w:ind w:firstLine="480" w:firstLineChars="200"/>
        <w:rPr>
          <w:rFonts w:hint="eastAsia" w:ascii="宋体" w:hAnsi="宋体" w:cs="宋体"/>
          <w:sz w:val="24"/>
        </w:rPr>
      </w:pPr>
      <w:r>
        <w:rPr>
          <w:rFonts w:hint="eastAsia" w:ascii="宋体" w:hAnsi="宋体" w:cs="宋体"/>
          <w:sz w:val="24"/>
        </w:rPr>
        <w:t>2020年4月，浙江省“基层治理四平台”建设领导小组办公室印发《浙江省统一网格地图绘制和标准地址库建设实施方案》，要求各市、县(市、区)“基层治理四平台”建设领导小组办公室,省公安厅、省民政厅、省自然资源厅、省建设厅、省市场监管局、省统计局、省大数据局，开展统一网格地图绘制和标准地址库建设工作。2020年6月，杭州市“基层治理四平台”建设领导小组办公室结合《浙江省统一网格地图绘制和标准地址库建设实施方案》要求，制定并印发《关于推进完善统一地址库建设与应用的通知》，要求各区、县（市）及钱塘新区、西湖风景名胜区“基层治理四平台”建设领导小组办公室、市直相关单位推进完善统一地址库建设与应用。</w:t>
      </w:r>
    </w:p>
    <w:p w14:paraId="08BE9C7C">
      <w:pPr>
        <w:spacing w:line="360" w:lineRule="auto"/>
        <w:ind w:firstLine="480" w:firstLineChars="200"/>
        <w:rPr>
          <w:rFonts w:hint="eastAsia" w:ascii="宋体" w:hAnsi="宋体" w:cs="宋体"/>
          <w:sz w:val="24"/>
        </w:rPr>
      </w:pPr>
      <w:r>
        <w:rPr>
          <w:rFonts w:hint="eastAsia" w:ascii="宋体" w:hAnsi="宋体" w:cs="宋体"/>
          <w:sz w:val="24"/>
        </w:rPr>
        <w:t>2021年2月，《浙江省数字法治系统方案》将统一地址库建设纳入“提升基层社会治理基础支撑能力”重点项目。3月，中共杭州市委全面深化改革委员会印发《关于“数智杭州”建设的总体方案》，其中明确要求，市委政法委、市数据资源局、市财政局、市规划和自然资源局、市公安局、市市场监管局、市住保房管局、市消防救援支队、国网杭州供电公司、市城投集团等;协同单位:市级有关单位、各区县(市)推进统一地址库共建与应用。4月，杭州市“基层治理四平台”建设领导小组办公室根据省、市工作要求，细化建设方案，印发《关于加快推进统一地址库建设与应用的通知》，明确各单位建设内容和费用保障要求。</w:t>
      </w:r>
    </w:p>
    <w:p w14:paraId="6BDD99F1">
      <w:pPr>
        <w:spacing w:line="360" w:lineRule="auto"/>
        <w:ind w:firstLine="480" w:firstLineChars="200"/>
        <w:rPr>
          <w:rFonts w:ascii="宋体" w:hAnsi="宋体" w:cs="宋体"/>
          <w:sz w:val="24"/>
        </w:rPr>
      </w:pPr>
      <w:r>
        <w:rPr>
          <w:rFonts w:hint="eastAsia" w:ascii="宋体" w:hAnsi="宋体" w:cs="宋体"/>
          <w:sz w:val="24"/>
        </w:rPr>
        <w:t>2022年12月，杭州市政法委印发《关于建立健全杭州市统一地址库常态化运行保障机制的指导建议》，要求建立市、区(县、市)、乡镇(街道) 三级常态化运行保障机制，进一步夯实基层智治基础,有效支撑各地各部门数据精准治理、业务高效协同和场景应用快速落地。</w:t>
      </w:r>
    </w:p>
    <w:p w14:paraId="4FB2EE86">
      <w:pPr>
        <w:pStyle w:val="3"/>
        <w:rPr>
          <w:rFonts w:hint="eastAsia" w:ascii="宋体" w:hAnsi="宋体" w:eastAsia="宋体" w:cs="宋体"/>
          <w:sz w:val="24"/>
          <w:szCs w:val="24"/>
        </w:rPr>
      </w:pPr>
      <w:r>
        <w:rPr>
          <w:rFonts w:hint="eastAsia" w:ascii="宋体" w:hAnsi="宋体" w:eastAsia="宋体" w:cs="宋体"/>
          <w:sz w:val="24"/>
          <w:szCs w:val="24"/>
        </w:rPr>
        <w:t>（二）运维主要内容</w:t>
      </w:r>
    </w:p>
    <w:p w14:paraId="590F5DE6">
      <w:pPr>
        <w:spacing w:line="360" w:lineRule="auto"/>
        <w:ind w:firstLine="480" w:firstLineChars="200"/>
        <w:rPr>
          <w:rFonts w:hint="eastAsia" w:ascii="宋体" w:hAnsi="宋体" w:cs="宋体"/>
          <w:sz w:val="24"/>
        </w:rPr>
      </w:pPr>
      <w:r>
        <w:rPr>
          <w:rFonts w:hint="eastAsia" w:ascii="宋体" w:hAnsi="宋体" w:cs="宋体"/>
          <w:sz w:val="24"/>
          <w:lang w:eastAsia="zh-CN"/>
        </w:rPr>
        <w:t>西湖区统一地址库常态化运维项目</w:t>
      </w:r>
      <w:r>
        <w:rPr>
          <w:rFonts w:hint="eastAsia" w:ascii="宋体" w:hAnsi="宋体" w:cs="宋体"/>
          <w:sz w:val="24"/>
        </w:rPr>
        <w:t>，</w:t>
      </w:r>
      <w:r>
        <w:rPr>
          <w:rFonts w:hint="eastAsia" w:ascii="宋体" w:hAnsi="宋体" w:cs="宋体"/>
          <w:sz w:val="24"/>
          <w:lang w:eastAsia="zh-CN"/>
        </w:rPr>
        <w:t>需严格按照</w:t>
      </w:r>
      <w:r>
        <w:rPr>
          <w:rFonts w:hint="eastAsia"/>
          <w:color w:val="auto"/>
          <w:sz w:val="24"/>
        </w:rPr>
        <w:t>《社会治理要素统一地址规范》DB3301/T 0296-2022</w:t>
      </w:r>
      <w:r>
        <w:rPr>
          <w:rFonts w:hint="eastAsia"/>
          <w:color w:val="auto"/>
          <w:sz w:val="24"/>
          <w:lang w:eastAsia="zh-CN"/>
        </w:rPr>
        <w:t>要求落实相关工作，</w:t>
      </w:r>
      <w:r>
        <w:rPr>
          <w:rFonts w:hint="eastAsia" w:ascii="宋体" w:hAnsi="宋体" w:cs="宋体"/>
          <w:sz w:val="24"/>
        </w:rPr>
        <w:t>运维工作要求如下：</w:t>
      </w:r>
      <w:bookmarkStart w:id="36" w:name="OLE_LINK4"/>
      <w:r>
        <w:rPr>
          <w:rFonts w:hint="eastAsia" w:ascii="宋体" w:hAnsi="宋体" w:cs="宋体"/>
          <w:sz w:val="24"/>
        </w:rPr>
        <w:t>社会治理单元更新、统一地址联动更新、一码多址数据管理维护、技术指导与业务培训、统一地址平台运维、平台应用技术支撑</w:t>
      </w:r>
      <w:bookmarkEnd w:id="36"/>
      <w:r>
        <w:rPr>
          <w:rFonts w:hint="eastAsia" w:ascii="宋体" w:hAnsi="宋体" w:cs="宋体"/>
          <w:sz w:val="24"/>
        </w:rPr>
        <w:t>。</w:t>
      </w:r>
    </w:p>
    <w:p w14:paraId="4A276940">
      <w:pPr>
        <w:spacing w:line="360" w:lineRule="auto"/>
        <w:ind w:firstLine="480" w:firstLineChars="200"/>
        <w:rPr>
          <w:rFonts w:hint="eastAsia" w:ascii="宋体" w:hAnsi="宋体" w:cs="宋体"/>
          <w:sz w:val="24"/>
        </w:rPr>
      </w:pPr>
      <w:r>
        <w:rPr>
          <w:rFonts w:hint="eastAsia" w:ascii="宋体" w:hAnsi="宋体" w:cs="宋体"/>
          <w:sz w:val="24"/>
        </w:rPr>
        <w:t>1、社会治理单元更新</w:t>
      </w:r>
    </w:p>
    <w:p w14:paraId="13AA2DA2">
      <w:pPr>
        <w:spacing w:line="360" w:lineRule="auto"/>
        <w:ind w:firstLine="480" w:firstLineChars="200"/>
        <w:rPr>
          <w:rFonts w:hint="eastAsia" w:ascii="宋体" w:hAnsi="宋体" w:cs="宋体"/>
          <w:sz w:val="24"/>
        </w:rPr>
      </w:pPr>
      <w:bookmarkStart w:id="37" w:name="_Hlk187654389"/>
      <w:r>
        <w:rPr>
          <w:rFonts w:hint="eastAsia" w:ascii="宋体" w:hAnsi="宋体" w:cs="宋体"/>
          <w:sz w:val="24"/>
        </w:rPr>
        <w:t>在市级相关单位指导下，根据最新的市级行政区划调整以及网格地图定期更新发布等信息，持续做好数据更新维护等工作，同时将更新结果及时同步至市级。本期项目，社会治理单元更新预估数量为490个。</w:t>
      </w:r>
      <w:bookmarkEnd w:id="37"/>
      <w:r>
        <w:rPr>
          <w:rFonts w:hint="eastAsia" w:ascii="宋体" w:hAnsi="宋体" w:cs="宋体"/>
          <w:b/>
          <w:bCs/>
          <w:sz w:val="24"/>
        </w:rPr>
        <w:t>需包括网格</w:t>
      </w:r>
      <w:r>
        <w:rPr>
          <w:rFonts w:hint="eastAsia" w:ascii="宋体" w:hAnsi="宋体" w:cs="宋体"/>
          <w:b/>
          <w:bCs/>
          <w:sz w:val="24"/>
          <w:lang w:eastAsia="zh-CN"/>
        </w:rPr>
        <w:t>数据生产</w:t>
      </w:r>
      <w:r>
        <w:rPr>
          <w:rFonts w:hint="eastAsia" w:ascii="宋体" w:hAnsi="宋体" w:cs="宋体"/>
          <w:b/>
          <w:bCs/>
          <w:sz w:val="24"/>
        </w:rPr>
        <w:t>维护、院落地图增删改更新维护、建筑物增删改更新维护等内容</w:t>
      </w:r>
      <w:r>
        <w:rPr>
          <w:rFonts w:hint="eastAsia" w:ascii="宋体" w:hAnsi="宋体" w:cs="宋体"/>
          <w:b/>
          <w:bCs/>
          <w:sz w:val="24"/>
          <w:lang w:eastAsia="zh-CN"/>
        </w:rPr>
        <w:t>（提供演示）</w:t>
      </w:r>
      <w:r>
        <w:rPr>
          <w:rFonts w:hint="eastAsia" w:ascii="宋体" w:hAnsi="宋体" w:cs="宋体"/>
          <w:sz w:val="24"/>
        </w:rPr>
        <w:t>。</w:t>
      </w:r>
    </w:p>
    <w:p w14:paraId="723316A0">
      <w:pPr>
        <w:spacing w:line="360" w:lineRule="auto"/>
        <w:ind w:firstLine="480" w:firstLineChars="200"/>
        <w:rPr>
          <w:rFonts w:hint="eastAsia" w:ascii="宋体" w:hAnsi="宋体" w:cs="宋体"/>
          <w:sz w:val="24"/>
        </w:rPr>
      </w:pPr>
      <w:r>
        <w:rPr>
          <w:rFonts w:hint="eastAsia" w:ascii="宋体" w:hAnsi="宋体" w:cs="宋体"/>
          <w:sz w:val="24"/>
        </w:rPr>
        <w:t>2、统一地址联动更新</w:t>
      </w:r>
    </w:p>
    <w:p w14:paraId="58A8AF11">
      <w:pPr>
        <w:spacing w:line="360" w:lineRule="auto"/>
        <w:ind w:firstLine="480" w:firstLineChars="200"/>
        <w:rPr>
          <w:rFonts w:hint="eastAsia" w:ascii="宋体" w:hAnsi="宋体" w:cs="宋体"/>
          <w:sz w:val="24"/>
        </w:rPr>
      </w:pPr>
      <w:r>
        <w:rPr>
          <w:rFonts w:hint="eastAsia" w:ascii="宋体" w:hAnsi="宋体" w:cs="宋体"/>
          <w:sz w:val="24"/>
        </w:rPr>
        <w:t>统一地址库是人、房、事、企、物等社会治理要素连通的桥梁。按照《社会治理要素统一地址规范》，对专业技术人员问题质检、网格员问题反馈、第三方部门应用在线调用等所产生的联动更新地址以及救济地址进行预审、赋码、处理和入库，根据实际对地址库已有数据进行动态增、删、改、查等动态维护，确保统一地址库常态化动态更新，夯实网格化管理基础。本期项目，统一地址联动更新预估数量为260000条。</w:t>
      </w:r>
      <w:r>
        <w:rPr>
          <w:rFonts w:hint="eastAsia" w:ascii="宋体" w:hAnsi="宋体" w:cs="宋体"/>
          <w:b/>
          <w:bCs/>
          <w:sz w:val="24"/>
        </w:rPr>
        <w:t>需包括新增楼幢地址赋码及入库、新增户室地址赋码及入库、新增室外地址赋码及入库、问题地址维护、救济专题数据维护</w:t>
      </w:r>
      <w:r>
        <w:rPr>
          <w:rFonts w:hint="eastAsia" w:ascii="宋体" w:hAnsi="宋体" w:cs="宋体"/>
          <w:b/>
          <w:bCs/>
          <w:sz w:val="24"/>
          <w:lang w:eastAsia="zh-CN"/>
        </w:rPr>
        <w:t>、</w:t>
      </w:r>
      <w:r>
        <w:rPr>
          <w:rFonts w:hint="eastAsia" w:ascii="宋体" w:hAnsi="宋体" w:cs="宋体"/>
          <w:b/>
          <w:bCs/>
          <w:kern w:val="0"/>
          <w:sz w:val="24"/>
        </w:rPr>
        <w:t>救济预审</w:t>
      </w:r>
      <w:r>
        <w:rPr>
          <w:rFonts w:hint="eastAsia" w:ascii="宋体" w:hAnsi="宋体" w:cs="宋体"/>
          <w:b/>
          <w:bCs/>
          <w:sz w:val="24"/>
        </w:rPr>
        <w:t>等内容</w:t>
      </w:r>
      <w:r>
        <w:rPr>
          <w:rFonts w:hint="eastAsia" w:ascii="宋体" w:hAnsi="宋体" w:cs="宋体"/>
          <w:b/>
          <w:bCs/>
          <w:sz w:val="24"/>
          <w:lang w:eastAsia="zh-CN"/>
        </w:rPr>
        <w:t>（提供演示）</w:t>
      </w:r>
      <w:r>
        <w:rPr>
          <w:rFonts w:hint="eastAsia" w:ascii="宋体" w:hAnsi="宋体" w:cs="宋体"/>
          <w:sz w:val="24"/>
        </w:rPr>
        <w:t>。</w:t>
      </w:r>
    </w:p>
    <w:p w14:paraId="5D2872CA">
      <w:pPr>
        <w:spacing w:line="360" w:lineRule="auto"/>
        <w:ind w:firstLine="480" w:firstLineChars="200"/>
        <w:rPr>
          <w:rFonts w:hint="eastAsia" w:ascii="宋体" w:hAnsi="宋体" w:cs="宋体"/>
          <w:sz w:val="24"/>
        </w:rPr>
      </w:pPr>
      <w:r>
        <w:rPr>
          <w:rFonts w:hint="eastAsia" w:ascii="宋体" w:hAnsi="宋体" w:cs="宋体"/>
          <w:sz w:val="24"/>
        </w:rPr>
        <w:t>3、一码多址数据管理维护</w:t>
      </w:r>
    </w:p>
    <w:p w14:paraId="7CD60A2D">
      <w:pPr>
        <w:spacing w:line="360" w:lineRule="auto"/>
        <w:ind w:firstLine="480" w:firstLineChars="200"/>
        <w:rPr>
          <w:rFonts w:hint="eastAsia" w:ascii="宋体" w:hAnsi="宋体" w:cs="宋体"/>
          <w:sz w:val="24"/>
        </w:rPr>
      </w:pPr>
      <w:r>
        <w:rPr>
          <w:rFonts w:hint="eastAsia" w:ascii="宋体" w:hAnsi="宋体" w:cs="宋体"/>
          <w:sz w:val="24"/>
        </w:rPr>
        <w:t>一码多址数据，主要来源于各个部门进行人、房、事、企、物等社会治理要素关联应用后，或经网格员借助地址救济渠道，或者由业务部门在调用统一地址关联匹配过程中，所核查发现的同一位置存在不同的楼幢地址描述类型。一码多址维护是统一地址库全面、广泛应用的保障基础。本期项目，一码多址数据管理维护数量预估25000条。对于同一位置不同地址表述的一码多址数据进行管理维护工作，</w:t>
      </w:r>
      <w:r>
        <w:rPr>
          <w:rFonts w:hint="eastAsia" w:ascii="宋体" w:hAnsi="宋体" w:cs="宋体"/>
          <w:b/>
          <w:bCs/>
          <w:sz w:val="24"/>
        </w:rPr>
        <w:t>需包括一码多址入库、一码多址修改删除</w:t>
      </w:r>
      <w:r>
        <w:rPr>
          <w:rFonts w:hint="eastAsia" w:ascii="宋体" w:hAnsi="宋体" w:cs="宋体"/>
          <w:b/>
          <w:bCs/>
          <w:sz w:val="24"/>
          <w:lang w:eastAsia="zh-CN"/>
        </w:rPr>
        <w:t>、一码多址批量生成</w:t>
      </w:r>
      <w:r>
        <w:rPr>
          <w:rFonts w:hint="eastAsia" w:ascii="宋体" w:hAnsi="宋体" w:cs="宋体"/>
          <w:b/>
          <w:bCs/>
          <w:sz w:val="24"/>
        </w:rPr>
        <w:t>等工作</w:t>
      </w:r>
      <w:r>
        <w:rPr>
          <w:rFonts w:hint="eastAsia" w:ascii="宋体" w:hAnsi="宋体" w:cs="宋体"/>
          <w:b/>
          <w:bCs/>
          <w:sz w:val="24"/>
          <w:lang w:eastAsia="zh-CN"/>
        </w:rPr>
        <w:t>（提供演示）</w:t>
      </w:r>
      <w:r>
        <w:rPr>
          <w:rFonts w:hint="eastAsia" w:ascii="宋体" w:hAnsi="宋体" w:cs="宋体"/>
          <w:sz w:val="24"/>
        </w:rPr>
        <w:t>。</w:t>
      </w:r>
    </w:p>
    <w:p w14:paraId="5C942B41">
      <w:pPr>
        <w:spacing w:line="360" w:lineRule="auto"/>
        <w:ind w:firstLine="480" w:firstLineChars="200"/>
        <w:rPr>
          <w:rFonts w:hint="eastAsia" w:ascii="宋体" w:hAnsi="宋体" w:cs="宋体"/>
          <w:sz w:val="24"/>
        </w:rPr>
      </w:pPr>
      <w:r>
        <w:rPr>
          <w:rFonts w:hint="eastAsia" w:ascii="宋体" w:hAnsi="宋体" w:cs="宋体"/>
          <w:sz w:val="24"/>
        </w:rPr>
        <w:t>4、</w:t>
      </w:r>
      <w:bookmarkStart w:id="38" w:name="_Toc155605428"/>
      <w:r>
        <w:rPr>
          <w:rFonts w:hint="eastAsia" w:ascii="宋体" w:hAnsi="宋体" w:cs="宋体"/>
          <w:sz w:val="24"/>
        </w:rPr>
        <w:t>技术指导</w:t>
      </w:r>
      <w:bookmarkEnd w:id="38"/>
    </w:p>
    <w:p w14:paraId="60699E68">
      <w:pPr>
        <w:spacing w:line="360" w:lineRule="auto"/>
        <w:ind w:firstLine="480" w:firstLineChars="200"/>
        <w:rPr>
          <w:rFonts w:hint="eastAsia" w:ascii="宋体" w:hAnsi="宋体" w:cs="宋体"/>
          <w:sz w:val="24"/>
        </w:rPr>
      </w:pPr>
      <w:r>
        <w:rPr>
          <w:rFonts w:hint="eastAsia" w:ascii="宋体" w:hAnsi="宋体" w:cs="宋体"/>
          <w:sz w:val="24"/>
        </w:rPr>
        <w:t>为保障统一地址平台正常运行，正常对外提供服务，需对相关系统从功能、性能、用户体系等维度进行相应的运维和升级，具体涵盖平台账号动态维护、系统日常运维。</w:t>
      </w:r>
    </w:p>
    <w:p w14:paraId="2B934846">
      <w:pPr>
        <w:spacing w:line="360" w:lineRule="auto"/>
        <w:ind w:firstLine="480" w:firstLineChars="200"/>
        <w:rPr>
          <w:rFonts w:hint="eastAsia" w:ascii="宋体" w:hAnsi="宋体" w:cs="宋体"/>
          <w:sz w:val="24"/>
        </w:rPr>
      </w:pPr>
      <w:r>
        <w:rPr>
          <w:rFonts w:hint="eastAsia" w:ascii="宋体" w:hAnsi="宋体" w:cs="宋体"/>
          <w:sz w:val="24"/>
        </w:rPr>
        <w:t>5、统一地址平台运维</w:t>
      </w:r>
    </w:p>
    <w:p w14:paraId="6676AB99">
      <w:pPr>
        <w:spacing w:line="360" w:lineRule="auto"/>
        <w:ind w:firstLine="480" w:firstLineChars="200"/>
        <w:rPr>
          <w:rFonts w:ascii="宋体" w:hAnsi="宋体" w:cs="宋体"/>
          <w:sz w:val="24"/>
        </w:rPr>
      </w:pPr>
      <w:r>
        <w:rPr>
          <w:rFonts w:hint="eastAsia" w:ascii="宋体" w:hAnsi="宋体" w:cs="宋体"/>
          <w:sz w:val="24"/>
        </w:rPr>
        <w:t>为保障统一地址平台正常运行，正常对外提供服务，需对相关系统从功能、性能、用户体系等维度进行相应的运维和升级，具体涵盖平台账号动态维护、系统日常运维。</w:t>
      </w:r>
    </w:p>
    <w:p w14:paraId="59884833">
      <w:pPr>
        <w:spacing w:line="360" w:lineRule="auto"/>
        <w:ind w:firstLine="480" w:firstLineChars="200"/>
        <w:rPr>
          <w:rFonts w:hint="eastAsia" w:ascii="宋体" w:hAnsi="宋体" w:cs="宋体"/>
          <w:sz w:val="24"/>
        </w:rPr>
      </w:pPr>
      <w:r>
        <w:rPr>
          <w:rFonts w:hint="eastAsia" w:ascii="宋体" w:hAnsi="宋体" w:cs="宋体"/>
          <w:sz w:val="24"/>
        </w:rPr>
        <w:t>6、</w:t>
      </w:r>
      <w:bookmarkStart w:id="39" w:name="_Toc155605434"/>
      <w:r>
        <w:rPr>
          <w:rFonts w:hint="eastAsia" w:ascii="宋体" w:hAnsi="宋体" w:cs="宋体"/>
          <w:sz w:val="24"/>
        </w:rPr>
        <w:t>平台应用技术支撑</w:t>
      </w:r>
      <w:bookmarkEnd w:id="39"/>
    </w:p>
    <w:p w14:paraId="1757ED1B">
      <w:pPr>
        <w:spacing w:line="360" w:lineRule="auto"/>
        <w:ind w:firstLine="480" w:firstLineChars="200"/>
        <w:rPr>
          <w:rFonts w:hint="eastAsia" w:ascii="宋体" w:hAnsi="宋体" w:cs="宋体"/>
          <w:sz w:val="24"/>
        </w:rPr>
      </w:pPr>
      <w:r>
        <w:rPr>
          <w:rFonts w:hint="eastAsia" w:ascii="宋体" w:hAnsi="宋体" w:cs="宋体"/>
          <w:sz w:val="24"/>
        </w:rPr>
        <w:t>根据《浙江省数字法治系统建设方案》、《“数智杭州”建设总体方案》、《中共杭州市委全面深化改革委员会2021年工作要点》、2021年城市大脑重点任务部署要求、2021年深化统一地址库建设与应用要求、以及2022年统一地址常态化运行保障指导意见等，遵照“以用促建，建用并举”的原则，基于统一地址平台应用服务接口，持续推进各部门业务应用系统与统一地址库集成对接，做好业务数据与统一地址深度融合，并持续提供服务接口调用的技术支持，包括接口文档、疑难问题解答等，从而有效保障接口对接成功。</w:t>
      </w:r>
    </w:p>
    <w:bookmarkEnd w:id="35"/>
    <w:p w14:paraId="1BDBA800">
      <w:pPr>
        <w:numPr>
          <w:ilvl w:val="0"/>
          <w:numId w:val="1"/>
        </w:numPr>
        <w:spacing w:line="360" w:lineRule="auto"/>
        <w:rPr>
          <w:rFonts w:hint="eastAsia" w:ascii="宋体" w:hAnsi="宋体" w:cs="宋体"/>
          <w:b/>
          <w:bCs/>
          <w:sz w:val="24"/>
        </w:rPr>
      </w:pPr>
      <w:r>
        <w:rPr>
          <w:rFonts w:hint="eastAsia" w:ascii="宋体" w:hAnsi="宋体" w:cs="宋体"/>
          <w:b/>
          <w:bCs/>
          <w:sz w:val="24"/>
          <w:lang w:eastAsia="zh-CN"/>
        </w:rPr>
        <w:t>其他</w:t>
      </w:r>
      <w:r>
        <w:rPr>
          <w:rFonts w:hint="eastAsia" w:ascii="宋体" w:hAnsi="宋体" w:cs="宋体"/>
          <w:b/>
          <w:bCs/>
          <w:sz w:val="24"/>
        </w:rPr>
        <w:t>要求</w:t>
      </w:r>
    </w:p>
    <w:p w14:paraId="333FB246">
      <w:pPr>
        <w:pStyle w:val="3"/>
        <w:rPr>
          <w:rFonts w:hint="eastAsia" w:ascii="仿宋" w:eastAsia="仿宋" w:cs="仿宋"/>
          <w:sz w:val="24"/>
          <w:szCs w:val="24"/>
        </w:rPr>
      </w:pPr>
      <w:r>
        <w:rPr>
          <w:rFonts w:hint="eastAsia" w:ascii="宋体" w:hAnsi="宋体" w:eastAsia="宋体" w:cs="宋体"/>
          <w:sz w:val="24"/>
          <w:szCs w:val="24"/>
        </w:rPr>
        <w:t>（一）项目服务期</w:t>
      </w:r>
    </w:p>
    <w:p w14:paraId="4FF3DD81">
      <w:pPr>
        <w:spacing w:line="360" w:lineRule="auto"/>
        <w:ind w:firstLine="480" w:firstLineChars="200"/>
        <w:rPr>
          <w:rFonts w:hint="eastAsia" w:ascii="宋体" w:hAnsi="宋体" w:cs="宋体"/>
          <w:sz w:val="24"/>
        </w:rPr>
      </w:pPr>
      <w:r>
        <w:rPr>
          <w:rFonts w:hint="eastAsia" w:ascii="宋体" w:hAnsi="宋体" w:cs="宋体"/>
          <w:sz w:val="24"/>
        </w:rPr>
        <w:t>本项目服务期为合同签订后1年。中标单位需在服务期内完成技术指导与业务培训、统一地址平台运维、平台应用技术支撑。社会治理单元更新、统一地址联动更新、一码多址数据管理维护。</w:t>
      </w:r>
    </w:p>
    <w:p w14:paraId="123ED1A8">
      <w:pPr>
        <w:pStyle w:val="3"/>
        <w:rPr>
          <w:rFonts w:hint="eastAsia" w:ascii="宋体" w:hAnsi="宋体" w:eastAsia="宋体" w:cs="宋体"/>
          <w:sz w:val="24"/>
          <w:szCs w:val="24"/>
        </w:rPr>
      </w:pPr>
      <w:r>
        <w:rPr>
          <w:rFonts w:hint="eastAsia" w:ascii="宋体" w:hAnsi="宋体" w:eastAsia="宋体" w:cs="宋体"/>
          <w:sz w:val="24"/>
          <w:szCs w:val="24"/>
        </w:rPr>
        <w:t>（二）项目日常运维</w:t>
      </w:r>
    </w:p>
    <w:p w14:paraId="72CF69D6">
      <w:pPr>
        <w:spacing w:line="360" w:lineRule="auto"/>
        <w:ind w:firstLine="480" w:firstLineChars="200"/>
        <w:rPr>
          <w:rFonts w:hint="eastAsia" w:ascii="宋体" w:hAnsi="宋体" w:cs="宋体"/>
          <w:sz w:val="24"/>
        </w:rPr>
      </w:pPr>
      <w:r>
        <w:rPr>
          <w:rFonts w:hint="eastAsia" w:ascii="宋体" w:hAnsi="宋体" w:cs="宋体"/>
          <w:sz w:val="24"/>
        </w:rPr>
        <w:t>项目日常运维包括应用软件平台修改升级服务、故障处理、故障修复、应急服务等内容。维护期内，投标人应提供7*24小时的技术支持服务，若发生紧急故障，需在30分钟内做出响应、2小时内派技术人员到现场，8小时内排除。</w:t>
      </w:r>
    </w:p>
    <w:p w14:paraId="374B9CB7">
      <w:pPr>
        <w:pStyle w:val="3"/>
        <w:rPr>
          <w:rFonts w:hint="eastAsia" w:ascii="宋体" w:hAnsi="宋体" w:eastAsia="宋体" w:cs="宋体"/>
          <w:sz w:val="24"/>
          <w:szCs w:val="24"/>
        </w:rPr>
      </w:pPr>
      <w:r>
        <w:rPr>
          <w:rFonts w:hint="eastAsia" w:ascii="宋体" w:hAnsi="宋体" w:eastAsia="宋体" w:cs="宋体"/>
          <w:sz w:val="24"/>
          <w:szCs w:val="24"/>
        </w:rPr>
        <w:t>（三）项目培训要求</w:t>
      </w:r>
    </w:p>
    <w:p w14:paraId="32AEBA09">
      <w:pPr>
        <w:spacing w:line="360" w:lineRule="auto"/>
        <w:ind w:firstLine="480" w:firstLineChars="200"/>
        <w:rPr>
          <w:rFonts w:hint="eastAsia" w:ascii="宋体" w:hAnsi="宋体" w:cs="宋体"/>
          <w:sz w:val="24"/>
        </w:rPr>
      </w:pPr>
      <w:r>
        <w:rPr>
          <w:rFonts w:hint="eastAsia" w:ascii="宋体" w:hAnsi="宋体" w:cs="宋体"/>
          <w:sz w:val="24"/>
        </w:rPr>
        <w:t>培训服务应针对平台用户类型以及实际情况制定培训计划和课程内容，力求使用人员能在尽可能短的时间之内达到熟练掌握应用系统，需提出培训计划、培训地点、培训内容、培训讲师、培训材料等。</w:t>
      </w:r>
    </w:p>
    <w:p w14:paraId="39BA90C7">
      <w:pPr>
        <w:pStyle w:val="3"/>
        <w:rPr>
          <w:rFonts w:hint="eastAsia" w:ascii="宋体" w:hAnsi="宋体" w:eastAsia="宋体" w:cs="宋体"/>
          <w:sz w:val="24"/>
          <w:szCs w:val="24"/>
        </w:rPr>
      </w:pPr>
      <w:r>
        <w:rPr>
          <w:rFonts w:hint="eastAsia" w:ascii="宋体" w:hAnsi="宋体" w:eastAsia="宋体" w:cs="宋体"/>
          <w:sz w:val="24"/>
          <w:szCs w:val="24"/>
        </w:rPr>
        <w:t>（四）项目数据安全要求</w:t>
      </w:r>
    </w:p>
    <w:p w14:paraId="38D944E1">
      <w:pPr>
        <w:spacing w:line="360" w:lineRule="auto"/>
        <w:ind w:firstLine="480" w:firstLineChars="200"/>
        <w:rPr>
          <w:rFonts w:hint="eastAsia" w:ascii="宋体" w:hAnsi="宋体" w:cs="宋体"/>
          <w:sz w:val="24"/>
        </w:rPr>
      </w:pPr>
      <w:r>
        <w:rPr>
          <w:rFonts w:hint="eastAsia" w:ascii="宋体" w:hAnsi="宋体" w:cs="宋体"/>
          <w:sz w:val="24"/>
        </w:rPr>
        <w:t>项目需依托政务云环境要求，按照合法、正当、必要、适度的原则采集使用有关信息数据，对具体数据的查看、查询设置用户保密认证程序，根据用户的不同权限查看和访问相应权限的数据信息。同时，建立用户保密承诺机制，涉及用户账号均需签订用户保密协议。</w:t>
      </w:r>
    </w:p>
    <w:p w14:paraId="548D34F3">
      <w:pPr>
        <w:pStyle w:val="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服务</w:t>
      </w:r>
      <w:r>
        <w:rPr>
          <w:rFonts w:hint="eastAsia" w:ascii="宋体" w:hAnsi="宋体" w:eastAsia="宋体" w:cs="宋体"/>
          <w:sz w:val="24"/>
          <w:szCs w:val="24"/>
        </w:rPr>
        <w:t>要求</w:t>
      </w:r>
    </w:p>
    <w:p w14:paraId="4E71E83C">
      <w:pPr>
        <w:spacing w:line="360" w:lineRule="auto"/>
        <w:ind w:firstLine="480" w:firstLineChars="200"/>
        <w:jc w:val="left"/>
        <w:outlineLvl w:val="0"/>
        <w:rPr>
          <w:rFonts w:hint="eastAsia" w:cs="宋体" w:asciiTheme="minorEastAsia" w:hAnsiTheme="minorEastAsia" w:eastAsiaTheme="minorEastAsia"/>
          <w:b/>
          <w:sz w:val="36"/>
          <w:szCs w:val="36"/>
          <w:highlight w:val="none"/>
        </w:rPr>
      </w:pPr>
      <w:r>
        <w:rPr>
          <w:rFonts w:hint="eastAsia" w:ascii="宋体" w:hAnsi="宋体" w:eastAsia="宋体" w:cs="宋体"/>
          <w:sz w:val="24"/>
          <w:lang w:val="en-US" w:eastAsia="zh-CN"/>
        </w:rPr>
        <w:t>中标供应商必须保障足够的人员投入，按市级考核时间节点完成所有考核内容，确保考核名次。配合采购方做好对各个街道网格员的培训指导工作。</w:t>
      </w:r>
    </w:p>
    <w:p w14:paraId="23149F94">
      <w:pPr>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 xml:space="preserve">第四部分   </w:t>
      </w:r>
      <w:bookmarkStart w:id="40" w:name="_Toc184314433"/>
      <w:bookmarkEnd w:id="40"/>
      <w:bookmarkStart w:id="41" w:name="_Toc184313246"/>
      <w:bookmarkEnd w:id="41"/>
      <w:bookmarkStart w:id="42" w:name="_Toc184313239"/>
      <w:bookmarkEnd w:id="42"/>
      <w:bookmarkStart w:id="43" w:name="_Toc184308069"/>
      <w:bookmarkEnd w:id="43"/>
      <w:bookmarkStart w:id="44" w:name="_Toc184310286"/>
      <w:bookmarkEnd w:id="44"/>
      <w:bookmarkStart w:id="45" w:name="_Toc184312108"/>
      <w:bookmarkEnd w:id="45"/>
      <w:bookmarkStart w:id="46" w:name="_Toc184308094"/>
      <w:bookmarkEnd w:id="46"/>
      <w:bookmarkStart w:id="47" w:name="_Toc184310322"/>
      <w:bookmarkEnd w:id="47"/>
      <w:bookmarkStart w:id="48" w:name="_Toc184314449"/>
      <w:bookmarkEnd w:id="48"/>
      <w:bookmarkStart w:id="49" w:name="_Toc184313291"/>
      <w:bookmarkEnd w:id="49"/>
      <w:bookmarkStart w:id="50" w:name="_Toc184310336"/>
      <w:bookmarkEnd w:id="50"/>
      <w:bookmarkStart w:id="51" w:name="_Toc184314441"/>
      <w:bookmarkEnd w:id="51"/>
      <w:bookmarkStart w:id="52" w:name="_Toc184314426"/>
      <w:bookmarkEnd w:id="52"/>
      <w:bookmarkStart w:id="53" w:name="_Toc184312107"/>
      <w:bookmarkEnd w:id="53"/>
      <w:bookmarkStart w:id="54" w:name="_Toc184312084"/>
      <w:bookmarkEnd w:id="54"/>
      <w:bookmarkStart w:id="55" w:name="_Toc184314428"/>
      <w:bookmarkEnd w:id="55"/>
      <w:bookmarkStart w:id="56" w:name="_Toc184308073"/>
      <w:bookmarkEnd w:id="56"/>
      <w:bookmarkStart w:id="57" w:name="_Toc184310335"/>
      <w:bookmarkEnd w:id="57"/>
      <w:bookmarkStart w:id="58" w:name="_Toc184312130"/>
      <w:bookmarkEnd w:id="58"/>
      <w:bookmarkStart w:id="59" w:name="_Toc184314463"/>
      <w:bookmarkEnd w:id="59"/>
      <w:bookmarkStart w:id="60" w:name="_Toc184310320"/>
      <w:bookmarkEnd w:id="60"/>
      <w:bookmarkStart w:id="61" w:name="_Toc184312087"/>
      <w:bookmarkEnd w:id="61"/>
      <w:bookmarkStart w:id="62" w:name="_Toc184313302"/>
      <w:bookmarkEnd w:id="62"/>
      <w:bookmarkStart w:id="63" w:name="_Toc184313307"/>
      <w:bookmarkEnd w:id="63"/>
      <w:bookmarkStart w:id="64" w:name="_Toc184312118"/>
      <w:bookmarkEnd w:id="64"/>
      <w:bookmarkStart w:id="65" w:name="_Toc184308047"/>
      <w:bookmarkEnd w:id="65"/>
      <w:bookmarkStart w:id="66" w:name="_Toc184314410"/>
      <w:bookmarkEnd w:id="66"/>
      <w:bookmarkStart w:id="67" w:name="_Toc184313309"/>
      <w:bookmarkEnd w:id="67"/>
      <w:bookmarkStart w:id="68" w:name="_Toc184312079"/>
      <w:bookmarkEnd w:id="68"/>
      <w:bookmarkStart w:id="69" w:name="_Toc184314418"/>
      <w:bookmarkEnd w:id="69"/>
      <w:bookmarkStart w:id="70" w:name="_Toc184312097"/>
      <w:bookmarkEnd w:id="70"/>
      <w:bookmarkStart w:id="71" w:name="_Toc184308070"/>
      <w:bookmarkEnd w:id="71"/>
      <w:bookmarkStart w:id="72" w:name="_Toc184310315"/>
      <w:bookmarkEnd w:id="72"/>
      <w:bookmarkStart w:id="73" w:name="_Toc184313295"/>
      <w:bookmarkEnd w:id="73"/>
      <w:bookmarkStart w:id="74" w:name="_Toc184314480"/>
      <w:bookmarkEnd w:id="74"/>
      <w:bookmarkStart w:id="75" w:name="_Toc184313310"/>
      <w:bookmarkEnd w:id="75"/>
      <w:bookmarkStart w:id="76" w:name="_Toc184308059"/>
      <w:bookmarkEnd w:id="76"/>
      <w:bookmarkStart w:id="77" w:name="_Toc184314476"/>
      <w:bookmarkEnd w:id="77"/>
      <w:bookmarkStart w:id="78" w:name="_Toc184308045"/>
      <w:bookmarkEnd w:id="78"/>
      <w:bookmarkStart w:id="79" w:name="_Toc184314470"/>
      <w:bookmarkEnd w:id="79"/>
      <w:bookmarkStart w:id="80" w:name="_Toc184310279"/>
      <w:bookmarkEnd w:id="80"/>
      <w:bookmarkStart w:id="81" w:name="_Toc184314444"/>
      <w:bookmarkEnd w:id="81"/>
      <w:bookmarkStart w:id="82" w:name="_Toc184313278"/>
      <w:bookmarkEnd w:id="82"/>
      <w:bookmarkStart w:id="83" w:name="_Toc184310276"/>
      <w:bookmarkEnd w:id="83"/>
      <w:bookmarkStart w:id="84" w:name="_Toc184312105"/>
      <w:bookmarkEnd w:id="84"/>
      <w:bookmarkStart w:id="85" w:name="_Toc184312072"/>
      <w:bookmarkEnd w:id="85"/>
      <w:bookmarkStart w:id="86" w:name="_Toc184314475"/>
      <w:bookmarkEnd w:id="86"/>
      <w:bookmarkStart w:id="87" w:name="_Toc184313243"/>
      <w:bookmarkEnd w:id="87"/>
      <w:bookmarkStart w:id="88" w:name="_Toc184308038"/>
      <w:bookmarkEnd w:id="88"/>
      <w:bookmarkStart w:id="89" w:name="_Toc184308061"/>
      <w:bookmarkEnd w:id="89"/>
      <w:bookmarkStart w:id="90" w:name="_Toc184308080"/>
      <w:bookmarkEnd w:id="90"/>
      <w:bookmarkStart w:id="91" w:name="_Toc184308085"/>
      <w:bookmarkEnd w:id="91"/>
      <w:bookmarkStart w:id="92" w:name="_Toc184308099"/>
      <w:bookmarkEnd w:id="92"/>
      <w:bookmarkStart w:id="93" w:name="_Toc184312137"/>
      <w:bookmarkEnd w:id="93"/>
      <w:bookmarkStart w:id="94" w:name="_Toc184312110"/>
      <w:bookmarkEnd w:id="94"/>
      <w:bookmarkStart w:id="95" w:name="_Toc184314415"/>
      <w:bookmarkEnd w:id="95"/>
      <w:bookmarkStart w:id="96" w:name="_Toc184308084"/>
      <w:bookmarkEnd w:id="96"/>
      <w:bookmarkStart w:id="97" w:name="_Toc184308060"/>
      <w:bookmarkEnd w:id="97"/>
      <w:bookmarkStart w:id="98" w:name="_Toc184308107"/>
      <w:bookmarkEnd w:id="98"/>
      <w:bookmarkStart w:id="99" w:name="_Toc184313257"/>
      <w:bookmarkEnd w:id="99"/>
      <w:bookmarkStart w:id="100" w:name="_Toc184312117"/>
      <w:bookmarkEnd w:id="100"/>
      <w:bookmarkStart w:id="101" w:name="_Toc184314459"/>
      <w:bookmarkEnd w:id="101"/>
      <w:bookmarkStart w:id="102" w:name="_Toc184313247"/>
      <w:bookmarkEnd w:id="102"/>
      <w:bookmarkStart w:id="103" w:name="_Toc184312082"/>
      <w:bookmarkEnd w:id="103"/>
      <w:bookmarkStart w:id="104" w:name="_Toc184308055"/>
      <w:bookmarkEnd w:id="104"/>
      <w:bookmarkStart w:id="105" w:name="_Toc184314473"/>
      <w:bookmarkEnd w:id="105"/>
      <w:bookmarkStart w:id="106" w:name="_Toc184310323"/>
      <w:bookmarkEnd w:id="106"/>
      <w:bookmarkStart w:id="107" w:name="_Toc184308057"/>
      <w:bookmarkEnd w:id="107"/>
      <w:bookmarkStart w:id="108" w:name="_Toc184313298"/>
      <w:bookmarkEnd w:id="108"/>
      <w:bookmarkStart w:id="109" w:name="_Toc184312080"/>
      <w:bookmarkEnd w:id="109"/>
      <w:bookmarkStart w:id="110" w:name="_Toc184308096"/>
      <w:bookmarkEnd w:id="110"/>
      <w:bookmarkStart w:id="111" w:name="_Toc184310334"/>
      <w:bookmarkEnd w:id="111"/>
      <w:bookmarkStart w:id="112" w:name="_Toc184313269"/>
      <w:bookmarkEnd w:id="112"/>
      <w:bookmarkStart w:id="113" w:name="_Toc184314419"/>
      <w:bookmarkEnd w:id="113"/>
      <w:bookmarkStart w:id="114" w:name="_Toc184314421"/>
      <w:bookmarkEnd w:id="114"/>
      <w:bookmarkStart w:id="115" w:name="_Toc184314481"/>
      <w:bookmarkEnd w:id="115"/>
      <w:bookmarkStart w:id="116" w:name="_Toc184308042"/>
      <w:bookmarkEnd w:id="116"/>
      <w:bookmarkStart w:id="117" w:name="_Toc184312089"/>
      <w:bookmarkEnd w:id="117"/>
      <w:bookmarkStart w:id="118" w:name="_Toc184310342"/>
      <w:bookmarkEnd w:id="118"/>
      <w:bookmarkStart w:id="119" w:name="_Toc184308090"/>
      <w:bookmarkEnd w:id="119"/>
      <w:bookmarkStart w:id="120" w:name="_Toc184312098"/>
      <w:bookmarkEnd w:id="120"/>
      <w:bookmarkStart w:id="121" w:name="_Toc184310273"/>
      <w:bookmarkEnd w:id="121"/>
      <w:bookmarkStart w:id="122" w:name="_Toc184313299"/>
      <w:bookmarkEnd w:id="122"/>
      <w:bookmarkStart w:id="123" w:name="_Toc184308095"/>
      <w:bookmarkEnd w:id="123"/>
      <w:bookmarkStart w:id="124" w:name="_Toc184308058"/>
      <w:bookmarkEnd w:id="124"/>
      <w:bookmarkStart w:id="125" w:name="_Toc184310340"/>
      <w:bookmarkEnd w:id="125"/>
      <w:bookmarkStart w:id="126" w:name="_Toc184314423"/>
      <w:bookmarkEnd w:id="126"/>
      <w:bookmarkStart w:id="127" w:name="_Toc184312128"/>
      <w:bookmarkEnd w:id="127"/>
      <w:bookmarkStart w:id="128" w:name="_Toc184312139"/>
      <w:bookmarkEnd w:id="128"/>
      <w:bookmarkStart w:id="129" w:name="_Toc184310300"/>
      <w:bookmarkEnd w:id="129"/>
      <w:bookmarkStart w:id="130" w:name="_Toc184308074"/>
      <w:bookmarkEnd w:id="130"/>
      <w:bookmarkStart w:id="131" w:name="_Toc184308064"/>
      <w:bookmarkEnd w:id="131"/>
      <w:bookmarkStart w:id="132" w:name="_Toc184313304"/>
      <w:bookmarkEnd w:id="132"/>
      <w:bookmarkStart w:id="133" w:name="_Toc184314437"/>
      <w:bookmarkEnd w:id="133"/>
      <w:bookmarkStart w:id="134" w:name="_Toc184313262"/>
      <w:bookmarkEnd w:id="134"/>
      <w:bookmarkStart w:id="135" w:name="_Toc184314461"/>
      <w:bookmarkEnd w:id="135"/>
      <w:bookmarkStart w:id="136" w:name="_Toc184312094"/>
      <w:bookmarkEnd w:id="136"/>
      <w:bookmarkStart w:id="137" w:name="_Toc184308044"/>
      <w:bookmarkEnd w:id="137"/>
      <w:bookmarkStart w:id="138" w:name="_Toc184310295"/>
      <w:bookmarkEnd w:id="138"/>
      <w:bookmarkStart w:id="139" w:name="_Toc184312068"/>
      <w:bookmarkEnd w:id="139"/>
      <w:bookmarkStart w:id="140" w:name="_Toc184308089"/>
      <w:bookmarkEnd w:id="140"/>
      <w:bookmarkStart w:id="141" w:name="_Toc184312069"/>
      <w:bookmarkEnd w:id="141"/>
      <w:bookmarkStart w:id="142" w:name="_Toc184310321"/>
      <w:bookmarkEnd w:id="142"/>
      <w:bookmarkStart w:id="143" w:name="_Toc184313282"/>
      <w:bookmarkEnd w:id="143"/>
      <w:bookmarkStart w:id="144" w:name="_Toc184314413"/>
      <w:bookmarkEnd w:id="144"/>
      <w:bookmarkStart w:id="145" w:name="_Toc184313297"/>
      <w:bookmarkEnd w:id="145"/>
      <w:bookmarkStart w:id="146" w:name="_Toc184310289"/>
      <w:bookmarkEnd w:id="146"/>
      <w:bookmarkStart w:id="147" w:name="_Toc184313300"/>
      <w:bookmarkEnd w:id="147"/>
      <w:bookmarkStart w:id="148" w:name="_Toc184312074"/>
      <w:bookmarkEnd w:id="148"/>
      <w:bookmarkStart w:id="149" w:name="_Toc184310294"/>
      <w:bookmarkEnd w:id="149"/>
      <w:bookmarkStart w:id="150" w:name="_Toc184312106"/>
      <w:bookmarkEnd w:id="150"/>
      <w:bookmarkStart w:id="151" w:name="_Toc184313283"/>
      <w:bookmarkEnd w:id="151"/>
      <w:bookmarkStart w:id="152" w:name="_Toc184313289"/>
      <w:bookmarkEnd w:id="152"/>
      <w:bookmarkStart w:id="153" w:name="_Toc184313277"/>
      <w:bookmarkEnd w:id="153"/>
      <w:bookmarkStart w:id="154" w:name="_Toc184310333"/>
      <w:bookmarkEnd w:id="154"/>
      <w:bookmarkStart w:id="155" w:name="_Toc184312099"/>
      <w:bookmarkEnd w:id="155"/>
      <w:bookmarkStart w:id="156" w:name="_Toc184314460"/>
      <w:bookmarkEnd w:id="156"/>
      <w:bookmarkStart w:id="157" w:name="_Toc184308075"/>
      <w:bookmarkEnd w:id="157"/>
      <w:bookmarkStart w:id="158" w:name="_Toc184314450"/>
      <w:bookmarkEnd w:id="158"/>
      <w:bookmarkStart w:id="159" w:name="_Toc184308086"/>
      <w:bookmarkEnd w:id="159"/>
      <w:bookmarkStart w:id="160" w:name="_Toc184310303"/>
      <w:bookmarkEnd w:id="160"/>
      <w:bookmarkStart w:id="161" w:name="_Toc184312077"/>
      <w:bookmarkEnd w:id="161"/>
      <w:bookmarkStart w:id="162" w:name="_Toc184314434"/>
      <w:bookmarkEnd w:id="162"/>
      <w:bookmarkStart w:id="163" w:name="_Toc184313254"/>
      <w:bookmarkEnd w:id="163"/>
      <w:bookmarkStart w:id="164" w:name="_Toc184312131"/>
      <w:bookmarkEnd w:id="164"/>
      <w:bookmarkStart w:id="165" w:name="_Toc184308071"/>
      <w:bookmarkEnd w:id="165"/>
      <w:bookmarkStart w:id="166" w:name="_Toc184313268"/>
      <w:bookmarkEnd w:id="166"/>
      <w:bookmarkStart w:id="167" w:name="_Toc184308081"/>
      <w:bookmarkEnd w:id="167"/>
      <w:bookmarkStart w:id="168" w:name="_Toc184314448"/>
      <w:bookmarkEnd w:id="168"/>
      <w:bookmarkStart w:id="169" w:name="_Toc184313294"/>
      <w:bookmarkEnd w:id="169"/>
      <w:bookmarkStart w:id="170" w:name="_Toc184312093"/>
      <w:bookmarkEnd w:id="170"/>
      <w:bookmarkStart w:id="171" w:name="_Toc184314432"/>
      <w:bookmarkEnd w:id="171"/>
      <w:bookmarkStart w:id="172" w:name="_Toc184314467"/>
      <w:bookmarkEnd w:id="172"/>
      <w:bookmarkStart w:id="173" w:name="_Toc184313250"/>
      <w:bookmarkEnd w:id="173"/>
      <w:bookmarkStart w:id="174" w:name="_Toc184310302"/>
      <w:bookmarkEnd w:id="174"/>
      <w:bookmarkStart w:id="175" w:name="_Toc184308063"/>
      <w:bookmarkEnd w:id="175"/>
      <w:bookmarkStart w:id="176" w:name="_Toc184308053"/>
      <w:bookmarkEnd w:id="176"/>
      <w:bookmarkStart w:id="177" w:name="_Toc184308100"/>
      <w:bookmarkEnd w:id="177"/>
      <w:bookmarkStart w:id="178" w:name="_Toc184314462"/>
      <w:bookmarkEnd w:id="178"/>
      <w:bookmarkStart w:id="179" w:name="_Toc184310287"/>
      <w:bookmarkEnd w:id="179"/>
      <w:bookmarkStart w:id="180" w:name="_Toc184314416"/>
      <w:bookmarkEnd w:id="180"/>
      <w:bookmarkStart w:id="181" w:name="_Toc184308062"/>
      <w:bookmarkEnd w:id="181"/>
      <w:bookmarkStart w:id="182" w:name="_Toc184308079"/>
      <w:bookmarkEnd w:id="182"/>
      <w:bookmarkStart w:id="183" w:name="_Toc184313260"/>
      <w:bookmarkEnd w:id="183"/>
      <w:bookmarkStart w:id="184" w:name="_Toc184310305"/>
      <w:bookmarkEnd w:id="184"/>
      <w:bookmarkStart w:id="185" w:name="_Toc184310306"/>
      <w:bookmarkEnd w:id="185"/>
      <w:bookmarkStart w:id="186" w:name="_Toc184310274"/>
      <w:bookmarkEnd w:id="186"/>
      <w:bookmarkStart w:id="187" w:name="_Toc184314435"/>
      <w:bookmarkEnd w:id="187"/>
      <w:bookmarkStart w:id="188" w:name="_Toc184313274"/>
      <w:bookmarkEnd w:id="188"/>
      <w:bookmarkStart w:id="189" w:name="_Toc184310297"/>
      <w:bookmarkEnd w:id="189"/>
      <w:bookmarkStart w:id="190" w:name="_Toc184310278"/>
      <w:bookmarkEnd w:id="190"/>
      <w:bookmarkStart w:id="191" w:name="_Toc184313263"/>
      <w:bookmarkEnd w:id="191"/>
      <w:bookmarkStart w:id="192" w:name="_Toc184312135"/>
      <w:bookmarkEnd w:id="192"/>
      <w:bookmarkStart w:id="193" w:name="_Toc184310318"/>
      <w:bookmarkEnd w:id="193"/>
      <w:bookmarkStart w:id="194" w:name="_Toc184308088"/>
      <w:bookmarkEnd w:id="194"/>
      <w:bookmarkStart w:id="195" w:name="_Toc184313248"/>
      <w:bookmarkEnd w:id="195"/>
      <w:bookmarkStart w:id="196" w:name="_Toc184313267"/>
      <w:bookmarkEnd w:id="196"/>
      <w:bookmarkStart w:id="197" w:name="_Toc184310277"/>
      <w:bookmarkEnd w:id="197"/>
      <w:bookmarkStart w:id="198" w:name="_Toc184314471"/>
      <w:bookmarkEnd w:id="198"/>
      <w:bookmarkStart w:id="199" w:name="_Toc184308065"/>
      <w:bookmarkEnd w:id="199"/>
      <w:bookmarkStart w:id="200" w:name="_Toc184312075"/>
      <w:bookmarkEnd w:id="200"/>
      <w:bookmarkStart w:id="201" w:name="_Toc184310332"/>
      <w:bookmarkEnd w:id="201"/>
      <w:bookmarkStart w:id="202" w:name="_Toc184308046"/>
      <w:bookmarkEnd w:id="202"/>
      <w:bookmarkStart w:id="203" w:name="_Toc184312127"/>
      <w:bookmarkEnd w:id="203"/>
      <w:bookmarkStart w:id="204" w:name="_Toc184314417"/>
      <w:bookmarkEnd w:id="204"/>
      <w:bookmarkStart w:id="205" w:name="_Toc184314411"/>
      <w:bookmarkEnd w:id="205"/>
      <w:bookmarkStart w:id="206" w:name="_Toc184312104"/>
      <w:bookmarkEnd w:id="206"/>
      <w:bookmarkStart w:id="207" w:name="_Toc184314455"/>
      <w:bookmarkEnd w:id="207"/>
      <w:bookmarkStart w:id="208" w:name="_Toc184310293"/>
      <w:bookmarkEnd w:id="208"/>
      <w:bookmarkStart w:id="209" w:name="_Toc184313284"/>
      <w:bookmarkEnd w:id="209"/>
      <w:bookmarkStart w:id="210" w:name="_Toc184312101"/>
      <w:bookmarkEnd w:id="210"/>
      <w:bookmarkStart w:id="211" w:name="_Toc184313261"/>
      <w:bookmarkEnd w:id="211"/>
      <w:bookmarkStart w:id="212" w:name="_Toc184310310"/>
      <w:bookmarkEnd w:id="212"/>
      <w:bookmarkStart w:id="213" w:name="_Toc184312078"/>
      <w:bookmarkEnd w:id="213"/>
      <w:bookmarkStart w:id="214" w:name="_Toc184312102"/>
      <w:bookmarkEnd w:id="214"/>
      <w:bookmarkStart w:id="215" w:name="_Toc184312090"/>
      <w:bookmarkEnd w:id="215"/>
      <w:bookmarkStart w:id="216" w:name="_Toc184310330"/>
      <w:bookmarkEnd w:id="216"/>
      <w:bookmarkStart w:id="217" w:name="_Toc184313287"/>
      <w:bookmarkEnd w:id="217"/>
      <w:bookmarkStart w:id="218" w:name="_Toc184308106"/>
      <w:bookmarkEnd w:id="218"/>
      <w:bookmarkStart w:id="219" w:name="_Toc184313259"/>
      <w:bookmarkEnd w:id="219"/>
      <w:bookmarkStart w:id="220" w:name="_Toc184314425"/>
      <w:bookmarkEnd w:id="220"/>
      <w:bookmarkStart w:id="221" w:name="_Toc184312096"/>
      <w:bookmarkEnd w:id="221"/>
      <w:bookmarkStart w:id="222" w:name="_Toc184313265"/>
      <w:bookmarkEnd w:id="222"/>
      <w:bookmarkStart w:id="223" w:name="_Toc184310312"/>
      <w:bookmarkEnd w:id="223"/>
      <w:bookmarkStart w:id="224" w:name="_Toc184308083"/>
      <w:bookmarkEnd w:id="224"/>
      <w:bookmarkStart w:id="225" w:name="_Toc184313255"/>
      <w:bookmarkEnd w:id="225"/>
      <w:bookmarkStart w:id="226" w:name="_Toc184310319"/>
      <w:bookmarkEnd w:id="226"/>
      <w:bookmarkStart w:id="227" w:name="_Toc184310337"/>
      <w:bookmarkEnd w:id="227"/>
      <w:bookmarkStart w:id="228" w:name="_Toc184308068"/>
      <w:bookmarkEnd w:id="228"/>
      <w:bookmarkStart w:id="229" w:name="_Toc184310288"/>
      <w:bookmarkEnd w:id="229"/>
      <w:bookmarkStart w:id="230" w:name="_Toc184314436"/>
      <w:bookmarkEnd w:id="230"/>
      <w:bookmarkStart w:id="231" w:name="_Toc184308048"/>
      <w:bookmarkEnd w:id="231"/>
      <w:bookmarkStart w:id="232" w:name="_Toc184313281"/>
      <w:bookmarkEnd w:id="232"/>
      <w:bookmarkStart w:id="233" w:name="_Toc184314446"/>
      <w:bookmarkEnd w:id="233"/>
      <w:bookmarkStart w:id="234" w:name="_Toc184312126"/>
      <w:bookmarkEnd w:id="234"/>
      <w:bookmarkStart w:id="235" w:name="_Toc184314458"/>
      <w:bookmarkEnd w:id="235"/>
      <w:bookmarkStart w:id="236" w:name="_Toc184314451"/>
      <w:bookmarkEnd w:id="236"/>
      <w:bookmarkStart w:id="237" w:name="_Toc184313305"/>
      <w:bookmarkEnd w:id="237"/>
      <w:bookmarkStart w:id="238" w:name="_Toc184308103"/>
      <w:bookmarkEnd w:id="238"/>
      <w:bookmarkStart w:id="239" w:name="_Toc184314429"/>
      <w:bookmarkEnd w:id="239"/>
      <w:bookmarkStart w:id="240" w:name="_Toc184313290"/>
      <w:bookmarkEnd w:id="240"/>
      <w:bookmarkStart w:id="241" w:name="_Toc184312112"/>
      <w:bookmarkEnd w:id="241"/>
      <w:bookmarkStart w:id="242" w:name="_Toc184312136"/>
      <w:bookmarkEnd w:id="242"/>
      <w:bookmarkStart w:id="243" w:name="_Toc184310316"/>
      <w:bookmarkEnd w:id="243"/>
      <w:bookmarkStart w:id="244" w:name="_Toc184310280"/>
      <w:bookmarkEnd w:id="244"/>
      <w:bookmarkStart w:id="245" w:name="_Toc184312095"/>
      <w:bookmarkEnd w:id="245"/>
      <w:bookmarkStart w:id="246" w:name="_Toc184312115"/>
      <w:bookmarkEnd w:id="246"/>
      <w:bookmarkStart w:id="247" w:name="_Toc184312121"/>
      <w:bookmarkEnd w:id="247"/>
      <w:bookmarkStart w:id="248" w:name="_Toc184313279"/>
      <w:bookmarkEnd w:id="248"/>
      <w:bookmarkStart w:id="249" w:name="_Toc184312086"/>
      <w:bookmarkEnd w:id="249"/>
      <w:bookmarkStart w:id="250" w:name="_Toc184312081"/>
      <w:bookmarkEnd w:id="250"/>
      <w:bookmarkStart w:id="251" w:name="_Toc184313238"/>
      <w:bookmarkEnd w:id="251"/>
      <w:bookmarkStart w:id="252" w:name="_Toc184308043"/>
      <w:bookmarkEnd w:id="252"/>
      <w:bookmarkStart w:id="253" w:name="_Toc184314472"/>
      <w:bookmarkEnd w:id="253"/>
      <w:bookmarkStart w:id="254" w:name="_Toc184314427"/>
      <w:bookmarkEnd w:id="254"/>
      <w:bookmarkStart w:id="255" w:name="_Toc184310275"/>
      <w:bookmarkEnd w:id="255"/>
      <w:bookmarkStart w:id="256" w:name="_Toc184312092"/>
      <w:bookmarkEnd w:id="256"/>
      <w:bookmarkStart w:id="257" w:name="_Toc184310307"/>
      <w:bookmarkEnd w:id="257"/>
      <w:bookmarkStart w:id="258" w:name="_Toc184314453"/>
      <w:bookmarkEnd w:id="258"/>
      <w:bookmarkStart w:id="259" w:name="_Toc184314469"/>
      <w:bookmarkEnd w:id="259"/>
      <w:bookmarkStart w:id="260" w:name="_Toc184313288"/>
      <w:bookmarkEnd w:id="260"/>
      <w:bookmarkStart w:id="261" w:name="_Toc184308056"/>
      <w:bookmarkEnd w:id="261"/>
      <w:bookmarkStart w:id="262" w:name="_Toc184310328"/>
      <w:bookmarkEnd w:id="262"/>
      <w:bookmarkStart w:id="263" w:name="_Toc184312071"/>
      <w:bookmarkEnd w:id="263"/>
      <w:bookmarkStart w:id="264" w:name="_Toc184308037"/>
      <w:bookmarkEnd w:id="264"/>
      <w:bookmarkStart w:id="265" w:name="_Toc184312114"/>
      <w:bookmarkEnd w:id="265"/>
      <w:bookmarkStart w:id="266" w:name="_Toc184308076"/>
      <w:bookmarkEnd w:id="266"/>
      <w:bookmarkStart w:id="267" w:name="_Toc184314443"/>
      <w:bookmarkEnd w:id="267"/>
      <w:bookmarkStart w:id="268" w:name="_Toc184312111"/>
      <w:bookmarkEnd w:id="268"/>
      <w:bookmarkStart w:id="269" w:name="_Toc184313292"/>
      <w:bookmarkEnd w:id="269"/>
      <w:bookmarkStart w:id="270" w:name="_Toc184308102"/>
      <w:bookmarkEnd w:id="270"/>
      <w:bookmarkStart w:id="271" w:name="_Toc184312129"/>
      <w:bookmarkEnd w:id="271"/>
      <w:bookmarkStart w:id="272" w:name="_Toc184308105"/>
      <w:bookmarkEnd w:id="272"/>
      <w:bookmarkStart w:id="273" w:name="_Toc184312120"/>
      <w:bookmarkEnd w:id="273"/>
      <w:bookmarkStart w:id="274" w:name="_Toc184308092"/>
      <w:bookmarkEnd w:id="274"/>
      <w:bookmarkStart w:id="275" w:name="_Toc184310272"/>
      <w:bookmarkEnd w:id="275"/>
      <w:bookmarkStart w:id="276" w:name="_Toc184310324"/>
      <w:bookmarkEnd w:id="276"/>
      <w:bookmarkStart w:id="277" w:name="_Toc184308050"/>
      <w:bookmarkEnd w:id="277"/>
      <w:bookmarkStart w:id="278" w:name="_Toc184313308"/>
      <w:bookmarkEnd w:id="278"/>
      <w:bookmarkStart w:id="279" w:name="_Toc184308101"/>
      <w:bookmarkEnd w:id="279"/>
      <w:bookmarkStart w:id="280" w:name="_Toc184310343"/>
      <w:bookmarkEnd w:id="280"/>
      <w:bookmarkStart w:id="281" w:name="_Toc184313240"/>
      <w:bookmarkEnd w:id="281"/>
      <w:bookmarkStart w:id="282" w:name="_Toc184308066"/>
      <w:bookmarkEnd w:id="282"/>
      <w:bookmarkStart w:id="283" w:name="_Toc184314468"/>
      <w:bookmarkEnd w:id="283"/>
      <w:bookmarkStart w:id="284" w:name="_Toc184310282"/>
      <w:bookmarkEnd w:id="284"/>
      <w:bookmarkStart w:id="285" w:name="_Toc184314482"/>
      <w:bookmarkEnd w:id="285"/>
      <w:bookmarkStart w:id="286" w:name="_Toc184310291"/>
      <w:bookmarkEnd w:id="286"/>
      <w:bookmarkStart w:id="287" w:name="_Toc184310301"/>
      <w:bookmarkEnd w:id="287"/>
      <w:bookmarkStart w:id="288" w:name="_Toc184308054"/>
      <w:bookmarkEnd w:id="288"/>
      <w:bookmarkStart w:id="289" w:name="_Toc184313306"/>
      <w:bookmarkEnd w:id="289"/>
      <w:bookmarkStart w:id="290" w:name="_Toc184308036"/>
      <w:bookmarkEnd w:id="290"/>
      <w:bookmarkStart w:id="291" w:name="_Toc184308077"/>
      <w:bookmarkEnd w:id="291"/>
      <w:bookmarkStart w:id="292" w:name="_Toc184310290"/>
      <w:bookmarkEnd w:id="292"/>
      <w:bookmarkStart w:id="293" w:name="_Toc184308040"/>
      <w:bookmarkEnd w:id="293"/>
      <w:bookmarkStart w:id="294" w:name="_Toc184312073"/>
      <w:bookmarkEnd w:id="294"/>
      <w:bookmarkStart w:id="295" w:name="_Toc184313241"/>
      <w:bookmarkEnd w:id="295"/>
      <w:bookmarkStart w:id="296" w:name="_Toc184313303"/>
      <w:bookmarkEnd w:id="296"/>
      <w:bookmarkStart w:id="297" w:name="_Toc184312088"/>
      <w:bookmarkEnd w:id="297"/>
      <w:bookmarkStart w:id="298" w:name="_Toc184313256"/>
      <w:bookmarkEnd w:id="298"/>
      <w:bookmarkStart w:id="299" w:name="_Toc184312124"/>
      <w:bookmarkEnd w:id="299"/>
      <w:bookmarkStart w:id="300" w:name="_Toc184313285"/>
      <w:bookmarkEnd w:id="300"/>
      <w:bookmarkStart w:id="301" w:name="_Toc184313272"/>
      <w:bookmarkEnd w:id="301"/>
      <w:bookmarkStart w:id="302" w:name="_Toc184310299"/>
      <w:bookmarkEnd w:id="302"/>
      <w:bookmarkStart w:id="303" w:name="_Toc184312133"/>
      <w:bookmarkEnd w:id="303"/>
      <w:bookmarkStart w:id="304" w:name="_Toc184314479"/>
      <w:bookmarkEnd w:id="304"/>
      <w:bookmarkStart w:id="305" w:name="_Toc184308067"/>
      <w:bookmarkEnd w:id="305"/>
      <w:bookmarkStart w:id="306" w:name="_Toc184310283"/>
      <w:bookmarkEnd w:id="306"/>
      <w:bookmarkStart w:id="307" w:name="_Toc184312067"/>
      <w:bookmarkEnd w:id="307"/>
      <w:bookmarkStart w:id="308" w:name="_Toc184308098"/>
      <w:bookmarkEnd w:id="308"/>
      <w:bookmarkStart w:id="309" w:name="_Toc184308078"/>
      <w:bookmarkEnd w:id="309"/>
      <w:bookmarkStart w:id="310" w:name="_Toc184314474"/>
      <w:bookmarkEnd w:id="310"/>
      <w:bookmarkStart w:id="311" w:name="_Toc184310304"/>
      <w:bookmarkEnd w:id="311"/>
      <w:bookmarkStart w:id="312" w:name="_Toc184308104"/>
      <w:bookmarkEnd w:id="312"/>
      <w:bookmarkStart w:id="313" w:name="_Toc184308041"/>
      <w:bookmarkEnd w:id="313"/>
      <w:bookmarkStart w:id="314" w:name="_Toc184313244"/>
      <w:bookmarkEnd w:id="314"/>
      <w:bookmarkStart w:id="315" w:name="_Toc184312109"/>
      <w:bookmarkEnd w:id="315"/>
      <w:bookmarkStart w:id="316" w:name="_Toc184314456"/>
      <w:bookmarkEnd w:id="316"/>
      <w:bookmarkStart w:id="317" w:name="_Toc184314477"/>
      <w:bookmarkEnd w:id="317"/>
      <w:bookmarkStart w:id="318" w:name="_Toc184313264"/>
      <w:bookmarkEnd w:id="318"/>
      <w:bookmarkStart w:id="319" w:name="_Toc184313286"/>
      <w:bookmarkEnd w:id="319"/>
      <w:bookmarkStart w:id="320" w:name="_Toc184308108"/>
      <w:bookmarkEnd w:id="320"/>
      <w:bookmarkStart w:id="321" w:name="_Toc184314442"/>
      <w:bookmarkEnd w:id="321"/>
      <w:bookmarkStart w:id="322" w:name="_Toc184314447"/>
      <w:bookmarkEnd w:id="322"/>
      <w:bookmarkStart w:id="323" w:name="_Toc184313275"/>
      <w:bookmarkEnd w:id="323"/>
      <w:bookmarkStart w:id="324" w:name="_Toc184314457"/>
      <w:bookmarkEnd w:id="324"/>
      <w:bookmarkStart w:id="325" w:name="_Toc184314452"/>
      <w:bookmarkEnd w:id="325"/>
      <w:bookmarkStart w:id="326" w:name="_Toc184313253"/>
      <w:bookmarkEnd w:id="326"/>
      <w:bookmarkStart w:id="327" w:name="_Toc184308091"/>
      <w:bookmarkEnd w:id="327"/>
      <w:bookmarkStart w:id="328" w:name="_Toc184312091"/>
      <w:bookmarkEnd w:id="328"/>
      <w:bookmarkStart w:id="329" w:name="_Toc184313251"/>
      <w:bookmarkEnd w:id="329"/>
      <w:bookmarkStart w:id="330" w:name="_Toc184314422"/>
      <w:bookmarkEnd w:id="330"/>
      <w:bookmarkStart w:id="331" w:name="_Toc184312134"/>
      <w:bookmarkEnd w:id="331"/>
      <w:bookmarkStart w:id="332" w:name="_Toc184308097"/>
      <w:bookmarkEnd w:id="332"/>
      <w:bookmarkStart w:id="333" w:name="_Toc184308039"/>
      <w:bookmarkEnd w:id="333"/>
      <w:bookmarkStart w:id="334" w:name="_Toc184310341"/>
      <w:bookmarkEnd w:id="334"/>
      <w:bookmarkStart w:id="335" w:name="_Toc184310339"/>
      <w:bookmarkEnd w:id="335"/>
      <w:bookmarkStart w:id="336" w:name="_Toc184308093"/>
      <w:bookmarkEnd w:id="336"/>
      <w:bookmarkStart w:id="337" w:name="_Toc184310338"/>
      <w:bookmarkEnd w:id="337"/>
      <w:bookmarkStart w:id="338" w:name="_Toc184308087"/>
      <w:bookmarkEnd w:id="338"/>
      <w:bookmarkStart w:id="339" w:name="_Toc184310281"/>
      <w:bookmarkEnd w:id="339"/>
      <w:bookmarkStart w:id="340" w:name="_Toc184310329"/>
      <w:bookmarkEnd w:id="340"/>
      <w:bookmarkStart w:id="341" w:name="_Toc184312100"/>
      <w:bookmarkEnd w:id="341"/>
      <w:bookmarkStart w:id="342" w:name="_Toc184312113"/>
      <w:bookmarkEnd w:id="342"/>
      <w:bookmarkStart w:id="343" w:name="_Toc184314465"/>
      <w:bookmarkEnd w:id="343"/>
      <w:bookmarkStart w:id="344" w:name="_Toc184314478"/>
      <w:bookmarkEnd w:id="344"/>
      <w:bookmarkStart w:id="345" w:name="_Toc184310285"/>
      <w:bookmarkEnd w:id="345"/>
      <w:bookmarkStart w:id="346" w:name="_Toc184314430"/>
      <w:bookmarkEnd w:id="346"/>
      <w:bookmarkStart w:id="347" w:name="_Toc184314445"/>
      <w:bookmarkEnd w:id="347"/>
      <w:bookmarkStart w:id="348" w:name="_Toc184312076"/>
      <w:bookmarkEnd w:id="348"/>
      <w:bookmarkStart w:id="349" w:name="_Toc184314412"/>
      <w:bookmarkEnd w:id="349"/>
      <w:bookmarkStart w:id="350" w:name="_Toc184310313"/>
      <w:bookmarkEnd w:id="350"/>
      <w:bookmarkStart w:id="351" w:name="_Toc184312116"/>
      <w:bookmarkEnd w:id="351"/>
      <w:bookmarkStart w:id="352" w:name="_Toc184310308"/>
      <w:bookmarkEnd w:id="352"/>
      <w:bookmarkStart w:id="353" w:name="_Toc184308052"/>
      <w:bookmarkEnd w:id="353"/>
      <w:bookmarkStart w:id="354" w:name="_Toc184312123"/>
      <w:bookmarkEnd w:id="354"/>
      <w:bookmarkStart w:id="355" w:name="_Toc184314440"/>
      <w:bookmarkEnd w:id="355"/>
      <w:bookmarkStart w:id="356" w:name="_Toc184312085"/>
      <w:bookmarkEnd w:id="356"/>
      <w:bookmarkStart w:id="357" w:name="_Toc184310326"/>
      <w:bookmarkEnd w:id="357"/>
      <w:bookmarkStart w:id="358" w:name="_Toc184313271"/>
      <w:bookmarkEnd w:id="358"/>
      <w:bookmarkStart w:id="359" w:name="_Toc184313249"/>
      <w:bookmarkEnd w:id="359"/>
      <w:bookmarkStart w:id="360" w:name="_Toc184312125"/>
      <w:bookmarkEnd w:id="360"/>
      <w:bookmarkStart w:id="361" w:name="_Toc184310284"/>
      <w:bookmarkEnd w:id="361"/>
      <w:bookmarkStart w:id="362" w:name="_Toc184308072"/>
      <w:bookmarkEnd w:id="362"/>
      <w:bookmarkStart w:id="363" w:name="_Toc184308049"/>
      <w:bookmarkEnd w:id="363"/>
      <w:bookmarkStart w:id="364" w:name="_Toc184310298"/>
      <w:bookmarkEnd w:id="364"/>
      <w:bookmarkStart w:id="365" w:name="_Toc184314464"/>
      <w:bookmarkEnd w:id="365"/>
      <w:bookmarkStart w:id="366" w:name="_Toc184313301"/>
      <w:bookmarkEnd w:id="366"/>
      <w:bookmarkStart w:id="367" w:name="_Toc184314414"/>
      <w:bookmarkEnd w:id="367"/>
      <w:bookmarkStart w:id="368" w:name="_Toc184313258"/>
      <w:bookmarkEnd w:id="368"/>
      <w:bookmarkStart w:id="369" w:name="_Toc184310311"/>
      <w:bookmarkEnd w:id="369"/>
      <w:bookmarkStart w:id="370" w:name="_Toc184313280"/>
      <w:bookmarkEnd w:id="370"/>
      <w:bookmarkStart w:id="371" w:name="_Toc184314454"/>
      <w:bookmarkEnd w:id="371"/>
      <w:bookmarkStart w:id="372" w:name="_Toc184313242"/>
      <w:bookmarkEnd w:id="372"/>
      <w:bookmarkStart w:id="373" w:name="_Toc184313270"/>
      <w:bookmarkEnd w:id="373"/>
      <w:bookmarkStart w:id="374" w:name="_Toc184313296"/>
      <w:bookmarkEnd w:id="374"/>
      <w:bookmarkStart w:id="375" w:name="_Toc184314420"/>
      <w:bookmarkEnd w:id="375"/>
      <w:bookmarkStart w:id="376" w:name="_Toc184314439"/>
      <w:bookmarkEnd w:id="376"/>
      <w:bookmarkStart w:id="377" w:name="_Toc184310314"/>
      <w:bookmarkEnd w:id="377"/>
      <w:bookmarkStart w:id="378" w:name="_Toc184312119"/>
      <w:bookmarkEnd w:id="378"/>
      <w:bookmarkStart w:id="379" w:name="_Toc184313252"/>
      <w:bookmarkEnd w:id="379"/>
      <w:bookmarkStart w:id="380" w:name="_Toc184312122"/>
      <w:bookmarkEnd w:id="380"/>
      <w:bookmarkStart w:id="381" w:name="_Toc184312103"/>
      <w:bookmarkEnd w:id="381"/>
      <w:bookmarkStart w:id="382" w:name="_Toc184308051"/>
      <w:bookmarkEnd w:id="382"/>
      <w:bookmarkStart w:id="383" w:name="_Toc184312083"/>
      <w:bookmarkEnd w:id="383"/>
      <w:bookmarkStart w:id="384" w:name="_Toc184313245"/>
      <w:bookmarkEnd w:id="384"/>
      <w:bookmarkStart w:id="385" w:name="_Toc184313266"/>
      <w:bookmarkEnd w:id="385"/>
      <w:bookmarkStart w:id="386" w:name="_Toc184310292"/>
      <w:bookmarkEnd w:id="386"/>
      <w:bookmarkStart w:id="387" w:name="_Toc184310344"/>
      <w:bookmarkEnd w:id="387"/>
      <w:bookmarkStart w:id="388" w:name="_Toc184312132"/>
      <w:bookmarkEnd w:id="388"/>
      <w:bookmarkStart w:id="389" w:name="_Toc184310309"/>
      <w:bookmarkEnd w:id="389"/>
      <w:bookmarkStart w:id="390" w:name="_Toc184314466"/>
      <w:bookmarkEnd w:id="390"/>
      <w:bookmarkStart w:id="391" w:name="_Toc184313276"/>
      <w:bookmarkEnd w:id="391"/>
      <w:bookmarkStart w:id="392" w:name="_Toc184310327"/>
      <w:bookmarkEnd w:id="392"/>
      <w:bookmarkStart w:id="393" w:name="_Toc184312138"/>
      <w:bookmarkEnd w:id="393"/>
      <w:bookmarkStart w:id="394" w:name="_Toc184310331"/>
      <w:bookmarkEnd w:id="394"/>
      <w:bookmarkStart w:id="395" w:name="_Toc184313273"/>
      <w:bookmarkEnd w:id="395"/>
      <w:bookmarkStart w:id="396" w:name="_Toc184313293"/>
      <w:bookmarkEnd w:id="396"/>
      <w:bookmarkStart w:id="397" w:name="_Toc184314438"/>
      <w:bookmarkEnd w:id="397"/>
      <w:bookmarkStart w:id="398" w:name="_Toc184312070"/>
      <w:bookmarkEnd w:id="398"/>
      <w:bookmarkStart w:id="399" w:name="_Toc184310296"/>
      <w:bookmarkEnd w:id="399"/>
      <w:bookmarkStart w:id="400" w:name="_Toc184314424"/>
      <w:bookmarkEnd w:id="400"/>
      <w:bookmarkStart w:id="401" w:name="_Toc184310317"/>
      <w:bookmarkEnd w:id="401"/>
      <w:bookmarkStart w:id="402" w:name="_Toc184308082"/>
      <w:bookmarkEnd w:id="402"/>
      <w:bookmarkStart w:id="403" w:name="_Toc184310325"/>
      <w:bookmarkEnd w:id="403"/>
      <w:bookmarkStart w:id="404" w:name="_Toc184314431"/>
      <w:bookmarkEnd w:id="404"/>
      <w:r>
        <w:rPr>
          <w:rFonts w:hint="eastAsia" w:cs="宋体" w:asciiTheme="minorEastAsia" w:hAnsiTheme="minorEastAsia" w:eastAsiaTheme="minorEastAsia"/>
          <w:b/>
          <w:sz w:val="36"/>
          <w:szCs w:val="36"/>
          <w:highlight w:val="none"/>
        </w:rPr>
        <w:t>评标办法</w:t>
      </w:r>
    </w:p>
    <w:p w14:paraId="2AEC0F24">
      <w:pPr>
        <w:snapToGrid w:val="0"/>
        <w:spacing w:line="360" w:lineRule="auto"/>
        <w:jc w:val="center"/>
        <w:rPr>
          <w:rFonts w:cs="宋体" w:asciiTheme="minorEastAsia" w:hAnsiTheme="minorEastAsia" w:eastAsiaTheme="minorEastAsia"/>
          <w:sz w:val="20"/>
          <w:szCs w:val="20"/>
          <w:shd w:val="clear" w:color="auto" w:fill="FFFFFF"/>
        </w:rPr>
      </w:pPr>
      <w:r>
        <w:rPr>
          <w:rFonts w:hint="eastAsia" w:cs="宋体" w:asciiTheme="minorEastAsia" w:hAnsiTheme="minorEastAsia" w:eastAsiaTheme="minorEastAsia"/>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6198"/>
        <w:gridCol w:w="579"/>
        <w:gridCol w:w="756"/>
        <w:gridCol w:w="1258"/>
      </w:tblGrid>
      <w:tr w14:paraId="2ED4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97" w:type="dxa"/>
            <w:shd w:val="clear" w:color="auto" w:fill="auto"/>
            <w:vAlign w:val="center"/>
          </w:tcPr>
          <w:p w14:paraId="2A0704E4">
            <w:pPr>
              <w:spacing w:line="360" w:lineRule="auto"/>
              <w:rPr>
                <w:color w:val="auto"/>
                <w:sz w:val="24"/>
              </w:rPr>
            </w:pPr>
            <w:r>
              <w:rPr>
                <w:rFonts w:hint="eastAsia"/>
                <w:color w:val="auto"/>
                <w:sz w:val="24"/>
              </w:rPr>
              <w:t>序号</w:t>
            </w:r>
          </w:p>
        </w:tc>
        <w:tc>
          <w:tcPr>
            <w:tcW w:w="6198" w:type="dxa"/>
            <w:shd w:val="clear" w:color="auto" w:fill="auto"/>
            <w:vAlign w:val="center"/>
          </w:tcPr>
          <w:p w14:paraId="6ED45307">
            <w:pPr>
              <w:spacing w:line="360" w:lineRule="auto"/>
              <w:rPr>
                <w:color w:val="auto"/>
                <w:sz w:val="24"/>
              </w:rPr>
            </w:pPr>
            <w:r>
              <w:rPr>
                <w:rFonts w:hint="eastAsia"/>
                <w:color w:val="auto"/>
                <w:sz w:val="24"/>
              </w:rPr>
              <w:t>评标标准</w:t>
            </w:r>
          </w:p>
        </w:tc>
        <w:tc>
          <w:tcPr>
            <w:tcW w:w="579" w:type="dxa"/>
            <w:shd w:val="clear" w:color="auto" w:fill="auto"/>
            <w:vAlign w:val="center"/>
          </w:tcPr>
          <w:p w14:paraId="15D212B4">
            <w:pPr>
              <w:spacing w:line="360" w:lineRule="auto"/>
              <w:rPr>
                <w:color w:val="auto"/>
                <w:sz w:val="24"/>
              </w:rPr>
            </w:pPr>
            <w:r>
              <w:rPr>
                <w:rFonts w:hint="eastAsia"/>
                <w:color w:val="auto"/>
                <w:sz w:val="24"/>
              </w:rPr>
              <w:t>最高分值</w:t>
            </w:r>
          </w:p>
        </w:tc>
        <w:tc>
          <w:tcPr>
            <w:tcW w:w="0" w:type="auto"/>
            <w:shd w:val="clear" w:color="auto" w:fill="auto"/>
            <w:vAlign w:val="center"/>
          </w:tcPr>
          <w:p w14:paraId="55E81C50">
            <w:pPr>
              <w:spacing w:line="360" w:lineRule="auto"/>
              <w:rPr>
                <w:color w:val="auto"/>
                <w:sz w:val="24"/>
              </w:rPr>
            </w:pPr>
            <w:r>
              <w:rPr>
                <w:rFonts w:hint="eastAsia"/>
                <w:color w:val="auto"/>
                <w:sz w:val="24"/>
              </w:rPr>
              <w:t>主观分/客观分属性</w:t>
            </w:r>
          </w:p>
        </w:tc>
        <w:tc>
          <w:tcPr>
            <w:tcW w:w="0" w:type="auto"/>
            <w:shd w:val="clear" w:color="auto" w:fill="auto"/>
            <w:vAlign w:val="center"/>
          </w:tcPr>
          <w:p w14:paraId="0844EB07">
            <w:pPr>
              <w:spacing w:line="360" w:lineRule="auto"/>
              <w:rPr>
                <w:color w:val="auto"/>
                <w:sz w:val="24"/>
              </w:rPr>
            </w:pPr>
            <w:r>
              <w:rPr>
                <w:rFonts w:hint="eastAsia"/>
                <w:color w:val="auto"/>
                <w:sz w:val="24"/>
              </w:rPr>
              <w:t>投标文件中评标标准相应的商务技术资料目录*</w:t>
            </w:r>
          </w:p>
        </w:tc>
      </w:tr>
      <w:tr w14:paraId="00FD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97" w:type="dxa"/>
            <w:shd w:val="clear" w:color="auto" w:fill="auto"/>
            <w:vAlign w:val="center"/>
          </w:tcPr>
          <w:p w14:paraId="1133EB58">
            <w:pPr>
              <w:spacing w:line="360" w:lineRule="auto"/>
              <w:rPr>
                <w:color w:val="auto"/>
                <w:sz w:val="24"/>
              </w:rPr>
            </w:pPr>
            <w:r>
              <w:rPr>
                <w:rFonts w:hint="eastAsia"/>
                <w:color w:val="auto"/>
                <w:sz w:val="24"/>
              </w:rPr>
              <w:t>1</w:t>
            </w:r>
          </w:p>
        </w:tc>
        <w:tc>
          <w:tcPr>
            <w:tcW w:w="6198" w:type="dxa"/>
            <w:shd w:val="clear" w:color="auto" w:fill="auto"/>
            <w:vAlign w:val="center"/>
          </w:tcPr>
          <w:p w14:paraId="4C070604">
            <w:pPr>
              <w:spacing w:line="360" w:lineRule="auto"/>
              <w:rPr>
                <w:color w:val="auto"/>
                <w:sz w:val="24"/>
              </w:rPr>
            </w:pPr>
            <w:r>
              <w:rPr>
                <w:rFonts w:hint="eastAsia"/>
                <w:color w:val="auto"/>
                <w:sz w:val="24"/>
              </w:rPr>
              <w:t>投标人具有测绘乙级及以上资质,得1分，没有不得分；</w:t>
            </w:r>
          </w:p>
          <w:p w14:paraId="3086B45A">
            <w:pPr>
              <w:spacing w:line="360" w:lineRule="auto"/>
              <w:rPr>
                <w:color w:val="auto"/>
                <w:sz w:val="24"/>
              </w:rPr>
            </w:pPr>
            <w:r>
              <w:rPr>
                <w:rFonts w:hint="eastAsia"/>
                <w:b/>
                <w:bCs/>
                <w:color w:val="auto"/>
                <w:sz w:val="24"/>
              </w:rPr>
              <w:t>证书须在有效期内，投标文件中需提供相关证书扫描件；</w:t>
            </w:r>
          </w:p>
        </w:tc>
        <w:tc>
          <w:tcPr>
            <w:tcW w:w="579" w:type="dxa"/>
            <w:shd w:val="clear" w:color="auto" w:fill="auto"/>
            <w:vAlign w:val="center"/>
          </w:tcPr>
          <w:p w14:paraId="086B8452">
            <w:pPr>
              <w:spacing w:line="360" w:lineRule="auto"/>
              <w:jc w:val="center"/>
              <w:rPr>
                <w:color w:val="auto"/>
                <w:sz w:val="24"/>
              </w:rPr>
            </w:pPr>
            <w:r>
              <w:rPr>
                <w:rFonts w:hint="eastAsia"/>
                <w:color w:val="auto"/>
                <w:sz w:val="24"/>
              </w:rPr>
              <w:t>1</w:t>
            </w:r>
          </w:p>
        </w:tc>
        <w:tc>
          <w:tcPr>
            <w:tcW w:w="0" w:type="auto"/>
            <w:shd w:val="clear" w:color="auto" w:fill="auto"/>
            <w:vAlign w:val="center"/>
          </w:tcPr>
          <w:p w14:paraId="564536EC">
            <w:pPr>
              <w:spacing w:line="360" w:lineRule="auto"/>
              <w:rPr>
                <w:color w:val="auto"/>
                <w:sz w:val="24"/>
              </w:rPr>
            </w:pPr>
            <w:r>
              <w:rPr>
                <w:rFonts w:hint="eastAsia"/>
                <w:color w:val="auto"/>
                <w:sz w:val="24"/>
              </w:rPr>
              <w:t>客观分</w:t>
            </w:r>
          </w:p>
        </w:tc>
        <w:tc>
          <w:tcPr>
            <w:tcW w:w="0" w:type="auto"/>
            <w:shd w:val="clear" w:color="auto" w:fill="auto"/>
            <w:vAlign w:val="center"/>
          </w:tcPr>
          <w:p w14:paraId="5F07DA17">
            <w:pPr>
              <w:spacing w:line="360" w:lineRule="auto"/>
              <w:rPr>
                <w:color w:val="auto"/>
                <w:sz w:val="24"/>
              </w:rPr>
            </w:pPr>
            <w:r>
              <w:rPr>
                <w:rFonts w:hint="eastAsia"/>
                <w:color w:val="auto"/>
                <w:sz w:val="24"/>
              </w:rPr>
              <w:t>投标人证书情况</w:t>
            </w:r>
          </w:p>
        </w:tc>
      </w:tr>
      <w:tr w14:paraId="42B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7" w:type="dxa"/>
            <w:shd w:val="clear" w:color="auto" w:fill="auto"/>
            <w:vAlign w:val="center"/>
          </w:tcPr>
          <w:p w14:paraId="1346E3A0">
            <w:pPr>
              <w:spacing w:line="360" w:lineRule="auto"/>
              <w:rPr>
                <w:color w:val="auto"/>
                <w:sz w:val="24"/>
              </w:rPr>
            </w:pPr>
            <w:r>
              <w:rPr>
                <w:rFonts w:hint="eastAsia"/>
                <w:color w:val="auto"/>
                <w:sz w:val="24"/>
              </w:rPr>
              <w:t>2</w:t>
            </w:r>
          </w:p>
        </w:tc>
        <w:tc>
          <w:tcPr>
            <w:tcW w:w="6198" w:type="dxa"/>
            <w:shd w:val="clear" w:color="auto" w:fill="auto"/>
            <w:vAlign w:val="center"/>
          </w:tcPr>
          <w:p w14:paraId="2AB2745B">
            <w:pPr>
              <w:spacing w:line="360" w:lineRule="auto"/>
              <w:rPr>
                <w:color w:val="auto"/>
                <w:sz w:val="24"/>
              </w:rPr>
            </w:pPr>
            <w:r>
              <w:rPr>
                <w:rFonts w:hint="eastAsia"/>
                <w:color w:val="auto"/>
                <w:sz w:val="24"/>
              </w:rPr>
              <w:t>投标人2022年1月1日以来（时间以合同签订时间为准）具有类似项目业绩的，得1分；</w:t>
            </w:r>
            <w:r>
              <w:rPr>
                <w:rFonts w:hint="eastAsia"/>
                <w:b/>
                <w:bCs/>
                <w:color w:val="auto"/>
                <w:sz w:val="24"/>
              </w:rPr>
              <w:t>投标文件需提供合同扫描件和业主单位出具的验收报告，否则不得分；</w:t>
            </w:r>
          </w:p>
        </w:tc>
        <w:tc>
          <w:tcPr>
            <w:tcW w:w="579" w:type="dxa"/>
            <w:shd w:val="clear" w:color="auto" w:fill="auto"/>
            <w:vAlign w:val="center"/>
          </w:tcPr>
          <w:p w14:paraId="1312E48E">
            <w:pPr>
              <w:spacing w:line="360" w:lineRule="auto"/>
              <w:jc w:val="center"/>
              <w:rPr>
                <w:color w:val="auto"/>
                <w:sz w:val="24"/>
              </w:rPr>
            </w:pPr>
            <w:r>
              <w:rPr>
                <w:rFonts w:hint="eastAsia"/>
                <w:color w:val="auto"/>
                <w:sz w:val="24"/>
              </w:rPr>
              <w:t>1</w:t>
            </w:r>
          </w:p>
        </w:tc>
        <w:tc>
          <w:tcPr>
            <w:tcW w:w="0" w:type="auto"/>
            <w:shd w:val="clear" w:color="auto" w:fill="auto"/>
            <w:vAlign w:val="center"/>
          </w:tcPr>
          <w:p w14:paraId="4A72E3CA">
            <w:pPr>
              <w:spacing w:line="360" w:lineRule="auto"/>
              <w:rPr>
                <w:color w:val="auto"/>
                <w:sz w:val="24"/>
              </w:rPr>
            </w:pPr>
            <w:r>
              <w:rPr>
                <w:rFonts w:hint="eastAsia"/>
                <w:color w:val="auto"/>
                <w:sz w:val="24"/>
              </w:rPr>
              <w:t>客观分</w:t>
            </w:r>
          </w:p>
        </w:tc>
        <w:tc>
          <w:tcPr>
            <w:tcW w:w="0" w:type="auto"/>
            <w:shd w:val="clear" w:color="auto" w:fill="auto"/>
            <w:vAlign w:val="center"/>
          </w:tcPr>
          <w:p w14:paraId="372BDA45">
            <w:pPr>
              <w:spacing w:line="360" w:lineRule="auto"/>
              <w:rPr>
                <w:color w:val="auto"/>
                <w:sz w:val="24"/>
              </w:rPr>
            </w:pPr>
            <w:r>
              <w:rPr>
                <w:rFonts w:hint="eastAsia"/>
                <w:color w:val="auto"/>
                <w:sz w:val="24"/>
              </w:rPr>
              <w:t>投标人业绩情况</w:t>
            </w:r>
          </w:p>
        </w:tc>
      </w:tr>
      <w:tr w14:paraId="0B5C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97" w:type="dxa"/>
            <w:vMerge w:val="restart"/>
            <w:shd w:val="clear" w:color="auto" w:fill="auto"/>
            <w:vAlign w:val="center"/>
          </w:tcPr>
          <w:p w14:paraId="0BF59D84">
            <w:pPr>
              <w:spacing w:line="360" w:lineRule="auto"/>
              <w:rPr>
                <w:color w:val="auto"/>
                <w:sz w:val="24"/>
              </w:rPr>
            </w:pPr>
            <w:r>
              <w:rPr>
                <w:rFonts w:hint="eastAsia"/>
                <w:color w:val="auto"/>
                <w:sz w:val="24"/>
              </w:rPr>
              <w:t>3</w:t>
            </w:r>
          </w:p>
        </w:tc>
        <w:tc>
          <w:tcPr>
            <w:tcW w:w="6198" w:type="dxa"/>
            <w:shd w:val="clear" w:color="auto" w:fill="auto"/>
            <w:vAlign w:val="center"/>
          </w:tcPr>
          <w:p w14:paraId="3406E8D5">
            <w:pPr>
              <w:spacing w:line="360" w:lineRule="auto"/>
              <w:rPr>
                <w:color w:val="auto"/>
                <w:sz w:val="24"/>
              </w:rPr>
            </w:pPr>
            <w:r>
              <w:rPr>
                <w:rFonts w:hint="eastAsia"/>
                <w:color w:val="auto"/>
                <w:sz w:val="24"/>
              </w:rPr>
              <w:t>项目负责人：拟投入的技术负责人具有地理信息或土地管理相关中级及以上工程师职称的得2分，没有不得分；</w:t>
            </w:r>
          </w:p>
          <w:p w14:paraId="5ECE2145">
            <w:pPr>
              <w:spacing w:line="360" w:lineRule="auto"/>
              <w:rPr>
                <w:color w:val="auto"/>
                <w:sz w:val="24"/>
              </w:rPr>
            </w:pPr>
            <w:r>
              <w:rPr>
                <w:rFonts w:hint="eastAsia"/>
                <w:b/>
                <w:bCs/>
                <w:color w:val="auto"/>
                <w:sz w:val="24"/>
              </w:rPr>
              <w:t>投标文件需提供相关证书扫描件及缴纳在投标单位的社保证明材料扫描件加盖公章；</w:t>
            </w:r>
          </w:p>
        </w:tc>
        <w:tc>
          <w:tcPr>
            <w:tcW w:w="579" w:type="dxa"/>
            <w:shd w:val="clear" w:color="auto" w:fill="auto"/>
            <w:vAlign w:val="center"/>
          </w:tcPr>
          <w:p w14:paraId="000EACDC">
            <w:pPr>
              <w:spacing w:line="360" w:lineRule="auto"/>
              <w:jc w:val="center"/>
              <w:rPr>
                <w:color w:val="auto"/>
                <w:sz w:val="24"/>
              </w:rPr>
            </w:pPr>
            <w:r>
              <w:rPr>
                <w:rFonts w:hint="eastAsia"/>
                <w:color w:val="auto"/>
                <w:sz w:val="24"/>
              </w:rPr>
              <w:t>2</w:t>
            </w:r>
          </w:p>
        </w:tc>
        <w:tc>
          <w:tcPr>
            <w:tcW w:w="0" w:type="auto"/>
            <w:vMerge w:val="restart"/>
            <w:shd w:val="clear" w:color="auto" w:fill="auto"/>
            <w:vAlign w:val="center"/>
          </w:tcPr>
          <w:p w14:paraId="7CF6BB5B">
            <w:pPr>
              <w:spacing w:line="360" w:lineRule="auto"/>
              <w:rPr>
                <w:color w:val="auto"/>
                <w:sz w:val="24"/>
              </w:rPr>
            </w:pPr>
            <w:r>
              <w:rPr>
                <w:rFonts w:hint="eastAsia"/>
                <w:color w:val="auto"/>
                <w:sz w:val="24"/>
              </w:rPr>
              <w:t>客观分</w:t>
            </w:r>
          </w:p>
        </w:tc>
        <w:tc>
          <w:tcPr>
            <w:tcW w:w="0" w:type="auto"/>
            <w:vMerge w:val="restart"/>
            <w:shd w:val="clear" w:color="auto" w:fill="auto"/>
            <w:vAlign w:val="center"/>
          </w:tcPr>
          <w:p w14:paraId="5A200F96">
            <w:pPr>
              <w:spacing w:line="360" w:lineRule="auto"/>
              <w:rPr>
                <w:color w:val="auto"/>
                <w:sz w:val="24"/>
              </w:rPr>
            </w:pPr>
            <w:r>
              <w:rPr>
                <w:rFonts w:hint="eastAsia"/>
                <w:color w:val="auto"/>
                <w:sz w:val="24"/>
              </w:rPr>
              <w:t>项目人员情况</w:t>
            </w:r>
          </w:p>
        </w:tc>
      </w:tr>
      <w:tr w14:paraId="1293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97" w:type="dxa"/>
            <w:vMerge w:val="continue"/>
            <w:shd w:val="clear" w:color="auto" w:fill="auto"/>
            <w:vAlign w:val="center"/>
          </w:tcPr>
          <w:p w14:paraId="486E3877">
            <w:pPr>
              <w:spacing w:line="360" w:lineRule="auto"/>
              <w:rPr>
                <w:color w:val="auto"/>
              </w:rPr>
            </w:pPr>
          </w:p>
        </w:tc>
        <w:tc>
          <w:tcPr>
            <w:tcW w:w="6198" w:type="dxa"/>
            <w:shd w:val="clear" w:color="auto" w:fill="auto"/>
            <w:vAlign w:val="center"/>
          </w:tcPr>
          <w:p w14:paraId="2418174A">
            <w:pPr>
              <w:spacing w:line="360" w:lineRule="auto"/>
              <w:rPr>
                <w:color w:val="auto"/>
                <w:sz w:val="24"/>
                <w:woUserID w:val="1"/>
              </w:rPr>
            </w:pPr>
            <w:r>
              <w:rPr>
                <w:rFonts w:hint="default"/>
                <w:b w:val="0"/>
                <w:bCs w:val="0"/>
                <w:color w:val="auto"/>
                <w:sz w:val="24"/>
                <w:woUserID w:val="1"/>
              </w:rPr>
              <w:t>项目团队：提供</w:t>
            </w:r>
            <w:r>
              <w:rPr>
                <w:rFonts w:hint="eastAsia"/>
                <w:color w:val="auto"/>
                <w:sz w:val="24"/>
                <w:woUserID w:val="1"/>
              </w:rPr>
              <w:t>拟投入的</w:t>
            </w:r>
            <w:r>
              <w:rPr>
                <w:rFonts w:hint="default"/>
                <w:color w:val="auto"/>
                <w:sz w:val="24"/>
                <w:woUserID w:val="1"/>
              </w:rPr>
              <w:t>项目团队人员名单（含项目负责人），团队人数</w:t>
            </w:r>
            <w:r>
              <w:rPr>
                <w:rFonts w:hint="eastAsia"/>
                <w:color w:val="auto"/>
                <w:sz w:val="24"/>
                <w:lang w:eastAsia="zh-CN"/>
                <w:woUserID w:val="1"/>
              </w:rPr>
              <w:t>≥</w:t>
            </w:r>
            <w:r>
              <w:rPr>
                <w:rFonts w:hint="default"/>
                <w:color w:val="auto"/>
                <w:sz w:val="24"/>
                <w:woUserID w:val="1"/>
              </w:rPr>
              <w:t>5人得3分；</w:t>
            </w:r>
            <w:r>
              <w:rPr>
                <w:rFonts w:hint="eastAsia"/>
                <w:color w:val="auto"/>
                <w:sz w:val="24"/>
                <w:lang w:val="en-US" w:eastAsia="zh-CN"/>
                <w:woUserID w:val="1"/>
              </w:rPr>
              <w:t>4人</w:t>
            </w:r>
            <w:r>
              <w:rPr>
                <w:rFonts w:hint="eastAsia"/>
                <w:color w:val="auto"/>
                <w:sz w:val="24"/>
                <w:lang w:eastAsia="zh-CN"/>
                <w:woUserID w:val="1"/>
              </w:rPr>
              <w:t>≥</w:t>
            </w:r>
            <w:r>
              <w:rPr>
                <w:rFonts w:hint="default"/>
                <w:color w:val="auto"/>
                <w:sz w:val="24"/>
                <w:woUserID w:val="1"/>
              </w:rPr>
              <w:t>团队人数</w:t>
            </w:r>
            <w:r>
              <w:rPr>
                <w:rFonts w:hint="eastAsia"/>
                <w:color w:val="auto"/>
                <w:sz w:val="24"/>
                <w:lang w:eastAsia="zh-CN"/>
                <w:woUserID w:val="1"/>
              </w:rPr>
              <w:t>≥</w:t>
            </w:r>
            <w:r>
              <w:rPr>
                <w:rFonts w:hint="eastAsia"/>
                <w:color w:val="auto"/>
                <w:sz w:val="24"/>
                <w:lang w:val="en-US" w:eastAsia="zh-CN"/>
                <w:woUserID w:val="1"/>
              </w:rPr>
              <w:t>3</w:t>
            </w:r>
            <w:r>
              <w:rPr>
                <w:rFonts w:hint="default"/>
                <w:color w:val="auto"/>
                <w:sz w:val="24"/>
                <w:woUserID w:val="1"/>
              </w:rPr>
              <w:t>人得1</w:t>
            </w:r>
            <w:r>
              <w:rPr>
                <w:rFonts w:hint="eastAsia"/>
                <w:color w:val="auto"/>
                <w:sz w:val="24"/>
                <w:lang w:val="en-US" w:eastAsia="zh-CN"/>
                <w:woUserID w:val="1"/>
              </w:rPr>
              <w:t>.5</w:t>
            </w:r>
            <w:r>
              <w:rPr>
                <w:rFonts w:hint="default"/>
                <w:color w:val="auto"/>
                <w:sz w:val="24"/>
                <w:woUserID w:val="1"/>
              </w:rPr>
              <w:t>分，团队人数</w:t>
            </w:r>
            <w:r>
              <w:rPr>
                <w:rFonts w:hint="eastAsia"/>
                <w:color w:val="auto"/>
                <w:sz w:val="24"/>
                <w:lang w:eastAsia="zh-CN"/>
                <w:woUserID w:val="1"/>
              </w:rPr>
              <w:t>＜</w:t>
            </w:r>
            <w:r>
              <w:rPr>
                <w:rFonts w:hint="default"/>
                <w:color w:val="auto"/>
                <w:sz w:val="24"/>
                <w:woUserID w:val="1"/>
              </w:rPr>
              <w:t>3人</w:t>
            </w:r>
            <w:r>
              <w:rPr>
                <w:rFonts w:hint="eastAsia"/>
                <w:color w:val="auto"/>
                <w:sz w:val="24"/>
                <w:woUserID w:val="1"/>
              </w:rPr>
              <w:t>不得分；</w:t>
            </w:r>
          </w:p>
          <w:p w14:paraId="2BB60EEB">
            <w:pPr>
              <w:spacing w:line="360" w:lineRule="auto"/>
              <w:rPr>
                <w:rFonts w:hint="eastAsia"/>
                <w:b/>
                <w:bCs/>
                <w:color w:val="auto"/>
                <w:sz w:val="24"/>
              </w:rPr>
            </w:pPr>
            <w:r>
              <w:rPr>
                <w:rFonts w:hint="eastAsia"/>
                <w:b/>
                <w:bCs/>
                <w:color w:val="auto"/>
                <w:sz w:val="24"/>
                <w:woUserID w:val="1"/>
              </w:rPr>
              <w:t>投标文件需提供相关证书扫描件及缴纳在投标单位的社保证明材料扫描件加盖公章；</w:t>
            </w:r>
          </w:p>
        </w:tc>
        <w:tc>
          <w:tcPr>
            <w:tcW w:w="579" w:type="dxa"/>
            <w:shd w:val="clear" w:color="auto" w:fill="auto"/>
            <w:vAlign w:val="center"/>
          </w:tcPr>
          <w:p w14:paraId="0C1E2934">
            <w:pPr>
              <w:spacing w:line="360" w:lineRule="auto"/>
              <w:jc w:val="center"/>
              <w:rPr>
                <w:rFonts w:hint="eastAsia" w:eastAsia="宋体"/>
                <w:b/>
                <w:bCs/>
                <w:color w:val="auto"/>
                <w:sz w:val="24"/>
                <w:lang w:val="en-US" w:eastAsia="zh-CN"/>
              </w:rPr>
            </w:pPr>
            <w:r>
              <w:rPr>
                <w:rFonts w:hint="eastAsia" w:ascii="Times New Roman" w:hAnsi="Times New Roman" w:eastAsia="宋体" w:cs="Times New Roman"/>
                <w:color w:val="auto"/>
                <w:sz w:val="24"/>
                <w:lang w:val="en-US" w:eastAsia="zh-CN"/>
              </w:rPr>
              <w:t>3</w:t>
            </w:r>
          </w:p>
        </w:tc>
        <w:tc>
          <w:tcPr>
            <w:tcW w:w="0" w:type="auto"/>
            <w:vMerge w:val="continue"/>
            <w:shd w:val="clear" w:color="auto" w:fill="auto"/>
            <w:vAlign w:val="center"/>
          </w:tcPr>
          <w:p w14:paraId="23405B27">
            <w:pPr>
              <w:spacing w:line="360" w:lineRule="auto"/>
              <w:rPr>
                <w:rFonts w:hint="eastAsia"/>
                <w:b/>
                <w:bCs/>
                <w:color w:val="auto"/>
                <w:sz w:val="24"/>
              </w:rPr>
            </w:pPr>
          </w:p>
        </w:tc>
        <w:tc>
          <w:tcPr>
            <w:tcW w:w="0" w:type="auto"/>
            <w:vMerge w:val="continue"/>
            <w:shd w:val="clear" w:color="auto" w:fill="auto"/>
            <w:vAlign w:val="center"/>
          </w:tcPr>
          <w:p w14:paraId="153B8313">
            <w:pPr>
              <w:spacing w:line="360" w:lineRule="auto"/>
              <w:rPr>
                <w:rFonts w:hint="eastAsia"/>
                <w:b/>
                <w:bCs/>
                <w:color w:val="auto"/>
                <w:sz w:val="24"/>
              </w:rPr>
            </w:pPr>
          </w:p>
        </w:tc>
      </w:tr>
      <w:tr w14:paraId="34DF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7" w:type="dxa"/>
            <w:vMerge w:val="restart"/>
            <w:shd w:val="clear" w:color="auto" w:fill="auto"/>
            <w:vAlign w:val="center"/>
          </w:tcPr>
          <w:p w14:paraId="301D60B3">
            <w:pPr>
              <w:spacing w:line="360" w:lineRule="auto"/>
              <w:rPr>
                <w:color w:val="auto"/>
                <w:sz w:val="24"/>
              </w:rPr>
            </w:pPr>
            <w:r>
              <w:rPr>
                <w:rFonts w:hint="eastAsia"/>
                <w:color w:val="auto"/>
                <w:sz w:val="24"/>
              </w:rPr>
              <w:t>4</w:t>
            </w:r>
          </w:p>
        </w:tc>
        <w:tc>
          <w:tcPr>
            <w:tcW w:w="6198" w:type="dxa"/>
            <w:shd w:val="clear" w:color="auto" w:fill="auto"/>
            <w:vAlign w:val="center"/>
          </w:tcPr>
          <w:p w14:paraId="3F08132A">
            <w:pPr>
              <w:spacing w:line="360" w:lineRule="auto"/>
              <w:rPr>
                <w:color w:val="auto"/>
                <w:sz w:val="24"/>
              </w:rPr>
            </w:pPr>
            <w:r>
              <w:rPr>
                <w:rFonts w:hint="eastAsia"/>
                <w:color w:val="auto"/>
                <w:sz w:val="24"/>
              </w:rPr>
              <w:t>投标人对项目的政策解读，对2019、2020、2021、2022年发布的省、市级社会治理要素统一地址相关政策进行详细解读，根据方案优秀程度、详尽程度等进行打分；全部符合的得6分；基本符合的得4分，部分符合的得2分，不符合的得0分；</w:t>
            </w:r>
          </w:p>
        </w:tc>
        <w:tc>
          <w:tcPr>
            <w:tcW w:w="579" w:type="dxa"/>
            <w:shd w:val="clear" w:color="auto" w:fill="auto"/>
            <w:vAlign w:val="center"/>
          </w:tcPr>
          <w:p w14:paraId="6674C0BA">
            <w:pPr>
              <w:spacing w:line="360" w:lineRule="auto"/>
              <w:jc w:val="center"/>
              <w:rPr>
                <w:rFonts w:hint="eastAsia" w:eastAsia="宋体"/>
                <w:color w:val="auto"/>
                <w:sz w:val="24"/>
                <w:lang w:eastAsia="zh-CN"/>
              </w:rPr>
            </w:pPr>
            <w:r>
              <w:rPr>
                <w:rFonts w:hint="eastAsia"/>
                <w:color w:val="auto"/>
                <w:sz w:val="24"/>
                <w:lang w:val="en-US" w:eastAsia="zh-CN"/>
              </w:rPr>
              <w:t>6</w:t>
            </w:r>
          </w:p>
        </w:tc>
        <w:tc>
          <w:tcPr>
            <w:tcW w:w="0" w:type="auto"/>
            <w:vMerge w:val="restart"/>
            <w:shd w:val="clear" w:color="auto" w:fill="auto"/>
            <w:vAlign w:val="center"/>
          </w:tcPr>
          <w:p w14:paraId="012821EC">
            <w:pPr>
              <w:spacing w:line="360" w:lineRule="auto"/>
              <w:rPr>
                <w:color w:val="auto"/>
                <w:sz w:val="24"/>
              </w:rPr>
            </w:pPr>
            <w:r>
              <w:rPr>
                <w:rFonts w:hint="eastAsia"/>
                <w:color w:val="auto"/>
                <w:sz w:val="24"/>
              </w:rPr>
              <w:t>主观分</w:t>
            </w:r>
          </w:p>
        </w:tc>
        <w:tc>
          <w:tcPr>
            <w:tcW w:w="0" w:type="auto"/>
            <w:vMerge w:val="restart"/>
            <w:shd w:val="clear" w:color="auto" w:fill="auto"/>
            <w:vAlign w:val="center"/>
          </w:tcPr>
          <w:p w14:paraId="7C52EF07">
            <w:pPr>
              <w:spacing w:line="360" w:lineRule="auto"/>
              <w:rPr>
                <w:color w:val="auto"/>
                <w:sz w:val="24"/>
              </w:rPr>
            </w:pPr>
            <w:r>
              <w:rPr>
                <w:rFonts w:hint="eastAsia"/>
                <w:color w:val="auto"/>
                <w:sz w:val="24"/>
              </w:rPr>
              <w:t>技术总体方案科学性和完整性</w:t>
            </w:r>
          </w:p>
        </w:tc>
      </w:tr>
      <w:tr w14:paraId="7B8D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97" w:type="dxa"/>
            <w:vMerge w:val="continue"/>
            <w:vAlign w:val="center"/>
          </w:tcPr>
          <w:p w14:paraId="63B101D5">
            <w:pPr>
              <w:spacing w:line="360" w:lineRule="auto"/>
              <w:rPr>
                <w:color w:val="auto"/>
                <w:sz w:val="24"/>
              </w:rPr>
            </w:pPr>
          </w:p>
        </w:tc>
        <w:tc>
          <w:tcPr>
            <w:tcW w:w="6198" w:type="dxa"/>
            <w:shd w:val="clear" w:color="auto" w:fill="auto"/>
            <w:vAlign w:val="center"/>
          </w:tcPr>
          <w:p w14:paraId="18A02FC8">
            <w:pPr>
              <w:spacing w:line="360" w:lineRule="auto"/>
              <w:rPr>
                <w:rFonts w:hint="eastAsia"/>
                <w:color w:val="auto"/>
                <w:sz w:val="24"/>
              </w:rPr>
            </w:pPr>
            <w:r>
              <w:rPr>
                <w:rFonts w:hint="eastAsia"/>
                <w:color w:val="auto"/>
                <w:sz w:val="24"/>
              </w:rPr>
              <w:t>投标人对项目的规范解读，对《社会治理要素统一地址规范》DB3301/T 0296-2022有详细解读，根据方案优秀程度、详尽程度等进行打分；全部符合的得6分；基本符合的得4分，部分符合的得2分，不符合的得0分；</w:t>
            </w:r>
          </w:p>
        </w:tc>
        <w:tc>
          <w:tcPr>
            <w:tcW w:w="579" w:type="dxa"/>
            <w:vAlign w:val="center"/>
          </w:tcPr>
          <w:p w14:paraId="5455D89B">
            <w:pPr>
              <w:spacing w:line="360" w:lineRule="auto"/>
              <w:jc w:val="center"/>
              <w:rPr>
                <w:rFonts w:hint="eastAsia" w:eastAsia="宋体"/>
                <w:color w:val="auto"/>
                <w:sz w:val="24"/>
                <w:lang w:val="en-US" w:eastAsia="zh-CN"/>
              </w:rPr>
            </w:pPr>
            <w:r>
              <w:rPr>
                <w:rFonts w:hint="eastAsia"/>
                <w:color w:val="auto"/>
                <w:sz w:val="24"/>
                <w:lang w:val="en-US" w:eastAsia="zh-CN"/>
              </w:rPr>
              <w:t>6</w:t>
            </w:r>
          </w:p>
        </w:tc>
        <w:tc>
          <w:tcPr>
            <w:tcW w:w="0" w:type="auto"/>
            <w:vMerge w:val="continue"/>
            <w:vAlign w:val="center"/>
          </w:tcPr>
          <w:p w14:paraId="7C63A10D">
            <w:pPr>
              <w:spacing w:line="360" w:lineRule="auto"/>
              <w:rPr>
                <w:color w:val="auto"/>
                <w:sz w:val="24"/>
              </w:rPr>
            </w:pPr>
          </w:p>
        </w:tc>
        <w:tc>
          <w:tcPr>
            <w:tcW w:w="0" w:type="auto"/>
            <w:vMerge w:val="continue"/>
            <w:vAlign w:val="center"/>
          </w:tcPr>
          <w:p w14:paraId="15265B66">
            <w:pPr>
              <w:spacing w:line="360" w:lineRule="auto"/>
              <w:rPr>
                <w:color w:val="auto"/>
                <w:sz w:val="24"/>
              </w:rPr>
            </w:pPr>
          </w:p>
        </w:tc>
      </w:tr>
      <w:tr w14:paraId="6F41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97" w:type="dxa"/>
            <w:vMerge w:val="continue"/>
            <w:vAlign w:val="center"/>
          </w:tcPr>
          <w:p w14:paraId="58559A67">
            <w:pPr>
              <w:spacing w:line="360" w:lineRule="auto"/>
              <w:rPr>
                <w:color w:val="auto"/>
                <w:sz w:val="24"/>
              </w:rPr>
            </w:pPr>
          </w:p>
        </w:tc>
        <w:tc>
          <w:tcPr>
            <w:tcW w:w="6198" w:type="dxa"/>
            <w:shd w:val="clear" w:color="auto" w:fill="auto"/>
            <w:vAlign w:val="center"/>
          </w:tcPr>
          <w:p w14:paraId="6BA591AA">
            <w:pPr>
              <w:spacing w:line="360" w:lineRule="auto"/>
              <w:rPr>
                <w:color w:val="auto"/>
                <w:sz w:val="24"/>
              </w:rPr>
            </w:pPr>
            <w:r>
              <w:rPr>
                <w:rFonts w:hint="eastAsia"/>
                <w:color w:val="auto"/>
                <w:sz w:val="24"/>
              </w:rPr>
              <w:t>投标人提供项目的理解分析方案，对西湖区社会治理信息化现状和存在的问题进行详细分析，至少列举3个现存问题，</w:t>
            </w:r>
            <w:r>
              <w:rPr>
                <w:rFonts w:hint="eastAsia"/>
                <w:sz w:val="24"/>
                <w:lang w:eastAsia="zh-CN"/>
              </w:rPr>
              <w:t>问题分析透彻</w:t>
            </w:r>
            <w:r>
              <w:rPr>
                <w:rFonts w:hint="eastAsia"/>
                <w:sz w:val="24"/>
              </w:rPr>
              <w:t>的</w:t>
            </w:r>
            <w:r>
              <w:rPr>
                <w:rFonts w:hint="eastAsia"/>
                <w:sz w:val="24"/>
                <w:lang w:eastAsia="zh-CN"/>
              </w:rPr>
              <w:t>每个</w:t>
            </w:r>
            <w:r>
              <w:rPr>
                <w:rFonts w:hint="eastAsia"/>
                <w:sz w:val="24"/>
              </w:rPr>
              <w:t>得</w:t>
            </w:r>
            <w:r>
              <w:rPr>
                <w:rFonts w:hint="eastAsia"/>
                <w:sz w:val="24"/>
                <w:lang w:val="en-US" w:eastAsia="zh-CN"/>
              </w:rPr>
              <w:t>2</w:t>
            </w:r>
            <w:r>
              <w:rPr>
                <w:rFonts w:hint="eastAsia"/>
                <w:sz w:val="24"/>
              </w:rPr>
              <w:t>分；</w:t>
            </w:r>
            <w:r>
              <w:rPr>
                <w:rFonts w:hint="eastAsia"/>
                <w:sz w:val="24"/>
                <w:lang w:eastAsia="zh-CN"/>
              </w:rPr>
              <w:t>一般</w:t>
            </w:r>
            <w:r>
              <w:rPr>
                <w:rFonts w:hint="eastAsia"/>
                <w:sz w:val="24"/>
              </w:rPr>
              <w:t>的</w:t>
            </w:r>
            <w:r>
              <w:rPr>
                <w:rFonts w:hint="eastAsia"/>
                <w:sz w:val="24"/>
                <w:lang w:eastAsia="zh-CN"/>
              </w:rPr>
              <w:t>每个</w:t>
            </w:r>
            <w:r>
              <w:rPr>
                <w:rFonts w:hint="eastAsia"/>
                <w:sz w:val="24"/>
              </w:rPr>
              <w:t>得</w:t>
            </w:r>
            <w:r>
              <w:rPr>
                <w:rFonts w:hint="eastAsia"/>
                <w:sz w:val="24"/>
                <w:lang w:val="en-US" w:eastAsia="zh-CN"/>
              </w:rPr>
              <w:t>1</w:t>
            </w:r>
            <w:r>
              <w:rPr>
                <w:rFonts w:hint="eastAsia"/>
                <w:sz w:val="24"/>
              </w:rPr>
              <w:t>分，不符合的得0分</w:t>
            </w:r>
            <w:r>
              <w:rPr>
                <w:rFonts w:hint="eastAsia"/>
                <w:sz w:val="24"/>
                <w:lang w:eastAsia="zh-CN"/>
              </w:rPr>
              <w:t>，共</w:t>
            </w:r>
            <w:r>
              <w:rPr>
                <w:rFonts w:hint="eastAsia"/>
                <w:sz w:val="24"/>
                <w:lang w:val="en-US" w:eastAsia="zh-CN"/>
              </w:rPr>
              <w:t>6分</w:t>
            </w:r>
            <w:r>
              <w:rPr>
                <w:rFonts w:hint="eastAsia"/>
                <w:sz w:val="24"/>
              </w:rPr>
              <w:t>；</w:t>
            </w:r>
          </w:p>
        </w:tc>
        <w:tc>
          <w:tcPr>
            <w:tcW w:w="579" w:type="dxa"/>
            <w:vAlign w:val="center"/>
          </w:tcPr>
          <w:p w14:paraId="65665D2C">
            <w:pPr>
              <w:spacing w:line="360" w:lineRule="auto"/>
              <w:jc w:val="center"/>
              <w:rPr>
                <w:rFonts w:hint="eastAsia" w:eastAsia="宋体"/>
                <w:color w:val="auto"/>
                <w:sz w:val="24"/>
                <w:lang w:val="en-US" w:eastAsia="zh-CN"/>
              </w:rPr>
            </w:pPr>
            <w:r>
              <w:rPr>
                <w:rFonts w:hint="eastAsia"/>
                <w:color w:val="auto"/>
                <w:sz w:val="24"/>
                <w:lang w:val="en-US" w:eastAsia="zh-CN"/>
              </w:rPr>
              <w:t>6</w:t>
            </w:r>
          </w:p>
        </w:tc>
        <w:tc>
          <w:tcPr>
            <w:tcW w:w="0" w:type="auto"/>
            <w:vMerge w:val="continue"/>
            <w:vAlign w:val="center"/>
          </w:tcPr>
          <w:p w14:paraId="3F2BFEA7">
            <w:pPr>
              <w:spacing w:line="360" w:lineRule="auto"/>
              <w:rPr>
                <w:color w:val="auto"/>
                <w:sz w:val="24"/>
              </w:rPr>
            </w:pPr>
          </w:p>
        </w:tc>
        <w:tc>
          <w:tcPr>
            <w:tcW w:w="0" w:type="auto"/>
            <w:vMerge w:val="continue"/>
            <w:vAlign w:val="center"/>
          </w:tcPr>
          <w:p w14:paraId="532EB561">
            <w:pPr>
              <w:spacing w:line="360" w:lineRule="auto"/>
              <w:rPr>
                <w:color w:val="auto"/>
                <w:sz w:val="24"/>
              </w:rPr>
            </w:pPr>
          </w:p>
        </w:tc>
      </w:tr>
      <w:tr w14:paraId="096A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97" w:type="dxa"/>
            <w:vMerge w:val="continue"/>
            <w:vAlign w:val="center"/>
          </w:tcPr>
          <w:p w14:paraId="2763AEFC">
            <w:pPr>
              <w:spacing w:line="360" w:lineRule="auto"/>
              <w:rPr>
                <w:color w:val="auto"/>
                <w:sz w:val="24"/>
              </w:rPr>
            </w:pPr>
          </w:p>
        </w:tc>
        <w:tc>
          <w:tcPr>
            <w:tcW w:w="6198" w:type="dxa"/>
            <w:shd w:val="clear" w:color="auto" w:fill="auto"/>
            <w:vAlign w:val="center"/>
          </w:tcPr>
          <w:p w14:paraId="40A8E6E4">
            <w:pPr>
              <w:spacing w:line="360" w:lineRule="auto"/>
              <w:rPr>
                <w:color w:val="auto"/>
                <w:sz w:val="24"/>
              </w:rPr>
            </w:pPr>
            <w:r>
              <w:rPr>
                <w:rFonts w:hint="eastAsia"/>
                <w:sz w:val="24"/>
              </w:rPr>
              <w:t>投标人提供项目服务方案，根据对项目的必要性分析，至少列举3条实际需求，</w:t>
            </w:r>
            <w:r>
              <w:rPr>
                <w:rFonts w:hint="eastAsia"/>
                <w:sz w:val="24"/>
                <w:lang w:eastAsia="zh-CN"/>
              </w:rPr>
              <w:t>需求分析透彻</w:t>
            </w:r>
            <w:r>
              <w:rPr>
                <w:rFonts w:hint="eastAsia"/>
                <w:sz w:val="24"/>
              </w:rPr>
              <w:t>的</w:t>
            </w:r>
            <w:r>
              <w:rPr>
                <w:rFonts w:hint="eastAsia"/>
                <w:sz w:val="24"/>
                <w:lang w:eastAsia="zh-CN"/>
              </w:rPr>
              <w:t>每个</w:t>
            </w:r>
            <w:r>
              <w:rPr>
                <w:rFonts w:hint="eastAsia"/>
                <w:sz w:val="24"/>
              </w:rPr>
              <w:t>得</w:t>
            </w:r>
            <w:r>
              <w:rPr>
                <w:rFonts w:hint="eastAsia"/>
                <w:sz w:val="24"/>
                <w:lang w:val="en-US" w:eastAsia="zh-CN"/>
              </w:rPr>
              <w:t>2</w:t>
            </w:r>
            <w:r>
              <w:rPr>
                <w:rFonts w:hint="eastAsia"/>
                <w:sz w:val="24"/>
              </w:rPr>
              <w:t>分；</w:t>
            </w:r>
            <w:r>
              <w:rPr>
                <w:rFonts w:hint="eastAsia"/>
                <w:sz w:val="24"/>
                <w:lang w:eastAsia="zh-CN"/>
              </w:rPr>
              <w:t>一般</w:t>
            </w:r>
            <w:r>
              <w:rPr>
                <w:rFonts w:hint="eastAsia"/>
                <w:sz w:val="24"/>
              </w:rPr>
              <w:t>的</w:t>
            </w:r>
            <w:r>
              <w:rPr>
                <w:rFonts w:hint="eastAsia"/>
                <w:sz w:val="24"/>
                <w:lang w:eastAsia="zh-CN"/>
              </w:rPr>
              <w:t>每个</w:t>
            </w:r>
            <w:r>
              <w:rPr>
                <w:rFonts w:hint="eastAsia"/>
                <w:sz w:val="24"/>
              </w:rPr>
              <w:t>得</w:t>
            </w:r>
            <w:r>
              <w:rPr>
                <w:rFonts w:hint="eastAsia"/>
                <w:sz w:val="24"/>
                <w:lang w:val="en-US" w:eastAsia="zh-CN"/>
              </w:rPr>
              <w:t>1</w:t>
            </w:r>
            <w:r>
              <w:rPr>
                <w:rFonts w:hint="eastAsia"/>
                <w:sz w:val="24"/>
              </w:rPr>
              <w:t>分，不符合的得0分</w:t>
            </w:r>
            <w:r>
              <w:rPr>
                <w:rFonts w:hint="eastAsia"/>
                <w:sz w:val="24"/>
                <w:lang w:eastAsia="zh-CN"/>
              </w:rPr>
              <w:t>，共</w:t>
            </w:r>
            <w:r>
              <w:rPr>
                <w:rFonts w:hint="eastAsia"/>
                <w:sz w:val="24"/>
                <w:lang w:val="en-US" w:eastAsia="zh-CN"/>
              </w:rPr>
              <w:t>6分</w:t>
            </w:r>
            <w:r>
              <w:rPr>
                <w:rFonts w:hint="eastAsia"/>
                <w:sz w:val="24"/>
              </w:rPr>
              <w:t>；</w:t>
            </w:r>
          </w:p>
        </w:tc>
        <w:tc>
          <w:tcPr>
            <w:tcW w:w="579" w:type="dxa"/>
            <w:vAlign w:val="center"/>
          </w:tcPr>
          <w:p w14:paraId="289D799C">
            <w:pPr>
              <w:spacing w:line="360" w:lineRule="auto"/>
              <w:jc w:val="center"/>
              <w:rPr>
                <w:rFonts w:hint="eastAsia" w:eastAsia="宋体"/>
                <w:color w:val="auto"/>
                <w:sz w:val="24"/>
                <w:lang w:val="en-US" w:eastAsia="zh-CN"/>
              </w:rPr>
            </w:pPr>
            <w:r>
              <w:rPr>
                <w:rFonts w:hint="eastAsia"/>
                <w:color w:val="auto"/>
                <w:sz w:val="24"/>
                <w:lang w:val="en-US" w:eastAsia="zh-CN"/>
              </w:rPr>
              <w:t>6</w:t>
            </w:r>
          </w:p>
        </w:tc>
        <w:tc>
          <w:tcPr>
            <w:tcW w:w="0" w:type="auto"/>
            <w:vMerge w:val="continue"/>
            <w:vAlign w:val="center"/>
          </w:tcPr>
          <w:p w14:paraId="282E87C3">
            <w:pPr>
              <w:spacing w:line="360" w:lineRule="auto"/>
              <w:rPr>
                <w:color w:val="auto"/>
                <w:sz w:val="24"/>
              </w:rPr>
            </w:pPr>
          </w:p>
        </w:tc>
        <w:tc>
          <w:tcPr>
            <w:tcW w:w="0" w:type="auto"/>
            <w:vMerge w:val="continue"/>
            <w:vAlign w:val="center"/>
          </w:tcPr>
          <w:p w14:paraId="67FE9143">
            <w:pPr>
              <w:spacing w:line="360" w:lineRule="auto"/>
              <w:rPr>
                <w:color w:val="auto"/>
                <w:sz w:val="24"/>
              </w:rPr>
            </w:pPr>
          </w:p>
        </w:tc>
      </w:tr>
      <w:tr w14:paraId="4F36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497" w:type="dxa"/>
            <w:shd w:val="clear" w:color="auto" w:fill="auto"/>
            <w:vAlign w:val="center"/>
          </w:tcPr>
          <w:p w14:paraId="0C0522E2">
            <w:pPr>
              <w:spacing w:line="360" w:lineRule="auto"/>
              <w:rPr>
                <w:color w:val="auto"/>
                <w:sz w:val="24"/>
              </w:rPr>
            </w:pPr>
            <w:r>
              <w:rPr>
                <w:rFonts w:hint="eastAsia"/>
                <w:color w:val="auto"/>
                <w:sz w:val="24"/>
              </w:rPr>
              <w:t>5</w:t>
            </w:r>
          </w:p>
        </w:tc>
        <w:tc>
          <w:tcPr>
            <w:tcW w:w="6198" w:type="dxa"/>
            <w:shd w:val="clear" w:color="auto" w:fill="auto"/>
            <w:vAlign w:val="center"/>
          </w:tcPr>
          <w:p w14:paraId="206D4ED9">
            <w:pPr>
              <w:spacing w:line="360" w:lineRule="auto"/>
              <w:rPr>
                <w:color w:val="auto"/>
                <w:sz w:val="24"/>
              </w:rPr>
            </w:pPr>
            <w:r>
              <w:rPr>
                <w:rFonts w:hint="eastAsia"/>
                <w:color w:val="auto"/>
                <w:sz w:val="24"/>
              </w:rPr>
              <w:t>投标人针对下列内容提供演示，视频演示时间不得超过20分钟：</w:t>
            </w:r>
            <w:r>
              <w:rPr>
                <w:rFonts w:hint="eastAsia"/>
                <w:color w:val="auto"/>
                <w:sz w:val="24"/>
              </w:rPr>
              <w:br w:type="textWrapping"/>
            </w:r>
            <w:r>
              <w:rPr>
                <w:rFonts w:hint="eastAsia"/>
                <w:color w:val="auto"/>
                <w:sz w:val="24"/>
              </w:rPr>
              <w:t>1）社会治理单元更新：投标人自行准备样例数据和工具，录制视频或在线演示①网格数据生产维护、②院落地图增删改更新维护、③建筑物增删改更新维护的实操演示；演示讲解功能详尽完整每项得2分，</w:t>
            </w:r>
            <w:r>
              <w:rPr>
                <w:rFonts w:hint="eastAsia"/>
                <w:color w:val="auto"/>
                <w:sz w:val="24"/>
                <w:lang w:eastAsia="zh-CN"/>
              </w:rPr>
              <w:t>功能不满足或</w:t>
            </w:r>
            <w:r>
              <w:rPr>
                <w:rFonts w:hint="eastAsia"/>
                <w:color w:val="auto"/>
                <w:sz w:val="24"/>
              </w:rPr>
              <w:t>未提供不得分</w:t>
            </w:r>
            <w:r>
              <w:rPr>
                <w:rFonts w:hint="eastAsia"/>
                <w:color w:val="auto"/>
                <w:sz w:val="24"/>
                <w:lang w:eastAsia="zh-CN"/>
              </w:rPr>
              <w:t>，共</w:t>
            </w:r>
            <w:r>
              <w:rPr>
                <w:rFonts w:hint="eastAsia"/>
                <w:color w:val="auto"/>
                <w:sz w:val="24"/>
                <w:lang w:val="en-US" w:eastAsia="zh-CN"/>
              </w:rPr>
              <w:t>6分</w:t>
            </w:r>
            <w:r>
              <w:rPr>
                <w:rFonts w:hint="eastAsia"/>
                <w:color w:val="auto"/>
                <w:sz w:val="24"/>
              </w:rPr>
              <w:t>；</w:t>
            </w:r>
            <w:r>
              <w:rPr>
                <w:rFonts w:hint="eastAsia"/>
                <w:color w:val="auto"/>
                <w:sz w:val="24"/>
              </w:rPr>
              <w:br w:type="textWrapping"/>
            </w:r>
            <w:r>
              <w:rPr>
                <w:rFonts w:hint="eastAsia"/>
                <w:color w:val="auto"/>
                <w:sz w:val="24"/>
              </w:rPr>
              <w:t>2）统一地址联动更新：投标人自行准备样例数据和工具，录制视频或在线演示①新增楼幢地址赋码入库、②问题地址维护入库、③救济专题数据维护入库、④救济预审的实操演示；演示讲解功能详尽完整每项得</w:t>
            </w:r>
            <w:r>
              <w:rPr>
                <w:rFonts w:hint="eastAsia"/>
                <w:color w:val="auto"/>
                <w:sz w:val="24"/>
                <w:lang w:val="en-US" w:eastAsia="zh-CN"/>
              </w:rPr>
              <w:t>1.5</w:t>
            </w:r>
            <w:r>
              <w:rPr>
                <w:rFonts w:hint="eastAsia"/>
                <w:color w:val="auto"/>
                <w:sz w:val="24"/>
              </w:rPr>
              <w:t>分，</w:t>
            </w:r>
            <w:r>
              <w:rPr>
                <w:rFonts w:hint="eastAsia"/>
                <w:color w:val="auto"/>
                <w:sz w:val="24"/>
                <w:lang w:eastAsia="zh-CN"/>
              </w:rPr>
              <w:t>功能不满足或</w:t>
            </w:r>
            <w:r>
              <w:rPr>
                <w:rFonts w:hint="eastAsia"/>
                <w:color w:val="auto"/>
                <w:sz w:val="24"/>
              </w:rPr>
              <w:t>未提供不得分</w:t>
            </w:r>
            <w:r>
              <w:rPr>
                <w:rFonts w:hint="eastAsia"/>
                <w:color w:val="auto"/>
                <w:sz w:val="24"/>
                <w:lang w:eastAsia="zh-CN"/>
              </w:rPr>
              <w:t>，共</w:t>
            </w:r>
            <w:r>
              <w:rPr>
                <w:rFonts w:hint="eastAsia"/>
                <w:color w:val="auto"/>
                <w:sz w:val="24"/>
                <w:lang w:val="en-US" w:eastAsia="zh-CN"/>
              </w:rPr>
              <w:t>6分</w:t>
            </w:r>
            <w:r>
              <w:rPr>
                <w:rFonts w:hint="eastAsia"/>
                <w:color w:val="auto"/>
                <w:sz w:val="24"/>
              </w:rPr>
              <w:t>；</w:t>
            </w:r>
            <w:r>
              <w:rPr>
                <w:rFonts w:hint="eastAsia"/>
                <w:color w:val="auto"/>
                <w:sz w:val="24"/>
              </w:rPr>
              <w:br w:type="textWrapping"/>
            </w:r>
            <w:r>
              <w:rPr>
                <w:rFonts w:hint="eastAsia"/>
                <w:color w:val="auto"/>
                <w:sz w:val="24"/>
              </w:rPr>
              <w:t>3）一码多址数据管理维护：投标人自行准备样例数据和工具，录制视频或在线演示①一码多址入库、②一码多址修改删除、③一码多址批量生成的实操演示；演示讲解功能详尽完整每项得</w:t>
            </w:r>
            <w:r>
              <w:rPr>
                <w:rFonts w:hint="eastAsia"/>
                <w:color w:val="auto"/>
                <w:sz w:val="24"/>
                <w:lang w:val="en-US" w:eastAsia="zh-CN"/>
              </w:rPr>
              <w:t>1</w:t>
            </w:r>
            <w:r>
              <w:rPr>
                <w:rFonts w:hint="eastAsia"/>
                <w:color w:val="auto"/>
                <w:sz w:val="24"/>
              </w:rPr>
              <w:t>分，</w:t>
            </w:r>
            <w:r>
              <w:rPr>
                <w:rFonts w:hint="eastAsia"/>
                <w:color w:val="auto"/>
                <w:sz w:val="24"/>
                <w:lang w:eastAsia="zh-CN"/>
              </w:rPr>
              <w:t>功能不满足或</w:t>
            </w:r>
            <w:r>
              <w:rPr>
                <w:rFonts w:hint="eastAsia"/>
                <w:color w:val="auto"/>
                <w:sz w:val="24"/>
              </w:rPr>
              <w:t>未提供不得分</w:t>
            </w:r>
            <w:r>
              <w:rPr>
                <w:rFonts w:hint="eastAsia"/>
                <w:color w:val="auto"/>
                <w:sz w:val="24"/>
                <w:lang w:eastAsia="zh-CN"/>
              </w:rPr>
              <w:t>，共</w:t>
            </w:r>
            <w:r>
              <w:rPr>
                <w:rFonts w:hint="eastAsia"/>
                <w:color w:val="auto"/>
                <w:sz w:val="24"/>
                <w:lang w:val="en-US" w:eastAsia="zh-CN"/>
              </w:rPr>
              <w:t>3分</w:t>
            </w:r>
            <w:r>
              <w:rPr>
                <w:rFonts w:hint="eastAsia"/>
                <w:color w:val="auto"/>
                <w:sz w:val="24"/>
              </w:rPr>
              <w:t>；</w:t>
            </w:r>
            <w:r>
              <w:rPr>
                <w:rFonts w:hint="eastAsia"/>
                <w:color w:val="auto"/>
                <w:sz w:val="24"/>
              </w:rPr>
              <w:br w:type="textWrapping"/>
            </w:r>
            <w:r>
              <w:rPr>
                <w:rFonts w:hint="eastAsia"/>
                <w:color w:val="auto"/>
                <w:sz w:val="24"/>
              </w:rPr>
              <w:t>无演示或只提供PPT演示不得分；</w:t>
            </w:r>
          </w:p>
        </w:tc>
        <w:tc>
          <w:tcPr>
            <w:tcW w:w="579" w:type="dxa"/>
            <w:shd w:val="clear" w:color="auto" w:fill="auto"/>
            <w:vAlign w:val="center"/>
          </w:tcPr>
          <w:p w14:paraId="2801DB69">
            <w:pPr>
              <w:spacing w:line="360" w:lineRule="auto"/>
              <w:jc w:val="center"/>
              <w:rPr>
                <w:color w:val="auto"/>
                <w:sz w:val="24"/>
              </w:rPr>
            </w:pPr>
            <w:r>
              <w:rPr>
                <w:rFonts w:hint="eastAsia"/>
                <w:color w:val="auto"/>
                <w:sz w:val="24"/>
              </w:rPr>
              <w:t>15</w:t>
            </w:r>
          </w:p>
        </w:tc>
        <w:tc>
          <w:tcPr>
            <w:tcW w:w="0" w:type="auto"/>
            <w:shd w:val="clear" w:color="auto" w:fill="auto"/>
            <w:vAlign w:val="center"/>
          </w:tcPr>
          <w:p w14:paraId="5860EEE4">
            <w:pPr>
              <w:spacing w:line="360" w:lineRule="auto"/>
              <w:rPr>
                <w:color w:val="auto"/>
                <w:sz w:val="24"/>
              </w:rPr>
            </w:pPr>
            <w:r>
              <w:rPr>
                <w:rFonts w:hint="eastAsia"/>
                <w:color w:val="auto"/>
                <w:sz w:val="24"/>
              </w:rPr>
              <w:t>主观分</w:t>
            </w:r>
          </w:p>
        </w:tc>
        <w:tc>
          <w:tcPr>
            <w:tcW w:w="0" w:type="auto"/>
            <w:shd w:val="clear" w:color="auto" w:fill="auto"/>
            <w:vAlign w:val="center"/>
          </w:tcPr>
          <w:p w14:paraId="0D2745D8">
            <w:pPr>
              <w:spacing w:line="360" w:lineRule="auto"/>
              <w:rPr>
                <w:color w:val="auto"/>
                <w:sz w:val="24"/>
              </w:rPr>
            </w:pPr>
            <w:r>
              <w:rPr>
                <w:rFonts w:hint="eastAsia"/>
                <w:color w:val="auto"/>
                <w:sz w:val="24"/>
              </w:rPr>
              <w:t>演示讲解</w:t>
            </w:r>
          </w:p>
        </w:tc>
      </w:tr>
      <w:tr w14:paraId="321E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7" w:type="dxa"/>
            <w:shd w:val="clear" w:color="auto" w:fill="auto"/>
            <w:vAlign w:val="center"/>
          </w:tcPr>
          <w:p w14:paraId="096D2142">
            <w:pPr>
              <w:spacing w:line="360" w:lineRule="auto"/>
              <w:rPr>
                <w:color w:val="auto"/>
                <w:sz w:val="24"/>
              </w:rPr>
            </w:pPr>
            <w:r>
              <w:rPr>
                <w:rFonts w:hint="eastAsia"/>
                <w:color w:val="auto"/>
                <w:sz w:val="24"/>
              </w:rPr>
              <w:t>6</w:t>
            </w:r>
          </w:p>
        </w:tc>
        <w:tc>
          <w:tcPr>
            <w:tcW w:w="6198" w:type="dxa"/>
            <w:shd w:val="clear" w:color="auto" w:fill="auto"/>
            <w:vAlign w:val="center"/>
          </w:tcPr>
          <w:p w14:paraId="171E0CAA">
            <w:pPr>
              <w:spacing w:line="360" w:lineRule="auto"/>
              <w:rPr>
                <w:color w:val="auto"/>
                <w:sz w:val="24"/>
              </w:rPr>
            </w:pPr>
            <w:r>
              <w:rPr>
                <w:rFonts w:hint="eastAsia"/>
                <w:color w:val="auto"/>
                <w:sz w:val="24"/>
              </w:rPr>
              <w:t>投标人提供技术指导</w:t>
            </w:r>
            <w:r>
              <w:rPr>
                <w:rFonts w:hint="eastAsia"/>
                <w:color w:val="auto"/>
                <w:sz w:val="24"/>
                <w:lang w:eastAsia="zh-CN"/>
              </w:rPr>
              <w:t>模块</w:t>
            </w:r>
            <w:r>
              <w:rPr>
                <w:rFonts w:hint="eastAsia"/>
                <w:color w:val="auto"/>
                <w:sz w:val="24"/>
              </w:rPr>
              <w:t>详细方案，根据方案的完整性、合理性进行打分，全部符合的得6分；基本符合的得4分，部分符合的得2分，不符合的得0分；</w:t>
            </w:r>
          </w:p>
        </w:tc>
        <w:tc>
          <w:tcPr>
            <w:tcW w:w="579" w:type="dxa"/>
            <w:shd w:val="clear" w:color="auto" w:fill="auto"/>
            <w:vAlign w:val="center"/>
          </w:tcPr>
          <w:p w14:paraId="70E4D111">
            <w:pPr>
              <w:spacing w:line="360" w:lineRule="auto"/>
              <w:jc w:val="center"/>
              <w:rPr>
                <w:color w:val="auto"/>
                <w:sz w:val="24"/>
              </w:rPr>
            </w:pPr>
            <w:r>
              <w:rPr>
                <w:rFonts w:hint="eastAsia"/>
                <w:color w:val="auto"/>
                <w:sz w:val="24"/>
              </w:rPr>
              <w:t>6</w:t>
            </w:r>
          </w:p>
        </w:tc>
        <w:tc>
          <w:tcPr>
            <w:tcW w:w="0" w:type="auto"/>
            <w:vMerge w:val="restart"/>
            <w:vAlign w:val="center"/>
          </w:tcPr>
          <w:p w14:paraId="73784758">
            <w:pPr>
              <w:spacing w:line="360" w:lineRule="auto"/>
              <w:rPr>
                <w:color w:val="auto"/>
                <w:sz w:val="24"/>
              </w:rPr>
            </w:pPr>
            <w:r>
              <w:rPr>
                <w:rFonts w:hint="eastAsia"/>
                <w:color w:val="auto"/>
                <w:sz w:val="24"/>
              </w:rPr>
              <w:t>主观分</w:t>
            </w:r>
          </w:p>
        </w:tc>
        <w:tc>
          <w:tcPr>
            <w:tcW w:w="0" w:type="auto"/>
            <w:vMerge w:val="restart"/>
            <w:vAlign w:val="center"/>
          </w:tcPr>
          <w:p w14:paraId="359BF516">
            <w:pPr>
              <w:spacing w:line="360" w:lineRule="auto"/>
              <w:rPr>
                <w:color w:val="auto"/>
                <w:sz w:val="24"/>
              </w:rPr>
            </w:pPr>
            <w:r>
              <w:rPr>
                <w:rFonts w:hint="eastAsia"/>
                <w:color w:val="auto"/>
                <w:sz w:val="24"/>
              </w:rPr>
              <w:t>技术服务方案</w:t>
            </w:r>
          </w:p>
        </w:tc>
      </w:tr>
      <w:tr w14:paraId="1C7B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7" w:type="dxa"/>
            <w:shd w:val="clear" w:color="auto" w:fill="auto"/>
            <w:vAlign w:val="center"/>
          </w:tcPr>
          <w:p w14:paraId="3C374F3F">
            <w:pPr>
              <w:spacing w:line="360" w:lineRule="auto"/>
              <w:rPr>
                <w:color w:val="auto"/>
                <w:sz w:val="24"/>
              </w:rPr>
            </w:pPr>
            <w:r>
              <w:rPr>
                <w:rFonts w:hint="eastAsia"/>
                <w:color w:val="auto"/>
                <w:sz w:val="24"/>
              </w:rPr>
              <w:t>7</w:t>
            </w:r>
          </w:p>
        </w:tc>
        <w:tc>
          <w:tcPr>
            <w:tcW w:w="6198" w:type="dxa"/>
            <w:shd w:val="clear" w:color="auto" w:fill="auto"/>
            <w:vAlign w:val="center"/>
          </w:tcPr>
          <w:p w14:paraId="2B94FF95">
            <w:pPr>
              <w:spacing w:line="360" w:lineRule="auto"/>
              <w:rPr>
                <w:color w:val="auto"/>
                <w:sz w:val="24"/>
              </w:rPr>
            </w:pPr>
            <w:r>
              <w:rPr>
                <w:rFonts w:hint="eastAsia"/>
                <w:color w:val="auto"/>
                <w:sz w:val="24"/>
              </w:rPr>
              <w:t>投标人提供统一地址平台运维</w:t>
            </w:r>
            <w:r>
              <w:rPr>
                <w:rFonts w:hint="eastAsia"/>
                <w:color w:val="auto"/>
                <w:sz w:val="24"/>
                <w:lang w:eastAsia="zh-CN"/>
              </w:rPr>
              <w:t>模块</w:t>
            </w:r>
            <w:r>
              <w:rPr>
                <w:rFonts w:hint="eastAsia"/>
                <w:color w:val="auto"/>
                <w:sz w:val="24"/>
              </w:rPr>
              <w:t>详细方案，根据方案的完整性、合理性进行打分，全部符合的得6分；基本符合的得4分，部分符合的得2分，不符合的得0分；</w:t>
            </w:r>
          </w:p>
        </w:tc>
        <w:tc>
          <w:tcPr>
            <w:tcW w:w="579" w:type="dxa"/>
            <w:shd w:val="clear" w:color="auto" w:fill="auto"/>
            <w:vAlign w:val="center"/>
          </w:tcPr>
          <w:p w14:paraId="16DA18B8">
            <w:pPr>
              <w:spacing w:line="360" w:lineRule="auto"/>
              <w:jc w:val="center"/>
              <w:rPr>
                <w:color w:val="auto"/>
                <w:sz w:val="24"/>
              </w:rPr>
            </w:pPr>
            <w:r>
              <w:rPr>
                <w:rFonts w:hint="eastAsia"/>
                <w:color w:val="auto"/>
                <w:sz w:val="24"/>
              </w:rPr>
              <w:t>6</w:t>
            </w:r>
          </w:p>
        </w:tc>
        <w:tc>
          <w:tcPr>
            <w:tcW w:w="0" w:type="auto"/>
            <w:vMerge w:val="continue"/>
            <w:vAlign w:val="center"/>
          </w:tcPr>
          <w:p w14:paraId="538A0C1D">
            <w:pPr>
              <w:spacing w:line="360" w:lineRule="auto"/>
              <w:rPr>
                <w:color w:val="auto"/>
                <w:sz w:val="24"/>
              </w:rPr>
            </w:pPr>
          </w:p>
        </w:tc>
        <w:tc>
          <w:tcPr>
            <w:tcW w:w="0" w:type="auto"/>
            <w:vMerge w:val="continue"/>
            <w:vAlign w:val="center"/>
          </w:tcPr>
          <w:p w14:paraId="7E799A27">
            <w:pPr>
              <w:spacing w:line="360" w:lineRule="auto"/>
              <w:rPr>
                <w:color w:val="auto"/>
                <w:sz w:val="24"/>
              </w:rPr>
            </w:pPr>
          </w:p>
        </w:tc>
      </w:tr>
      <w:tr w14:paraId="1D5A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7" w:type="dxa"/>
            <w:shd w:val="clear" w:color="auto" w:fill="auto"/>
            <w:vAlign w:val="center"/>
          </w:tcPr>
          <w:p w14:paraId="4D4C6DDE">
            <w:pPr>
              <w:spacing w:line="360" w:lineRule="auto"/>
              <w:rPr>
                <w:color w:val="auto"/>
                <w:sz w:val="24"/>
              </w:rPr>
            </w:pPr>
            <w:r>
              <w:rPr>
                <w:rFonts w:hint="eastAsia"/>
                <w:color w:val="auto"/>
                <w:sz w:val="24"/>
              </w:rPr>
              <w:t>8</w:t>
            </w:r>
          </w:p>
        </w:tc>
        <w:tc>
          <w:tcPr>
            <w:tcW w:w="6198" w:type="dxa"/>
            <w:shd w:val="clear" w:color="auto" w:fill="auto"/>
            <w:vAlign w:val="center"/>
          </w:tcPr>
          <w:p w14:paraId="51F1DB39">
            <w:pPr>
              <w:spacing w:line="360" w:lineRule="auto"/>
              <w:rPr>
                <w:color w:val="auto"/>
                <w:sz w:val="24"/>
              </w:rPr>
            </w:pPr>
            <w:r>
              <w:rPr>
                <w:rFonts w:hint="eastAsia"/>
                <w:color w:val="auto"/>
                <w:sz w:val="24"/>
              </w:rPr>
              <w:t>投标人提供平台应用技术支撑</w:t>
            </w:r>
            <w:r>
              <w:rPr>
                <w:rFonts w:hint="eastAsia"/>
                <w:color w:val="auto"/>
                <w:sz w:val="24"/>
                <w:lang w:eastAsia="zh-CN"/>
              </w:rPr>
              <w:t>模块</w:t>
            </w:r>
            <w:r>
              <w:rPr>
                <w:rFonts w:hint="eastAsia"/>
                <w:color w:val="auto"/>
                <w:sz w:val="24"/>
              </w:rPr>
              <w:t>详细方案，根据方案的完整性、合理性进行打分，全部符合的得6分；基本符合的得4分，部分符合的得2分，不符合的得0分；</w:t>
            </w:r>
          </w:p>
        </w:tc>
        <w:tc>
          <w:tcPr>
            <w:tcW w:w="579" w:type="dxa"/>
            <w:shd w:val="clear" w:color="auto" w:fill="auto"/>
            <w:vAlign w:val="center"/>
          </w:tcPr>
          <w:p w14:paraId="629502F7">
            <w:pPr>
              <w:spacing w:line="360" w:lineRule="auto"/>
              <w:jc w:val="center"/>
              <w:rPr>
                <w:color w:val="auto"/>
                <w:sz w:val="24"/>
              </w:rPr>
            </w:pPr>
            <w:r>
              <w:rPr>
                <w:rFonts w:hint="eastAsia"/>
                <w:color w:val="auto"/>
                <w:sz w:val="24"/>
              </w:rPr>
              <w:t>6</w:t>
            </w:r>
          </w:p>
        </w:tc>
        <w:tc>
          <w:tcPr>
            <w:tcW w:w="0" w:type="auto"/>
            <w:vMerge w:val="continue"/>
            <w:vAlign w:val="center"/>
          </w:tcPr>
          <w:p w14:paraId="44680B84">
            <w:pPr>
              <w:spacing w:line="360" w:lineRule="auto"/>
              <w:rPr>
                <w:color w:val="auto"/>
                <w:sz w:val="24"/>
              </w:rPr>
            </w:pPr>
          </w:p>
        </w:tc>
        <w:tc>
          <w:tcPr>
            <w:tcW w:w="0" w:type="auto"/>
            <w:vMerge w:val="continue"/>
            <w:vAlign w:val="center"/>
          </w:tcPr>
          <w:p w14:paraId="33E27C68">
            <w:pPr>
              <w:spacing w:line="360" w:lineRule="auto"/>
              <w:rPr>
                <w:color w:val="auto"/>
                <w:sz w:val="24"/>
              </w:rPr>
            </w:pPr>
          </w:p>
        </w:tc>
      </w:tr>
      <w:tr w14:paraId="4747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7" w:type="dxa"/>
            <w:shd w:val="clear" w:color="auto" w:fill="auto"/>
            <w:vAlign w:val="center"/>
          </w:tcPr>
          <w:p w14:paraId="73FCB990">
            <w:pPr>
              <w:spacing w:line="360" w:lineRule="auto"/>
              <w:rPr>
                <w:color w:val="auto"/>
                <w:sz w:val="24"/>
              </w:rPr>
            </w:pPr>
            <w:r>
              <w:rPr>
                <w:rFonts w:hint="eastAsia"/>
                <w:color w:val="auto"/>
                <w:sz w:val="24"/>
              </w:rPr>
              <w:t>9</w:t>
            </w:r>
          </w:p>
        </w:tc>
        <w:tc>
          <w:tcPr>
            <w:tcW w:w="6198" w:type="dxa"/>
            <w:shd w:val="clear" w:color="auto" w:fill="auto"/>
            <w:vAlign w:val="center"/>
          </w:tcPr>
          <w:p w14:paraId="72D515A6">
            <w:pPr>
              <w:spacing w:line="360" w:lineRule="auto"/>
              <w:rPr>
                <w:color w:val="auto"/>
                <w:sz w:val="24"/>
              </w:rPr>
            </w:pPr>
            <w:r>
              <w:rPr>
                <w:rFonts w:hint="eastAsia"/>
                <w:color w:val="auto"/>
                <w:sz w:val="24"/>
              </w:rPr>
              <w:t>投标人提供项目组织实施方案，根据方案的科学性、合理性、规范性和可操作性，包括</w:t>
            </w:r>
            <w:r>
              <w:rPr>
                <w:rFonts w:hint="eastAsia"/>
                <w:color w:val="auto"/>
                <w:sz w:val="24"/>
                <w:lang w:eastAsia="zh-CN"/>
              </w:rPr>
              <w:t>①</w:t>
            </w:r>
            <w:r>
              <w:rPr>
                <w:rFonts w:hint="eastAsia"/>
                <w:color w:val="auto"/>
                <w:sz w:val="24"/>
              </w:rPr>
              <w:t>组织保障、</w:t>
            </w:r>
            <w:r>
              <w:rPr>
                <w:rFonts w:hint="eastAsia"/>
                <w:color w:val="auto"/>
                <w:sz w:val="24"/>
                <w:lang w:eastAsia="zh-CN"/>
              </w:rPr>
              <w:t>②</w:t>
            </w:r>
            <w:r>
              <w:rPr>
                <w:rFonts w:hint="eastAsia"/>
                <w:color w:val="auto"/>
                <w:sz w:val="24"/>
              </w:rPr>
              <w:t>工作时间进度表、</w:t>
            </w:r>
            <w:r>
              <w:rPr>
                <w:rFonts w:hint="eastAsia"/>
                <w:color w:val="auto"/>
                <w:sz w:val="24"/>
                <w:lang w:eastAsia="zh-CN"/>
              </w:rPr>
              <w:t>③</w:t>
            </w:r>
            <w:r>
              <w:rPr>
                <w:rFonts w:hint="eastAsia"/>
                <w:color w:val="auto"/>
                <w:sz w:val="24"/>
              </w:rPr>
              <w:t>质量保障方案等内容进行打分，</w:t>
            </w:r>
            <w:r>
              <w:rPr>
                <w:rFonts w:hint="eastAsia"/>
                <w:sz w:val="24"/>
              </w:rPr>
              <w:t>全部符合的</w:t>
            </w:r>
            <w:r>
              <w:rPr>
                <w:rFonts w:hint="eastAsia"/>
                <w:sz w:val="24"/>
                <w:lang w:eastAsia="zh-CN"/>
              </w:rPr>
              <w:t>每个小点</w:t>
            </w:r>
            <w:r>
              <w:rPr>
                <w:rFonts w:hint="eastAsia"/>
                <w:sz w:val="24"/>
              </w:rPr>
              <w:t>得</w:t>
            </w:r>
            <w:r>
              <w:rPr>
                <w:rFonts w:hint="eastAsia"/>
                <w:sz w:val="24"/>
                <w:lang w:val="en-US" w:eastAsia="zh-CN"/>
              </w:rPr>
              <w:t>2</w:t>
            </w:r>
            <w:r>
              <w:rPr>
                <w:rFonts w:hint="eastAsia"/>
                <w:sz w:val="24"/>
              </w:rPr>
              <w:t>分；基本符合的得</w:t>
            </w:r>
            <w:r>
              <w:rPr>
                <w:rFonts w:hint="eastAsia"/>
                <w:sz w:val="24"/>
                <w:lang w:val="en-US" w:eastAsia="zh-CN"/>
              </w:rPr>
              <w:t>1</w:t>
            </w:r>
            <w:r>
              <w:rPr>
                <w:rFonts w:hint="eastAsia"/>
                <w:sz w:val="24"/>
              </w:rPr>
              <w:t>分，不符合的得0分</w:t>
            </w:r>
            <w:r>
              <w:rPr>
                <w:rFonts w:hint="eastAsia"/>
                <w:sz w:val="24"/>
                <w:lang w:eastAsia="zh-CN"/>
              </w:rPr>
              <w:t>，共</w:t>
            </w:r>
            <w:r>
              <w:rPr>
                <w:rFonts w:hint="eastAsia"/>
                <w:sz w:val="24"/>
                <w:lang w:val="en-US" w:eastAsia="zh-CN"/>
              </w:rPr>
              <w:t>6分</w:t>
            </w:r>
            <w:r>
              <w:rPr>
                <w:rFonts w:hint="eastAsia"/>
                <w:sz w:val="24"/>
              </w:rPr>
              <w:t>；</w:t>
            </w:r>
          </w:p>
        </w:tc>
        <w:tc>
          <w:tcPr>
            <w:tcW w:w="579" w:type="dxa"/>
            <w:shd w:val="clear" w:color="auto" w:fill="auto"/>
            <w:vAlign w:val="center"/>
          </w:tcPr>
          <w:p w14:paraId="4BF7B4F8">
            <w:pPr>
              <w:spacing w:line="360" w:lineRule="auto"/>
              <w:jc w:val="center"/>
              <w:rPr>
                <w:color w:val="auto"/>
                <w:sz w:val="24"/>
              </w:rPr>
            </w:pPr>
            <w:r>
              <w:rPr>
                <w:rFonts w:hint="eastAsia"/>
                <w:color w:val="auto"/>
                <w:sz w:val="24"/>
              </w:rPr>
              <w:t>6</w:t>
            </w:r>
          </w:p>
        </w:tc>
        <w:tc>
          <w:tcPr>
            <w:tcW w:w="0" w:type="auto"/>
            <w:shd w:val="clear" w:color="auto" w:fill="auto"/>
            <w:vAlign w:val="center"/>
          </w:tcPr>
          <w:p w14:paraId="33228EA6">
            <w:pPr>
              <w:spacing w:line="360" w:lineRule="auto"/>
              <w:rPr>
                <w:color w:val="auto"/>
                <w:sz w:val="24"/>
              </w:rPr>
            </w:pPr>
            <w:r>
              <w:rPr>
                <w:rFonts w:hint="eastAsia"/>
                <w:color w:val="auto"/>
                <w:sz w:val="24"/>
              </w:rPr>
              <w:t>主观分</w:t>
            </w:r>
          </w:p>
        </w:tc>
        <w:tc>
          <w:tcPr>
            <w:tcW w:w="0" w:type="auto"/>
            <w:shd w:val="clear" w:color="auto" w:fill="auto"/>
            <w:vAlign w:val="center"/>
          </w:tcPr>
          <w:p w14:paraId="7501CBC5">
            <w:pPr>
              <w:spacing w:line="360" w:lineRule="auto"/>
              <w:rPr>
                <w:color w:val="auto"/>
                <w:sz w:val="24"/>
              </w:rPr>
            </w:pPr>
            <w:r>
              <w:rPr>
                <w:rFonts w:hint="eastAsia"/>
                <w:color w:val="auto"/>
                <w:sz w:val="24"/>
              </w:rPr>
              <w:t>组织实施方案</w:t>
            </w:r>
          </w:p>
        </w:tc>
      </w:tr>
      <w:tr w14:paraId="1F39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7" w:type="dxa"/>
            <w:shd w:val="clear" w:color="auto" w:fill="auto"/>
            <w:vAlign w:val="center"/>
          </w:tcPr>
          <w:p w14:paraId="67988E2C">
            <w:pPr>
              <w:spacing w:line="360" w:lineRule="auto"/>
              <w:rPr>
                <w:color w:val="auto"/>
                <w:sz w:val="24"/>
              </w:rPr>
            </w:pPr>
            <w:r>
              <w:rPr>
                <w:rFonts w:hint="eastAsia"/>
                <w:color w:val="auto"/>
                <w:sz w:val="24"/>
              </w:rPr>
              <w:t>10</w:t>
            </w:r>
          </w:p>
        </w:tc>
        <w:tc>
          <w:tcPr>
            <w:tcW w:w="6198" w:type="dxa"/>
            <w:shd w:val="clear" w:color="auto" w:fill="auto"/>
            <w:vAlign w:val="center"/>
          </w:tcPr>
          <w:p w14:paraId="4B34667F">
            <w:pPr>
              <w:spacing w:line="360" w:lineRule="auto"/>
              <w:rPr>
                <w:color w:val="auto"/>
                <w:sz w:val="24"/>
              </w:rPr>
            </w:pPr>
            <w:r>
              <w:rPr>
                <w:rFonts w:hint="eastAsia"/>
                <w:color w:val="auto"/>
                <w:sz w:val="24"/>
              </w:rPr>
              <w:t>投标人提供</w:t>
            </w:r>
            <w:r>
              <w:rPr>
                <w:rFonts w:hint="eastAsia"/>
                <w:color w:val="auto"/>
                <w:sz w:val="24"/>
                <w:lang w:eastAsia="zh-CN"/>
              </w:rPr>
              <w:t>①</w:t>
            </w:r>
            <w:r>
              <w:rPr>
                <w:rFonts w:hint="eastAsia"/>
                <w:color w:val="auto"/>
                <w:sz w:val="24"/>
              </w:rPr>
              <w:t>培训计划、</w:t>
            </w:r>
            <w:r>
              <w:rPr>
                <w:rFonts w:hint="eastAsia"/>
                <w:color w:val="auto"/>
                <w:sz w:val="24"/>
                <w:lang w:eastAsia="zh-CN"/>
              </w:rPr>
              <w:t>②</w:t>
            </w:r>
            <w:r>
              <w:rPr>
                <w:rFonts w:hint="eastAsia"/>
                <w:color w:val="auto"/>
                <w:sz w:val="24"/>
              </w:rPr>
              <w:t>培训地点、</w:t>
            </w:r>
            <w:r>
              <w:rPr>
                <w:rFonts w:hint="eastAsia"/>
                <w:color w:val="auto"/>
                <w:sz w:val="24"/>
                <w:lang w:eastAsia="zh-CN"/>
              </w:rPr>
              <w:t>③</w:t>
            </w:r>
            <w:r>
              <w:rPr>
                <w:rFonts w:hint="eastAsia"/>
                <w:color w:val="auto"/>
                <w:sz w:val="24"/>
              </w:rPr>
              <w:t>培训内容、</w:t>
            </w:r>
            <w:r>
              <w:rPr>
                <w:rFonts w:hint="eastAsia"/>
                <w:color w:val="auto"/>
                <w:sz w:val="24"/>
                <w:lang w:eastAsia="zh-CN"/>
              </w:rPr>
              <w:t>④</w:t>
            </w:r>
            <w:r>
              <w:rPr>
                <w:rFonts w:hint="eastAsia"/>
                <w:color w:val="auto"/>
                <w:sz w:val="24"/>
              </w:rPr>
              <w:t>培训材料等内容，根据方案优秀程度、完整程度等进行打分，</w:t>
            </w:r>
            <w:r>
              <w:rPr>
                <w:rFonts w:hint="eastAsia"/>
                <w:sz w:val="24"/>
              </w:rPr>
              <w:t>全部符合的</w:t>
            </w:r>
            <w:r>
              <w:rPr>
                <w:rFonts w:hint="eastAsia"/>
                <w:sz w:val="24"/>
                <w:lang w:eastAsia="zh-CN"/>
              </w:rPr>
              <w:t>每个小点</w:t>
            </w:r>
            <w:r>
              <w:rPr>
                <w:rFonts w:hint="eastAsia"/>
                <w:sz w:val="24"/>
              </w:rPr>
              <w:t>得</w:t>
            </w:r>
            <w:r>
              <w:rPr>
                <w:rFonts w:hint="eastAsia"/>
                <w:sz w:val="24"/>
                <w:lang w:val="en-US" w:eastAsia="zh-CN"/>
              </w:rPr>
              <w:t>2</w:t>
            </w:r>
            <w:r>
              <w:rPr>
                <w:rFonts w:hint="eastAsia"/>
                <w:sz w:val="24"/>
              </w:rPr>
              <w:t>分；基本符合的得</w:t>
            </w:r>
            <w:r>
              <w:rPr>
                <w:rFonts w:hint="eastAsia"/>
                <w:sz w:val="24"/>
                <w:lang w:val="en-US" w:eastAsia="zh-CN"/>
              </w:rPr>
              <w:t>1</w:t>
            </w:r>
            <w:r>
              <w:rPr>
                <w:rFonts w:hint="eastAsia"/>
                <w:sz w:val="24"/>
              </w:rPr>
              <w:t>分，不符合的得0分</w:t>
            </w:r>
            <w:r>
              <w:rPr>
                <w:rFonts w:hint="eastAsia"/>
                <w:sz w:val="24"/>
                <w:lang w:eastAsia="zh-CN"/>
              </w:rPr>
              <w:t>，共</w:t>
            </w:r>
            <w:r>
              <w:rPr>
                <w:rFonts w:hint="eastAsia"/>
                <w:sz w:val="24"/>
                <w:lang w:val="en-US" w:eastAsia="zh-CN"/>
              </w:rPr>
              <w:t>8分</w:t>
            </w:r>
            <w:r>
              <w:rPr>
                <w:rFonts w:hint="eastAsia"/>
                <w:sz w:val="24"/>
              </w:rPr>
              <w:t>；</w:t>
            </w:r>
          </w:p>
        </w:tc>
        <w:tc>
          <w:tcPr>
            <w:tcW w:w="579" w:type="dxa"/>
            <w:shd w:val="clear" w:color="auto" w:fill="auto"/>
            <w:vAlign w:val="center"/>
          </w:tcPr>
          <w:p w14:paraId="1B473575">
            <w:pPr>
              <w:spacing w:line="360" w:lineRule="auto"/>
              <w:jc w:val="center"/>
              <w:rPr>
                <w:color w:val="auto"/>
                <w:sz w:val="24"/>
              </w:rPr>
            </w:pPr>
            <w:r>
              <w:rPr>
                <w:rFonts w:hint="eastAsia"/>
                <w:color w:val="auto"/>
                <w:sz w:val="24"/>
              </w:rPr>
              <w:t>8</w:t>
            </w:r>
          </w:p>
        </w:tc>
        <w:tc>
          <w:tcPr>
            <w:tcW w:w="0" w:type="auto"/>
            <w:shd w:val="clear" w:color="auto" w:fill="auto"/>
            <w:vAlign w:val="center"/>
          </w:tcPr>
          <w:p w14:paraId="02C1690B">
            <w:pPr>
              <w:spacing w:line="360" w:lineRule="auto"/>
              <w:rPr>
                <w:color w:val="auto"/>
                <w:sz w:val="24"/>
              </w:rPr>
            </w:pPr>
            <w:r>
              <w:rPr>
                <w:rFonts w:hint="eastAsia"/>
                <w:color w:val="auto"/>
                <w:sz w:val="24"/>
              </w:rPr>
              <w:t>主观分</w:t>
            </w:r>
          </w:p>
        </w:tc>
        <w:tc>
          <w:tcPr>
            <w:tcW w:w="0" w:type="auto"/>
            <w:shd w:val="clear" w:color="auto" w:fill="auto"/>
            <w:vAlign w:val="center"/>
          </w:tcPr>
          <w:p w14:paraId="2261678A">
            <w:pPr>
              <w:spacing w:line="360" w:lineRule="auto"/>
              <w:rPr>
                <w:color w:val="auto"/>
                <w:sz w:val="24"/>
              </w:rPr>
            </w:pPr>
            <w:r>
              <w:rPr>
                <w:rFonts w:hint="eastAsia"/>
                <w:color w:val="auto"/>
                <w:sz w:val="24"/>
              </w:rPr>
              <w:t>培训方案</w:t>
            </w:r>
          </w:p>
        </w:tc>
      </w:tr>
      <w:tr w14:paraId="1776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7" w:type="dxa"/>
            <w:shd w:val="clear" w:color="auto" w:fill="auto"/>
            <w:vAlign w:val="center"/>
          </w:tcPr>
          <w:p w14:paraId="16EF75A3">
            <w:pPr>
              <w:spacing w:line="360" w:lineRule="auto"/>
              <w:rPr>
                <w:color w:val="auto"/>
                <w:sz w:val="24"/>
              </w:rPr>
            </w:pPr>
            <w:r>
              <w:rPr>
                <w:rFonts w:hint="eastAsia"/>
                <w:color w:val="auto"/>
                <w:sz w:val="24"/>
              </w:rPr>
              <w:t>11</w:t>
            </w:r>
          </w:p>
        </w:tc>
        <w:tc>
          <w:tcPr>
            <w:tcW w:w="6198" w:type="dxa"/>
            <w:shd w:val="clear" w:color="auto" w:fill="auto"/>
            <w:vAlign w:val="center"/>
          </w:tcPr>
          <w:p w14:paraId="377FFD90">
            <w:pPr>
              <w:spacing w:line="360" w:lineRule="auto"/>
              <w:rPr>
                <w:color w:val="auto"/>
                <w:sz w:val="24"/>
              </w:rPr>
            </w:pPr>
            <w:r>
              <w:rPr>
                <w:rFonts w:hint="eastAsia"/>
                <w:color w:val="auto"/>
                <w:sz w:val="24"/>
              </w:rPr>
              <w:t>投标人提供服务承诺的保障措施，包括</w:t>
            </w:r>
            <w:r>
              <w:rPr>
                <w:rFonts w:hint="eastAsia"/>
                <w:color w:val="auto"/>
                <w:sz w:val="24"/>
                <w:lang w:eastAsia="zh-CN"/>
              </w:rPr>
              <w:t>①</w:t>
            </w:r>
            <w:r>
              <w:rPr>
                <w:rFonts w:hint="eastAsia"/>
                <w:color w:val="auto"/>
                <w:sz w:val="24"/>
              </w:rPr>
              <w:t>运行维护方案、</w:t>
            </w:r>
            <w:r>
              <w:rPr>
                <w:rFonts w:hint="eastAsia"/>
                <w:color w:val="auto"/>
                <w:sz w:val="24"/>
                <w:lang w:eastAsia="zh-CN"/>
              </w:rPr>
              <w:t>②</w:t>
            </w:r>
            <w:r>
              <w:rPr>
                <w:rFonts w:hint="eastAsia"/>
                <w:color w:val="auto"/>
                <w:sz w:val="24"/>
              </w:rPr>
              <w:t>售后服务标准</w:t>
            </w:r>
            <w:r>
              <w:rPr>
                <w:rFonts w:hint="eastAsia"/>
                <w:color w:val="auto"/>
                <w:sz w:val="24"/>
                <w:lang w:eastAsia="zh-CN"/>
              </w:rPr>
              <w:t>和③</w:t>
            </w:r>
            <w:r>
              <w:rPr>
                <w:rFonts w:hint="eastAsia"/>
                <w:color w:val="auto"/>
                <w:sz w:val="24"/>
              </w:rPr>
              <w:t>售后服务支撑体系等内容描述，根据方案优秀程度、完整程度等进行打分，</w:t>
            </w:r>
            <w:r>
              <w:rPr>
                <w:rFonts w:hint="eastAsia"/>
                <w:sz w:val="24"/>
              </w:rPr>
              <w:t>全部符合的</w:t>
            </w:r>
            <w:r>
              <w:rPr>
                <w:rFonts w:hint="eastAsia"/>
                <w:sz w:val="24"/>
                <w:lang w:eastAsia="zh-CN"/>
              </w:rPr>
              <w:t>每个小点</w:t>
            </w:r>
            <w:r>
              <w:rPr>
                <w:rFonts w:hint="eastAsia"/>
                <w:sz w:val="24"/>
              </w:rPr>
              <w:t>得</w:t>
            </w:r>
            <w:r>
              <w:rPr>
                <w:rFonts w:hint="eastAsia"/>
                <w:sz w:val="24"/>
                <w:lang w:val="en-US" w:eastAsia="zh-CN"/>
              </w:rPr>
              <w:t>2</w:t>
            </w:r>
            <w:r>
              <w:rPr>
                <w:rFonts w:hint="eastAsia"/>
                <w:sz w:val="24"/>
              </w:rPr>
              <w:t>分；基本符合的得</w:t>
            </w:r>
            <w:r>
              <w:rPr>
                <w:rFonts w:hint="eastAsia"/>
                <w:sz w:val="24"/>
                <w:lang w:val="en-US" w:eastAsia="zh-CN"/>
              </w:rPr>
              <w:t>1</w:t>
            </w:r>
            <w:r>
              <w:rPr>
                <w:rFonts w:hint="eastAsia"/>
                <w:sz w:val="24"/>
              </w:rPr>
              <w:t>分，不符合的得0分</w:t>
            </w:r>
            <w:r>
              <w:rPr>
                <w:rFonts w:hint="eastAsia"/>
                <w:sz w:val="24"/>
                <w:lang w:eastAsia="zh-CN"/>
              </w:rPr>
              <w:t>，共</w:t>
            </w:r>
            <w:r>
              <w:rPr>
                <w:rFonts w:hint="eastAsia"/>
                <w:sz w:val="24"/>
                <w:lang w:val="en-US" w:eastAsia="zh-CN"/>
              </w:rPr>
              <w:t>6分</w:t>
            </w:r>
            <w:r>
              <w:rPr>
                <w:rFonts w:hint="eastAsia"/>
                <w:color w:val="auto"/>
                <w:sz w:val="24"/>
              </w:rPr>
              <w:t>；</w:t>
            </w:r>
          </w:p>
        </w:tc>
        <w:tc>
          <w:tcPr>
            <w:tcW w:w="579" w:type="dxa"/>
            <w:shd w:val="clear" w:color="auto" w:fill="auto"/>
            <w:vAlign w:val="center"/>
          </w:tcPr>
          <w:p w14:paraId="3E03E5C7">
            <w:pPr>
              <w:spacing w:line="360" w:lineRule="auto"/>
              <w:jc w:val="center"/>
              <w:rPr>
                <w:color w:val="auto"/>
                <w:sz w:val="24"/>
              </w:rPr>
            </w:pPr>
            <w:r>
              <w:rPr>
                <w:rFonts w:hint="eastAsia"/>
                <w:color w:val="auto"/>
                <w:sz w:val="24"/>
              </w:rPr>
              <w:t>6</w:t>
            </w:r>
          </w:p>
        </w:tc>
        <w:tc>
          <w:tcPr>
            <w:tcW w:w="0" w:type="auto"/>
            <w:shd w:val="clear" w:color="auto" w:fill="auto"/>
            <w:vAlign w:val="center"/>
          </w:tcPr>
          <w:p w14:paraId="2C991A35">
            <w:pPr>
              <w:spacing w:line="360" w:lineRule="auto"/>
              <w:rPr>
                <w:color w:val="auto"/>
                <w:sz w:val="24"/>
              </w:rPr>
            </w:pPr>
            <w:r>
              <w:rPr>
                <w:rFonts w:hint="eastAsia"/>
                <w:color w:val="auto"/>
                <w:sz w:val="24"/>
              </w:rPr>
              <w:t>主观分</w:t>
            </w:r>
          </w:p>
        </w:tc>
        <w:tc>
          <w:tcPr>
            <w:tcW w:w="0" w:type="auto"/>
            <w:shd w:val="clear" w:color="auto" w:fill="auto"/>
            <w:vAlign w:val="center"/>
          </w:tcPr>
          <w:p w14:paraId="106849C9">
            <w:pPr>
              <w:spacing w:line="360" w:lineRule="auto"/>
              <w:rPr>
                <w:color w:val="auto"/>
                <w:sz w:val="24"/>
              </w:rPr>
            </w:pPr>
            <w:r>
              <w:rPr>
                <w:rFonts w:hint="eastAsia"/>
                <w:color w:val="auto"/>
                <w:sz w:val="24"/>
              </w:rPr>
              <w:t>售后服务及运维方案</w:t>
            </w:r>
          </w:p>
        </w:tc>
      </w:tr>
      <w:tr w14:paraId="6A4D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97" w:type="dxa"/>
            <w:shd w:val="clear" w:color="auto" w:fill="auto"/>
            <w:vAlign w:val="center"/>
          </w:tcPr>
          <w:p w14:paraId="453CE685">
            <w:pPr>
              <w:spacing w:line="360" w:lineRule="auto"/>
              <w:rPr>
                <w:color w:val="auto"/>
                <w:sz w:val="24"/>
              </w:rPr>
            </w:pPr>
            <w:r>
              <w:rPr>
                <w:rFonts w:hint="eastAsia"/>
                <w:color w:val="auto"/>
                <w:sz w:val="24"/>
              </w:rPr>
              <w:t>12</w:t>
            </w:r>
          </w:p>
        </w:tc>
        <w:tc>
          <w:tcPr>
            <w:tcW w:w="6198" w:type="dxa"/>
            <w:shd w:val="clear" w:color="auto" w:fill="auto"/>
            <w:vAlign w:val="center"/>
          </w:tcPr>
          <w:p w14:paraId="381B5EB7">
            <w:pPr>
              <w:spacing w:line="360" w:lineRule="auto"/>
              <w:rPr>
                <w:color w:val="auto"/>
                <w:sz w:val="24"/>
              </w:rPr>
            </w:pPr>
            <w:r>
              <w:rPr>
                <w:rFonts w:hint="eastAsia"/>
                <w:color w:val="auto"/>
                <w:sz w:val="24"/>
              </w:rPr>
              <w:t>投标人提供项目的安全设计方案，包括</w:t>
            </w:r>
            <w:r>
              <w:rPr>
                <w:rFonts w:hint="eastAsia"/>
                <w:color w:val="auto"/>
                <w:sz w:val="24"/>
                <w:lang w:eastAsia="zh-CN"/>
              </w:rPr>
              <w:t>①</w:t>
            </w:r>
            <w:r>
              <w:rPr>
                <w:rFonts w:hint="eastAsia"/>
                <w:color w:val="auto"/>
                <w:sz w:val="24"/>
              </w:rPr>
              <w:t>数据安全设计、</w:t>
            </w:r>
            <w:r>
              <w:rPr>
                <w:rFonts w:hint="eastAsia"/>
                <w:color w:val="auto"/>
                <w:sz w:val="24"/>
                <w:lang w:eastAsia="zh-CN"/>
              </w:rPr>
              <w:t>②</w:t>
            </w:r>
            <w:r>
              <w:rPr>
                <w:rFonts w:hint="eastAsia"/>
                <w:color w:val="auto"/>
                <w:sz w:val="24"/>
              </w:rPr>
              <w:t>平台安全设计和</w:t>
            </w:r>
            <w:r>
              <w:rPr>
                <w:rFonts w:hint="eastAsia"/>
                <w:color w:val="auto"/>
                <w:sz w:val="24"/>
                <w:lang w:eastAsia="zh-CN"/>
              </w:rPr>
              <w:t>③</w:t>
            </w:r>
            <w:r>
              <w:rPr>
                <w:rFonts w:hint="eastAsia"/>
                <w:color w:val="auto"/>
                <w:sz w:val="24"/>
              </w:rPr>
              <w:t>管理安全设计，根据方案优秀程度、完整程度等进行打分，</w:t>
            </w:r>
            <w:r>
              <w:rPr>
                <w:rFonts w:hint="eastAsia"/>
                <w:sz w:val="24"/>
              </w:rPr>
              <w:t>全部符合的</w:t>
            </w:r>
            <w:r>
              <w:rPr>
                <w:rFonts w:hint="eastAsia"/>
                <w:sz w:val="24"/>
                <w:lang w:eastAsia="zh-CN"/>
              </w:rPr>
              <w:t>每个小点</w:t>
            </w:r>
            <w:r>
              <w:rPr>
                <w:rFonts w:hint="eastAsia"/>
                <w:sz w:val="24"/>
              </w:rPr>
              <w:t>得</w:t>
            </w:r>
            <w:r>
              <w:rPr>
                <w:rFonts w:hint="eastAsia"/>
                <w:sz w:val="24"/>
                <w:lang w:val="en-US" w:eastAsia="zh-CN"/>
              </w:rPr>
              <w:t>2</w:t>
            </w:r>
            <w:r>
              <w:rPr>
                <w:rFonts w:hint="eastAsia"/>
                <w:sz w:val="24"/>
              </w:rPr>
              <w:t>分；基本符合的得</w:t>
            </w:r>
            <w:r>
              <w:rPr>
                <w:rFonts w:hint="eastAsia"/>
                <w:sz w:val="24"/>
                <w:lang w:val="en-US" w:eastAsia="zh-CN"/>
              </w:rPr>
              <w:t>1</w:t>
            </w:r>
            <w:r>
              <w:rPr>
                <w:rFonts w:hint="eastAsia"/>
                <w:sz w:val="24"/>
              </w:rPr>
              <w:t>分，不符合的得0分</w:t>
            </w:r>
            <w:r>
              <w:rPr>
                <w:rFonts w:hint="eastAsia"/>
                <w:sz w:val="24"/>
                <w:lang w:eastAsia="zh-CN"/>
              </w:rPr>
              <w:t>，共</w:t>
            </w:r>
            <w:r>
              <w:rPr>
                <w:rFonts w:hint="eastAsia"/>
                <w:sz w:val="24"/>
                <w:lang w:val="en-US" w:eastAsia="zh-CN"/>
              </w:rPr>
              <w:t>6分</w:t>
            </w:r>
            <w:r>
              <w:rPr>
                <w:rFonts w:hint="eastAsia"/>
                <w:sz w:val="24"/>
              </w:rPr>
              <w:t>；</w:t>
            </w:r>
          </w:p>
        </w:tc>
        <w:tc>
          <w:tcPr>
            <w:tcW w:w="579" w:type="dxa"/>
            <w:shd w:val="clear" w:color="auto" w:fill="auto"/>
            <w:vAlign w:val="center"/>
          </w:tcPr>
          <w:p w14:paraId="231B5FC9">
            <w:pPr>
              <w:spacing w:line="360" w:lineRule="auto"/>
              <w:jc w:val="center"/>
              <w:rPr>
                <w:color w:val="auto"/>
                <w:sz w:val="24"/>
              </w:rPr>
            </w:pPr>
            <w:r>
              <w:rPr>
                <w:rFonts w:hint="eastAsia"/>
                <w:color w:val="auto"/>
                <w:sz w:val="24"/>
              </w:rPr>
              <w:t>6</w:t>
            </w:r>
          </w:p>
        </w:tc>
        <w:tc>
          <w:tcPr>
            <w:tcW w:w="0" w:type="auto"/>
            <w:shd w:val="clear" w:color="auto" w:fill="auto"/>
            <w:vAlign w:val="center"/>
          </w:tcPr>
          <w:p w14:paraId="2D43BE7C">
            <w:pPr>
              <w:spacing w:line="360" w:lineRule="auto"/>
              <w:rPr>
                <w:color w:val="auto"/>
                <w:sz w:val="24"/>
              </w:rPr>
            </w:pPr>
            <w:r>
              <w:rPr>
                <w:rFonts w:hint="eastAsia"/>
                <w:color w:val="auto"/>
                <w:sz w:val="24"/>
              </w:rPr>
              <w:t>主观分</w:t>
            </w:r>
          </w:p>
        </w:tc>
        <w:tc>
          <w:tcPr>
            <w:tcW w:w="0" w:type="auto"/>
            <w:shd w:val="clear" w:color="auto" w:fill="auto"/>
            <w:vAlign w:val="center"/>
          </w:tcPr>
          <w:p w14:paraId="2790D969">
            <w:pPr>
              <w:spacing w:line="360" w:lineRule="auto"/>
              <w:rPr>
                <w:color w:val="auto"/>
                <w:sz w:val="24"/>
              </w:rPr>
            </w:pPr>
            <w:r>
              <w:rPr>
                <w:rFonts w:hint="eastAsia"/>
                <w:color w:val="auto"/>
                <w:sz w:val="24"/>
              </w:rPr>
              <w:t>项目的安全设计方案</w:t>
            </w:r>
          </w:p>
        </w:tc>
      </w:tr>
      <w:tr w14:paraId="01D3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97" w:type="dxa"/>
            <w:shd w:val="clear" w:color="auto" w:fill="auto"/>
            <w:vAlign w:val="center"/>
          </w:tcPr>
          <w:p w14:paraId="17D4731A">
            <w:pPr>
              <w:spacing w:line="360" w:lineRule="auto"/>
              <w:rPr>
                <w:rFonts w:hint="eastAsia" w:eastAsia="宋体"/>
                <w:color w:val="auto"/>
                <w:sz w:val="24"/>
                <w:lang w:eastAsia="zh-CN"/>
              </w:rPr>
            </w:pPr>
            <w:r>
              <w:rPr>
                <w:rFonts w:hint="eastAsia"/>
                <w:color w:val="auto"/>
                <w:sz w:val="24"/>
                <w:lang w:val="en-US" w:eastAsia="zh-CN"/>
              </w:rPr>
              <w:t>13</w:t>
            </w:r>
          </w:p>
        </w:tc>
        <w:tc>
          <w:tcPr>
            <w:tcW w:w="6198" w:type="dxa"/>
            <w:shd w:val="clear" w:color="auto" w:fill="auto"/>
            <w:vAlign w:val="center"/>
          </w:tcPr>
          <w:p w14:paraId="3545C6CD">
            <w:pPr>
              <w:spacing w:line="360" w:lineRule="auto"/>
              <w:rPr>
                <w:color w:val="auto"/>
                <w:sz w:val="24"/>
              </w:rPr>
            </w:pPr>
            <w:r>
              <w:rPr>
                <w:rFonts w:hint="eastAsia"/>
                <w:color w:val="auto"/>
                <w:sz w:val="24"/>
              </w:rPr>
              <w:t>有效投标报价的最低价作为评标基准价，其最低报价为满分；按［投标报价得分=（评标基准价/投标报价）*10］的计算公式计算。</w:t>
            </w:r>
          </w:p>
          <w:p w14:paraId="509C2C92">
            <w:pPr>
              <w:spacing w:line="360" w:lineRule="auto"/>
              <w:rPr>
                <w:color w:val="auto"/>
                <w:sz w:val="24"/>
              </w:rPr>
            </w:pPr>
            <w:r>
              <w:rPr>
                <w:rFonts w:hint="eastAsia"/>
                <w:color w:val="auto"/>
                <w:sz w:val="24"/>
              </w:rPr>
              <w:t>评标过程中，不得去掉报价中的最高报价和最低报价。</w:t>
            </w:r>
          </w:p>
          <w:p w14:paraId="6B6B3E9B">
            <w:pPr>
              <w:spacing w:line="360" w:lineRule="auto"/>
              <w:rPr>
                <w:color w:val="auto"/>
                <w:sz w:val="24"/>
              </w:rPr>
            </w:pPr>
            <w:r>
              <w:rPr>
                <w:rFonts w:hint="eastAsia"/>
                <w:color w:val="auto"/>
                <w:sz w:val="24"/>
              </w:rPr>
              <w:t>因落实政府采购政策需要进行价格调整的，以调整后的价格计算评标基准价和投标报价。</w:t>
            </w:r>
          </w:p>
          <w:p w14:paraId="5298C203">
            <w:pPr>
              <w:spacing w:line="360" w:lineRule="auto"/>
              <w:rPr>
                <w:color w:val="auto"/>
                <w:sz w:val="24"/>
              </w:rPr>
            </w:pPr>
            <w:r>
              <w:rPr>
                <w:rFonts w:hint="eastAsia"/>
                <w:color w:val="auto"/>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579" w:type="dxa"/>
            <w:shd w:val="clear" w:color="auto" w:fill="auto"/>
            <w:vAlign w:val="center"/>
          </w:tcPr>
          <w:p w14:paraId="3022C568">
            <w:pPr>
              <w:spacing w:line="360" w:lineRule="auto"/>
              <w:jc w:val="center"/>
              <w:rPr>
                <w:color w:val="auto"/>
                <w:sz w:val="24"/>
              </w:rPr>
            </w:pPr>
            <w:r>
              <w:rPr>
                <w:rFonts w:hint="eastAsia"/>
                <w:color w:val="auto"/>
                <w:sz w:val="24"/>
              </w:rPr>
              <w:t>10</w:t>
            </w:r>
          </w:p>
        </w:tc>
        <w:tc>
          <w:tcPr>
            <w:tcW w:w="0" w:type="auto"/>
            <w:shd w:val="clear" w:color="auto" w:fill="auto"/>
            <w:vAlign w:val="center"/>
          </w:tcPr>
          <w:p w14:paraId="118AC7C7">
            <w:pPr>
              <w:spacing w:line="360" w:lineRule="auto"/>
              <w:rPr>
                <w:color w:val="auto"/>
                <w:sz w:val="24"/>
              </w:rPr>
            </w:pPr>
            <w:r>
              <w:rPr>
                <w:rFonts w:hint="eastAsia"/>
                <w:color w:val="auto"/>
                <w:sz w:val="24"/>
              </w:rPr>
              <w:t>　</w:t>
            </w:r>
          </w:p>
        </w:tc>
        <w:tc>
          <w:tcPr>
            <w:tcW w:w="0" w:type="auto"/>
            <w:shd w:val="clear" w:color="auto" w:fill="auto"/>
            <w:vAlign w:val="center"/>
          </w:tcPr>
          <w:p w14:paraId="3C462503">
            <w:pPr>
              <w:spacing w:line="360" w:lineRule="auto"/>
              <w:rPr>
                <w:color w:val="auto"/>
                <w:sz w:val="24"/>
              </w:rPr>
            </w:pPr>
            <w:r>
              <w:rPr>
                <w:rFonts w:hint="eastAsia"/>
                <w:color w:val="auto"/>
                <w:sz w:val="24"/>
              </w:rPr>
              <w:t>报价</w:t>
            </w:r>
          </w:p>
        </w:tc>
      </w:tr>
    </w:tbl>
    <w:p w14:paraId="6D4A8372">
      <w:pPr>
        <w:snapToGrid w:val="0"/>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0"/>
          <w:szCs w:val="20"/>
          <w:highlight w:val="none"/>
          <w:shd w:val="clear" w:color="auto" w:fill="FFFFFF"/>
        </w:rPr>
        <w:t>*</w:t>
      </w:r>
      <w:r>
        <w:rPr>
          <w:rFonts w:hint="eastAsia" w:cs="宋体" w:asciiTheme="minorEastAsia" w:hAnsiTheme="minorEastAsia" w:eastAsiaTheme="minorEastAsia"/>
          <w:b/>
          <w:sz w:val="24"/>
          <w:highlight w:val="none"/>
        </w:rPr>
        <w:t>备注：</w:t>
      </w:r>
      <w:r>
        <w:rPr>
          <w:rFonts w:hint="eastAsia" w:cs="宋体" w:asciiTheme="minorEastAsia" w:hAnsiTheme="minorEastAsia" w:eastAsiaTheme="minorEastAsia"/>
          <w:sz w:val="24"/>
          <w:highlight w:val="none"/>
        </w:rPr>
        <w:t>投标人编制投标文件（商务技术文件部分）时，建议按此目录（序号和内容）提供评标标准相应的商务技术资料。 </w:t>
      </w:r>
    </w:p>
    <w:p w14:paraId="1402F802">
      <w:pPr>
        <w:snapToGrid w:val="0"/>
        <w:spacing w:line="360" w:lineRule="auto"/>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32"/>
          <w:highlight w:val="none"/>
        </w:rPr>
        <w:t>一、评标方法</w:t>
      </w:r>
    </w:p>
    <w:p w14:paraId="3E357035">
      <w:pPr>
        <w:adjustRightInd/>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1.本项目采用综合评分法。</w:t>
      </w:r>
      <w:r>
        <w:rPr>
          <w:rFonts w:hint="eastAsia" w:cs="宋体"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14:paraId="27EA39FF">
      <w:pPr>
        <w:adjustRightInd/>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sz w:val="32"/>
          <w:highlight w:val="none"/>
        </w:rPr>
        <w:t>二、评标标准</w:t>
      </w:r>
    </w:p>
    <w:p w14:paraId="3ACD39E9">
      <w:pPr>
        <w:spacing w:line="360" w:lineRule="auto"/>
        <w:ind w:firstLine="472" w:firstLineChars="196"/>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b/>
          <w:sz w:val="24"/>
          <w:highlight w:val="none"/>
        </w:rPr>
        <w:t>评标标准：</w:t>
      </w:r>
      <w:r>
        <w:rPr>
          <w:rFonts w:hint="eastAsia" w:cs="宋体" w:asciiTheme="minorEastAsia" w:hAnsiTheme="minorEastAsia" w:eastAsiaTheme="minorEastAsia"/>
          <w:kern w:val="0"/>
          <w:sz w:val="24"/>
          <w:highlight w:val="none"/>
        </w:rPr>
        <w:t>见评标办法前附表。</w:t>
      </w:r>
    </w:p>
    <w:p w14:paraId="357E0546">
      <w:pPr>
        <w:spacing w:line="360" w:lineRule="auto"/>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三、评标程序</w:t>
      </w:r>
    </w:p>
    <w:p w14:paraId="2CDF0B70">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3.1符合性审查。</w:t>
      </w:r>
      <w:r>
        <w:rPr>
          <w:rFonts w:hint="eastAsia" w:cs="宋体" w:asciiTheme="minorEastAsia" w:hAnsiTheme="minorEastAsia" w:eastAsiaTheme="minorEastAsia"/>
          <w:kern w:val="0"/>
          <w:sz w:val="24"/>
          <w:highlight w:val="none"/>
        </w:rPr>
        <w:t>评标委员会应当对符合资格的投标人的投标文件进行符合性审查，以确定其是否满足招标文件的实质性要求。不满足招标文件的实质性要求的，投标无效。</w:t>
      </w:r>
    </w:p>
    <w:p w14:paraId="2AEE3C5D">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3.2 比较与评价。</w:t>
      </w:r>
      <w:r>
        <w:rPr>
          <w:rFonts w:hint="eastAsia" w:cs="宋体"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14:paraId="211B70BB">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3.3汇总商务技术得分。</w:t>
      </w:r>
      <w:r>
        <w:rPr>
          <w:rFonts w:hint="eastAsia" w:cs="宋体" w:asciiTheme="minorEastAsia" w:hAnsiTheme="minorEastAsia" w:eastAsiaTheme="minorEastAsia"/>
          <w:kern w:val="0"/>
          <w:sz w:val="24"/>
          <w:highlight w:val="none"/>
        </w:rPr>
        <w:t>评标委员会各成员应当独立对每个投标人的商务和技术文件进行评价，并汇总商务技术得分情况。</w:t>
      </w:r>
    </w:p>
    <w:p w14:paraId="3C7FDC88">
      <w:pPr>
        <w:spacing w:line="360" w:lineRule="auto"/>
        <w:ind w:firstLine="472" w:firstLineChars="196"/>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3.4报价评审。</w:t>
      </w:r>
    </w:p>
    <w:p w14:paraId="07A7D105">
      <w:pPr>
        <w:pStyle w:val="129"/>
        <w:spacing w:before="0"/>
        <w:ind w:firstLine="508" w:firstLineChars="212"/>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3.4.1投标文件报价出现前后不一致的，按照下列规定修正：</w:t>
      </w:r>
    </w:p>
    <w:p w14:paraId="0A5746D4">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3.4.1.1投标文件中开标一览表(报价表)内容与投标文件中相应内容不一致的，以开标一览表(报价表)为准</w:t>
      </w:r>
      <w:r>
        <w:rPr>
          <w:rFonts w:hint="eastAsia" w:cs="宋体" w:asciiTheme="minorEastAsia" w:hAnsiTheme="minorEastAsia" w:eastAsiaTheme="minorEastAsia"/>
          <w:kern w:val="0"/>
          <w:szCs w:val="24"/>
          <w:highlight w:val="none"/>
          <w:lang w:eastAsia="zh-CN"/>
        </w:rPr>
        <w:t>。</w:t>
      </w:r>
    </w:p>
    <w:p w14:paraId="3D16AC47">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3.4.1.2大写金额和小写金额不一致的，以大写金额为准</w:t>
      </w:r>
      <w:r>
        <w:rPr>
          <w:rFonts w:hint="eastAsia" w:cs="宋体" w:asciiTheme="minorEastAsia" w:hAnsiTheme="minorEastAsia" w:eastAsiaTheme="minorEastAsia"/>
          <w:kern w:val="0"/>
          <w:szCs w:val="24"/>
          <w:highlight w:val="none"/>
          <w:lang w:eastAsia="zh-CN"/>
        </w:rPr>
        <w:t>。</w:t>
      </w:r>
    </w:p>
    <w:p w14:paraId="417F12FE">
      <w:pPr>
        <w:pStyle w:val="129"/>
        <w:spacing w:before="0"/>
        <w:ind w:firstLine="480"/>
        <w:rPr>
          <w:rFonts w:hint="eastAsia" w:cs="宋体" w:asciiTheme="minorEastAsia" w:hAnsiTheme="minorEastAsia" w:eastAsiaTheme="minorEastAsia"/>
          <w:kern w:val="0"/>
          <w:szCs w:val="24"/>
          <w:highlight w:val="none"/>
          <w:lang w:eastAsia="zh-CN"/>
        </w:rPr>
      </w:pPr>
      <w:r>
        <w:rPr>
          <w:rFonts w:hint="eastAsia" w:cs="宋体" w:asciiTheme="minorEastAsia" w:hAnsiTheme="minorEastAsia" w:eastAsiaTheme="minorEastAsia"/>
          <w:kern w:val="0"/>
          <w:szCs w:val="24"/>
          <w:highlight w:val="none"/>
        </w:rPr>
        <w:t>3.4.1.3单价金额小数点或者百分比有明显错位的，以开标一览表的总价为准，并修改单价</w:t>
      </w:r>
      <w:r>
        <w:rPr>
          <w:rFonts w:hint="eastAsia" w:cs="宋体" w:asciiTheme="minorEastAsia" w:hAnsiTheme="minorEastAsia" w:eastAsiaTheme="minorEastAsia"/>
          <w:kern w:val="0"/>
          <w:szCs w:val="24"/>
          <w:highlight w:val="none"/>
          <w:lang w:eastAsia="zh-CN"/>
        </w:rPr>
        <w:t>。</w:t>
      </w:r>
    </w:p>
    <w:p w14:paraId="3A737521">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3.4.1.4总价金额与按单价汇总金额不一致的，以单价金额计算结果为准。</w:t>
      </w:r>
    </w:p>
    <w:p w14:paraId="68544EB7">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A9A229B">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3.4.2投标文件出现不是唯一的、有选择性投标报价的，投标无效。</w:t>
      </w:r>
    </w:p>
    <w:p w14:paraId="2488D590">
      <w:pPr>
        <w:snapToGrid w:val="0"/>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3.4.3投标报价超过招标文件中规定的预算金额或者最高限价的，投标无效。</w:t>
      </w:r>
    </w:p>
    <w:p w14:paraId="72A9854F">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3.4.4评标委员会认为投标人的报价明显低于其他通过符合性审查投标人的报价，有可能影响产品</w:t>
      </w:r>
      <w:r>
        <w:rPr>
          <w:rFonts w:hint="eastAsia" w:cs="宋体" w:asciiTheme="minorEastAsia" w:hAnsiTheme="minorEastAsia" w:eastAsiaTheme="minorEastAsia"/>
          <w:kern w:val="0"/>
          <w:szCs w:val="24"/>
          <w:highlight w:val="none"/>
          <w:lang w:eastAsia="zh-CN"/>
        </w:rPr>
        <w:t>（服务）</w:t>
      </w:r>
      <w:r>
        <w:rPr>
          <w:rFonts w:hint="eastAsia" w:cs="宋体" w:asciiTheme="minorEastAsia" w:hAnsiTheme="minorEastAsia" w:eastAsiaTheme="minorEastAsia"/>
          <w:kern w:val="0"/>
          <w:szCs w:val="24"/>
          <w:highlight w:val="none"/>
        </w:rPr>
        <w:t>质量或者不能诚信履约的，应当要求其在合理的时间内提供书面说明，必要时提交相关证明材料;投标人不能证明其报价合理性的，评标委员会应当将其作为无效投标处理。</w:t>
      </w:r>
    </w:p>
    <w:p w14:paraId="159A83F3">
      <w:pPr>
        <w:pStyle w:val="129"/>
        <w:spacing w:before="0"/>
        <w:ind w:firstLine="480"/>
        <w:rPr>
          <w:rFonts w:cs="宋体" w:asciiTheme="minorEastAsia" w:hAnsiTheme="minorEastAsia" w:eastAsiaTheme="minorEastAsia"/>
          <w:kern w:val="0"/>
          <w:szCs w:val="24"/>
          <w:highlight w:val="none"/>
        </w:rPr>
      </w:pPr>
      <w:r>
        <w:rPr>
          <w:rFonts w:hint="eastAsia" w:cs="宋体" w:asciiTheme="minorEastAsia" w:hAnsiTheme="minorEastAsia" w:eastAsiaTheme="minorEastAsia"/>
          <w:kern w:val="0"/>
          <w:szCs w:val="24"/>
          <w:highlight w:val="none"/>
        </w:rPr>
        <w:t>3.4.5</w:t>
      </w:r>
      <w:r>
        <w:rPr>
          <w:rFonts w:hint="eastAsia" w:ascii="宋体" w:hAnsi="宋体" w:eastAsia="宋体" w:cs="宋体"/>
          <w:kern w:val="0"/>
          <w:sz w:val="24"/>
        </w:rPr>
        <w:t>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77D5628D">
      <w:pPr>
        <w:spacing w:line="360" w:lineRule="auto"/>
        <w:ind w:firstLine="482"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3.5排序与推荐。</w:t>
      </w:r>
      <w:r>
        <w:rPr>
          <w:rFonts w:hint="eastAsia" w:cs="宋体"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F5AB13">
      <w:pPr>
        <w:spacing w:line="360" w:lineRule="auto"/>
        <w:ind w:firstLine="480" w:firstLineChars="200"/>
        <w:rPr>
          <w:rFonts w:cs="宋体"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175ED">
      <w:pPr>
        <w:spacing w:line="360" w:lineRule="auto"/>
        <w:ind w:firstLine="472" w:firstLineChars="196"/>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3.6编写评标报告。</w:t>
      </w:r>
      <w:r>
        <w:rPr>
          <w:rFonts w:hint="eastAsia" w:cs="宋体" w:asciiTheme="minorEastAsia" w:hAnsiTheme="minorEastAsia" w:eastAsiaTheme="min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FB9A5E">
      <w:pPr>
        <w:widowControl/>
        <w:shd w:val="clear" w:color="auto" w:fill="FFFFFF"/>
        <w:adjustRightInd/>
        <w:spacing w:after="225" w:line="315" w:lineRule="atLeast"/>
        <w:jc w:val="left"/>
        <w:rPr>
          <w:rFonts w:cs="宋体" w:asciiTheme="minorEastAsia" w:hAnsiTheme="minorEastAsia" w:eastAsiaTheme="minorEastAsia"/>
          <w:b/>
          <w:sz w:val="32"/>
          <w:highlight w:val="none"/>
        </w:rPr>
      </w:pPr>
      <w:r>
        <w:rPr>
          <w:rFonts w:hint="eastAsia" w:cs="宋体" w:asciiTheme="minorEastAsia" w:hAnsiTheme="minorEastAsia" w:eastAsiaTheme="minorEastAsia"/>
          <w:b/>
          <w:sz w:val="32"/>
          <w:highlight w:val="none"/>
        </w:rPr>
        <w:t>四、评标中的其他事项</w:t>
      </w:r>
    </w:p>
    <w:p w14:paraId="14A5FE2D">
      <w:pPr>
        <w:pStyle w:val="129"/>
        <w:spacing w:before="0"/>
        <w:ind w:firstLine="472" w:firstLineChars="196"/>
        <w:rPr>
          <w:rFonts w:cs="宋体" w:asciiTheme="minorEastAsia" w:hAnsiTheme="minorEastAsia" w:eastAsiaTheme="minorEastAsia"/>
          <w:kern w:val="0"/>
          <w:szCs w:val="24"/>
          <w:highlight w:val="none"/>
        </w:rPr>
      </w:pPr>
      <w:r>
        <w:rPr>
          <w:rFonts w:hint="eastAsia" w:cs="宋体" w:asciiTheme="minorEastAsia" w:hAnsiTheme="minorEastAsia" w:eastAsiaTheme="minorEastAsia"/>
          <w:b/>
          <w:kern w:val="0"/>
          <w:szCs w:val="24"/>
          <w:highlight w:val="none"/>
        </w:rPr>
        <w:t>4.1投标人澄清、说明或者补正。</w:t>
      </w:r>
      <w:r>
        <w:rPr>
          <w:rFonts w:hint="eastAsia" w:cs="宋体"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0B8C82">
      <w:pPr>
        <w:pStyle w:val="25"/>
        <w:spacing w:line="360" w:lineRule="auto"/>
        <w:ind w:left="954" w:leftChars="226" w:hanging="479" w:firstLineChars="0"/>
        <w:rPr>
          <w:rFonts w:cs="宋体" w:asciiTheme="minorEastAsia" w:hAnsiTheme="minorEastAsia" w:eastAsiaTheme="minorEastAsia"/>
          <w:szCs w:val="21"/>
          <w:highlight w:val="none"/>
        </w:rPr>
      </w:pPr>
      <w:r>
        <w:rPr>
          <w:rFonts w:hint="eastAsia" w:cs="宋体" w:asciiTheme="minorEastAsia" w:hAnsiTheme="minorEastAsia" w:eastAsiaTheme="minorEastAsia"/>
          <w:b/>
          <w:kern w:val="0"/>
          <w:highlight w:val="none"/>
        </w:rPr>
        <w:t>4.2投标无效。</w:t>
      </w:r>
      <w:r>
        <w:rPr>
          <w:rFonts w:hint="eastAsia" w:cs="宋体" w:asciiTheme="minorEastAsia" w:hAnsiTheme="minorEastAsia" w:eastAsiaTheme="minorEastAsia"/>
          <w:szCs w:val="21"/>
          <w:highlight w:val="none"/>
        </w:rPr>
        <w:t>有下列情形之一的，投标无效：</w:t>
      </w:r>
    </w:p>
    <w:p w14:paraId="590470DD">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14:paraId="060C01D9">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4.2.2投标文件未按照招标文件要求签署、盖章的；</w:t>
      </w:r>
    </w:p>
    <w:p w14:paraId="6515BCA9">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1C117F">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4.2.4投标文件含有采购人不能接受的附加条件的；</w:t>
      </w:r>
    </w:p>
    <w:p w14:paraId="7599092C">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4.2.5投标文件中承诺的投标有效期少于招标文件中载明的投标有效期的；</w:t>
      </w:r>
    </w:p>
    <w:p w14:paraId="779C9650">
      <w:pPr>
        <w:snapToGrid w:val="0"/>
        <w:spacing w:line="360" w:lineRule="auto"/>
        <w:ind w:firstLine="120" w:firstLineChars="5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4.2.6投标文件出现不是唯一的、有选择性投标报价的;</w:t>
      </w:r>
    </w:p>
    <w:p w14:paraId="66DB996E">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4.2.7投标报价超过招标文件中规定的预算金额或者最高限价的;</w:t>
      </w:r>
    </w:p>
    <w:p w14:paraId="6B42C142">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4.2.8报价明显低于其他通过符合性审查投标人的报价，有可能影响产品</w:t>
      </w:r>
      <w:r>
        <w:rPr>
          <w:rFonts w:hint="eastAsia" w:cs="宋体" w:asciiTheme="minorEastAsia" w:hAnsiTheme="minorEastAsia" w:eastAsiaTheme="minorEastAsia"/>
          <w:kern w:val="0"/>
          <w:sz w:val="24"/>
          <w:highlight w:val="none"/>
          <w:lang w:eastAsia="zh-CN"/>
        </w:rPr>
        <w:t>（服务）</w:t>
      </w:r>
      <w:r>
        <w:rPr>
          <w:rFonts w:hint="eastAsia" w:cs="宋体" w:asciiTheme="minorEastAsia" w:hAnsiTheme="minorEastAsia" w:eastAsiaTheme="minorEastAsia"/>
          <w:kern w:val="0"/>
          <w:sz w:val="24"/>
          <w:highlight w:val="none"/>
        </w:rPr>
        <w:t>质量或者不能诚信履约的，未能按要求提供书面说明或者提交相关证明材料，不能证明其报价合理性的;</w:t>
      </w:r>
    </w:p>
    <w:p w14:paraId="6F81BB93">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4.2.9投标人对根据修正原则修正后的报价不确认的；</w:t>
      </w:r>
    </w:p>
    <w:p w14:paraId="023F7ED8">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4.2.10投标人提供虚假材料投标的；</w:t>
      </w:r>
    </w:p>
    <w:p w14:paraId="2798D853">
      <w:pPr>
        <w:spacing w:line="360" w:lineRule="auto"/>
        <w:ind w:firstLine="240" w:firstLineChars="1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14:paraId="4F0C2075">
      <w:pPr>
        <w:spacing w:line="360" w:lineRule="auto"/>
        <w:ind w:firstLine="480" w:firstLineChars="200"/>
        <w:rPr>
          <w:rFonts w:hint="eastAsia"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4.2.12投标人仅提交备份投标文件，未在电子交易平台传输递交投标文件的，投标无效；</w:t>
      </w:r>
    </w:p>
    <w:p w14:paraId="07C7267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4.2.13投标人未提供样品或提供的样品不满足采购需求实质性条件的，投标无效；</w:t>
      </w:r>
    </w:p>
    <w:p w14:paraId="2DBFCBDF">
      <w:pPr>
        <w:pStyle w:val="3"/>
        <w:pageBreakBefore w:val="0"/>
        <w:widowControl w:val="0"/>
        <w:kinsoku/>
        <w:wordWrap/>
        <w:overflowPunct/>
        <w:topLinePunct w:val="0"/>
        <w:autoSpaceDE/>
        <w:autoSpaceDN/>
        <w:bidi w:val="0"/>
        <w:adjustRightInd w:val="0"/>
        <w:snapToGrid w:val="0"/>
        <w:ind w:left="430" w:leftChars="205" w:firstLine="0" w:firstLineChars="0"/>
        <w:textAlignment w:val="auto"/>
        <w:rPr>
          <w:rFonts w:hint="eastAsia"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4.2.1</w:t>
      </w:r>
      <w:r>
        <w:rPr>
          <w:rFonts w:hint="default" w:cs="宋体" w:asciiTheme="minorEastAsia" w:hAnsiTheme="minorEastAsia" w:eastAsiaTheme="minorEastAsia"/>
          <w:b w:val="0"/>
          <w:bCs w:val="0"/>
          <w:kern w:val="0"/>
          <w:sz w:val="24"/>
          <w:szCs w:val="24"/>
          <w:highlight w:val="none"/>
          <w:lang w:val="en-US"/>
        </w:rPr>
        <w:t>4</w:t>
      </w:r>
      <w:r>
        <w:rPr>
          <w:rFonts w:hint="eastAsia" w:cs="宋体" w:asciiTheme="minorEastAsia" w:hAnsiTheme="minorEastAsia" w:eastAsiaTheme="minorEastAsia"/>
          <w:b w:val="0"/>
          <w:bCs w:val="0"/>
          <w:kern w:val="0"/>
          <w:sz w:val="24"/>
          <w:szCs w:val="24"/>
          <w:highlight w:val="none"/>
          <w:lang w:val="en-US"/>
        </w:rPr>
        <w:t>投标文件不满足招标文件的其它实质性要求的；</w:t>
      </w:r>
    </w:p>
    <w:p w14:paraId="12EC7C03">
      <w:pPr>
        <w:pStyle w:val="3"/>
        <w:keepNext/>
        <w:keepLines/>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cs="宋体" w:asciiTheme="minorEastAsia" w:hAnsiTheme="minorEastAsia" w:eastAsiaTheme="minorEastAsia"/>
          <w:b w:val="0"/>
          <w:bCs w:val="0"/>
          <w:kern w:val="0"/>
          <w:sz w:val="24"/>
          <w:szCs w:val="24"/>
          <w:highlight w:val="none"/>
          <w:lang w:val="en-US" w:eastAsia="zh-CN" w:bidi="ar-SA"/>
        </w:rPr>
      </w:pPr>
      <w:r>
        <w:rPr>
          <w:rFonts w:hint="eastAsia" w:cs="宋体" w:asciiTheme="minorEastAsia" w:hAnsiTheme="minorEastAsia" w:eastAsiaTheme="minorEastAsia"/>
          <w:b w:val="0"/>
          <w:bCs w:val="0"/>
          <w:kern w:val="0"/>
          <w:sz w:val="24"/>
          <w:szCs w:val="24"/>
          <w:highlight w:val="none"/>
          <w:lang w:val="en-US" w:eastAsia="zh-CN" w:bidi="ar-SA"/>
        </w:rPr>
        <w:t>4.2.1</w:t>
      </w:r>
      <w:r>
        <w:rPr>
          <w:rFonts w:hint="default" w:cs="宋体" w:asciiTheme="minorEastAsia" w:hAnsiTheme="minorEastAsia" w:eastAsiaTheme="minorEastAsia"/>
          <w:b w:val="0"/>
          <w:bCs w:val="0"/>
          <w:kern w:val="0"/>
          <w:sz w:val="24"/>
          <w:szCs w:val="24"/>
          <w:highlight w:val="none"/>
          <w:lang w:val="en-US" w:eastAsia="zh-CN" w:bidi="ar-SA"/>
        </w:rPr>
        <w:t>5</w:t>
      </w:r>
      <w:r>
        <w:rPr>
          <w:rFonts w:hint="eastAsia" w:cs="宋体" w:asciiTheme="minorEastAsia" w:hAnsiTheme="minorEastAsia" w:eastAsiaTheme="minorEastAsia"/>
          <w:b w:val="0"/>
          <w:bCs w:val="0"/>
          <w:kern w:val="0"/>
          <w:sz w:val="24"/>
          <w:szCs w:val="24"/>
          <w:highlight w:val="none"/>
          <w:lang w:val="en-US" w:eastAsia="zh-CN" w:bidi="ar-SA"/>
        </w:rPr>
        <w:t>法律、法规、规章（适用本市的）及省级以上规范性文件（适用本市的）规定的其他无效情形。</w:t>
      </w:r>
    </w:p>
    <w:p w14:paraId="45D49497">
      <w:pPr>
        <w:pStyle w:val="25"/>
        <w:snapToGrid w:val="0"/>
        <w:spacing w:line="360" w:lineRule="auto"/>
        <w:ind w:firstLine="472" w:firstLineChars="196"/>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5.废标。</w:t>
      </w:r>
      <w:r>
        <w:rPr>
          <w:rFonts w:hint="eastAsia" w:cs="宋体" w:asciiTheme="minorEastAsia" w:hAnsiTheme="minorEastAsia" w:eastAsiaTheme="minorEastAsia"/>
          <w:highlight w:val="none"/>
        </w:rPr>
        <w:t>根据《中华人民共和国政府采购法》第三十六条之规定，在采购中，出现下列情形之一的，应予废标：</w:t>
      </w:r>
    </w:p>
    <w:p w14:paraId="7C4407CB">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5.1符合专业条件的供应商或者对招标文件作实质响应的供应商不足3家的；</w:t>
      </w:r>
    </w:p>
    <w:p w14:paraId="08CAD771">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5.2出现影响采购公正的违法、违规行为的；</w:t>
      </w:r>
    </w:p>
    <w:p w14:paraId="531D8EFC">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5.3投标人的报价均超过了采购预算，采购人不能支付的；</w:t>
      </w:r>
    </w:p>
    <w:p w14:paraId="7E6D6635">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5.4因重大变故，采购任务取消的。</w:t>
      </w:r>
    </w:p>
    <w:p w14:paraId="7BA60333">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废标后，采购机构应当将废标理由通知所有投标人。</w:t>
      </w:r>
    </w:p>
    <w:p w14:paraId="181B3C70">
      <w:pPr>
        <w:pStyle w:val="25"/>
        <w:snapToGrid w:val="0"/>
        <w:spacing w:line="360" w:lineRule="auto"/>
        <w:ind w:firstLine="590" w:firstLineChars="245"/>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6.修改招标文件，重新组织采购活动。</w:t>
      </w:r>
      <w:r>
        <w:rPr>
          <w:rFonts w:hint="eastAsia" w:cs="宋体"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9293717">
      <w:pPr>
        <w:pStyle w:val="25"/>
        <w:snapToGrid w:val="0"/>
        <w:spacing w:line="360" w:lineRule="auto"/>
        <w:ind w:firstLine="482"/>
        <w:rPr>
          <w:rFonts w:cs="宋体" w:asciiTheme="minorEastAsia" w:hAnsiTheme="minorEastAsia" w:eastAsiaTheme="minorEastAsia"/>
          <w:highlight w:val="none"/>
        </w:rPr>
      </w:pPr>
      <w:r>
        <w:rPr>
          <w:rFonts w:hint="eastAsia" w:cs="宋体" w:asciiTheme="minorEastAsia" w:hAnsiTheme="minorEastAsia" w:eastAsiaTheme="minorEastAsia"/>
          <w:b/>
          <w:kern w:val="0"/>
          <w:highlight w:val="none"/>
        </w:rPr>
        <w:t>7.重新开展采购。</w:t>
      </w:r>
      <w:r>
        <w:rPr>
          <w:rFonts w:hint="eastAsia" w:cs="宋体" w:asciiTheme="minorEastAsia" w:hAnsiTheme="minorEastAsia" w:eastAsiaTheme="minorEastAsia"/>
          <w:highlight w:val="none"/>
        </w:rPr>
        <w:t>有政府采购法第七十一条、第七十二条规定的违法行为之一，影响或者可能影响中标结果的，依照下列规定处理：</w:t>
      </w:r>
    </w:p>
    <w:p w14:paraId="6342F81F">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7.1未确定中标供应商的，终止本次政府采购活动，重新开展政府采购活动。</w:t>
      </w:r>
    </w:p>
    <w:p w14:paraId="092B31A8">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7.2已确定中标供应商但尚未签订政府采购合同的，中标结果无效，从合格的中标候选人中另行确定中标供应商；没有合格的中标候选人的，重新开展政府采购活动。</w:t>
      </w:r>
    </w:p>
    <w:p w14:paraId="6A068109">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7.3政府采购合同已签订但尚未履行的，撤销合同，从合格的中标候选人中另行确定中标供应商；没有合格的中标候选人的，重新开展政府采购活动。</w:t>
      </w:r>
    </w:p>
    <w:p w14:paraId="2D69D262">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7.4政府采购合同已经履行，给采购人、供应商造成损失的，由责任人承担赔偿责任。</w:t>
      </w:r>
    </w:p>
    <w:p w14:paraId="780D4611">
      <w:pPr>
        <w:pStyle w:val="25"/>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D5E418">
      <w:pPr>
        <w:pStyle w:val="25"/>
        <w:snapToGrid w:val="0"/>
        <w:spacing w:line="360" w:lineRule="auto"/>
        <w:ind w:firstLine="0" w:firstLineChars="0"/>
        <w:rPr>
          <w:rFonts w:cs="宋体" w:asciiTheme="minorEastAsia" w:hAnsiTheme="minorEastAsia" w:eastAsiaTheme="minorEastAsia"/>
          <w:highlight w:val="none"/>
        </w:rPr>
      </w:pPr>
    </w:p>
    <w:bookmarkEnd w:id="21"/>
    <w:p w14:paraId="4F82B5A6">
      <w:pPr>
        <w:widowControl/>
        <w:adjustRightInd/>
        <w:jc w:val="left"/>
        <w:rPr>
          <w:rFonts w:cs="宋体" w:asciiTheme="minorEastAsia" w:hAnsiTheme="minorEastAsia" w:eastAsiaTheme="minorEastAsia"/>
          <w:b/>
          <w:sz w:val="36"/>
          <w:szCs w:val="36"/>
          <w:highlight w:val="none"/>
        </w:rPr>
      </w:pPr>
      <w:bookmarkStart w:id="405" w:name="第五部分"/>
      <w:bookmarkStart w:id="406" w:name="_Toc86217003"/>
      <w:r>
        <w:rPr>
          <w:rFonts w:cs="宋体" w:asciiTheme="minorEastAsia" w:hAnsiTheme="minorEastAsia" w:eastAsiaTheme="minorEastAsia"/>
          <w:b/>
          <w:sz w:val="36"/>
          <w:szCs w:val="36"/>
          <w:highlight w:val="none"/>
        </w:rPr>
        <w:br w:type="page"/>
      </w:r>
    </w:p>
    <w:p w14:paraId="05846E86">
      <w:pPr>
        <w:spacing w:line="360" w:lineRule="auto"/>
        <w:jc w:val="center"/>
        <w:outlineLvl w:val="0"/>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第</w:t>
      </w:r>
      <w:r>
        <w:rPr>
          <w:rFonts w:hint="eastAsia" w:ascii="宋体" w:hAnsi="宋体" w:eastAsia="宋体" w:cs="仿宋_GB2312"/>
          <w:b/>
          <w:color w:val="auto"/>
          <w:sz w:val="36"/>
          <w:szCs w:val="36"/>
          <w:highlight w:val="none"/>
          <w:lang w:eastAsia="zh-CN"/>
        </w:rPr>
        <w:t>五</w:t>
      </w:r>
      <w:r>
        <w:rPr>
          <w:rFonts w:hint="eastAsia" w:ascii="宋体" w:hAnsi="宋体" w:eastAsia="宋体" w:cs="仿宋_GB2312"/>
          <w:b/>
          <w:color w:val="auto"/>
          <w:sz w:val="36"/>
          <w:szCs w:val="36"/>
          <w:highlight w:val="none"/>
        </w:rPr>
        <w:t>部分  拟签订的合同文本</w:t>
      </w:r>
    </w:p>
    <w:p w14:paraId="6A60F659">
      <w:pPr>
        <w:spacing w:line="360" w:lineRule="auto"/>
        <w:rPr>
          <w:rFonts w:ascii="宋体" w:hAnsi="宋体" w:eastAsia="宋体"/>
          <w:color w:val="auto"/>
          <w:sz w:val="24"/>
          <w:highlight w:val="none"/>
        </w:rPr>
      </w:pPr>
    </w:p>
    <w:p w14:paraId="02A465BD">
      <w:pPr>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合同编号：</w:t>
      </w:r>
      <w:r>
        <w:rPr>
          <w:rFonts w:hint="eastAsia" w:ascii="宋体" w:hAnsi="宋体" w:eastAsia="宋体"/>
          <w:color w:val="auto"/>
          <w:sz w:val="24"/>
          <w:highlight w:val="none"/>
          <w:u w:val="single"/>
        </w:rPr>
        <w:t xml:space="preserve">           </w:t>
      </w:r>
    </w:p>
    <w:p w14:paraId="12F297F2">
      <w:pPr>
        <w:spacing w:line="360" w:lineRule="auto"/>
        <w:rPr>
          <w:rFonts w:ascii="宋体" w:hAnsi="宋体" w:eastAsia="宋体"/>
          <w:color w:val="auto"/>
          <w:sz w:val="24"/>
          <w:highlight w:val="none"/>
          <w:u w:val="single"/>
        </w:rPr>
      </w:pPr>
    </w:p>
    <w:p w14:paraId="601DD7CD">
      <w:pPr>
        <w:pStyle w:val="700"/>
        <w:spacing w:line="360" w:lineRule="auto"/>
        <w:ind w:leftChars="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772846C2">
      <w:pPr>
        <w:pStyle w:val="700"/>
        <w:ind w:firstLine="2843" w:firstLineChars="1180"/>
        <w:rPr>
          <w:rFonts w:ascii="宋体" w:hAnsi="宋体" w:cs="宋体"/>
          <w:b/>
          <w:szCs w:val="24"/>
        </w:rPr>
      </w:pPr>
      <w:r>
        <w:rPr>
          <w:rFonts w:hint="eastAsia" w:ascii="宋体" w:hAnsi="宋体" w:cs="宋体"/>
          <w:b/>
          <w:szCs w:val="24"/>
        </w:rPr>
        <w:t>第一部分 合同书</w:t>
      </w:r>
    </w:p>
    <w:p w14:paraId="29D6A639">
      <w:pPr>
        <w:pStyle w:val="700"/>
        <w:spacing w:line="360" w:lineRule="auto"/>
        <w:rPr>
          <w:rFonts w:ascii="宋体" w:hAnsi="宋体" w:eastAsia="宋体"/>
          <w:color w:val="auto"/>
          <w:szCs w:val="24"/>
          <w:highlight w:val="none"/>
        </w:rPr>
      </w:pPr>
    </w:p>
    <w:p w14:paraId="68661E1E">
      <w:pPr>
        <w:pStyle w:val="700"/>
        <w:spacing w:line="360" w:lineRule="auto"/>
        <w:rPr>
          <w:rFonts w:ascii="宋体" w:hAnsi="宋体" w:eastAsia="宋体"/>
          <w:color w:val="auto"/>
          <w:szCs w:val="24"/>
          <w:highlight w:val="none"/>
        </w:rPr>
      </w:pPr>
    </w:p>
    <w:p w14:paraId="34A6875A">
      <w:pPr>
        <w:spacing w:before="120" w:line="360" w:lineRule="auto"/>
        <w:rPr>
          <w:rFonts w:ascii="宋体" w:hAnsi="宋体" w:eastAsia="宋体"/>
          <w:color w:val="auto"/>
          <w:sz w:val="24"/>
          <w:highlight w:val="none"/>
        </w:rPr>
      </w:pPr>
    </w:p>
    <w:p w14:paraId="2A7A575D">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项目名称：</w:t>
      </w:r>
      <w:r>
        <w:rPr>
          <w:rFonts w:hint="eastAsia" w:ascii="宋体" w:hAnsi="宋体"/>
          <w:color w:val="auto"/>
          <w:sz w:val="24"/>
          <w:highlight w:val="none"/>
          <w:u w:val="single"/>
          <w:lang w:eastAsia="zh-CN"/>
        </w:rPr>
        <w:t>西湖区统一地址库常态化运维项目</w:t>
      </w:r>
    </w:p>
    <w:p w14:paraId="3CF2B337">
      <w:pPr>
        <w:pStyle w:val="597"/>
        <w:spacing w:before="120" w:line="360" w:lineRule="auto"/>
        <w:ind w:firstLine="960" w:firstLineChars="400"/>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项目编号：</w:t>
      </w:r>
      <w:r>
        <w:rPr>
          <w:rFonts w:hint="eastAsia" w:ascii="宋体" w:hAnsi="宋体" w:eastAsia="宋体"/>
          <w:color w:val="auto"/>
          <w:szCs w:val="24"/>
          <w:highlight w:val="none"/>
          <w:u w:val="single"/>
          <w:lang w:eastAsia="zh-CN"/>
        </w:rPr>
        <w:t>XHZFCG-2025-G-28</w:t>
      </w:r>
      <w:r>
        <w:rPr>
          <w:rFonts w:hint="eastAsia" w:ascii="宋体" w:hAnsi="宋体" w:eastAsia="宋体"/>
          <w:color w:val="auto"/>
          <w:sz w:val="24"/>
          <w:highlight w:val="none"/>
          <w:u w:val="single"/>
        </w:rPr>
        <w:t xml:space="preserve">                   </w:t>
      </w:r>
    </w:p>
    <w:p w14:paraId="05A9ADD0">
      <w:pPr>
        <w:pStyle w:val="597"/>
        <w:spacing w:before="120" w:line="360" w:lineRule="auto"/>
        <w:ind w:firstLine="960" w:firstLineChars="400"/>
        <w:rPr>
          <w:rFonts w:hint="eastAsia" w:ascii="宋体" w:hAnsi="宋体" w:eastAsia="宋体"/>
          <w:color w:val="auto"/>
          <w:szCs w:val="24"/>
          <w:highlight w:val="none"/>
          <w:lang w:eastAsia="zh-CN"/>
        </w:rPr>
      </w:pPr>
    </w:p>
    <w:p w14:paraId="188FAFDF">
      <w:pPr>
        <w:spacing w:line="360" w:lineRule="auto"/>
        <w:rPr>
          <w:rFonts w:ascii="宋体" w:hAnsi="宋体" w:eastAsia="宋体"/>
          <w:color w:val="auto"/>
          <w:sz w:val="24"/>
          <w:highlight w:val="none"/>
        </w:rPr>
      </w:pPr>
    </w:p>
    <w:p w14:paraId="4BD28EDD">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甲方：</w:t>
      </w:r>
      <w:r>
        <w:rPr>
          <w:rFonts w:hint="eastAsia" w:ascii="宋体" w:hAnsi="宋体" w:eastAsia="宋体"/>
          <w:color w:val="auto"/>
          <w:sz w:val="24"/>
          <w:highlight w:val="none"/>
          <w:u w:val="single"/>
        </w:rPr>
        <w:t xml:space="preserve">                                       </w:t>
      </w:r>
    </w:p>
    <w:p w14:paraId="350740A3">
      <w:pPr>
        <w:spacing w:before="120" w:line="360" w:lineRule="auto"/>
        <w:rPr>
          <w:rFonts w:ascii="宋体" w:hAnsi="宋体" w:eastAsia="宋体"/>
          <w:color w:val="auto"/>
          <w:sz w:val="24"/>
          <w:highlight w:val="none"/>
        </w:rPr>
      </w:pPr>
    </w:p>
    <w:p w14:paraId="73DB0B8B">
      <w:pPr>
        <w:spacing w:before="120" w:line="360" w:lineRule="auto"/>
        <w:ind w:left="960"/>
        <w:rPr>
          <w:rFonts w:ascii="宋体" w:hAnsi="宋体" w:eastAsia="宋体"/>
          <w:color w:val="auto"/>
          <w:sz w:val="24"/>
          <w:highlight w:val="none"/>
          <w:u w:val="single"/>
        </w:rPr>
      </w:pPr>
      <w:r>
        <w:rPr>
          <w:rFonts w:hint="eastAsia" w:ascii="宋体" w:hAnsi="宋体" w:eastAsia="宋体"/>
          <w:color w:val="auto"/>
          <w:sz w:val="24"/>
          <w:highlight w:val="none"/>
        </w:rPr>
        <w:t>乙方：</w:t>
      </w:r>
      <w:r>
        <w:rPr>
          <w:rFonts w:hint="eastAsia" w:ascii="宋体" w:hAnsi="宋体" w:eastAsia="宋体"/>
          <w:color w:val="auto"/>
          <w:sz w:val="24"/>
          <w:highlight w:val="none"/>
          <w:u w:val="single"/>
        </w:rPr>
        <w:t xml:space="preserve">                                       </w:t>
      </w:r>
    </w:p>
    <w:p w14:paraId="792E06C1">
      <w:pPr>
        <w:spacing w:before="120" w:line="360" w:lineRule="auto"/>
        <w:rPr>
          <w:rFonts w:ascii="宋体" w:hAnsi="宋体" w:eastAsia="宋体"/>
          <w:color w:val="auto"/>
          <w:sz w:val="24"/>
          <w:highlight w:val="none"/>
        </w:rPr>
      </w:pPr>
    </w:p>
    <w:p w14:paraId="46C21C76">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签订地：</w:t>
      </w:r>
      <w:r>
        <w:rPr>
          <w:rFonts w:hint="eastAsia" w:ascii="宋体" w:hAnsi="宋体" w:eastAsia="宋体"/>
          <w:color w:val="auto"/>
          <w:sz w:val="24"/>
          <w:highlight w:val="none"/>
          <w:u w:val="single"/>
        </w:rPr>
        <w:t xml:space="preserve">                                     </w:t>
      </w:r>
    </w:p>
    <w:p w14:paraId="3A010957">
      <w:pPr>
        <w:spacing w:before="120" w:line="360" w:lineRule="auto"/>
        <w:rPr>
          <w:rFonts w:ascii="宋体" w:hAnsi="宋体" w:eastAsia="宋体"/>
          <w:color w:val="auto"/>
          <w:sz w:val="24"/>
          <w:highlight w:val="none"/>
        </w:rPr>
      </w:pPr>
    </w:p>
    <w:p w14:paraId="00184F9A">
      <w:pPr>
        <w:spacing w:before="120" w:line="360" w:lineRule="auto"/>
        <w:ind w:firstLine="960" w:firstLineChars="400"/>
        <w:rPr>
          <w:rFonts w:ascii="宋体" w:hAnsi="宋体" w:eastAsia="宋体"/>
          <w:color w:val="auto"/>
          <w:sz w:val="24"/>
          <w:highlight w:val="none"/>
          <w:u w:val="single"/>
        </w:rPr>
      </w:pPr>
      <w:r>
        <w:rPr>
          <w:rFonts w:hint="eastAsia" w:ascii="宋体" w:hAnsi="宋体" w:eastAsia="宋体"/>
          <w:color w:val="auto"/>
          <w:sz w:val="24"/>
          <w:highlight w:val="none"/>
        </w:rPr>
        <w:t>签订日期：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年</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日</w:t>
      </w:r>
    </w:p>
    <w:p w14:paraId="5ADA05FB">
      <w:pPr>
        <w:widowControl/>
        <w:adjustRightInd/>
        <w:jc w:val="left"/>
        <w:rPr>
          <w:rFonts w:cs="宋体" w:asciiTheme="minorEastAsia" w:hAnsiTheme="minorEastAsia" w:eastAsiaTheme="minorEastAsia"/>
          <w:b/>
          <w:sz w:val="36"/>
          <w:szCs w:val="20"/>
          <w:highlight w:val="none"/>
        </w:rPr>
      </w:pPr>
      <w:r>
        <w:rPr>
          <w:rFonts w:cs="宋体" w:asciiTheme="minorEastAsia" w:hAnsiTheme="minorEastAsia" w:eastAsiaTheme="minorEastAsia"/>
          <w:b/>
          <w:sz w:val="36"/>
          <w:szCs w:val="20"/>
          <w:highlight w:val="none"/>
        </w:rPr>
        <w:br w:type="page"/>
      </w:r>
    </w:p>
    <w:p w14:paraId="498F8953">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中共杭州市西湖区委政法委员会</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西湖区统一地址库常态化运维项目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评审小组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2F2D9C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中共杭州市西湖区委政法委员会</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1E1E5F1">
      <w:pPr>
        <w:spacing w:line="360" w:lineRule="auto"/>
        <w:ind w:firstLine="482" w:firstLineChars="200"/>
        <w:outlineLvl w:val="0"/>
        <w:rPr>
          <w:rFonts w:ascii="宋体" w:hAnsi="宋体"/>
          <w:color w:val="auto"/>
          <w:sz w:val="24"/>
          <w:highlight w:val="none"/>
        </w:rPr>
      </w:pPr>
      <w:bookmarkStart w:id="407" w:name="_Toc28855"/>
      <w:bookmarkStart w:id="408" w:name="_Toc15367"/>
      <w:bookmarkStart w:id="409" w:name="_Toc19273"/>
      <w:bookmarkStart w:id="410" w:name="_Toc22967"/>
      <w:bookmarkStart w:id="411"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7"/>
      <w:bookmarkEnd w:id="408"/>
      <w:bookmarkEnd w:id="409"/>
      <w:bookmarkEnd w:id="410"/>
      <w:bookmarkEnd w:id="411"/>
    </w:p>
    <w:p w14:paraId="68FCBE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F77A63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208785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10D205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0EF56B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DFCC8E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068F7C9">
      <w:pPr>
        <w:spacing w:line="360" w:lineRule="auto"/>
        <w:ind w:firstLine="482" w:firstLineChars="200"/>
        <w:outlineLvl w:val="0"/>
        <w:rPr>
          <w:rFonts w:ascii="宋体" w:hAnsi="宋体"/>
          <w:b/>
          <w:color w:val="auto"/>
          <w:sz w:val="24"/>
          <w:highlight w:val="none"/>
        </w:rPr>
      </w:pPr>
      <w:bookmarkStart w:id="412" w:name="_Toc2918"/>
      <w:bookmarkStart w:id="413" w:name="_Toc22185"/>
      <w:bookmarkStart w:id="414" w:name="_Toc6311"/>
      <w:bookmarkStart w:id="415" w:name="_Toc18585"/>
      <w:bookmarkStart w:id="416"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12"/>
      <w:bookmarkEnd w:id="413"/>
      <w:bookmarkEnd w:id="414"/>
      <w:bookmarkEnd w:id="415"/>
      <w:bookmarkEnd w:id="416"/>
    </w:p>
    <w:p w14:paraId="05F47ED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w:t>
      </w:r>
    </w:p>
    <w:p w14:paraId="1C9BC9FD">
      <w:pPr>
        <w:spacing w:line="360" w:lineRule="auto"/>
        <w:ind w:firstLine="480" w:firstLineChars="200"/>
        <w:rPr>
          <w:rFonts w:hint="eastAsia" w:ascii="宋体" w:hAnsi="宋体" w:eastAsia="宋体"/>
          <w:color w:val="auto"/>
          <w:sz w:val="24"/>
          <w:highlight w:val="none"/>
          <w:u w:val="single"/>
          <w:lang w:eastAsia="zh-CN"/>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none"/>
          <w:lang w:eastAsia="zh-CN"/>
        </w:rPr>
        <w:t>；</w:t>
      </w:r>
    </w:p>
    <w:p w14:paraId="7984E01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w:t>
      </w:r>
    </w:p>
    <w:p w14:paraId="796FDAB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335F220F">
      <w:pPr>
        <w:pStyle w:val="95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2D44436">
      <w:pPr>
        <w:spacing w:line="360" w:lineRule="auto"/>
        <w:ind w:firstLine="480" w:firstLineChars="200"/>
        <w:rPr>
          <w:rFonts w:ascii="宋体" w:hAnsi="宋体" w:cs="宋体"/>
          <w:color w:val="auto"/>
          <w:sz w:val="24"/>
          <w:highlight w:val="none"/>
          <w:u w:val="single"/>
        </w:rPr>
      </w:pPr>
      <w:bookmarkStart w:id="417" w:name="_Toc4929"/>
      <w:bookmarkStart w:id="418" w:name="_Toc5635"/>
      <w:bookmarkStart w:id="419" w:name="_Toc21124"/>
      <w:bookmarkStart w:id="420" w:name="_Toc13918"/>
      <w:bookmarkStart w:id="421"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434F2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843B6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E0CBC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7"/>
      <w:bookmarkEnd w:id="418"/>
      <w:bookmarkEnd w:id="419"/>
      <w:bookmarkEnd w:id="420"/>
      <w:bookmarkEnd w:id="421"/>
    </w:p>
    <w:p w14:paraId="32C72752">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633E9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12E2A48">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704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AFC2DB">
            <w:pPr>
              <w:pStyle w:val="318"/>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06AC9B45">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193DC4D0">
            <w:pPr>
              <w:pStyle w:val="318"/>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3FD1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EB086F3">
            <w:pPr>
              <w:pStyle w:val="318"/>
              <w:spacing w:line="360" w:lineRule="auto"/>
              <w:ind w:firstLine="200"/>
              <w:jc w:val="center"/>
              <w:rPr>
                <w:rFonts w:hAnsi="宋体"/>
                <w:color w:val="auto"/>
                <w:sz w:val="24"/>
                <w:szCs w:val="24"/>
                <w:highlight w:val="none"/>
              </w:rPr>
            </w:pPr>
          </w:p>
        </w:tc>
        <w:tc>
          <w:tcPr>
            <w:tcW w:w="3402" w:type="dxa"/>
            <w:noWrap w:val="0"/>
            <w:vAlign w:val="center"/>
          </w:tcPr>
          <w:p w14:paraId="5FD044D2">
            <w:pPr>
              <w:pStyle w:val="318"/>
              <w:spacing w:line="360" w:lineRule="auto"/>
              <w:ind w:firstLine="200"/>
              <w:jc w:val="center"/>
              <w:rPr>
                <w:rFonts w:hAnsi="宋体"/>
                <w:color w:val="auto"/>
                <w:sz w:val="24"/>
                <w:szCs w:val="24"/>
                <w:highlight w:val="none"/>
              </w:rPr>
            </w:pPr>
          </w:p>
        </w:tc>
        <w:tc>
          <w:tcPr>
            <w:tcW w:w="2552" w:type="dxa"/>
            <w:noWrap w:val="0"/>
            <w:vAlign w:val="center"/>
          </w:tcPr>
          <w:p w14:paraId="6D3C7472">
            <w:pPr>
              <w:pStyle w:val="318"/>
              <w:spacing w:line="360" w:lineRule="auto"/>
              <w:ind w:firstLine="200"/>
              <w:jc w:val="center"/>
              <w:rPr>
                <w:rFonts w:hAnsi="宋体"/>
                <w:color w:val="auto"/>
                <w:sz w:val="24"/>
                <w:szCs w:val="24"/>
                <w:highlight w:val="none"/>
              </w:rPr>
            </w:pPr>
          </w:p>
        </w:tc>
      </w:tr>
      <w:tr w14:paraId="18A6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16C38F">
            <w:pPr>
              <w:pStyle w:val="318"/>
              <w:spacing w:line="360" w:lineRule="auto"/>
              <w:ind w:firstLine="200"/>
              <w:jc w:val="center"/>
              <w:rPr>
                <w:rFonts w:hAnsi="宋体"/>
                <w:color w:val="auto"/>
                <w:sz w:val="24"/>
                <w:szCs w:val="24"/>
                <w:highlight w:val="none"/>
              </w:rPr>
            </w:pPr>
          </w:p>
        </w:tc>
        <w:tc>
          <w:tcPr>
            <w:tcW w:w="3402" w:type="dxa"/>
            <w:noWrap w:val="0"/>
            <w:vAlign w:val="center"/>
          </w:tcPr>
          <w:p w14:paraId="6F28AEFA">
            <w:pPr>
              <w:pStyle w:val="318"/>
              <w:spacing w:line="360" w:lineRule="auto"/>
              <w:ind w:firstLine="200"/>
              <w:jc w:val="center"/>
              <w:rPr>
                <w:rFonts w:hAnsi="宋体"/>
                <w:color w:val="auto"/>
                <w:sz w:val="24"/>
                <w:szCs w:val="24"/>
                <w:highlight w:val="none"/>
              </w:rPr>
            </w:pPr>
          </w:p>
        </w:tc>
        <w:tc>
          <w:tcPr>
            <w:tcW w:w="2552" w:type="dxa"/>
            <w:noWrap w:val="0"/>
            <w:vAlign w:val="center"/>
          </w:tcPr>
          <w:p w14:paraId="1EC276B7">
            <w:pPr>
              <w:pStyle w:val="318"/>
              <w:spacing w:line="360" w:lineRule="auto"/>
              <w:ind w:firstLine="200"/>
              <w:jc w:val="center"/>
              <w:rPr>
                <w:rFonts w:hAnsi="宋体"/>
                <w:color w:val="auto"/>
                <w:sz w:val="24"/>
                <w:szCs w:val="24"/>
                <w:highlight w:val="none"/>
              </w:rPr>
            </w:pPr>
          </w:p>
        </w:tc>
      </w:tr>
      <w:tr w14:paraId="64D8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8C491F9">
            <w:pPr>
              <w:pStyle w:val="318"/>
              <w:spacing w:line="360" w:lineRule="auto"/>
              <w:ind w:firstLine="200"/>
              <w:jc w:val="center"/>
              <w:rPr>
                <w:rFonts w:hAnsi="宋体"/>
                <w:color w:val="auto"/>
                <w:sz w:val="24"/>
                <w:szCs w:val="24"/>
                <w:highlight w:val="none"/>
              </w:rPr>
            </w:pPr>
          </w:p>
        </w:tc>
        <w:tc>
          <w:tcPr>
            <w:tcW w:w="3402" w:type="dxa"/>
            <w:noWrap w:val="0"/>
            <w:vAlign w:val="center"/>
          </w:tcPr>
          <w:p w14:paraId="0FC0A3B3">
            <w:pPr>
              <w:pStyle w:val="318"/>
              <w:spacing w:line="360" w:lineRule="auto"/>
              <w:ind w:firstLine="200"/>
              <w:jc w:val="center"/>
              <w:rPr>
                <w:rFonts w:hAnsi="宋体"/>
                <w:color w:val="auto"/>
                <w:sz w:val="24"/>
                <w:szCs w:val="24"/>
                <w:highlight w:val="none"/>
              </w:rPr>
            </w:pPr>
          </w:p>
        </w:tc>
        <w:tc>
          <w:tcPr>
            <w:tcW w:w="2552" w:type="dxa"/>
            <w:noWrap w:val="0"/>
            <w:vAlign w:val="center"/>
          </w:tcPr>
          <w:p w14:paraId="7408087C">
            <w:pPr>
              <w:pStyle w:val="318"/>
              <w:spacing w:line="360" w:lineRule="auto"/>
              <w:ind w:firstLine="200"/>
              <w:jc w:val="center"/>
              <w:rPr>
                <w:rFonts w:hAnsi="宋体"/>
                <w:color w:val="auto"/>
                <w:sz w:val="24"/>
                <w:szCs w:val="24"/>
                <w:highlight w:val="none"/>
              </w:rPr>
            </w:pPr>
          </w:p>
        </w:tc>
      </w:tr>
      <w:tr w14:paraId="0A06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902FDB0">
            <w:pPr>
              <w:pStyle w:val="318"/>
              <w:spacing w:line="360" w:lineRule="auto"/>
              <w:ind w:firstLine="200"/>
              <w:jc w:val="center"/>
              <w:rPr>
                <w:rFonts w:hAnsi="宋体"/>
                <w:color w:val="auto"/>
                <w:sz w:val="24"/>
                <w:szCs w:val="24"/>
                <w:highlight w:val="none"/>
              </w:rPr>
            </w:pPr>
          </w:p>
        </w:tc>
        <w:tc>
          <w:tcPr>
            <w:tcW w:w="3402" w:type="dxa"/>
            <w:noWrap w:val="0"/>
            <w:vAlign w:val="center"/>
          </w:tcPr>
          <w:p w14:paraId="68CA0119">
            <w:pPr>
              <w:pStyle w:val="318"/>
              <w:spacing w:line="360" w:lineRule="auto"/>
              <w:ind w:firstLine="200"/>
              <w:jc w:val="center"/>
              <w:rPr>
                <w:rFonts w:hAnsi="宋体"/>
                <w:color w:val="auto"/>
                <w:sz w:val="24"/>
                <w:szCs w:val="24"/>
                <w:highlight w:val="none"/>
              </w:rPr>
            </w:pPr>
          </w:p>
        </w:tc>
        <w:tc>
          <w:tcPr>
            <w:tcW w:w="2552" w:type="dxa"/>
            <w:noWrap w:val="0"/>
            <w:vAlign w:val="center"/>
          </w:tcPr>
          <w:p w14:paraId="7E79A7A7">
            <w:pPr>
              <w:pStyle w:val="318"/>
              <w:spacing w:line="360" w:lineRule="auto"/>
              <w:ind w:firstLine="200"/>
              <w:jc w:val="center"/>
              <w:rPr>
                <w:rFonts w:hAnsi="宋体"/>
                <w:color w:val="auto"/>
                <w:sz w:val="24"/>
                <w:szCs w:val="24"/>
                <w:highlight w:val="none"/>
              </w:rPr>
            </w:pPr>
          </w:p>
        </w:tc>
      </w:tr>
      <w:tr w14:paraId="085D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BA1590B">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52337441">
            <w:pPr>
              <w:pStyle w:val="318"/>
              <w:spacing w:line="360" w:lineRule="auto"/>
              <w:ind w:firstLine="200"/>
              <w:jc w:val="center"/>
              <w:rPr>
                <w:rFonts w:hAnsi="宋体"/>
                <w:color w:val="auto"/>
                <w:sz w:val="24"/>
                <w:szCs w:val="24"/>
                <w:highlight w:val="none"/>
              </w:rPr>
            </w:pPr>
          </w:p>
        </w:tc>
      </w:tr>
    </w:tbl>
    <w:p w14:paraId="75225AC0">
      <w:pPr>
        <w:spacing w:line="360" w:lineRule="auto"/>
        <w:ind w:firstLine="480" w:firstLineChars="200"/>
        <w:rPr>
          <w:rFonts w:hint="eastAsia" w:ascii="宋体" w:hAnsi="宋体"/>
          <w:color w:val="auto"/>
          <w:sz w:val="24"/>
          <w:highlight w:val="none"/>
          <w:lang w:val="en-US"/>
        </w:rPr>
      </w:pPr>
      <w:bookmarkStart w:id="422" w:name="_Toc30158"/>
      <w:bookmarkStart w:id="423" w:name="_Toc3654"/>
      <w:bookmarkStart w:id="424" w:name="_Toc14993"/>
      <w:bookmarkStart w:id="425" w:name="_Toc30506"/>
      <w:bookmarkStart w:id="426"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03BCF6C">
      <w:pPr>
        <w:spacing w:line="360" w:lineRule="auto"/>
        <w:ind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i/>
          <w:color w:val="auto"/>
          <w:sz w:val="24"/>
          <w:highlight w:val="none"/>
          <w:u w:val="single"/>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2"/>
    <w:bookmarkEnd w:id="423"/>
    <w:bookmarkEnd w:id="424"/>
    <w:bookmarkEnd w:id="425"/>
    <w:bookmarkEnd w:id="426"/>
    <w:p w14:paraId="5914C973">
      <w:pPr>
        <w:pStyle w:val="958"/>
        <w:spacing w:before="0" w:beforeAutospacing="0" w:after="0" w:afterAutospacing="0" w:line="360" w:lineRule="auto"/>
        <w:ind w:firstLine="480"/>
        <w:rPr>
          <w:b/>
          <w:color w:val="auto"/>
          <w:highlight w:val="none"/>
        </w:rPr>
      </w:pPr>
      <w:bookmarkStart w:id="427" w:name="_Toc1814"/>
      <w:bookmarkStart w:id="428" w:name="_Toc10340"/>
      <w:bookmarkStart w:id="429" w:name="_Toc22618"/>
      <w:bookmarkStart w:id="430" w:name="_Toc3625"/>
      <w:bookmarkStart w:id="431" w:name="_Toc8772"/>
      <w:bookmarkStart w:id="432" w:name="_Toc11108"/>
      <w:bookmarkStart w:id="433" w:name="_Toc31421"/>
      <w:bookmarkStart w:id="434" w:name="_Toc4760"/>
      <w:r>
        <w:rPr>
          <w:rFonts w:hint="eastAsia"/>
          <w:b/>
          <w:color w:val="auto"/>
          <w:highlight w:val="none"/>
        </w:rPr>
        <w:t>1.4履约保证金</w:t>
      </w:r>
    </w:p>
    <w:p w14:paraId="4BA8993F">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D387E5A">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A0195E6">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226DDE">
      <w:pPr>
        <w:pStyle w:val="3"/>
        <w:numPr>
          <w:ilvl w:val="0"/>
          <w:numId w:val="0"/>
        </w:numPr>
        <w:tabs>
          <w:tab w:val="left" w:pos="0"/>
          <w:tab w:val="clear" w:pos="432"/>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2D0262">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8083C82">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7"/>
      <w:bookmarkEnd w:id="428"/>
      <w:bookmarkEnd w:id="429"/>
      <w:r>
        <w:rPr>
          <w:rFonts w:hint="eastAsia" w:ascii="宋体" w:hAnsi="宋体" w:cs="宋体"/>
          <w:b/>
          <w:color w:val="auto"/>
          <w:sz w:val="24"/>
          <w:highlight w:val="none"/>
        </w:rPr>
        <w:t>预付款</w:t>
      </w:r>
    </w:p>
    <w:p w14:paraId="2F44EDED">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7EA0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94F28A">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B1FF436">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D6CC35B">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6870D0E">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72D2600">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49976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30"/>
      <w:bookmarkEnd w:id="431"/>
      <w:bookmarkEnd w:id="432"/>
      <w:bookmarkEnd w:id="433"/>
      <w:bookmarkEnd w:id="434"/>
    </w:p>
    <w:p w14:paraId="288B122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AB9416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595526C">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013C95F">
      <w:pPr>
        <w:spacing w:line="360" w:lineRule="auto"/>
        <w:ind w:firstLine="480" w:firstLineChars="200"/>
        <w:outlineLvl w:val="0"/>
        <w:rPr>
          <w:rFonts w:ascii="宋体" w:hAnsi="宋体"/>
          <w:bCs/>
          <w:color w:val="auto"/>
          <w:sz w:val="24"/>
          <w:highlight w:val="none"/>
        </w:rPr>
      </w:pPr>
      <w:bookmarkStart w:id="435" w:name="_Toc3079"/>
      <w:bookmarkStart w:id="436" w:name="_Toc2375"/>
      <w:bookmarkStart w:id="437" w:name="_Toc5698"/>
      <w:bookmarkStart w:id="438" w:name="_Toc8586"/>
      <w:bookmarkStart w:id="439"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3899694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3E2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2DF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4116F4">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5"/>
      <w:bookmarkEnd w:id="436"/>
      <w:bookmarkEnd w:id="437"/>
      <w:bookmarkEnd w:id="438"/>
      <w:bookmarkEnd w:id="439"/>
    </w:p>
    <w:p w14:paraId="63DE635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 xml:space="preserve">.1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，日迟延履行</w:t>
      </w:r>
      <w:r>
        <w:rPr>
          <w:rFonts w:ascii="宋体" w:hAnsi="宋体"/>
          <w:sz w:val="24"/>
        </w:rPr>
        <w:t>违约金按</w:t>
      </w:r>
      <w:r>
        <w:rPr>
          <w:rFonts w:hint="eastAsia" w:ascii="宋体" w:hAnsi="宋体"/>
          <w:sz w:val="24"/>
        </w:rPr>
        <w:t>合同总价</w:t>
      </w:r>
      <w:r>
        <w:rPr>
          <w:rFonts w:ascii="宋体" w:hAnsi="宋体"/>
          <w:sz w:val="24"/>
        </w:rPr>
        <w:t>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；迟延履行超过十五（1</w:t>
      </w:r>
      <w:r>
        <w:rPr>
          <w:rFonts w:ascii="宋体" w:hAnsi="宋体"/>
          <w:sz w:val="24"/>
        </w:rPr>
        <w:t>5</w:t>
      </w:r>
      <w:r>
        <w:rPr>
          <w:rFonts w:hint="eastAsia" w:ascii="宋体" w:hAnsi="宋体"/>
          <w:sz w:val="24"/>
        </w:rPr>
        <w:t>）日的，甲方有权单方解除本合同，双方对乙方已实际交付并通过甲方验收部分的服务进行按实际结算（如双方对该部分结算有争议无法协商一致，需另行委托第三方机构审计的，该等审计费用由乙方最终承担），同时乙方应退还甲方已预付但未实际交付服务对应的费用（如有），乙方还应按本合同总价款的2</w:t>
      </w:r>
      <w:r>
        <w:rPr>
          <w:rFonts w:ascii="宋体" w:hAnsi="宋体"/>
          <w:sz w:val="24"/>
        </w:rPr>
        <w:t>0%</w:t>
      </w:r>
      <w:r>
        <w:rPr>
          <w:rFonts w:hint="eastAsia" w:ascii="宋体" w:hAnsi="宋体"/>
          <w:sz w:val="24"/>
        </w:rPr>
        <w:t>另行支付违约金；违约金不足以弥补甲方全部损失的，乙方应继续补足；</w:t>
      </w:r>
    </w:p>
    <w:p w14:paraId="7D5B29F1">
      <w:pPr>
        <w:pStyle w:val="3"/>
        <w:numPr>
          <w:ilvl w:val="0"/>
          <w:numId w:val="0"/>
        </w:numPr>
        <w:tabs>
          <w:tab w:val="clear" w:pos="432"/>
        </w:tabs>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27D1965">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C33F46E">
      <w:pPr>
        <w:spacing w:line="360" w:lineRule="auto"/>
        <w:ind w:firstLine="480" w:firstLineChars="200"/>
        <w:rPr>
          <w:rFonts w:ascii="宋体" w:hAnsi="宋体" w:cs="宋体"/>
          <w:color w:val="auto"/>
          <w:sz w:val="24"/>
          <w:highlight w:val="none"/>
        </w:rPr>
      </w:pPr>
      <w:bookmarkStart w:id="440" w:name="_Toc30329"/>
      <w:bookmarkStart w:id="441" w:name="_Toc32454"/>
      <w:bookmarkStart w:id="442" w:name="_Toc9497"/>
      <w:bookmarkStart w:id="443" w:name="_Toc18683"/>
      <w:bookmarkStart w:id="444"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F4F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B44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72944F6">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0"/>
    <w:bookmarkEnd w:id="441"/>
    <w:bookmarkEnd w:id="442"/>
    <w:bookmarkEnd w:id="443"/>
    <w:bookmarkEnd w:id="444"/>
    <w:p w14:paraId="4B6DAA99">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7764076D">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w:t>
      </w:r>
      <w:r>
        <w:rPr>
          <w:rFonts w:hint="eastAsia" w:ascii="宋体" w:hAnsi="宋体" w:cs="宋体"/>
          <w:color w:val="auto"/>
          <w:sz w:val="24"/>
          <w:highlight w:val="none"/>
        </w:rPr>
        <w:t>条款规定的方式解决：</w:t>
      </w:r>
    </w:p>
    <w:p w14:paraId="083779E7">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E5C3475">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8A0C31F">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72E8F16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9DB2852">
      <w:pPr>
        <w:autoSpaceDE w:val="0"/>
        <w:autoSpaceDN w:val="0"/>
        <w:spacing w:line="360" w:lineRule="auto"/>
        <w:rPr>
          <w:rFonts w:ascii="宋体" w:hAnsi="宋体"/>
          <w:color w:val="auto"/>
          <w:sz w:val="24"/>
          <w:highlight w:val="none"/>
          <w:lang w:val="zh-CN"/>
        </w:rPr>
      </w:pPr>
    </w:p>
    <w:p w14:paraId="4DBA2A36">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3AEFC69">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0A1C4A9">
      <w:pPr>
        <w:autoSpaceDE w:val="0"/>
        <w:autoSpaceDN w:val="0"/>
        <w:spacing w:line="360" w:lineRule="auto"/>
        <w:rPr>
          <w:rFonts w:ascii="宋体" w:hAnsi="宋体"/>
          <w:color w:val="auto"/>
          <w:sz w:val="24"/>
          <w:highlight w:val="none"/>
          <w:lang w:val="zh-CN"/>
        </w:rPr>
      </w:pPr>
    </w:p>
    <w:p w14:paraId="200EAE1C">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CAAC356">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3E38792">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A6CE5B9">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11E5B82">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4B1EF58">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5885117">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A3E59B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C253402">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90CD773">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8EC93FD">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BCF4D2D">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6F65047">
      <w:pPr>
        <w:widowControl/>
        <w:spacing w:line="360" w:lineRule="auto"/>
        <w:jc w:val="left"/>
        <w:rPr>
          <w:rFonts w:ascii="宋体" w:hAnsi="宋体"/>
          <w:b/>
          <w:color w:val="auto"/>
          <w:sz w:val="24"/>
          <w:highlight w:val="none"/>
        </w:rPr>
      </w:pPr>
    </w:p>
    <w:p w14:paraId="6DF6CDE5">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6D6F0393">
      <w:pPr>
        <w:pStyle w:val="700"/>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77CA068">
      <w:pPr>
        <w:spacing w:line="360" w:lineRule="auto"/>
        <w:ind w:firstLine="482" w:firstLineChars="200"/>
        <w:outlineLvl w:val="0"/>
        <w:rPr>
          <w:rFonts w:ascii="宋体" w:hAnsi="宋体"/>
          <w:b/>
          <w:color w:val="auto"/>
          <w:sz w:val="24"/>
          <w:highlight w:val="none"/>
        </w:rPr>
      </w:pPr>
      <w:bookmarkStart w:id="445" w:name="_Toc5228"/>
      <w:bookmarkStart w:id="446" w:name="_Toc19680"/>
      <w:bookmarkStart w:id="447" w:name="_Toc25079"/>
      <w:bookmarkStart w:id="448" w:name="_Toc31297"/>
      <w:bookmarkStart w:id="449" w:name="_Toc14021"/>
      <w:r>
        <w:rPr>
          <w:rFonts w:ascii="宋体" w:hAnsi="宋体"/>
          <w:b/>
          <w:color w:val="auto"/>
          <w:sz w:val="24"/>
          <w:highlight w:val="none"/>
        </w:rPr>
        <w:t>2.1 定义</w:t>
      </w:r>
      <w:bookmarkEnd w:id="445"/>
      <w:bookmarkEnd w:id="446"/>
      <w:bookmarkEnd w:id="447"/>
      <w:bookmarkEnd w:id="448"/>
      <w:bookmarkEnd w:id="449"/>
    </w:p>
    <w:p w14:paraId="627534EE">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EEAA64A">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6DD931F">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E08871A">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0198F81">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532F7BC">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645AE6">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5A93877">
      <w:pPr>
        <w:spacing w:line="360" w:lineRule="auto"/>
        <w:ind w:firstLine="482" w:firstLineChars="200"/>
        <w:outlineLvl w:val="0"/>
        <w:rPr>
          <w:rFonts w:ascii="宋体" w:hAnsi="宋体"/>
          <w:b/>
          <w:color w:val="auto"/>
          <w:sz w:val="24"/>
          <w:highlight w:val="none"/>
        </w:rPr>
      </w:pPr>
      <w:bookmarkStart w:id="450" w:name="_Toc31402"/>
      <w:bookmarkStart w:id="451" w:name="_Toc19539"/>
      <w:bookmarkStart w:id="452" w:name="_Toc3769"/>
      <w:bookmarkStart w:id="453" w:name="_Toc23289"/>
      <w:bookmarkStart w:id="454" w:name="_Toc16752"/>
      <w:r>
        <w:rPr>
          <w:rFonts w:ascii="宋体" w:hAnsi="宋体"/>
          <w:b/>
          <w:color w:val="auto"/>
          <w:sz w:val="24"/>
          <w:highlight w:val="none"/>
        </w:rPr>
        <w:t>2.2 技术规范</w:t>
      </w:r>
      <w:bookmarkEnd w:id="450"/>
      <w:bookmarkEnd w:id="451"/>
      <w:bookmarkEnd w:id="452"/>
      <w:bookmarkEnd w:id="453"/>
      <w:bookmarkEnd w:id="454"/>
    </w:p>
    <w:p w14:paraId="2D357B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81CB36C">
      <w:pPr>
        <w:spacing w:line="360" w:lineRule="auto"/>
        <w:ind w:firstLine="482" w:firstLineChars="200"/>
        <w:outlineLvl w:val="0"/>
        <w:rPr>
          <w:rFonts w:ascii="宋体" w:hAnsi="宋体"/>
          <w:b/>
          <w:color w:val="auto"/>
          <w:sz w:val="24"/>
          <w:highlight w:val="none"/>
        </w:rPr>
      </w:pPr>
      <w:bookmarkStart w:id="455" w:name="_Toc27945"/>
      <w:bookmarkStart w:id="456" w:name="_Toc13673"/>
      <w:bookmarkStart w:id="457" w:name="_Toc12412"/>
      <w:bookmarkStart w:id="458" w:name="_Toc9161"/>
      <w:bookmarkStart w:id="459" w:name="_Toc4133"/>
      <w:r>
        <w:rPr>
          <w:rFonts w:ascii="宋体" w:hAnsi="宋体"/>
          <w:b/>
          <w:color w:val="auto"/>
          <w:sz w:val="24"/>
          <w:highlight w:val="none"/>
        </w:rPr>
        <w:t>2.3 知识产权</w:t>
      </w:r>
      <w:bookmarkEnd w:id="455"/>
      <w:bookmarkEnd w:id="456"/>
      <w:bookmarkEnd w:id="457"/>
      <w:bookmarkEnd w:id="458"/>
      <w:bookmarkEnd w:id="459"/>
    </w:p>
    <w:p w14:paraId="3A38A59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BA7FF9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F5F6CF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282FC79">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F9047B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98AF24B">
      <w:pPr>
        <w:spacing w:line="360" w:lineRule="auto"/>
        <w:ind w:firstLine="482" w:firstLineChars="200"/>
        <w:outlineLvl w:val="0"/>
        <w:rPr>
          <w:rFonts w:ascii="宋体" w:hAnsi="宋体"/>
          <w:b/>
          <w:color w:val="auto"/>
          <w:sz w:val="24"/>
          <w:highlight w:val="none"/>
        </w:rPr>
      </w:pPr>
      <w:bookmarkStart w:id="460" w:name="_Toc31233"/>
      <w:bookmarkStart w:id="461" w:name="_Toc22011"/>
      <w:bookmarkStart w:id="462" w:name="_Toc15447"/>
      <w:bookmarkStart w:id="463" w:name="_Toc26555"/>
      <w:bookmarkStart w:id="464" w:name="_Toc32670"/>
      <w:r>
        <w:rPr>
          <w:rFonts w:ascii="宋体" w:hAnsi="宋体"/>
          <w:b/>
          <w:color w:val="auto"/>
          <w:sz w:val="24"/>
          <w:highlight w:val="none"/>
        </w:rPr>
        <w:t>2.5 结算方式和付款条件</w:t>
      </w:r>
      <w:bookmarkEnd w:id="460"/>
      <w:bookmarkEnd w:id="461"/>
      <w:bookmarkEnd w:id="462"/>
      <w:bookmarkEnd w:id="463"/>
      <w:bookmarkEnd w:id="464"/>
    </w:p>
    <w:p w14:paraId="63E9EBE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8D6674C">
      <w:pPr>
        <w:spacing w:line="360" w:lineRule="auto"/>
        <w:ind w:firstLine="482" w:firstLineChars="200"/>
        <w:outlineLvl w:val="0"/>
        <w:rPr>
          <w:rFonts w:ascii="宋体" w:hAnsi="宋体"/>
          <w:b/>
          <w:color w:val="auto"/>
          <w:sz w:val="24"/>
          <w:highlight w:val="none"/>
        </w:rPr>
      </w:pPr>
      <w:bookmarkStart w:id="465" w:name="_Toc16163"/>
      <w:bookmarkStart w:id="466" w:name="_Toc13154"/>
      <w:bookmarkStart w:id="467" w:name="_Toc30507"/>
      <w:bookmarkStart w:id="468" w:name="_Toc18990"/>
      <w:bookmarkStart w:id="469" w:name="_Toc13467"/>
      <w:r>
        <w:rPr>
          <w:rFonts w:ascii="宋体" w:hAnsi="宋体"/>
          <w:b/>
          <w:color w:val="auto"/>
          <w:sz w:val="24"/>
          <w:highlight w:val="none"/>
        </w:rPr>
        <w:t>2.6 技术资料和保密义务</w:t>
      </w:r>
      <w:bookmarkEnd w:id="465"/>
      <w:bookmarkEnd w:id="466"/>
      <w:bookmarkEnd w:id="467"/>
      <w:bookmarkEnd w:id="468"/>
      <w:bookmarkEnd w:id="469"/>
    </w:p>
    <w:p w14:paraId="30E172E2">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84B45B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FACF0D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4FC528D">
      <w:pPr>
        <w:spacing w:line="360" w:lineRule="auto"/>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22341DB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603023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2FC21B0">
      <w:pPr>
        <w:spacing w:line="360" w:lineRule="auto"/>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6A67AC2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0610C2A">
      <w:pPr>
        <w:spacing w:line="360" w:lineRule="auto"/>
        <w:ind w:firstLine="482" w:firstLineChars="200"/>
        <w:outlineLvl w:val="0"/>
        <w:rPr>
          <w:rFonts w:hint="eastAsia" w:ascii="宋体" w:hAnsi="宋体"/>
          <w:b/>
          <w:bCs w:val="0"/>
          <w:color w:val="auto"/>
          <w:sz w:val="24"/>
          <w:highlight w:val="none"/>
          <w:lang w:val="zh-CN"/>
        </w:rPr>
      </w:pPr>
      <w:bookmarkStart w:id="472" w:name="_Toc10611"/>
      <w:r>
        <w:rPr>
          <w:rFonts w:hint="eastAsia" w:ascii="宋体" w:hAnsi="宋体"/>
          <w:b/>
          <w:bCs w:val="0"/>
          <w:color w:val="auto"/>
          <w:sz w:val="24"/>
          <w:highlight w:val="none"/>
          <w:lang w:val="en-US" w:eastAsia="zh-CN"/>
        </w:rPr>
        <w:t>2.9</w:t>
      </w:r>
      <w:r>
        <w:rPr>
          <w:rFonts w:hint="eastAsia" w:ascii="宋体" w:hAnsi="宋体"/>
          <w:b/>
          <w:bCs w:val="0"/>
          <w:color w:val="auto"/>
          <w:sz w:val="24"/>
          <w:highlight w:val="none"/>
        </w:rPr>
        <w:t>.</w:t>
      </w:r>
      <w:r>
        <w:rPr>
          <w:rFonts w:hint="eastAsia" w:ascii="宋体" w:hAnsi="宋体"/>
          <w:b/>
          <w:bCs w:val="0"/>
          <w:color w:val="auto"/>
          <w:sz w:val="24"/>
          <w:highlight w:val="none"/>
          <w:lang w:val="zh-CN"/>
        </w:rPr>
        <w:t>安全责任及处罚</w:t>
      </w:r>
    </w:p>
    <w:p w14:paraId="72D95D4D">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乙方应按照《中华人民共和国网络安全法》《中华人民共和国数据安全法》《中华人民共和国个人信息保护法》等法律法规及规章制度的要求，履行网络和数据安全保护义务。</w:t>
      </w:r>
    </w:p>
    <w:p w14:paraId="571CA8EC">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2.9.2</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本项目所涉及的乙方工作人员均需签订《保密承诺书》，且乙方应对项目涉及工作人员进行背景审查，存在泄密风险的乙方工作人员不得接触项目。乙方应做好人员保密教育工作。</w:t>
      </w:r>
    </w:p>
    <w:p w14:paraId="7F1D99FE">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2.9.3</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当采取技术措施和其他必要措施，确保其网络和数据安全，防止出现信息泄露、毁损、丢失等风险。在发生或者可能发生信息泄露、毁损、丢失等情况时，应当立即采取补救措施，并将相关情况及时告知甲方。</w:t>
      </w:r>
    </w:p>
    <w:p w14:paraId="438F7A41">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2.9.4</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项目中所包含的建设、运营、运维的信息系统、应用、数据库等，乙方开通相关账号、权限等必须经过甲方审批允许，不得私开账号、擅自更改权限等。</w:t>
      </w:r>
    </w:p>
    <w:p w14:paraId="4A1A372F">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2.9.5</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乙方应合理使用操作账号，严禁乙方存在多名（2人及以上）工作人员共用一个操作账号的情形，同时操作账号应采用高强度的密码，乙方应妥善保管密码并定期更新账号密码。</w:t>
      </w:r>
    </w:p>
    <w:p w14:paraId="7C174DFC">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2.9.6</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未经甲方允许，乙方不得对项目云资源私开端口，不得利用项目资源进行与该项目无关的工作，不得将政务网和互联网私自打通。</w:t>
      </w:r>
    </w:p>
    <w:p w14:paraId="7612E5BC">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2.9.7</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452DFFDB">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2.9.8</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乙方应认真组织开展各项数据处理活动，查找项目数据安全隐患和漏洞，对薄弱环节和潜在威胁采取有力措施并进行及时整改，避免和消除数据安全风险，履行数据安全保护义务。</w:t>
      </w:r>
    </w:p>
    <w:p w14:paraId="29482E1C">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2.9.9</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1F4C0AB5">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2.9.10</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乙方应及时响应、处置甲方布置的安全工作，对其主管的系统、组件、云资源等所属安全事件、隐患及时发现、阻断、排查、处置、溯源（包括但不限于攻防演练等相关活动中发现的）。</w:t>
      </w:r>
    </w:p>
    <w:p w14:paraId="4F389A2A">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2.9.11</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项目中所建设的系统、提供的基础设施服务等，乙方应无偿提供操作、告警等安全日志以及资产清单，并且按照规范要求与甲方审计平台实现对接，并且提供相关解析服务（如日志字典等）供甲方进行安全审计。</w:t>
      </w:r>
    </w:p>
    <w:p w14:paraId="67690610">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2.9.12</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乙方派驻的驻场人员应按照甲方要求办理入场、离场等手续，并且遵守甲方劳动、工作纪律，按照甲方要求的工作时间进行出勤。</w:t>
      </w:r>
    </w:p>
    <w:p w14:paraId="6E8FEBE9">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2.9.13</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乙方应配合甲方对项目涉及的资源、系统等常态化安全漏洞扫描，并且及时修复漏洞。</w:t>
      </w:r>
    </w:p>
    <w:p w14:paraId="54B43F0A">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2.9.14</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乙方应配合甲方完成项目中所建设、运营的应用系统、服务等的网络数据安全检查，并且按要求及时完成检查中发现问题的整改。</w:t>
      </w:r>
    </w:p>
    <w:p w14:paraId="76A2B5D4">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2.9.15</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未经甲方允许，乙方不得擅自将项目中涉及的数据拷贝、转移出指定数据区域外进行开发、调试等，包括不限于乙方公司、第三方公司的服务器等。</w:t>
      </w:r>
    </w:p>
    <w:p w14:paraId="3AE6E8F8">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2.9.16</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每次通报后，乙方应当及时解决并向甲方提交整改报告并根据整改报告内容进行及时整改。</w:t>
      </w:r>
    </w:p>
    <w:p w14:paraId="1AA7163D">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2.9.17</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乙方在项目中所承建信息系统的开发、测试环境，不允许出现甲方及项目相关的标识名称，并且在项目建成后及时下架测试环境。</w:t>
      </w:r>
    </w:p>
    <w:p w14:paraId="3C931436">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2.9.18</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lang w:val="zh-CN"/>
        </w:rPr>
        <w:t>乙方应承担在项目运维期中的安全责任，履行运维期的项目、应用系统、云资源的安全义务。</w:t>
      </w:r>
    </w:p>
    <w:p w14:paraId="19831CC3">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2.9.1</w:t>
      </w:r>
      <w:r>
        <w:rPr>
          <w:rFonts w:hint="eastAsia" w:ascii="宋体" w:hAnsi="宋体"/>
          <w:b w:val="0"/>
          <w:bCs/>
          <w:color w:val="auto"/>
          <w:sz w:val="24"/>
          <w:highlight w:val="none"/>
          <w:lang w:val="en-US" w:eastAsia="zh-CN"/>
        </w:rPr>
        <w:t xml:space="preserve">9 </w:t>
      </w:r>
      <w:r>
        <w:rPr>
          <w:rFonts w:hint="eastAsia" w:ascii="宋体" w:hAnsi="宋体"/>
          <w:b w:val="0"/>
          <w:bCs/>
          <w:color w:val="auto"/>
          <w:sz w:val="24"/>
          <w:highlight w:val="none"/>
          <w:lang w:val="zh-CN"/>
        </w:rPr>
        <w:t>由于乙方原因，受到国家级安全问题通报的、或造成特别重大事故的，每通报一个问题或发生一次事故，从合同金额内扣除10万元。</w:t>
      </w:r>
    </w:p>
    <w:p w14:paraId="5085D675">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20</w:t>
      </w:r>
      <w:r>
        <w:rPr>
          <w:rFonts w:ascii="宋体" w:hAnsi="宋体"/>
          <w:b w:val="0"/>
          <w:bCs/>
          <w:color w:val="auto"/>
          <w:sz w:val="24"/>
          <w:highlight w:val="none"/>
        </w:rPr>
        <w:t xml:space="preserve"> </w:t>
      </w:r>
      <w:r>
        <w:rPr>
          <w:rFonts w:hint="eastAsia" w:ascii="宋体" w:hAnsi="宋体"/>
          <w:b w:val="0"/>
          <w:bCs/>
          <w:color w:val="auto"/>
          <w:sz w:val="24"/>
          <w:highlight w:val="none"/>
          <w:lang w:val="zh-CN"/>
        </w:rPr>
        <w:t>由于乙方原因，受到省级安全问题通报的、或造成重大事故的，每通报一个问题或发生一次事故，从合同金额扣除5万元。</w:t>
      </w:r>
    </w:p>
    <w:p w14:paraId="2E079410">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21</w:t>
      </w:r>
      <w:r>
        <w:rPr>
          <w:rFonts w:ascii="宋体" w:hAnsi="宋体"/>
          <w:b w:val="0"/>
          <w:bCs/>
          <w:color w:val="auto"/>
          <w:sz w:val="24"/>
          <w:highlight w:val="none"/>
        </w:rPr>
        <w:t xml:space="preserve"> </w:t>
      </w:r>
      <w:r>
        <w:rPr>
          <w:rFonts w:hint="eastAsia" w:ascii="宋体" w:hAnsi="宋体"/>
          <w:b w:val="0"/>
          <w:bCs/>
          <w:color w:val="auto"/>
          <w:sz w:val="24"/>
          <w:highlight w:val="none"/>
          <w:lang w:val="zh-CN"/>
        </w:rPr>
        <w:t>由于乙方原因，受到市级安全问题通报的、或造成较大事故（一般事故）的，每通报一个问题或发生一次事故，从合同金额扣除1万元。</w:t>
      </w:r>
    </w:p>
    <w:p w14:paraId="028CC679">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22</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乙方未按照甲方要求及时处置所属安全事件、隐患的，每发生一次，从合同金额扣除500元。</w:t>
      </w:r>
    </w:p>
    <w:p w14:paraId="0570850F">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23</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存在多名（2人及以上）工作人员共用一个操作账户的，或所主管的系统、云资源等账号出现弱口令的（强口令需至少包含数字、大小写字母、特殊字符等，且无明显规律），每出现1次，从合同金额扣除500元。</w:t>
      </w:r>
    </w:p>
    <w:p w14:paraId="24A3FBEF">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24</w:t>
      </w:r>
      <w:r>
        <w:rPr>
          <w:rFonts w:ascii="宋体" w:hAnsi="宋体"/>
          <w:b w:val="0"/>
          <w:bCs/>
          <w:color w:val="auto"/>
          <w:sz w:val="24"/>
          <w:highlight w:val="none"/>
        </w:rPr>
        <w:t xml:space="preserve"> </w:t>
      </w:r>
      <w:r>
        <w:rPr>
          <w:rFonts w:hint="eastAsia" w:ascii="宋体" w:hAnsi="宋体"/>
          <w:b w:val="0"/>
          <w:bCs/>
          <w:color w:val="auto"/>
          <w:sz w:val="24"/>
          <w:highlight w:val="none"/>
          <w:lang w:val="zh-CN"/>
        </w:rPr>
        <w:t>未经甲方审批允许，乙方不得私开账号、擅自更改权限，不得对项目云资源私开端口，不得利用项目资源进行与该项目无关的工作，不得将政务网和互联网私自打通的。每出现一次，从合同金额中扣除500元。</w:t>
      </w:r>
    </w:p>
    <w:p w14:paraId="2ED505B5">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25</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乙方发现网络数据安全缺陷、漏洞等风险时，未立即采取补救措施的；或发生网络数据安全事件时，未立即采取处置措施的；相关情况未第一时间向甲方报告的；每出现一次，从合同金额中扣除500元。</w:t>
      </w:r>
    </w:p>
    <w:p w14:paraId="5A31A474">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26</w:t>
      </w:r>
      <w:r>
        <w:rPr>
          <w:rFonts w:ascii="宋体" w:hAnsi="宋体"/>
          <w:b w:val="0"/>
          <w:bCs/>
          <w:color w:val="auto"/>
          <w:sz w:val="24"/>
          <w:highlight w:val="none"/>
        </w:rPr>
        <w:t xml:space="preserve"> </w:t>
      </w:r>
      <w:r>
        <w:rPr>
          <w:rFonts w:hint="eastAsia" w:ascii="宋体" w:hAnsi="宋体"/>
          <w:b w:val="0"/>
          <w:bCs/>
          <w:color w:val="auto"/>
          <w:sz w:val="24"/>
          <w:highlight w:val="none"/>
          <w:lang w:val="zh-CN"/>
        </w:rPr>
        <w:t>若乙方未按需提供日志，或提供的操作记录、安全日志等不完整、存在缺失的，每发现一次，每次从合同金额扣除1万元。</w:t>
      </w:r>
    </w:p>
    <w:p w14:paraId="32D49231">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27</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乙方拒不配合网络数据安全检查或经检查后拒不进行整改的，每出现一次从合同金额中扣除500元。</w:t>
      </w:r>
    </w:p>
    <w:p w14:paraId="485EEF79">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28</w:t>
      </w:r>
      <w:r>
        <w:rPr>
          <w:rFonts w:ascii="宋体" w:hAnsi="宋体"/>
          <w:b w:val="0"/>
          <w:bCs/>
          <w:color w:val="auto"/>
          <w:sz w:val="24"/>
          <w:highlight w:val="none"/>
        </w:rPr>
        <w:t xml:space="preserve"> </w:t>
      </w:r>
      <w:r>
        <w:rPr>
          <w:rFonts w:hint="eastAsia" w:ascii="宋体" w:hAnsi="宋体"/>
          <w:b w:val="0"/>
          <w:bCs/>
          <w:color w:val="auto"/>
          <w:sz w:val="24"/>
          <w:highlight w:val="none"/>
          <w:lang w:val="zh-CN"/>
        </w:rPr>
        <w:t>项目结束后，乙方未按约删除其在项目过程中获取的数据资料并擅自使用或许可他人使用的，承担项目合同总金额10%的违约责任。</w:t>
      </w:r>
    </w:p>
    <w:p w14:paraId="00068450">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29</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乙方未配合甲方对项目涉及的资源、系统等常态化安全漏洞扫描，或未及时修复漏洞的，每出现一次，从合同金额扣除500元。</w:t>
      </w:r>
    </w:p>
    <w:p w14:paraId="61E65E2B">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30</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乙方未按照甲方相关要求办理入场、离场手续的，出现1人次，每人次从合同金额扣除1万元。</w:t>
      </w:r>
    </w:p>
    <w:p w14:paraId="28662CC7">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31</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乙方派驻的驻场人员未按照甲方工作要求进行出勤的，每出现1人次从合同金额扣除500元。</w:t>
      </w:r>
    </w:p>
    <w:p w14:paraId="6894F43C">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32</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乙方不得擅自将项目中涉及的数据拷贝、转移出指定数据区域外进行开发、调试等，包括不限于乙方公司、第三方公司的服务器等，每出现一次，从合同金额扣除500元。</w:t>
      </w:r>
    </w:p>
    <w:p w14:paraId="6052EE63">
      <w:pPr>
        <w:spacing w:line="360" w:lineRule="auto"/>
        <w:ind w:firstLine="480" w:firstLineChars="200"/>
        <w:outlineLvl w:val="0"/>
        <w:rPr>
          <w:rFonts w:hint="eastAsia" w:ascii="宋体" w:hAnsi="宋体"/>
          <w:b w:val="0"/>
          <w:bCs/>
          <w:color w:val="auto"/>
          <w:sz w:val="24"/>
          <w:highlight w:val="none"/>
          <w:lang w:val="zh-CN"/>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33</w:t>
      </w:r>
      <w:r>
        <w:rPr>
          <w:rFonts w:ascii="宋体" w:hAnsi="宋体"/>
          <w:b w:val="0"/>
          <w:bCs/>
          <w:color w:val="auto"/>
          <w:sz w:val="24"/>
          <w:highlight w:val="none"/>
        </w:rPr>
        <w:t xml:space="preserve"> </w:t>
      </w:r>
      <w:r>
        <w:rPr>
          <w:rFonts w:hint="eastAsia" w:ascii="宋体" w:hAnsi="宋体"/>
          <w:b w:val="0"/>
          <w:bCs/>
          <w:color w:val="auto"/>
          <w:sz w:val="24"/>
          <w:highlight w:val="none"/>
          <w:lang w:val="zh-CN"/>
        </w:rPr>
        <w:t>每次通报后，若乙方未及时提供整改报告的；或未根据通报内容及时进行整改的，每出现一次，从合同金额扣除500元。</w:t>
      </w:r>
    </w:p>
    <w:p w14:paraId="774652D7">
      <w:pPr>
        <w:spacing w:line="360" w:lineRule="auto"/>
        <w:ind w:firstLine="480" w:firstLineChars="200"/>
        <w:outlineLvl w:val="0"/>
        <w:rPr>
          <w:rFonts w:ascii="宋体" w:hAnsi="宋体"/>
          <w:b/>
          <w:color w:val="auto"/>
          <w:sz w:val="24"/>
          <w:highlight w:val="none"/>
        </w:rPr>
      </w:pPr>
      <w:r>
        <w:rPr>
          <w:rFonts w:hint="eastAsia" w:ascii="宋体" w:hAnsi="宋体"/>
          <w:b w:val="0"/>
          <w:bCs/>
          <w:color w:val="auto"/>
          <w:sz w:val="24"/>
          <w:highlight w:val="none"/>
          <w:lang w:val="zh-CN"/>
        </w:rPr>
        <w:t>2.9.</w:t>
      </w:r>
      <w:r>
        <w:rPr>
          <w:rFonts w:hint="eastAsia" w:ascii="宋体" w:hAnsi="宋体"/>
          <w:b w:val="0"/>
          <w:bCs/>
          <w:color w:val="auto"/>
          <w:sz w:val="24"/>
          <w:highlight w:val="none"/>
          <w:lang w:val="en-US" w:eastAsia="zh-CN"/>
        </w:rPr>
        <w:t>34</w:t>
      </w:r>
      <w:r>
        <w:rPr>
          <w:rFonts w:ascii="宋体" w:hAnsi="宋体"/>
          <w:b w:val="0"/>
          <w:bCs/>
          <w:color w:val="auto"/>
          <w:sz w:val="24"/>
          <w:highlight w:val="none"/>
        </w:rPr>
        <w:t xml:space="preserve"> </w:t>
      </w:r>
      <w:r>
        <w:rPr>
          <w:rFonts w:hint="eastAsia" w:ascii="宋体" w:hAnsi="宋体"/>
          <w:b w:val="0"/>
          <w:bCs/>
          <w:color w:val="auto"/>
          <w:sz w:val="24"/>
          <w:highlight w:val="none"/>
          <w:lang w:val="zh-CN"/>
        </w:rPr>
        <w:t>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责任。</w:t>
      </w:r>
    </w:p>
    <w:p w14:paraId="56313E95">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10</w:t>
      </w:r>
      <w:r>
        <w:rPr>
          <w:rFonts w:hint="eastAsia" w:ascii="宋体" w:hAnsi="宋体"/>
          <w:b/>
          <w:color w:val="auto"/>
          <w:sz w:val="24"/>
          <w:highlight w:val="none"/>
        </w:rPr>
        <w:t>合同变更</w:t>
      </w:r>
      <w:bookmarkEnd w:id="472"/>
    </w:p>
    <w:p w14:paraId="3BF2B0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677FD8B">
      <w:pPr>
        <w:spacing w:line="360" w:lineRule="auto"/>
        <w:ind w:firstLine="482" w:firstLineChars="200"/>
        <w:outlineLvl w:val="0"/>
        <w:rPr>
          <w:rFonts w:ascii="宋体" w:hAnsi="宋体"/>
          <w:b/>
          <w:color w:val="auto"/>
          <w:sz w:val="24"/>
          <w:highlight w:val="none"/>
        </w:rPr>
      </w:pPr>
      <w:bookmarkStart w:id="473" w:name="_Toc42"/>
      <w:bookmarkStart w:id="474" w:name="_Toc21830"/>
      <w:bookmarkStart w:id="475" w:name="_Toc10663"/>
      <w:bookmarkStart w:id="476" w:name="_Toc23368"/>
      <w:bookmarkStart w:id="477" w:name="_Toc26689"/>
      <w:r>
        <w:rPr>
          <w:rFonts w:ascii="宋体" w:hAnsi="宋体"/>
          <w:b/>
          <w:color w:val="auto"/>
          <w:sz w:val="24"/>
          <w:highlight w:val="none"/>
        </w:rPr>
        <w:t>2.1</w:t>
      </w:r>
      <w:r>
        <w:rPr>
          <w:rFonts w:hint="eastAsia" w:ascii="宋体" w:hAnsi="宋体"/>
          <w:b/>
          <w:color w:val="auto"/>
          <w:sz w:val="24"/>
          <w:highlight w:val="none"/>
          <w:lang w:val="en-US" w:eastAsia="zh-CN"/>
        </w:rPr>
        <w:t>1</w:t>
      </w:r>
      <w:r>
        <w:rPr>
          <w:rFonts w:ascii="宋体" w:hAnsi="宋体"/>
          <w:b/>
          <w:color w:val="auto"/>
          <w:sz w:val="24"/>
          <w:highlight w:val="none"/>
        </w:rPr>
        <w:t xml:space="preserve"> 合同转让和分包</w:t>
      </w:r>
      <w:bookmarkEnd w:id="473"/>
      <w:bookmarkEnd w:id="474"/>
      <w:bookmarkEnd w:id="475"/>
      <w:bookmarkEnd w:id="476"/>
      <w:bookmarkEnd w:id="477"/>
    </w:p>
    <w:p w14:paraId="50AB03DE">
      <w:pPr>
        <w:spacing w:line="360" w:lineRule="auto"/>
        <w:ind w:firstLine="480" w:firstLineChars="200"/>
        <w:rPr>
          <w:rFonts w:ascii="宋体" w:hAnsi="宋体"/>
          <w:sz w:val="24"/>
        </w:rPr>
      </w:pPr>
      <w:bookmarkStart w:id="478" w:name="_Toc4720"/>
      <w:bookmarkStart w:id="479" w:name="_Toc26633"/>
      <w:bookmarkStart w:id="480" w:name="_Toc32494"/>
      <w:bookmarkStart w:id="481" w:name="_Toc25571"/>
      <w:bookmarkStart w:id="482" w:name="_Toc14371"/>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亦不得分包。</w:t>
      </w:r>
    </w:p>
    <w:p w14:paraId="02BF8CF4">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w:t>
      </w:r>
      <w:r>
        <w:rPr>
          <w:rFonts w:hint="eastAsia" w:ascii="宋体" w:hAnsi="宋体"/>
          <w:b/>
          <w:color w:val="auto"/>
          <w:sz w:val="24"/>
          <w:highlight w:val="none"/>
          <w:lang w:val="en-US" w:eastAsia="zh-CN"/>
        </w:rPr>
        <w:t>2</w:t>
      </w:r>
      <w:r>
        <w:rPr>
          <w:rFonts w:ascii="宋体" w:hAnsi="宋体"/>
          <w:b/>
          <w:color w:val="auto"/>
          <w:sz w:val="24"/>
          <w:highlight w:val="none"/>
        </w:rPr>
        <w:t xml:space="preserve"> 不可抗力</w:t>
      </w:r>
      <w:bookmarkEnd w:id="478"/>
      <w:bookmarkEnd w:id="479"/>
      <w:bookmarkEnd w:id="480"/>
      <w:bookmarkEnd w:id="481"/>
      <w:bookmarkEnd w:id="482"/>
    </w:p>
    <w:p w14:paraId="558C76A5">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2</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0A58A4B">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2</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6CD3C536">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2</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13DB35C">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2</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E5F7F59">
      <w:pPr>
        <w:spacing w:line="360" w:lineRule="auto"/>
        <w:ind w:firstLine="482" w:firstLineChars="200"/>
        <w:outlineLvl w:val="0"/>
        <w:rPr>
          <w:rFonts w:ascii="宋体" w:hAnsi="宋体"/>
          <w:b/>
          <w:color w:val="auto"/>
          <w:sz w:val="24"/>
          <w:highlight w:val="none"/>
        </w:rPr>
      </w:pPr>
      <w:bookmarkStart w:id="483" w:name="_Toc14115"/>
      <w:bookmarkStart w:id="484" w:name="_Toc23854"/>
      <w:bookmarkStart w:id="485" w:name="_Toc3638"/>
      <w:bookmarkStart w:id="486" w:name="_Toc24465"/>
      <w:bookmarkStart w:id="487" w:name="_Toc25783"/>
      <w:r>
        <w:rPr>
          <w:rFonts w:ascii="宋体" w:hAnsi="宋体"/>
          <w:b/>
          <w:color w:val="auto"/>
          <w:sz w:val="24"/>
          <w:highlight w:val="none"/>
        </w:rPr>
        <w:t>2.1</w:t>
      </w:r>
      <w:r>
        <w:rPr>
          <w:rFonts w:hint="eastAsia" w:ascii="宋体" w:hAnsi="宋体"/>
          <w:b/>
          <w:color w:val="auto"/>
          <w:sz w:val="24"/>
          <w:highlight w:val="none"/>
          <w:lang w:val="en-US" w:eastAsia="zh-CN"/>
        </w:rPr>
        <w:t>3</w:t>
      </w:r>
      <w:r>
        <w:rPr>
          <w:rFonts w:ascii="宋体" w:hAnsi="宋体"/>
          <w:b/>
          <w:color w:val="auto"/>
          <w:sz w:val="24"/>
          <w:highlight w:val="none"/>
        </w:rPr>
        <w:t xml:space="preserve"> 税费</w:t>
      </w:r>
      <w:bookmarkEnd w:id="483"/>
      <w:bookmarkEnd w:id="484"/>
      <w:bookmarkEnd w:id="485"/>
      <w:bookmarkEnd w:id="486"/>
      <w:bookmarkEnd w:id="487"/>
    </w:p>
    <w:p w14:paraId="0A31B791">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DEE57CB">
      <w:pPr>
        <w:spacing w:line="360" w:lineRule="auto"/>
        <w:ind w:firstLine="482" w:firstLineChars="200"/>
        <w:outlineLvl w:val="0"/>
        <w:rPr>
          <w:rFonts w:ascii="宋体" w:hAnsi="宋体"/>
          <w:b/>
          <w:color w:val="auto"/>
          <w:sz w:val="24"/>
          <w:highlight w:val="none"/>
        </w:rPr>
      </w:pPr>
      <w:bookmarkStart w:id="488" w:name="_Toc26883"/>
      <w:bookmarkStart w:id="489" w:name="_Toc7315"/>
      <w:bookmarkStart w:id="490" w:name="_Toc25525"/>
      <w:bookmarkStart w:id="491" w:name="_Toc14814"/>
      <w:bookmarkStart w:id="492" w:name="_Toc30105"/>
      <w:r>
        <w:rPr>
          <w:rFonts w:ascii="宋体" w:hAnsi="宋体"/>
          <w:b/>
          <w:color w:val="auto"/>
          <w:sz w:val="24"/>
          <w:highlight w:val="none"/>
        </w:rPr>
        <w:t>2.1</w:t>
      </w:r>
      <w:r>
        <w:rPr>
          <w:rFonts w:hint="eastAsia" w:ascii="宋体" w:hAnsi="宋体"/>
          <w:b/>
          <w:color w:val="auto"/>
          <w:sz w:val="24"/>
          <w:highlight w:val="none"/>
          <w:lang w:val="en-US" w:eastAsia="zh-CN"/>
        </w:rPr>
        <w:t>4</w:t>
      </w:r>
      <w:r>
        <w:rPr>
          <w:rFonts w:ascii="宋体" w:hAnsi="宋体"/>
          <w:b/>
          <w:color w:val="auto"/>
          <w:sz w:val="24"/>
          <w:highlight w:val="none"/>
        </w:rPr>
        <w:t xml:space="preserve"> 乙方破产</w:t>
      </w:r>
      <w:bookmarkEnd w:id="488"/>
      <w:bookmarkEnd w:id="489"/>
      <w:bookmarkEnd w:id="490"/>
      <w:bookmarkEnd w:id="491"/>
      <w:bookmarkEnd w:id="492"/>
    </w:p>
    <w:p w14:paraId="659A6507">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39622FE">
      <w:pPr>
        <w:spacing w:line="360" w:lineRule="auto"/>
        <w:ind w:firstLine="482" w:firstLineChars="200"/>
        <w:outlineLvl w:val="0"/>
        <w:rPr>
          <w:rFonts w:ascii="宋体" w:hAnsi="宋体"/>
          <w:b/>
          <w:color w:val="auto"/>
          <w:sz w:val="24"/>
          <w:highlight w:val="none"/>
        </w:rPr>
      </w:pPr>
      <w:bookmarkStart w:id="493" w:name="_Toc23323"/>
      <w:bookmarkStart w:id="494" w:name="_Toc1123"/>
      <w:bookmarkStart w:id="495" w:name="_Toc2016"/>
      <w:r>
        <w:rPr>
          <w:rFonts w:ascii="宋体" w:hAnsi="宋体"/>
          <w:b/>
          <w:color w:val="auto"/>
          <w:sz w:val="24"/>
          <w:highlight w:val="none"/>
        </w:rPr>
        <w:t>2.1</w:t>
      </w:r>
      <w:r>
        <w:rPr>
          <w:rFonts w:hint="eastAsia" w:ascii="宋体" w:hAnsi="宋体"/>
          <w:b/>
          <w:color w:val="auto"/>
          <w:sz w:val="24"/>
          <w:highlight w:val="none"/>
          <w:lang w:val="en-US" w:eastAsia="zh-CN"/>
        </w:rPr>
        <w:t>5</w:t>
      </w:r>
      <w:r>
        <w:rPr>
          <w:rFonts w:ascii="宋体" w:hAnsi="宋体"/>
          <w:b/>
          <w:color w:val="auto"/>
          <w:sz w:val="24"/>
          <w:highlight w:val="none"/>
        </w:rPr>
        <w:t>合同中止、终止</w:t>
      </w:r>
      <w:bookmarkEnd w:id="493"/>
      <w:bookmarkEnd w:id="494"/>
      <w:bookmarkEnd w:id="495"/>
    </w:p>
    <w:p w14:paraId="3821C2E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CAA9562">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CEEEF1F">
      <w:pPr>
        <w:spacing w:line="360" w:lineRule="auto"/>
        <w:ind w:firstLine="482" w:firstLineChars="200"/>
        <w:outlineLvl w:val="0"/>
        <w:rPr>
          <w:rFonts w:ascii="宋体" w:hAnsi="宋体"/>
          <w:b/>
          <w:color w:val="auto"/>
          <w:sz w:val="24"/>
          <w:highlight w:val="none"/>
        </w:rPr>
      </w:pPr>
      <w:bookmarkStart w:id="496" w:name="_Toc17363"/>
      <w:bookmarkStart w:id="497" w:name="_Toc14525"/>
      <w:bookmarkStart w:id="498" w:name="_Toc1969"/>
      <w:r>
        <w:rPr>
          <w:rFonts w:ascii="宋体" w:hAnsi="宋体"/>
          <w:b/>
          <w:color w:val="auto"/>
          <w:sz w:val="24"/>
          <w:highlight w:val="none"/>
        </w:rPr>
        <w:t>2.1</w:t>
      </w:r>
      <w:r>
        <w:rPr>
          <w:rFonts w:hint="eastAsia" w:ascii="宋体" w:hAnsi="宋体"/>
          <w:b/>
          <w:color w:val="auto"/>
          <w:sz w:val="24"/>
          <w:highlight w:val="none"/>
          <w:lang w:val="en-US" w:eastAsia="zh-CN"/>
        </w:rPr>
        <w:t>6</w:t>
      </w:r>
      <w:r>
        <w:rPr>
          <w:rFonts w:ascii="宋体" w:hAnsi="宋体"/>
          <w:b/>
          <w:color w:val="auto"/>
          <w:sz w:val="24"/>
          <w:highlight w:val="none"/>
        </w:rPr>
        <w:t xml:space="preserve"> 检验和验收</w:t>
      </w:r>
      <w:bookmarkEnd w:id="496"/>
      <w:bookmarkEnd w:id="497"/>
      <w:bookmarkEnd w:id="498"/>
    </w:p>
    <w:p w14:paraId="4FD34AF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BE8ACFA">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AA6381">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B136328">
      <w:pPr>
        <w:spacing w:line="360" w:lineRule="auto"/>
        <w:ind w:firstLine="482" w:firstLineChars="200"/>
        <w:outlineLvl w:val="0"/>
        <w:rPr>
          <w:rFonts w:ascii="宋体" w:hAnsi="宋体"/>
          <w:b/>
          <w:color w:val="auto"/>
          <w:sz w:val="24"/>
          <w:highlight w:val="none"/>
        </w:rPr>
      </w:pPr>
      <w:bookmarkStart w:id="499" w:name="_Toc9808"/>
      <w:bookmarkStart w:id="500" w:name="_Toc25198"/>
      <w:bookmarkStart w:id="501" w:name="_Toc12666"/>
      <w:bookmarkStart w:id="502" w:name="_Toc31892"/>
      <w:bookmarkStart w:id="503" w:name="_Toc2308"/>
      <w:r>
        <w:rPr>
          <w:rFonts w:ascii="宋体" w:hAnsi="宋体"/>
          <w:b/>
          <w:color w:val="auto"/>
          <w:sz w:val="24"/>
          <w:highlight w:val="none"/>
        </w:rPr>
        <w:t>2.1</w:t>
      </w:r>
      <w:r>
        <w:rPr>
          <w:rFonts w:hint="eastAsia" w:ascii="宋体" w:hAnsi="宋体"/>
          <w:b/>
          <w:color w:val="auto"/>
          <w:sz w:val="24"/>
          <w:highlight w:val="none"/>
          <w:lang w:val="en-US" w:eastAsia="zh-CN"/>
        </w:rPr>
        <w:t>7</w:t>
      </w:r>
      <w:r>
        <w:rPr>
          <w:rFonts w:ascii="宋体" w:hAnsi="宋体"/>
          <w:b/>
          <w:color w:val="auto"/>
          <w:sz w:val="24"/>
          <w:highlight w:val="none"/>
        </w:rPr>
        <w:t xml:space="preserve"> 通知和送达</w:t>
      </w:r>
      <w:bookmarkEnd w:id="499"/>
      <w:bookmarkEnd w:id="500"/>
      <w:bookmarkEnd w:id="501"/>
      <w:bookmarkEnd w:id="502"/>
      <w:bookmarkEnd w:id="503"/>
    </w:p>
    <w:p w14:paraId="17EC4627">
      <w:pPr>
        <w:spacing w:line="360" w:lineRule="auto"/>
        <w:ind w:firstLine="480" w:firstLineChars="200"/>
        <w:rPr>
          <w:rFonts w:ascii="宋体" w:hAnsi="宋体"/>
          <w:color w:val="auto"/>
          <w:sz w:val="24"/>
          <w:highlight w:val="none"/>
        </w:rPr>
      </w:pPr>
      <w:bookmarkStart w:id="504" w:name="_Toc27674"/>
      <w:bookmarkStart w:id="505" w:name="_Toc18401"/>
      <w:r>
        <w:rPr>
          <w:rFonts w:ascii="宋体" w:hAnsi="宋体"/>
          <w:color w:val="auto"/>
          <w:sz w:val="24"/>
          <w:highlight w:val="none"/>
        </w:rPr>
        <w:t>2.1</w:t>
      </w:r>
      <w:r>
        <w:rPr>
          <w:rFonts w:hint="eastAsia" w:ascii="宋体" w:hAnsi="宋体"/>
          <w:color w:val="auto"/>
          <w:sz w:val="24"/>
          <w:highlight w:val="none"/>
          <w:lang w:val="en-US" w:eastAsia="zh-CN"/>
        </w:rPr>
        <w:t>7</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52576B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7</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23731465">
      <w:pPr>
        <w:spacing w:line="360" w:lineRule="auto"/>
        <w:ind w:firstLine="480" w:firstLineChars="200"/>
        <w:rPr>
          <w:rFonts w:ascii="宋体" w:hAnsi="宋体"/>
          <w:color w:val="auto"/>
          <w:sz w:val="24"/>
          <w:highlight w:val="none"/>
        </w:rPr>
      </w:pPr>
      <w:r>
        <w:rPr>
          <w:rFonts w:hint="eastAsia" w:ascii="宋体" w:hAnsi="宋体"/>
          <w:sz w:val="24"/>
        </w:rPr>
        <w:t>2</w:t>
      </w:r>
      <w:r>
        <w:rPr>
          <w:rFonts w:ascii="宋体" w:hAnsi="宋体"/>
          <w:sz w:val="24"/>
        </w:rPr>
        <w:t>.1</w:t>
      </w:r>
      <w:r>
        <w:rPr>
          <w:rFonts w:hint="eastAsia" w:ascii="宋体" w:hAnsi="宋体"/>
          <w:sz w:val="24"/>
          <w:lang w:val="en-US" w:eastAsia="zh-CN"/>
        </w:rPr>
        <w:t>7</w:t>
      </w:r>
      <w:r>
        <w:rPr>
          <w:rFonts w:ascii="宋体" w:hAnsi="宋体"/>
          <w:sz w:val="24"/>
        </w:rPr>
        <w:t xml:space="preserve">.3 </w:t>
      </w:r>
      <w:r>
        <w:rPr>
          <w:rFonts w:hint="eastAsia" w:ascii="宋体" w:hAnsi="宋体"/>
          <w:sz w:val="24"/>
        </w:rPr>
        <w:t>本合同内列明的送达信息、送达方式同样适用于双方争议解决时法律文书的送达。</w:t>
      </w:r>
    </w:p>
    <w:p w14:paraId="12F3F5E6">
      <w:pPr>
        <w:spacing w:line="360" w:lineRule="auto"/>
        <w:ind w:firstLine="482" w:firstLineChars="200"/>
        <w:outlineLvl w:val="0"/>
        <w:rPr>
          <w:rFonts w:ascii="宋体" w:hAnsi="宋体"/>
          <w:b/>
          <w:color w:val="auto"/>
          <w:sz w:val="24"/>
          <w:highlight w:val="none"/>
        </w:rPr>
      </w:pPr>
      <w:bookmarkStart w:id="506" w:name="_Toc12254"/>
      <w:bookmarkStart w:id="507" w:name="_Toc20808"/>
      <w:bookmarkStart w:id="508" w:name="_Toc5063"/>
      <w:bookmarkStart w:id="509" w:name="_Toc27644"/>
      <w:bookmarkStart w:id="510" w:name="_Toc28906"/>
      <w:r>
        <w:rPr>
          <w:rFonts w:ascii="宋体" w:hAnsi="宋体"/>
          <w:b/>
          <w:color w:val="auto"/>
          <w:sz w:val="24"/>
          <w:highlight w:val="none"/>
        </w:rPr>
        <w:t>2.1</w:t>
      </w:r>
      <w:r>
        <w:rPr>
          <w:rFonts w:hint="eastAsia" w:ascii="宋体" w:hAnsi="宋体"/>
          <w:b/>
          <w:color w:val="auto"/>
          <w:sz w:val="24"/>
          <w:highlight w:val="none"/>
          <w:lang w:val="en-US" w:eastAsia="zh-CN"/>
        </w:rPr>
        <w:t>8</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6B92E75D">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8</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091B754">
      <w:pPr>
        <w:spacing w:line="360" w:lineRule="auto"/>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8</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A2ACE7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计量单位</w:t>
      </w:r>
    </w:p>
    <w:p w14:paraId="227DA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674EC5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20</w:t>
      </w:r>
      <w:r>
        <w:rPr>
          <w:rFonts w:ascii="宋体" w:hAnsi="宋体"/>
          <w:b/>
          <w:color w:val="auto"/>
          <w:sz w:val="24"/>
          <w:highlight w:val="none"/>
        </w:rPr>
        <w:t>合同份数</w:t>
      </w:r>
    </w:p>
    <w:p w14:paraId="30F51759">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B5DD473">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5A269E2E">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6BDC5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3B6EA1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noWrap w:val="0"/>
            <w:vAlign w:val="center"/>
          </w:tcPr>
          <w:p w14:paraId="6461BF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807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370E763">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464" w:type="pct"/>
            <w:noWrap w:val="0"/>
            <w:vAlign w:val="center"/>
          </w:tcPr>
          <w:p w14:paraId="08681539">
            <w:pPr>
              <w:spacing w:line="360" w:lineRule="auto"/>
              <w:rPr>
                <w:rFonts w:hint="default" w:ascii="仿宋" w:hAnsi="仿宋" w:eastAsia="仿宋" w:cs="仿宋"/>
                <w:color w:val="auto"/>
                <w:sz w:val="24"/>
                <w:highlight w:val="none"/>
                <w:lang w:val="en-US" w:eastAsia="zh-CN"/>
              </w:rPr>
            </w:pPr>
            <w:r>
              <w:rPr>
                <w:rFonts w:hint="eastAsia" w:ascii="宋体" w:hAnsi="宋体" w:eastAsia="宋体" w:cs="宋体"/>
                <w:color w:val="auto"/>
                <w:sz w:val="24"/>
                <w:highlight w:val="none"/>
                <w:lang w:val="en-US" w:eastAsia="zh-CN"/>
              </w:rPr>
              <w:t>1.3.1</w:t>
            </w:r>
          </w:p>
        </w:tc>
      </w:tr>
      <w:tr w14:paraId="6E4B1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52D757F">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1.3.2</w:t>
            </w:r>
          </w:p>
        </w:tc>
        <w:tc>
          <w:tcPr>
            <w:tcW w:w="4464" w:type="pct"/>
            <w:noWrap w:val="0"/>
            <w:vAlign w:val="center"/>
          </w:tcPr>
          <w:p w14:paraId="444FF073">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1AB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58EF4D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w:t>
            </w:r>
          </w:p>
        </w:tc>
        <w:tc>
          <w:tcPr>
            <w:tcW w:w="4464" w:type="pct"/>
            <w:noWrap w:val="0"/>
            <w:vAlign w:val="center"/>
          </w:tcPr>
          <w:p w14:paraId="7FE4AB1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3FC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8F8A64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noWrap w:val="0"/>
            <w:vAlign w:val="center"/>
          </w:tcPr>
          <w:p w14:paraId="042B75E4">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DA5F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40C267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noWrap w:val="0"/>
            <w:vAlign w:val="center"/>
          </w:tcPr>
          <w:p w14:paraId="0A6E8554">
            <w:pPr>
              <w:spacing w:line="360" w:lineRule="auto"/>
              <w:rPr>
                <w:rFonts w:hint="eastAsia" w:eastAsia="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637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F8D09FA">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464" w:type="pct"/>
            <w:noWrap w:val="0"/>
            <w:vAlign w:val="center"/>
          </w:tcPr>
          <w:p w14:paraId="266E9E9E">
            <w:pPr>
              <w:spacing w:line="360" w:lineRule="auto"/>
              <w:rPr>
                <w:rFonts w:hint="eastAsia" w:eastAsia="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1DF4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1C356D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noWrap w:val="0"/>
            <w:vAlign w:val="center"/>
          </w:tcPr>
          <w:p w14:paraId="666BFE9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8E5D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06BFE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noWrap w:val="0"/>
            <w:vAlign w:val="center"/>
          </w:tcPr>
          <w:p w14:paraId="73F674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lang w:val="en-US" w:eastAsia="zh-CN"/>
              </w:rPr>
              <w:t>合同正式签订后，且乙方提供等额正规发票后的</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支付合同总价的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val="en-US" w:eastAsia="zh-CN"/>
              </w:rPr>
              <w:t xml:space="preserve"> </w:t>
            </w:r>
          </w:p>
        </w:tc>
      </w:tr>
      <w:tr w14:paraId="2D7E2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DB454A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noWrap w:val="0"/>
            <w:vAlign w:val="center"/>
          </w:tcPr>
          <w:p w14:paraId="5EAD5288">
            <w:pPr>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lang w:val="en-US" w:eastAsia="zh-CN"/>
              </w:rPr>
              <w:t>/</w:t>
            </w:r>
          </w:p>
        </w:tc>
      </w:tr>
      <w:tr w14:paraId="3713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9167A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noWrap w:val="0"/>
            <w:vAlign w:val="center"/>
          </w:tcPr>
          <w:p w14:paraId="7420824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7F6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3AAC95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noWrap w:val="0"/>
            <w:vAlign w:val="center"/>
          </w:tcPr>
          <w:p w14:paraId="1BA713CE">
            <w:pPr>
              <w:spacing w:line="360" w:lineRule="auto"/>
              <w:rPr>
                <w:rFonts w:hint="eastAsia" w:ascii="宋体" w:hAnsi="宋体" w:cs="宋体"/>
                <w:sz w:val="24"/>
              </w:rPr>
            </w:pPr>
            <w:r>
              <w:rPr>
                <w:rFonts w:hint="eastAsia" w:ascii="宋体" w:hAnsi="宋体" w:cs="宋体"/>
                <w:sz w:val="24"/>
              </w:rPr>
              <w:t>（1）第一期:甲方于合同签订并收到乙方开具的等额发票后5个工作日内，支付乙方合同金额的70%；</w:t>
            </w:r>
          </w:p>
          <w:p w14:paraId="308E1982">
            <w:pPr>
              <w:spacing w:line="360" w:lineRule="auto"/>
              <w:jc w:val="left"/>
              <w:outlineLvl w:val="0"/>
              <w:rPr>
                <w:rFonts w:hint="default" w:ascii="宋体" w:hAnsi="宋体" w:cs="宋体"/>
                <w:color w:val="auto"/>
                <w:sz w:val="24"/>
                <w:highlight w:val="none"/>
                <w:lang w:val="en-US"/>
              </w:rPr>
            </w:pPr>
            <w:r>
              <w:rPr>
                <w:rFonts w:hint="eastAsia" w:ascii="宋体" w:hAnsi="宋体" w:cs="宋体"/>
                <w:sz w:val="24"/>
              </w:rPr>
              <w:t>（2）第二期：1年运维服务到期后，乙方提供运维材料并通过验收，甲方收到乙方开具的等额发票5个工作日内，支付乙方合同金额的30%。</w:t>
            </w:r>
          </w:p>
        </w:tc>
      </w:tr>
      <w:tr w14:paraId="6C749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5F53B2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noWrap w:val="0"/>
            <w:vAlign w:val="center"/>
          </w:tcPr>
          <w:p w14:paraId="7DDE6A22">
            <w:pPr>
              <w:widowControl/>
              <w:autoSpaceDE w:val="0"/>
              <w:autoSpaceDN w:val="0"/>
              <w:snapToGrid w:val="0"/>
              <w:spacing w:line="360" w:lineRule="auto"/>
              <w:ind w:right="-53" w:rightChars="-25"/>
              <w:jc w:val="left"/>
              <w:textAlignment w:val="bottom"/>
              <w:rPr>
                <w:rFonts w:hint="default" w:ascii="宋体" w:hAnsi="宋体" w:eastAsia="宋体" w:cs="宋体"/>
                <w:color w:val="auto"/>
                <w:kern w:val="2"/>
                <w:sz w:val="24"/>
                <w:szCs w:val="24"/>
                <w:highlight w:val="none"/>
                <w:lang w:val="en-US" w:eastAsia="zh-CN" w:bidi="ar-SA"/>
              </w:rPr>
            </w:pPr>
            <w:r>
              <w:rPr>
                <w:rFonts w:hint="eastAsia" w:hAnsi="宋体" w:cs="宋体"/>
                <w:sz w:val="24"/>
              </w:rPr>
              <w:t>本次项目运维服务期限为1年，</w:t>
            </w:r>
            <w:r>
              <w:rPr>
                <w:rFonts w:hint="eastAsia" w:hAnsi="宋体" w:cs="宋体"/>
                <w:sz w:val="24"/>
                <w:lang w:eastAsia="zh-CN"/>
              </w:rPr>
              <w:t>自合同签订之日起计算</w:t>
            </w:r>
            <w:r>
              <w:rPr>
                <w:rFonts w:hint="eastAsia" w:hAnsi="宋体" w:cs="宋体"/>
                <w:sz w:val="24"/>
              </w:rPr>
              <w:t>。</w:t>
            </w:r>
          </w:p>
        </w:tc>
      </w:tr>
      <w:tr w14:paraId="08D13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800791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noWrap w:val="0"/>
            <w:vAlign w:val="center"/>
          </w:tcPr>
          <w:p w14:paraId="51B92E28">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采购人指定地点</w:t>
            </w:r>
          </w:p>
        </w:tc>
      </w:tr>
      <w:tr w14:paraId="06A0E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107831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noWrap w:val="0"/>
            <w:vAlign w:val="center"/>
          </w:tcPr>
          <w:p w14:paraId="02926B4A">
            <w:pPr>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现场交付</w:t>
            </w:r>
          </w:p>
        </w:tc>
      </w:tr>
      <w:tr w14:paraId="689E8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5D81E4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noWrap w:val="0"/>
            <w:vAlign w:val="center"/>
          </w:tcPr>
          <w:p w14:paraId="365B0FD1">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8BA1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B3E683E">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noWrap w:val="0"/>
            <w:vAlign w:val="center"/>
          </w:tcPr>
          <w:p w14:paraId="632E651D">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5EF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FABE2F4">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noWrap w:val="0"/>
            <w:vAlign w:val="center"/>
          </w:tcPr>
          <w:p w14:paraId="2859E75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B40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4DCDFA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noWrap w:val="0"/>
            <w:vAlign w:val="center"/>
          </w:tcPr>
          <w:p w14:paraId="61322106">
            <w:pPr>
              <w:spacing w:line="360" w:lineRule="auto"/>
              <w:rPr>
                <w:rFonts w:ascii="宋体" w:hAnsi="宋体" w:cs="宋体"/>
                <w:sz w:val="24"/>
              </w:rPr>
            </w:pPr>
            <w:r>
              <w:rPr>
                <w:rFonts w:hint="eastAsia" w:ascii="宋体" w:hAnsi="宋体" w:cs="宋体"/>
                <w:sz w:val="24"/>
              </w:rPr>
              <w:t>（1）如乙方违反本合同约定，向第三方转让、分包本合同项下任何权利义务的，甲方有权单方解除本合同并不予支付任何费用，乙方应按本合同总价的3</w:t>
            </w:r>
            <w:r>
              <w:rPr>
                <w:rFonts w:ascii="宋体" w:hAnsi="宋体" w:cs="宋体"/>
                <w:sz w:val="24"/>
              </w:rPr>
              <w:t>0%</w:t>
            </w:r>
            <w:r>
              <w:rPr>
                <w:rFonts w:hint="eastAsia" w:ascii="宋体" w:hAnsi="宋体" w:cs="宋体"/>
                <w:sz w:val="24"/>
              </w:rPr>
              <w:t>向甲方支付违约金；违约金不足以弥补甲方全部损失的，乙方应继续补足。</w:t>
            </w:r>
          </w:p>
          <w:p w14:paraId="736F23A2">
            <w:pPr>
              <w:spacing w:line="360" w:lineRule="auto"/>
              <w:rPr>
                <w:rFonts w:ascii="宋体" w:hAnsi="宋体" w:cs="宋体"/>
                <w:color w:val="auto"/>
                <w:sz w:val="24"/>
                <w:highlight w:val="none"/>
              </w:rPr>
            </w:pPr>
            <w:r>
              <w:rPr>
                <w:rFonts w:hint="eastAsia" w:ascii="宋体" w:hAnsi="宋体" w:cs="宋体"/>
                <w:sz w:val="24"/>
              </w:rPr>
              <w:t>（2）乙方勤勉尽责，对交付的服务成果的真实性、合法性、完整性负责，如乙方交付的成果存在虚假或严重不实的，视为乙方根本性违约，甲方有权单方解除本合同且无需支付问题成果对应的服务费（已支付的乙方予以返还），乙方应按本合同总价的2</w:t>
            </w:r>
            <w:r>
              <w:rPr>
                <w:rFonts w:ascii="宋体" w:hAnsi="宋体" w:cs="宋体"/>
                <w:sz w:val="24"/>
              </w:rPr>
              <w:t>0%</w:t>
            </w:r>
            <w:r>
              <w:rPr>
                <w:rFonts w:hint="eastAsia" w:ascii="宋体" w:hAnsi="宋体" w:cs="宋体"/>
                <w:sz w:val="24"/>
              </w:rPr>
              <w:t>向甲方支付违约金；违约金不足以弥补甲方全部损失的，乙方应继续补足。</w:t>
            </w:r>
          </w:p>
        </w:tc>
      </w:tr>
      <w:tr w14:paraId="51FC7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860E5A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noWrap w:val="0"/>
            <w:vAlign w:val="center"/>
          </w:tcPr>
          <w:p w14:paraId="32D729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75E44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B32AFB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noWrap w:val="0"/>
            <w:vAlign w:val="center"/>
          </w:tcPr>
          <w:p w14:paraId="0361954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0D9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58D0DD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noWrap w:val="0"/>
            <w:vAlign w:val="center"/>
          </w:tcPr>
          <w:p w14:paraId="5C96650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318B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F09351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noWrap w:val="0"/>
            <w:vAlign w:val="center"/>
          </w:tcPr>
          <w:p w14:paraId="00BE6DC4">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2492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9F3266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p>
        </w:tc>
        <w:tc>
          <w:tcPr>
            <w:tcW w:w="4464" w:type="pct"/>
            <w:noWrap w:val="0"/>
            <w:vAlign w:val="center"/>
          </w:tcPr>
          <w:p w14:paraId="213FD68C">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同1.6.2</w:t>
            </w:r>
          </w:p>
        </w:tc>
      </w:tr>
      <w:tr w14:paraId="0163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291DCE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2.12.3</w:t>
            </w:r>
          </w:p>
        </w:tc>
        <w:tc>
          <w:tcPr>
            <w:tcW w:w="4464" w:type="pct"/>
            <w:noWrap w:val="0"/>
            <w:vAlign w:val="center"/>
          </w:tcPr>
          <w:p w14:paraId="1412DCD3">
            <w:pPr>
              <w:spacing w:line="360" w:lineRule="auto"/>
              <w:jc w:val="left"/>
              <w:rPr>
                <w:rFonts w:hint="eastAsia" w:ascii="宋体" w:hAnsi="宋体" w:cs="宋体"/>
                <w:color w:val="auto"/>
                <w:sz w:val="24"/>
                <w:highlight w:val="none"/>
                <w:lang w:val="en-US" w:eastAsia="zh-CN"/>
              </w:rPr>
            </w:pPr>
            <w:r>
              <w:rPr>
                <w:rFonts w:hint="eastAsia" w:ascii="宋体" w:hAnsi="宋体" w:eastAsia="宋体" w:cs="宋体"/>
                <w:snapToGrid w:val="0"/>
                <w:color w:val="auto"/>
                <w:kern w:val="0"/>
                <w:sz w:val="24"/>
                <w:highlight w:val="none"/>
              </w:rPr>
              <w:t>因不可抗力致使合同有变更必要的，双方当事人应在</w:t>
            </w:r>
            <w:r>
              <w:rPr>
                <w:rFonts w:hint="eastAsia" w:ascii="宋体" w:hAnsi="宋体" w:eastAsia="宋体" w:cs="宋体"/>
                <w:snapToGrid w:val="0"/>
                <w:color w:val="auto"/>
                <w:kern w:val="0"/>
                <w:sz w:val="24"/>
                <w:highlight w:val="none"/>
                <w:u w:val="single"/>
              </w:rPr>
              <w:t>30日</w:t>
            </w:r>
            <w:r>
              <w:rPr>
                <w:rFonts w:hint="eastAsia" w:ascii="宋体" w:hAnsi="宋体" w:eastAsia="宋体" w:cs="宋体"/>
                <w:snapToGrid w:val="0"/>
                <w:color w:val="auto"/>
                <w:kern w:val="0"/>
                <w:sz w:val="24"/>
                <w:highlight w:val="none"/>
              </w:rPr>
              <w:t>内以书面形式变更合同</w:t>
            </w:r>
          </w:p>
        </w:tc>
      </w:tr>
      <w:tr w14:paraId="68CB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4927EB5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4464" w:type="pct"/>
            <w:noWrap w:val="0"/>
            <w:vAlign w:val="center"/>
          </w:tcPr>
          <w:p w14:paraId="2786A59E">
            <w:pPr>
              <w:spacing w:line="360" w:lineRule="auto"/>
              <w:jc w:val="left"/>
              <w:rPr>
                <w:rFonts w:ascii="宋体" w:hAnsi="宋体" w:cs="宋体"/>
                <w:color w:val="auto"/>
                <w:sz w:val="24"/>
                <w:highlight w:val="none"/>
              </w:rPr>
            </w:pPr>
            <w:r>
              <w:rPr>
                <w:rFonts w:hint="eastAsia" w:ascii="宋体" w:hAnsi="宋体" w:eastAsia="宋体" w:cs="宋体"/>
                <w:snapToGrid w:val="0"/>
                <w:color w:val="auto"/>
                <w:kern w:val="0"/>
                <w:sz w:val="24"/>
                <w:highlight w:val="none"/>
              </w:rPr>
              <w:t>受不可抗力影响的一方在不可抗力发生后，应在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内以书面形式通知对方当事人，并在</w:t>
            </w:r>
            <w:r>
              <w:rPr>
                <w:rFonts w:hint="eastAsia" w:ascii="宋体" w:hAnsi="宋体" w:eastAsia="宋体" w:cs="宋体"/>
                <w:snapToGrid w:val="0"/>
                <w:color w:val="auto"/>
                <w:kern w:val="0"/>
                <w:sz w:val="24"/>
                <w:highlight w:val="none"/>
                <w:u w:val="single"/>
              </w:rPr>
              <w:t>15日</w:t>
            </w:r>
            <w:r>
              <w:rPr>
                <w:rFonts w:hint="eastAsia" w:ascii="宋体" w:hAnsi="宋体" w:eastAsia="宋体" w:cs="宋体"/>
                <w:snapToGrid w:val="0"/>
                <w:color w:val="auto"/>
                <w:kern w:val="0"/>
                <w:sz w:val="24"/>
                <w:highlight w:val="none"/>
              </w:rPr>
              <w:t>内，将有关部门出具的证明文件送达对方当事人。</w:t>
            </w:r>
          </w:p>
        </w:tc>
      </w:tr>
      <w:tr w14:paraId="4016A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5FE817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noWrap w:val="0"/>
            <w:vAlign w:val="center"/>
          </w:tcPr>
          <w:p w14:paraId="05A6419B">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乙方按照</w:t>
            </w:r>
            <w:r>
              <w:rPr>
                <w:rFonts w:hint="eastAsia" w:ascii="宋体" w:hAnsi="宋体" w:cs="宋体"/>
                <w:b/>
                <w:color w:val="auto"/>
                <w:sz w:val="24"/>
                <w:highlight w:val="none"/>
                <w:u w:val="single"/>
              </w:rPr>
              <w:t>双方确定的服务考核办法</w:t>
            </w:r>
            <w:r>
              <w:rPr>
                <w:rFonts w:hint="eastAsia" w:ascii="宋体" w:hAnsi="宋体" w:cs="宋体"/>
                <w:color w:val="auto"/>
                <w:sz w:val="24"/>
                <w:highlight w:val="none"/>
              </w:rPr>
              <w:t>的约定，定期提交服务报告，甲方按照</w:t>
            </w:r>
            <w:r>
              <w:rPr>
                <w:rFonts w:hint="eastAsia" w:ascii="宋体" w:hAnsi="宋体" w:cs="宋体"/>
                <w:b/>
                <w:color w:val="auto"/>
                <w:sz w:val="24"/>
                <w:highlight w:val="none"/>
                <w:u w:val="single"/>
              </w:rPr>
              <w:t>服务考核办法</w:t>
            </w:r>
            <w:r>
              <w:rPr>
                <w:rFonts w:hint="eastAsia" w:ascii="宋体" w:hAnsi="宋体" w:cs="宋体"/>
                <w:color w:val="auto"/>
                <w:sz w:val="24"/>
                <w:highlight w:val="none"/>
              </w:rPr>
              <w:t>的约定进行定期验收</w:t>
            </w:r>
            <w:r>
              <w:rPr>
                <w:rFonts w:hint="eastAsia" w:ascii="宋体" w:hAnsi="宋体" w:cs="宋体"/>
                <w:color w:val="auto"/>
                <w:sz w:val="24"/>
                <w:highlight w:val="none"/>
                <w:lang w:eastAsia="zh-CN"/>
              </w:rPr>
              <w:t>。</w:t>
            </w:r>
          </w:p>
        </w:tc>
      </w:tr>
      <w:tr w14:paraId="10ED5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5422A4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noWrap w:val="0"/>
            <w:vAlign w:val="center"/>
          </w:tcPr>
          <w:p w14:paraId="0755007A">
            <w:pPr>
              <w:spacing w:line="360" w:lineRule="auto"/>
              <w:jc w:val="left"/>
              <w:rPr>
                <w:rFonts w:ascii="宋体" w:hAnsi="宋体" w:cs="宋体"/>
                <w:color w:val="auto"/>
                <w:sz w:val="24"/>
                <w:highlight w:val="none"/>
              </w:rPr>
            </w:pPr>
            <w:r>
              <w:rPr>
                <w:rFonts w:hint="eastAsia" w:ascii="宋体" w:hAnsi="宋体" w:eastAsia="宋体" w:cs="宋体"/>
                <w:color w:val="auto"/>
                <w:sz w:val="24"/>
                <w:highlight w:val="none"/>
              </w:rPr>
              <w:t>服务考核办法及招标文件中记载的采购需求</w:t>
            </w:r>
          </w:p>
        </w:tc>
      </w:tr>
      <w:tr w14:paraId="65723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4117663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.20</w:t>
            </w:r>
          </w:p>
        </w:tc>
        <w:tc>
          <w:tcPr>
            <w:tcW w:w="4464" w:type="pct"/>
            <w:noWrap w:val="0"/>
            <w:vAlign w:val="center"/>
          </w:tcPr>
          <w:p w14:paraId="0AFFB6EA">
            <w:pPr>
              <w:spacing w:line="360" w:lineRule="auto"/>
              <w:jc w:val="left"/>
              <w:rPr>
                <w:rFonts w:ascii="宋体" w:hAnsi="宋体" w:cs="宋体"/>
                <w:color w:val="auto"/>
                <w:sz w:val="24"/>
                <w:highlight w:val="none"/>
              </w:rPr>
            </w:pPr>
            <w:r>
              <w:rPr>
                <w:rFonts w:hint="eastAsia" w:ascii="宋体" w:hAnsi="宋体" w:cs="宋体"/>
                <w:sz w:val="24"/>
              </w:rPr>
              <w:t>壹式</w:t>
            </w:r>
            <w:r>
              <w:rPr>
                <w:rFonts w:hint="eastAsia" w:ascii="宋体" w:hAnsi="宋体" w:cs="宋体"/>
                <w:sz w:val="24"/>
                <w:u w:val="single"/>
                <w:lang w:val="en-US" w:eastAsia="zh-CN"/>
              </w:rPr>
              <w:t xml:space="preserve">  </w:t>
            </w:r>
            <w:r>
              <w:rPr>
                <w:rFonts w:hint="eastAsia" w:ascii="宋体" w:hAnsi="宋体" w:cs="宋体"/>
                <w:sz w:val="24"/>
              </w:rPr>
              <w:t>份，甲方执</w:t>
            </w:r>
            <w:r>
              <w:rPr>
                <w:rFonts w:hint="eastAsia" w:ascii="宋体" w:hAnsi="宋体" w:cs="宋体"/>
                <w:b/>
                <w:bCs/>
                <w:sz w:val="24"/>
                <w:u w:val="single"/>
                <w:lang w:val="en-US" w:eastAsia="zh-CN"/>
              </w:rPr>
              <w:t xml:space="preserve"> </w:t>
            </w:r>
            <w:r>
              <w:rPr>
                <w:rFonts w:hint="eastAsia" w:ascii="宋体" w:hAnsi="宋体" w:cs="宋体"/>
                <w:sz w:val="24"/>
              </w:rPr>
              <w:t>份，乙方执</w:t>
            </w:r>
            <w:r>
              <w:rPr>
                <w:rFonts w:hint="eastAsia" w:ascii="宋体" w:hAnsi="宋体" w:cs="宋体"/>
                <w:b/>
                <w:bCs/>
                <w:sz w:val="24"/>
                <w:u w:val="single"/>
                <w:lang w:val="en-US" w:eastAsia="zh-CN"/>
              </w:rPr>
              <w:t xml:space="preserve"> </w:t>
            </w:r>
            <w:r>
              <w:rPr>
                <w:rFonts w:hint="eastAsia" w:ascii="宋体" w:hAnsi="宋体" w:cs="宋体"/>
                <w:sz w:val="24"/>
              </w:rPr>
              <w:t>份</w:t>
            </w:r>
            <w:r>
              <w:rPr>
                <w:rFonts w:hint="eastAsia" w:ascii="宋体" w:hAnsi="宋体" w:cs="宋体"/>
                <w:sz w:val="24"/>
                <w:lang w:eastAsia="zh-CN"/>
              </w:rPr>
              <w:t>，采购中心执</w:t>
            </w:r>
            <w:r>
              <w:rPr>
                <w:rFonts w:hint="eastAsia" w:ascii="宋体" w:hAnsi="宋体" w:cs="宋体"/>
                <w:b/>
                <w:bCs/>
                <w:sz w:val="24"/>
                <w:u w:val="single"/>
                <w:lang w:val="en-US" w:eastAsia="zh-CN"/>
              </w:rPr>
              <w:t>1</w:t>
            </w:r>
            <w:r>
              <w:rPr>
                <w:rFonts w:hint="eastAsia" w:ascii="宋体" w:hAnsi="宋体" w:cs="宋体"/>
                <w:sz w:val="24"/>
                <w:lang w:val="en-US" w:eastAsia="zh-CN"/>
              </w:rPr>
              <w:t>份</w:t>
            </w:r>
          </w:p>
        </w:tc>
      </w:tr>
    </w:tbl>
    <w:p w14:paraId="17489A70">
      <w:pPr>
        <w:widowControl/>
        <w:adjustRightInd/>
        <w:jc w:val="left"/>
        <w:rPr>
          <w:rFonts w:cs="宋体" w:asciiTheme="minorEastAsia" w:hAnsiTheme="minorEastAsia" w:eastAsiaTheme="minorEastAsia"/>
          <w:b/>
          <w:sz w:val="36"/>
          <w:szCs w:val="20"/>
          <w:highlight w:val="none"/>
        </w:rPr>
      </w:pPr>
    </w:p>
    <w:p w14:paraId="6F16C5F3">
      <w:pPr>
        <w:spacing w:line="360" w:lineRule="auto"/>
        <w:jc w:val="center"/>
        <w:outlineLvl w:val="0"/>
        <w:rPr>
          <w:rFonts w:hint="eastAsia" w:cs="宋体" w:asciiTheme="minorEastAsia" w:hAnsiTheme="minorEastAsia" w:eastAsiaTheme="minorEastAsia"/>
          <w:b/>
          <w:sz w:val="36"/>
          <w:szCs w:val="20"/>
          <w:highlight w:val="none"/>
        </w:rPr>
      </w:pPr>
    </w:p>
    <w:p w14:paraId="7A652CE2">
      <w:pPr>
        <w:spacing w:line="360" w:lineRule="auto"/>
        <w:jc w:val="center"/>
        <w:outlineLvl w:val="0"/>
        <w:rPr>
          <w:rFonts w:hint="eastAsia" w:cs="宋体" w:asciiTheme="minorEastAsia" w:hAnsiTheme="minorEastAsia" w:eastAsiaTheme="minorEastAsia"/>
          <w:b/>
          <w:sz w:val="36"/>
          <w:szCs w:val="20"/>
          <w:highlight w:val="none"/>
        </w:rPr>
      </w:pPr>
    </w:p>
    <w:p w14:paraId="0C51D588">
      <w:pPr>
        <w:spacing w:line="360" w:lineRule="auto"/>
        <w:jc w:val="center"/>
        <w:outlineLvl w:val="0"/>
        <w:rPr>
          <w:rFonts w:hint="eastAsia" w:cs="宋体" w:asciiTheme="minorEastAsia" w:hAnsiTheme="minorEastAsia" w:eastAsiaTheme="minorEastAsia"/>
          <w:b/>
          <w:sz w:val="36"/>
          <w:szCs w:val="20"/>
          <w:highlight w:val="none"/>
        </w:rPr>
      </w:pPr>
    </w:p>
    <w:p w14:paraId="4E01B86B">
      <w:pPr>
        <w:spacing w:line="360" w:lineRule="auto"/>
        <w:jc w:val="center"/>
        <w:outlineLvl w:val="0"/>
        <w:rPr>
          <w:rFonts w:hint="eastAsia" w:cs="宋体" w:asciiTheme="minorEastAsia" w:hAnsiTheme="minorEastAsia" w:eastAsiaTheme="minorEastAsia"/>
          <w:b/>
          <w:sz w:val="36"/>
          <w:szCs w:val="20"/>
          <w:highlight w:val="none"/>
        </w:rPr>
      </w:pPr>
    </w:p>
    <w:p w14:paraId="436E67B1">
      <w:pPr>
        <w:spacing w:line="360" w:lineRule="auto"/>
        <w:jc w:val="center"/>
        <w:outlineLvl w:val="0"/>
        <w:rPr>
          <w:rFonts w:hint="eastAsia" w:cs="宋体" w:asciiTheme="minorEastAsia" w:hAnsiTheme="minorEastAsia" w:eastAsiaTheme="minorEastAsia"/>
          <w:b/>
          <w:sz w:val="36"/>
          <w:szCs w:val="20"/>
          <w:highlight w:val="none"/>
        </w:rPr>
      </w:pPr>
    </w:p>
    <w:p w14:paraId="27D16B37">
      <w:pPr>
        <w:spacing w:line="360" w:lineRule="auto"/>
        <w:jc w:val="center"/>
        <w:outlineLvl w:val="0"/>
        <w:rPr>
          <w:rFonts w:hint="eastAsia" w:cs="宋体" w:asciiTheme="minorEastAsia" w:hAnsiTheme="minorEastAsia" w:eastAsiaTheme="minorEastAsia"/>
          <w:b/>
          <w:sz w:val="36"/>
          <w:szCs w:val="20"/>
          <w:highlight w:val="none"/>
        </w:rPr>
      </w:pPr>
    </w:p>
    <w:p w14:paraId="26FCF4BA">
      <w:pPr>
        <w:spacing w:line="360" w:lineRule="auto"/>
        <w:jc w:val="center"/>
        <w:outlineLvl w:val="0"/>
        <w:rPr>
          <w:rFonts w:hint="eastAsia" w:cs="宋体" w:asciiTheme="minorEastAsia" w:hAnsiTheme="minorEastAsia" w:eastAsiaTheme="minorEastAsia"/>
          <w:b/>
          <w:sz w:val="36"/>
          <w:szCs w:val="20"/>
          <w:highlight w:val="none"/>
        </w:rPr>
      </w:pPr>
    </w:p>
    <w:p w14:paraId="20F57AD7">
      <w:pPr>
        <w:spacing w:line="360" w:lineRule="auto"/>
        <w:jc w:val="both"/>
        <w:outlineLvl w:val="0"/>
        <w:rPr>
          <w:rFonts w:hint="eastAsia" w:cs="宋体" w:asciiTheme="minorEastAsia" w:hAnsiTheme="minorEastAsia" w:eastAsiaTheme="minorEastAsia"/>
          <w:b/>
          <w:sz w:val="36"/>
          <w:szCs w:val="20"/>
          <w:highlight w:val="none"/>
        </w:rPr>
      </w:pPr>
    </w:p>
    <w:p w14:paraId="396B2D26">
      <w:pPr>
        <w:pStyle w:val="37"/>
        <w:rPr>
          <w:rFonts w:hint="eastAsia"/>
        </w:rPr>
      </w:pPr>
    </w:p>
    <w:p w14:paraId="12049D77">
      <w:pPr>
        <w:spacing w:line="360" w:lineRule="auto"/>
        <w:jc w:val="center"/>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第六部分</w:t>
      </w:r>
      <w:bookmarkEnd w:id="405"/>
      <w:r>
        <w:rPr>
          <w:rFonts w:hint="eastAsia" w:cs="宋体" w:asciiTheme="minorEastAsia" w:hAnsiTheme="minorEastAsia" w:eastAsiaTheme="minorEastAsia"/>
          <w:b/>
          <w:sz w:val="36"/>
          <w:szCs w:val="20"/>
          <w:highlight w:val="none"/>
        </w:rPr>
        <w:t xml:space="preserve"> </w:t>
      </w:r>
      <w:bookmarkEnd w:id="406"/>
      <w:r>
        <w:rPr>
          <w:rFonts w:hint="eastAsia" w:cs="宋体" w:asciiTheme="minorEastAsia" w:hAnsiTheme="minorEastAsia" w:eastAsiaTheme="minorEastAsia"/>
          <w:b/>
          <w:sz w:val="36"/>
          <w:szCs w:val="20"/>
          <w:highlight w:val="none"/>
        </w:rPr>
        <w:t>应提交的有关格式范例</w:t>
      </w:r>
    </w:p>
    <w:p w14:paraId="0CE15AB3">
      <w:pPr>
        <w:spacing w:line="360" w:lineRule="auto"/>
        <w:jc w:val="center"/>
        <w:outlineLvl w:val="0"/>
        <w:rPr>
          <w:rFonts w:cs="宋体" w:asciiTheme="minorEastAsia" w:hAnsiTheme="minorEastAsia" w:eastAsiaTheme="minorEastAsia"/>
          <w:b/>
          <w:kern w:val="0"/>
          <w:sz w:val="36"/>
          <w:szCs w:val="36"/>
          <w:highlight w:val="none"/>
        </w:rPr>
      </w:pPr>
    </w:p>
    <w:p w14:paraId="41FF11C7">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资格文件部分</w:t>
      </w:r>
    </w:p>
    <w:p w14:paraId="3C8C6632">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7DC9B158">
      <w:pPr>
        <w:spacing w:line="360" w:lineRule="auto"/>
        <w:jc w:val="center"/>
        <w:outlineLvl w:val="0"/>
        <w:rPr>
          <w:rFonts w:cs="宋体" w:asciiTheme="minorEastAsia" w:hAnsiTheme="minorEastAsia" w:eastAsiaTheme="minorEastAsia"/>
          <w:b/>
          <w:kern w:val="0"/>
          <w:sz w:val="36"/>
          <w:szCs w:val="36"/>
          <w:highlight w:val="none"/>
        </w:rPr>
      </w:pPr>
    </w:p>
    <w:p w14:paraId="3A4E0E5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（1）符合参加政府采购活动应当具备的一般条件的承诺函……………（页码）</w:t>
      </w:r>
    </w:p>
    <w:p w14:paraId="7BE87CE5">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szCs w:val="20"/>
          <w:highlight w:val="none"/>
        </w:rPr>
        <w:t>（2）联合协议</w:t>
      </w:r>
      <w:r>
        <w:rPr>
          <w:rFonts w:hint="eastAsia" w:cs="宋体" w:asciiTheme="minorEastAsia" w:hAnsiTheme="minorEastAsia" w:eastAsiaTheme="minorEastAsia"/>
          <w:sz w:val="24"/>
          <w:highlight w:val="none"/>
        </w:rPr>
        <w:t>………………………………………………………………（页码）</w:t>
      </w:r>
    </w:p>
    <w:p w14:paraId="5C13A051">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）落实政府采购政策需满足的资格要求………………………………（页码）</w:t>
      </w:r>
    </w:p>
    <w:p w14:paraId="1E0EA640">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）本项目的特定资格要求………………………………………………（页码）</w:t>
      </w:r>
    </w:p>
    <w:p w14:paraId="7082D243">
      <w:pPr>
        <w:snapToGrid w:val="0"/>
        <w:spacing w:line="360" w:lineRule="auto"/>
        <w:ind w:firstLine="480" w:firstLineChars="200"/>
        <w:rPr>
          <w:rFonts w:cs="宋体" w:asciiTheme="minorEastAsia" w:hAnsiTheme="minorEastAsia" w:eastAsiaTheme="minorEastAsia"/>
          <w:sz w:val="24"/>
          <w:highlight w:val="none"/>
        </w:rPr>
      </w:pPr>
    </w:p>
    <w:p w14:paraId="336299BE">
      <w:pPr>
        <w:spacing w:line="360" w:lineRule="auto"/>
        <w:ind w:firstLine="480" w:firstLineChars="200"/>
        <w:rPr>
          <w:rFonts w:cs="宋体" w:asciiTheme="minorEastAsia" w:hAnsiTheme="minorEastAsia" w:eastAsiaTheme="minorEastAsia"/>
          <w:sz w:val="24"/>
          <w:highlight w:val="none"/>
        </w:rPr>
      </w:pPr>
    </w:p>
    <w:p w14:paraId="79BB373E">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kern w:val="0"/>
          <w:sz w:val="24"/>
          <w:highlight w:val="none"/>
        </w:rPr>
        <w:br w:type="page"/>
      </w:r>
      <w:r>
        <w:rPr>
          <w:rFonts w:hint="eastAsia" w:cs="宋体" w:asciiTheme="minorEastAsia" w:hAnsiTheme="minorEastAsia" w:eastAsiaTheme="minorEastAsia"/>
          <w:b/>
          <w:kern w:val="0"/>
          <w:sz w:val="32"/>
          <w:szCs w:val="32"/>
          <w:highlight w:val="none"/>
        </w:rPr>
        <w:t xml:space="preserve">  一、 符合参加政府采购活动应当具备的一般条件的承诺函</w:t>
      </w:r>
    </w:p>
    <w:p w14:paraId="631AB1A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中共杭州市西湖区委政法委员会</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1D169BB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】政府采购活动，郑重承诺：</w:t>
      </w:r>
    </w:p>
    <w:p w14:paraId="6083C38C">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14:paraId="2A6F36F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7DE3FD6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4526650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4B7DE98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2E3F157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BD1724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2A5E0C4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474A477F">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7CA988F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14:paraId="00F600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6B82573E">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投标人名称(电子签名)：</w:t>
      </w:r>
    </w:p>
    <w:p w14:paraId="66CA494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0B88FD5A">
      <w:pPr>
        <w:snapToGrid w:val="0"/>
        <w:spacing w:line="360" w:lineRule="auto"/>
        <w:ind w:right="480"/>
        <w:jc w:val="left"/>
        <w:rPr>
          <w:rFonts w:hint="eastAsia" w:ascii="宋体" w:hAnsi="宋体" w:cs="仿宋_GB2312"/>
          <w:color w:val="auto"/>
          <w:sz w:val="24"/>
          <w:highlight w:val="none"/>
        </w:rPr>
      </w:pPr>
    </w:p>
    <w:p w14:paraId="0A75C4D8">
      <w:pPr>
        <w:snapToGrid w:val="0"/>
        <w:spacing w:line="360" w:lineRule="auto"/>
        <w:ind w:right="480"/>
        <w:jc w:val="left"/>
        <w:rPr>
          <w:rFonts w:cs="宋体" w:asciiTheme="minorEastAsia" w:hAnsiTheme="minorEastAsia" w:eastAsiaTheme="minorEastAsia"/>
          <w:b/>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B3FE1FF">
      <w:pPr>
        <w:widowControl/>
        <w:adjustRightInd/>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二、联合协议（如果有）</w:t>
      </w:r>
    </w:p>
    <w:p w14:paraId="2766E37B">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[以联合体形式投标的，提供联合协议（附件5）；本项目不接受联合体投标或者投标人不以联合体形式投标的，则不需要提供）]</w:t>
      </w:r>
    </w:p>
    <w:p w14:paraId="0065F819">
      <w:pPr>
        <w:snapToGrid w:val="0"/>
        <w:spacing w:line="360" w:lineRule="auto"/>
        <w:ind w:right="480"/>
        <w:jc w:val="center"/>
        <w:rPr>
          <w:rFonts w:cs="宋体" w:asciiTheme="minorEastAsia" w:hAnsiTheme="minorEastAsia" w:eastAsiaTheme="minorEastAsia"/>
          <w:b/>
          <w:kern w:val="0"/>
          <w:sz w:val="32"/>
          <w:szCs w:val="32"/>
          <w:highlight w:val="none"/>
        </w:rPr>
      </w:pPr>
    </w:p>
    <w:p w14:paraId="14A97293">
      <w:pPr>
        <w:snapToGrid w:val="0"/>
        <w:spacing w:line="360" w:lineRule="auto"/>
        <w:ind w:right="480"/>
        <w:jc w:val="center"/>
        <w:rPr>
          <w:rFonts w:cs="宋体" w:asciiTheme="minorEastAsia" w:hAnsiTheme="minorEastAsia" w:eastAsiaTheme="minorEastAsia"/>
          <w:b/>
          <w:kern w:val="0"/>
          <w:sz w:val="32"/>
          <w:szCs w:val="32"/>
          <w:highlight w:val="none"/>
        </w:rPr>
      </w:pPr>
    </w:p>
    <w:p w14:paraId="7223BA82">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三、落实政府采购政策需满足的资格要求</w:t>
      </w:r>
    </w:p>
    <w:p w14:paraId="65C78F1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（根据招标公告落实政府采购政策需满足的资格要求选择提供相应的材料；未要求的，无需提供）</w:t>
      </w:r>
    </w:p>
    <w:p w14:paraId="6EA0FDCA">
      <w:pPr>
        <w:widowControl/>
        <w:spacing w:line="360" w:lineRule="auto"/>
        <w:ind w:firstLine="480"/>
        <w:jc w:val="left"/>
        <w:rPr>
          <w:rFonts w:hint="default" w:ascii="宋体" w:hAnsi="宋体" w:cs="宋体"/>
          <w:sz w:val="24"/>
          <w:highlight w:val="none"/>
          <w:lang w:val="en-US"/>
        </w:rPr>
      </w:pPr>
    </w:p>
    <w:p w14:paraId="25616DF3">
      <w:pPr>
        <w:rPr>
          <w:highlight w:val="none"/>
        </w:rPr>
      </w:pPr>
    </w:p>
    <w:p w14:paraId="237826FD">
      <w:pPr>
        <w:widowControl/>
        <w:spacing w:line="360" w:lineRule="auto"/>
        <w:ind w:left="15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四、本项目的特定资格要求（如果有）</w:t>
      </w:r>
    </w:p>
    <w:p w14:paraId="35F37CD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（根据招标公告本项目的特定资格要求提供相应的材料；未要求的，无需提供）</w:t>
      </w:r>
    </w:p>
    <w:p w14:paraId="7BF27AD0">
      <w:pPr>
        <w:rPr>
          <w:rFonts w:cs="宋体" w:asciiTheme="minorEastAsia" w:hAnsiTheme="minorEastAsia" w:eastAsiaTheme="minorEastAsia"/>
          <w:highlight w:val="none"/>
        </w:rPr>
      </w:pPr>
    </w:p>
    <w:p w14:paraId="5BCCAC6B">
      <w:pPr>
        <w:snapToGrid w:val="0"/>
        <w:spacing w:line="360" w:lineRule="auto"/>
        <w:ind w:right="480"/>
        <w:jc w:val="center"/>
        <w:rPr>
          <w:rFonts w:cs="宋体" w:asciiTheme="minorEastAsia" w:hAnsiTheme="minorEastAsia" w:eastAsiaTheme="minorEastAsia"/>
          <w:b/>
          <w:kern w:val="0"/>
          <w:sz w:val="32"/>
          <w:szCs w:val="32"/>
          <w:highlight w:val="none"/>
        </w:rPr>
      </w:pPr>
    </w:p>
    <w:p w14:paraId="2790681C">
      <w:pPr>
        <w:widowControl/>
        <w:adjustRightInd/>
        <w:jc w:val="left"/>
        <w:rPr>
          <w:rFonts w:cs="宋体" w:asciiTheme="minorEastAsia" w:hAnsiTheme="minorEastAsia" w:eastAsiaTheme="minorEastAsia"/>
          <w:b/>
          <w:kern w:val="0"/>
          <w:sz w:val="36"/>
          <w:szCs w:val="36"/>
          <w:highlight w:val="none"/>
        </w:rPr>
      </w:pPr>
      <w:r>
        <w:rPr>
          <w:rFonts w:cs="宋体" w:asciiTheme="minorEastAsia" w:hAnsiTheme="minorEastAsia" w:eastAsiaTheme="minorEastAsia"/>
          <w:b/>
          <w:kern w:val="0"/>
          <w:sz w:val="36"/>
          <w:szCs w:val="36"/>
          <w:highlight w:val="none"/>
        </w:rPr>
        <w:br w:type="page"/>
      </w:r>
    </w:p>
    <w:p w14:paraId="3638D802">
      <w:pPr>
        <w:spacing w:line="360" w:lineRule="auto"/>
        <w:ind w:right="420" w:firstLine="3614" w:firstLineChars="100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商务技术文件部分</w:t>
      </w:r>
    </w:p>
    <w:p w14:paraId="010B549C">
      <w:pPr>
        <w:spacing w:line="360" w:lineRule="auto"/>
        <w:jc w:val="center"/>
        <w:outlineLvl w:val="0"/>
        <w:rPr>
          <w:rFonts w:cs="宋体" w:asciiTheme="minorEastAsia" w:hAnsiTheme="minorEastAsia" w:eastAsiaTheme="minorEastAsia"/>
          <w:b/>
          <w:kern w:val="0"/>
          <w:sz w:val="24"/>
          <w:highlight w:val="none"/>
        </w:rPr>
      </w:pPr>
    </w:p>
    <w:p w14:paraId="2E8521EA">
      <w:pPr>
        <w:spacing w:line="360" w:lineRule="auto"/>
        <w:jc w:val="center"/>
        <w:outlineLvl w:val="0"/>
        <w:rPr>
          <w:rFonts w:cs="宋体" w:asciiTheme="minorEastAsia" w:hAnsiTheme="minorEastAsia" w:eastAsiaTheme="minorEastAsia"/>
          <w:b/>
          <w:kern w:val="0"/>
          <w:sz w:val="28"/>
          <w:szCs w:val="28"/>
          <w:highlight w:val="none"/>
        </w:rPr>
      </w:pPr>
      <w:r>
        <w:rPr>
          <w:rFonts w:hint="eastAsia" w:cs="宋体" w:asciiTheme="minorEastAsia" w:hAnsiTheme="minorEastAsia" w:eastAsiaTheme="minorEastAsia"/>
          <w:b/>
          <w:kern w:val="0"/>
          <w:sz w:val="28"/>
          <w:szCs w:val="28"/>
          <w:highlight w:val="none"/>
        </w:rPr>
        <w:t>目录</w:t>
      </w:r>
    </w:p>
    <w:p w14:paraId="1B6D74AC">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（1）投标函</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（2）授权委托书或法定代表人（单位负责人、自然人本人）身份证明</w:t>
      </w:r>
      <w:r>
        <w:rPr>
          <w:rFonts w:hint="eastAsia" w:cs="宋体" w:asciiTheme="minorEastAsia" w:hAnsiTheme="minorEastAsia" w:eastAsiaTheme="minorEastAsia"/>
          <w:highlight w:val="none"/>
        </w:rPr>
        <w:t>………（页码）</w:t>
      </w:r>
    </w:p>
    <w:p w14:paraId="1F4568F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highlight w:val="none"/>
        </w:rPr>
        <w:t>…………………………………………………………………………（页码）</w:t>
      </w:r>
    </w:p>
    <w:p w14:paraId="669E6594">
      <w:pPr>
        <w:snapToGrid w:val="0"/>
        <w:spacing w:line="360" w:lineRule="auto"/>
        <w:ind w:firstLine="480" w:firstLineChars="200"/>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r>
        <w:rPr>
          <w:rFonts w:hint="eastAsia" w:cs="宋体" w:asciiTheme="minorEastAsia" w:hAnsiTheme="minorEastAsia" w:eastAsiaTheme="minorEastAsia"/>
          <w:highlight w:val="none"/>
        </w:rPr>
        <w:t>………………………………………………………………………（页码）</w:t>
      </w:r>
    </w:p>
    <w:p w14:paraId="1DE2B542">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r>
        <w:rPr>
          <w:rFonts w:hint="eastAsia" w:cs="宋体" w:asciiTheme="minorEastAsia" w:hAnsiTheme="minorEastAsia" w:eastAsiaTheme="minorEastAsia"/>
          <w:highlight w:val="none"/>
        </w:rPr>
        <w:t>………………………………………………………………………（页码）</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val="zh-CN"/>
        </w:rPr>
        <w:t>政府采购供应商廉洁自律承诺书</w:t>
      </w:r>
      <w:r>
        <w:rPr>
          <w:rFonts w:hint="eastAsia" w:cs="宋体" w:asciiTheme="minorEastAsia" w:hAnsiTheme="minorEastAsia" w:eastAsiaTheme="minorEastAsia"/>
          <w:highlight w:val="none"/>
        </w:rPr>
        <w:t>…………………………………………………（页码）</w:t>
      </w:r>
    </w:p>
    <w:p w14:paraId="38FC1F07">
      <w:pPr>
        <w:snapToGrid w:val="0"/>
        <w:spacing w:line="360" w:lineRule="auto"/>
        <w:jc w:val="center"/>
        <w:rPr>
          <w:rFonts w:cs="宋体" w:asciiTheme="minorEastAsia" w:hAnsiTheme="minorEastAsia" w:eastAsiaTheme="minorEastAsia"/>
          <w:b/>
          <w:kern w:val="0"/>
          <w:sz w:val="32"/>
          <w:szCs w:val="32"/>
          <w:highlight w:val="none"/>
          <w:lang w:val="zh-CN"/>
        </w:rPr>
      </w:pPr>
    </w:p>
    <w:p w14:paraId="2B9CBC9C">
      <w:pPr>
        <w:snapToGrid w:val="0"/>
        <w:spacing w:line="360" w:lineRule="auto"/>
        <w:jc w:val="center"/>
        <w:rPr>
          <w:rFonts w:cs="宋体" w:asciiTheme="minorEastAsia" w:hAnsiTheme="minorEastAsia" w:eastAsiaTheme="minorEastAsia"/>
          <w:b/>
          <w:kern w:val="0"/>
          <w:sz w:val="32"/>
          <w:szCs w:val="32"/>
          <w:highlight w:val="none"/>
          <w:lang w:val="zh-CN"/>
        </w:rPr>
      </w:pPr>
    </w:p>
    <w:p w14:paraId="56496944">
      <w:pPr>
        <w:snapToGrid w:val="0"/>
        <w:spacing w:line="360" w:lineRule="auto"/>
        <w:jc w:val="center"/>
        <w:rPr>
          <w:rFonts w:cs="宋体" w:asciiTheme="minorEastAsia" w:hAnsiTheme="minorEastAsia" w:eastAsiaTheme="minorEastAsia"/>
          <w:b/>
          <w:kern w:val="0"/>
          <w:sz w:val="32"/>
          <w:szCs w:val="32"/>
          <w:highlight w:val="none"/>
          <w:lang w:val="zh-CN"/>
        </w:rPr>
      </w:pPr>
    </w:p>
    <w:p w14:paraId="047C8EDB">
      <w:pPr>
        <w:snapToGrid w:val="0"/>
        <w:spacing w:line="360" w:lineRule="auto"/>
        <w:jc w:val="center"/>
        <w:rPr>
          <w:rFonts w:cs="宋体" w:asciiTheme="minorEastAsia" w:hAnsiTheme="minorEastAsia" w:eastAsiaTheme="minorEastAsia"/>
          <w:b/>
          <w:kern w:val="0"/>
          <w:sz w:val="32"/>
          <w:szCs w:val="32"/>
          <w:highlight w:val="none"/>
          <w:lang w:val="zh-CN"/>
        </w:rPr>
      </w:pPr>
    </w:p>
    <w:p w14:paraId="74E519C0">
      <w:pPr>
        <w:snapToGrid w:val="0"/>
        <w:spacing w:line="360" w:lineRule="auto"/>
        <w:jc w:val="center"/>
        <w:rPr>
          <w:rFonts w:cs="宋体" w:asciiTheme="minorEastAsia" w:hAnsiTheme="minorEastAsia" w:eastAsiaTheme="minorEastAsia"/>
          <w:b/>
          <w:kern w:val="0"/>
          <w:sz w:val="32"/>
          <w:szCs w:val="32"/>
          <w:highlight w:val="none"/>
          <w:lang w:val="zh-CN"/>
        </w:rPr>
      </w:pPr>
    </w:p>
    <w:p w14:paraId="3BD78B67">
      <w:pPr>
        <w:snapToGrid w:val="0"/>
        <w:spacing w:line="360" w:lineRule="auto"/>
        <w:jc w:val="center"/>
        <w:rPr>
          <w:rFonts w:cs="宋体" w:asciiTheme="minorEastAsia" w:hAnsiTheme="minorEastAsia" w:eastAsiaTheme="minorEastAsia"/>
          <w:b/>
          <w:kern w:val="0"/>
          <w:sz w:val="32"/>
          <w:szCs w:val="32"/>
          <w:highlight w:val="none"/>
          <w:lang w:val="zh-CN"/>
        </w:rPr>
      </w:pPr>
    </w:p>
    <w:p w14:paraId="4B7BAC13">
      <w:pPr>
        <w:snapToGrid w:val="0"/>
        <w:spacing w:line="360" w:lineRule="auto"/>
        <w:jc w:val="center"/>
        <w:rPr>
          <w:rFonts w:cs="宋体" w:asciiTheme="minorEastAsia" w:hAnsiTheme="minorEastAsia" w:eastAsiaTheme="minorEastAsia"/>
          <w:b/>
          <w:kern w:val="0"/>
          <w:sz w:val="32"/>
          <w:szCs w:val="32"/>
          <w:highlight w:val="none"/>
          <w:lang w:val="zh-CN"/>
        </w:rPr>
      </w:pPr>
    </w:p>
    <w:p w14:paraId="773BDED4">
      <w:pPr>
        <w:snapToGrid w:val="0"/>
        <w:spacing w:line="360" w:lineRule="auto"/>
        <w:jc w:val="center"/>
        <w:rPr>
          <w:rFonts w:cs="宋体" w:asciiTheme="minorEastAsia" w:hAnsiTheme="minorEastAsia" w:eastAsiaTheme="minorEastAsia"/>
          <w:b/>
          <w:kern w:val="0"/>
          <w:sz w:val="32"/>
          <w:szCs w:val="32"/>
          <w:highlight w:val="none"/>
          <w:lang w:val="zh-CN"/>
        </w:rPr>
      </w:pPr>
    </w:p>
    <w:p w14:paraId="1847012F">
      <w:pPr>
        <w:snapToGrid w:val="0"/>
        <w:spacing w:line="360" w:lineRule="auto"/>
        <w:jc w:val="center"/>
        <w:rPr>
          <w:rFonts w:cs="宋体" w:asciiTheme="minorEastAsia" w:hAnsiTheme="minorEastAsia" w:eastAsiaTheme="minorEastAsia"/>
          <w:b/>
          <w:kern w:val="0"/>
          <w:sz w:val="32"/>
          <w:szCs w:val="32"/>
          <w:highlight w:val="none"/>
          <w:lang w:val="zh-CN"/>
        </w:rPr>
      </w:pPr>
    </w:p>
    <w:p w14:paraId="67A8FB3F">
      <w:pPr>
        <w:snapToGrid w:val="0"/>
        <w:spacing w:line="360" w:lineRule="auto"/>
        <w:jc w:val="center"/>
        <w:rPr>
          <w:rFonts w:cs="宋体" w:asciiTheme="minorEastAsia" w:hAnsiTheme="minorEastAsia" w:eastAsiaTheme="minorEastAsia"/>
          <w:b/>
          <w:kern w:val="0"/>
          <w:sz w:val="32"/>
          <w:szCs w:val="32"/>
          <w:highlight w:val="none"/>
          <w:lang w:val="zh-CN"/>
        </w:rPr>
      </w:pPr>
    </w:p>
    <w:p w14:paraId="0E05CF2B">
      <w:pPr>
        <w:snapToGrid w:val="0"/>
        <w:spacing w:line="360" w:lineRule="auto"/>
        <w:jc w:val="center"/>
        <w:rPr>
          <w:rFonts w:cs="宋体" w:asciiTheme="minorEastAsia" w:hAnsiTheme="minorEastAsia" w:eastAsiaTheme="minorEastAsia"/>
          <w:b/>
          <w:kern w:val="0"/>
          <w:sz w:val="32"/>
          <w:szCs w:val="32"/>
          <w:highlight w:val="none"/>
          <w:lang w:val="zh-CN"/>
        </w:rPr>
      </w:pPr>
    </w:p>
    <w:p w14:paraId="06D84E0A">
      <w:pPr>
        <w:snapToGrid w:val="0"/>
        <w:spacing w:line="360" w:lineRule="auto"/>
        <w:jc w:val="center"/>
        <w:rPr>
          <w:rFonts w:cs="宋体" w:asciiTheme="minorEastAsia" w:hAnsiTheme="minorEastAsia" w:eastAsiaTheme="minorEastAsia"/>
          <w:b/>
          <w:kern w:val="0"/>
          <w:sz w:val="32"/>
          <w:szCs w:val="32"/>
          <w:highlight w:val="none"/>
          <w:lang w:val="zh-CN"/>
        </w:rPr>
      </w:pPr>
    </w:p>
    <w:p w14:paraId="187A9A50">
      <w:pPr>
        <w:rPr>
          <w:rFonts w:cs="宋体" w:asciiTheme="minorEastAsia" w:hAnsiTheme="minorEastAsia" w:eastAsiaTheme="minorEastAsia"/>
          <w:b/>
          <w:kern w:val="0"/>
          <w:sz w:val="32"/>
          <w:szCs w:val="32"/>
          <w:highlight w:val="none"/>
          <w:lang w:val="zh-CN"/>
        </w:rPr>
      </w:pPr>
    </w:p>
    <w:p w14:paraId="6F66DE8C">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4BB4920D">
      <w:pPr>
        <w:snapToGrid w:val="0"/>
        <w:spacing w:line="360" w:lineRule="auto"/>
        <w:jc w:val="center"/>
        <w:outlineLvl w:val="0"/>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kern w:val="0"/>
          <w:sz w:val="32"/>
          <w:szCs w:val="32"/>
          <w:highlight w:val="none"/>
        </w:rPr>
        <w:t>一、投标</w:t>
      </w:r>
      <w:r>
        <w:rPr>
          <w:rFonts w:hint="eastAsia" w:cs="宋体" w:asciiTheme="minorEastAsia" w:hAnsiTheme="minorEastAsia" w:eastAsiaTheme="minorEastAsia"/>
          <w:b/>
          <w:sz w:val="32"/>
          <w:szCs w:val="32"/>
          <w:highlight w:val="none"/>
        </w:rPr>
        <w:t>函</w:t>
      </w:r>
    </w:p>
    <w:p w14:paraId="34A6AF2F">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中共杭州市西湖区委政法委员会</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sz w:val="24"/>
          <w:highlight w:val="none"/>
        </w:rPr>
        <w:t>：</w:t>
      </w:r>
    </w:p>
    <w:p w14:paraId="6D2E0B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我方参加你方组织的</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】招标的有关活动，并对此项目进行投标。为此：</w:t>
      </w:r>
    </w:p>
    <w:p w14:paraId="530FA09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1、我方承诺投标有效期从提交投标文件的截止之日起</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天（不少于90天）</w:t>
      </w:r>
      <w:r>
        <w:rPr>
          <w:rFonts w:hint="eastAsia" w:cs="宋体" w:asciiTheme="minorEastAsia" w:hAnsiTheme="minorEastAsia" w:eastAsiaTheme="minorEastAsia"/>
          <w:highlight w:val="none"/>
        </w:rPr>
        <w:t>，</w:t>
      </w:r>
      <w:r>
        <w:rPr>
          <w:rFonts w:hint="eastAsia" w:cs="宋体" w:asciiTheme="minorEastAsia" w:hAnsiTheme="minorEastAsia" w:eastAsiaTheme="minorEastAsia"/>
          <w:sz w:val="24"/>
          <w:highlight w:val="none"/>
        </w:rPr>
        <w:t>本投标文件在投标有效期满之前均具有约束力。</w:t>
      </w:r>
    </w:p>
    <w:p w14:paraId="58B3693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2、我方的投标文件包括以下内容：</w:t>
      </w:r>
    </w:p>
    <w:p w14:paraId="31F42D83">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2.1资格文件：</w:t>
      </w:r>
    </w:p>
    <w:p w14:paraId="27AA9144">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2.1.1承诺函；</w:t>
      </w:r>
    </w:p>
    <w:p w14:paraId="6E82DA5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2.1.2</w:t>
      </w:r>
      <w:r>
        <w:rPr>
          <w:rFonts w:hint="eastAsia" w:cs="宋体" w:asciiTheme="minorEastAsia" w:hAnsiTheme="minorEastAsia" w:eastAsiaTheme="minorEastAsia"/>
          <w:snapToGrid w:val="0"/>
          <w:kern w:val="28"/>
          <w:sz w:val="24"/>
          <w:szCs w:val="20"/>
          <w:highlight w:val="none"/>
        </w:rPr>
        <w:t>联合协议</w:t>
      </w:r>
      <w:bookmarkStart w:id="511" w:name="_Hlk101257010"/>
      <w:r>
        <w:rPr>
          <w:rFonts w:hint="eastAsia" w:cs="宋体" w:asciiTheme="minorEastAsia" w:hAnsiTheme="minorEastAsia" w:eastAsiaTheme="minorEastAsia"/>
          <w:sz w:val="24"/>
          <w:highlight w:val="none"/>
        </w:rPr>
        <w:t>（如果有)</w:t>
      </w:r>
      <w:bookmarkEnd w:id="511"/>
      <w:r>
        <w:rPr>
          <w:rFonts w:hint="eastAsia" w:cs="宋体" w:asciiTheme="minorEastAsia" w:hAnsiTheme="minorEastAsia" w:eastAsiaTheme="minorEastAsia"/>
          <w:snapToGrid w:val="0"/>
          <w:kern w:val="28"/>
          <w:sz w:val="24"/>
          <w:szCs w:val="20"/>
          <w:highlight w:val="none"/>
        </w:rPr>
        <w:t>；</w:t>
      </w:r>
    </w:p>
    <w:p w14:paraId="4D6F504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.1.3</w:t>
      </w:r>
      <w:r>
        <w:rPr>
          <w:rFonts w:hint="eastAsia" w:cs="宋体" w:asciiTheme="minorEastAsia" w:hAnsiTheme="minorEastAsia" w:eastAsiaTheme="minorEastAsia"/>
          <w:sz w:val="24"/>
          <w:highlight w:val="none"/>
        </w:rPr>
        <w:t>落实政府采购政策需满足的资格要求；</w:t>
      </w:r>
    </w:p>
    <w:p w14:paraId="3DE2A4E0">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本项目的特定资格要求（如果有)。</w:t>
      </w:r>
    </w:p>
    <w:p w14:paraId="2E773834">
      <w:pPr>
        <w:snapToGrid w:val="0"/>
        <w:spacing w:line="360" w:lineRule="auto"/>
        <w:ind w:left="210" w:leftChars="1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 xml:space="preserve"> </w:t>
      </w: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sz w:val="24"/>
          <w:highlight w:val="none"/>
          <w:lang w:val="zh-CN"/>
        </w:rPr>
        <w:t>文件：</w:t>
      </w:r>
    </w:p>
    <w:p w14:paraId="3AE849E4">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2.2.1投标函；</w:t>
      </w:r>
      <w:r>
        <w:rPr>
          <w:rFonts w:hint="eastAsia" w:cs="宋体" w:asciiTheme="minorEastAsia" w:hAnsiTheme="minorEastAsia" w:eastAsiaTheme="minorEastAsia"/>
          <w:sz w:val="24"/>
          <w:highlight w:val="none"/>
          <w:lang w:val="zh-CN"/>
        </w:rPr>
        <w:t xml:space="preserve"> </w:t>
      </w:r>
    </w:p>
    <w:p w14:paraId="7C2B94BF">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2.2.2授权委托书或法定代表人（单位负责人）身份证明；</w:t>
      </w:r>
    </w:p>
    <w:p w14:paraId="345B878B">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分包意向协议（如果有)；</w:t>
      </w:r>
    </w:p>
    <w:p w14:paraId="317415BD">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符合性审查资料；</w:t>
      </w:r>
    </w:p>
    <w:p w14:paraId="28EF8E8A">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评标标准相应的商务技术资料；</w:t>
      </w:r>
    </w:p>
    <w:p w14:paraId="051EE190">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rPr>
        <w:t>投标标的清单；</w:t>
      </w:r>
    </w:p>
    <w:p w14:paraId="0B2F0FD6">
      <w:pPr>
        <w:snapToGrid w:val="0"/>
        <w:spacing w:line="360" w:lineRule="auto"/>
        <w:ind w:left="420" w:leftChars="2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cs="宋体" w:asciiTheme="minorEastAsia" w:hAnsiTheme="minorEastAsia" w:eastAsiaTheme="minorEastAsia"/>
          <w:sz w:val="24"/>
          <w:highlight w:val="none"/>
        </w:rPr>
        <w:t>7</w:t>
      </w:r>
      <w:r>
        <w:rPr>
          <w:rFonts w:hint="eastAsia" w:cs="宋体" w:asciiTheme="minorEastAsia" w:hAnsiTheme="minorEastAsia" w:eastAsiaTheme="minorEastAsia"/>
          <w:sz w:val="24"/>
          <w:highlight w:val="none"/>
        </w:rPr>
        <w:t>商务技术偏离表；</w:t>
      </w:r>
    </w:p>
    <w:p w14:paraId="25E689A1">
      <w:pPr>
        <w:snapToGrid w:val="0"/>
        <w:spacing w:line="360" w:lineRule="auto"/>
        <w:ind w:left="420" w:leftChars="200"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cs="宋体" w:asciiTheme="minorEastAsia" w:hAnsiTheme="minorEastAsia" w:eastAsiaTheme="minorEastAsia"/>
          <w:sz w:val="24"/>
          <w:highlight w:val="none"/>
        </w:rPr>
        <w:t>8</w:t>
      </w:r>
      <w:r>
        <w:rPr>
          <w:rFonts w:hint="eastAsia" w:cs="宋体" w:asciiTheme="minorEastAsia" w:hAnsiTheme="minorEastAsia" w:eastAsiaTheme="minorEastAsia"/>
          <w:sz w:val="24"/>
          <w:highlight w:val="none"/>
          <w:lang w:val="zh-CN"/>
        </w:rPr>
        <w:t>政府采购供应商廉洁自律承诺书；</w:t>
      </w:r>
    </w:p>
    <w:p w14:paraId="642A3008">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3报价文件</w:t>
      </w:r>
    </w:p>
    <w:p w14:paraId="1A2EC0B0">
      <w:pPr>
        <w:snapToGrid w:val="0"/>
        <w:spacing w:line="360" w:lineRule="auto"/>
        <w:ind w:left="420" w:leftChars="200" w:firstLine="480" w:firstLineChars="2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2.3.1开标一览表（报价表）</w:t>
      </w:r>
      <w:r>
        <w:rPr>
          <w:rFonts w:hint="eastAsia" w:cs="宋体" w:asciiTheme="minorEastAsia" w:hAnsiTheme="minorEastAsia" w:eastAsiaTheme="minorEastAsia"/>
          <w:sz w:val="24"/>
          <w:highlight w:val="none"/>
          <w:lang w:eastAsia="zh-CN"/>
        </w:rPr>
        <w:t>。</w:t>
      </w:r>
    </w:p>
    <w:p w14:paraId="7F01BDA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3、我方承诺除商务技术偏离表列出的偏离外，我方响应招标文件的全部要求。</w:t>
      </w:r>
    </w:p>
    <w:p w14:paraId="68F1403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4、如我方中标，我方承诺：</w:t>
      </w:r>
    </w:p>
    <w:p w14:paraId="29F9F06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4.1在收到中标通知书后，在中标通知书规定的期限内与你方签订合同； </w:t>
      </w:r>
    </w:p>
    <w:p w14:paraId="68EEE4EC">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692F95C6">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4.3按照招标文件要求提交履约保证金； </w:t>
      </w:r>
    </w:p>
    <w:p w14:paraId="62DF888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40822FA1">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5、其他补充说明: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0F35D23D">
      <w:pPr>
        <w:spacing w:line="360" w:lineRule="auto"/>
        <w:ind w:firstLine="3600" w:firstLineChars="1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投标人名称（电子签名）：                          </w:t>
      </w:r>
    </w:p>
    <w:p w14:paraId="41DC69AD">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31D4250C">
      <w:pPr>
        <w:snapToGrid w:val="0"/>
        <w:spacing w:line="360" w:lineRule="auto"/>
        <w:ind w:left="420" w:leftChars="200" w:firstLine="4200" w:firstLineChars="1750"/>
        <w:rPr>
          <w:rFonts w:cs="宋体" w:asciiTheme="minorEastAsia" w:hAnsiTheme="minorEastAsia" w:eastAsiaTheme="minorEastAsia"/>
          <w:kern w:val="0"/>
          <w:sz w:val="24"/>
          <w:highlight w:val="none"/>
          <w:u w:val="single"/>
        </w:rPr>
      </w:pPr>
    </w:p>
    <w:p w14:paraId="0491E259">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7B70F6F5">
      <w:pPr>
        <w:snapToGrid w:val="0"/>
        <w:spacing w:line="360" w:lineRule="auto"/>
        <w:jc w:val="center"/>
        <w:rPr>
          <w:rFonts w:cs="宋体" w:asciiTheme="minorEastAsia" w:hAnsiTheme="minorEastAsia" w:eastAsiaTheme="minorEastAsia"/>
          <w:b/>
          <w:kern w:val="0"/>
          <w:sz w:val="32"/>
          <w:szCs w:val="32"/>
          <w:highlight w:val="none"/>
        </w:rPr>
      </w:pPr>
    </w:p>
    <w:p w14:paraId="2FCFC9A6">
      <w:pPr>
        <w:snapToGrid w:val="0"/>
        <w:spacing w:line="360" w:lineRule="auto"/>
        <w:rPr>
          <w:rFonts w:cs="宋体" w:asciiTheme="minorEastAsia" w:hAnsiTheme="minorEastAsia" w:eastAsiaTheme="minorEastAsia"/>
          <w:sz w:val="24"/>
          <w:highlight w:val="none"/>
        </w:rPr>
      </w:pPr>
    </w:p>
    <w:p w14:paraId="56653E41">
      <w:pPr>
        <w:jc w:val="center"/>
        <w:rPr>
          <w:rFonts w:cs="宋体" w:asciiTheme="minorEastAsia" w:hAnsiTheme="minorEastAsia" w:eastAsiaTheme="minorEastAsia"/>
          <w:b/>
          <w:kern w:val="0"/>
          <w:sz w:val="32"/>
          <w:szCs w:val="32"/>
          <w:highlight w:val="none"/>
        </w:rPr>
      </w:pPr>
    </w:p>
    <w:p w14:paraId="09AA7597">
      <w:pPr>
        <w:jc w:val="center"/>
        <w:rPr>
          <w:rFonts w:cs="宋体" w:asciiTheme="minorEastAsia" w:hAnsiTheme="minorEastAsia" w:eastAsiaTheme="minorEastAsia"/>
          <w:b/>
          <w:kern w:val="0"/>
          <w:sz w:val="32"/>
          <w:szCs w:val="32"/>
          <w:highlight w:val="none"/>
        </w:rPr>
      </w:pPr>
    </w:p>
    <w:p w14:paraId="20EE733A">
      <w:pPr>
        <w:jc w:val="center"/>
        <w:rPr>
          <w:rFonts w:cs="宋体" w:asciiTheme="minorEastAsia" w:hAnsiTheme="minorEastAsia" w:eastAsiaTheme="minorEastAsia"/>
          <w:b/>
          <w:kern w:val="0"/>
          <w:sz w:val="32"/>
          <w:szCs w:val="32"/>
          <w:highlight w:val="none"/>
        </w:rPr>
      </w:pPr>
    </w:p>
    <w:p w14:paraId="70CDA67D">
      <w:pPr>
        <w:jc w:val="center"/>
        <w:rPr>
          <w:rFonts w:cs="宋体" w:asciiTheme="minorEastAsia" w:hAnsiTheme="minorEastAsia" w:eastAsiaTheme="minorEastAsia"/>
          <w:b/>
          <w:kern w:val="0"/>
          <w:sz w:val="32"/>
          <w:szCs w:val="32"/>
          <w:highlight w:val="none"/>
        </w:rPr>
      </w:pPr>
    </w:p>
    <w:p w14:paraId="682E2364">
      <w:pPr>
        <w:jc w:val="center"/>
        <w:rPr>
          <w:rFonts w:cs="宋体" w:asciiTheme="minorEastAsia" w:hAnsiTheme="minorEastAsia" w:eastAsiaTheme="minorEastAsia"/>
          <w:b/>
          <w:kern w:val="0"/>
          <w:sz w:val="32"/>
          <w:szCs w:val="32"/>
          <w:highlight w:val="none"/>
        </w:rPr>
      </w:pPr>
    </w:p>
    <w:p w14:paraId="668723FB">
      <w:pPr>
        <w:jc w:val="center"/>
        <w:rPr>
          <w:rFonts w:cs="宋体" w:asciiTheme="minorEastAsia" w:hAnsiTheme="minorEastAsia" w:eastAsiaTheme="minorEastAsia"/>
          <w:b/>
          <w:kern w:val="0"/>
          <w:sz w:val="32"/>
          <w:szCs w:val="32"/>
          <w:highlight w:val="none"/>
        </w:rPr>
      </w:pPr>
    </w:p>
    <w:p w14:paraId="30861629">
      <w:pPr>
        <w:jc w:val="center"/>
        <w:rPr>
          <w:rFonts w:cs="宋体" w:asciiTheme="minorEastAsia" w:hAnsiTheme="minorEastAsia" w:eastAsiaTheme="minorEastAsia"/>
          <w:b/>
          <w:kern w:val="0"/>
          <w:sz w:val="32"/>
          <w:szCs w:val="32"/>
          <w:highlight w:val="none"/>
        </w:rPr>
      </w:pPr>
    </w:p>
    <w:p w14:paraId="67558737">
      <w:pPr>
        <w:jc w:val="center"/>
        <w:rPr>
          <w:rFonts w:cs="宋体" w:asciiTheme="minorEastAsia" w:hAnsiTheme="minorEastAsia" w:eastAsiaTheme="minorEastAsia"/>
          <w:b/>
          <w:kern w:val="0"/>
          <w:sz w:val="32"/>
          <w:szCs w:val="32"/>
          <w:highlight w:val="none"/>
        </w:rPr>
      </w:pPr>
    </w:p>
    <w:p w14:paraId="29E6AC19">
      <w:pPr>
        <w:jc w:val="center"/>
        <w:rPr>
          <w:rFonts w:cs="宋体" w:asciiTheme="minorEastAsia" w:hAnsiTheme="minorEastAsia" w:eastAsiaTheme="minorEastAsia"/>
          <w:b/>
          <w:kern w:val="0"/>
          <w:sz w:val="32"/>
          <w:szCs w:val="32"/>
          <w:highlight w:val="none"/>
        </w:rPr>
      </w:pPr>
    </w:p>
    <w:p w14:paraId="587497FF">
      <w:pPr>
        <w:jc w:val="center"/>
        <w:rPr>
          <w:rFonts w:cs="宋体" w:asciiTheme="minorEastAsia" w:hAnsiTheme="minorEastAsia" w:eastAsiaTheme="minorEastAsia"/>
          <w:b/>
          <w:kern w:val="0"/>
          <w:sz w:val="32"/>
          <w:szCs w:val="32"/>
          <w:highlight w:val="none"/>
        </w:rPr>
      </w:pPr>
    </w:p>
    <w:p w14:paraId="7A9CD7CD">
      <w:pPr>
        <w:jc w:val="center"/>
        <w:rPr>
          <w:rFonts w:cs="宋体" w:asciiTheme="minorEastAsia" w:hAnsiTheme="minorEastAsia" w:eastAsiaTheme="minorEastAsia"/>
          <w:b/>
          <w:kern w:val="0"/>
          <w:sz w:val="32"/>
          <w:szCs w:val="32"/>
          <w:highlight w:val="none"/>
        </w:rPr>
      </w:pPr>
    </w:p>
    <w:p w14:paraId="01365395">
      <w:pPr>
        <w:jc w:val="center"/>
        <w:rPr>
          <w:rFonts w:cs="宋体" w:asciiTheme="minorEastAsia" w:hAnsiTheme="minorEastAsia" w:eastAsiaTheme="minorEastAsia"/>
          <w:b/>
          <w:kern w:val="0"/>
          <w:sz w:val="32"/>
          <w:szCs w:val="32"/>
          <w:highlight w:val="none"/>
        </w:rPr>
      </w:pPr>
    </w:p>
    <w:p w14:paraId="61926924">
      <w:pPr>
        <w:jc w:val="center"/>
        <w:rPr>
          <w:rFonts w:cs="宋体" w:asciiTheme="minorEastAsia" w:hAnsiTheme="minorEastAsia" w:eastAsiaTheme="minorEastAsia"/>
          <w:b/>
          <w:kern w:val="0"/>
          <w:sz w:val="32"/>
          <w:szCs w:val="32"/>
          <w:highlight w:val="none"/>
        </w:rPr>
      </w:pPr>
    </w:p>
    <w:p w14:paraId="4DFE9BFE">
      <w:pPr>
        <w:jc w:val="center"/>
        <w:rPr>
          <w:rFonts w:cs="宋体" w:asciiTheme="minorEastAsia" w:hAnsiTheme="minorEastAsia" w:eastAsiaTheme="minorEastAsia"/>
          <w:b/>
          <w:kern w:val="0"/>
          <w:sz w:val="32"/>
          <w:szCs w:val="32"/>
          <w:highlight w:val="none"/>
        </w:rPr>
      </w:pPr>
    </w:p>
    <w:p w14:paraId="3525A487">
      <w:pPr>
        <w:jc w:val="center"/>
        <w:rPr>
          <w:rFonts w:cs="宋体" w:asciiTheme="minorEastAsia" w:hAnsiTheme="minorEastAsia" w:eastAsiaTheme="minorEastAsia"/>
          <w:b/>
          <w:kern w:val="0"/>
          <w:sz w:val="32"/>
          <w:szCs w:val="32"/>
          <w:highlight w:val="none"/>
        </w:rPr>
      </w:pPr>
    </w:p>
    <w:p w14:paraId="1BA2C3F4">
      <w:pPr>
        <w:jc w:val="center"/>
        <w:rPr>
          <w:rFonts w:cs="宋体" w:asciiTheme="minorEastAsia" w:hAnsiTheme="minorEastAsia" w:eastAsiaTheme="minorEastAsia"/>
          <w:b/>
          <w:kern w:val="0"/>
          <w:sz w:val="32"/>
          <w:szCs w:val="32"/>
          <w:highlight w:val="none"/>
        </w:rPr>
      </w:pPr>
    </w:p>
    <w:p w14:paraId="6C0CC05F">
      <w:pPr>
        <w:jc w:val="center"/>
        <w:rPr>
          <w:rFonts w:cs="宋体" w:asciiTheme="minorEastAsia" w:hAnsiTheme="minorEastAsia" w:eastAsiaTheme="minorEastAsia"/>
          <w:b/>
          <w:kern w:val="0"/>
          <w:sz w:val="32"/>
          <w:szCs w:val="32"/>
          <w:highlight w:val="none"/>
        </w:rPr>
      </w:pPr>
    </w:p>
    <w:p w14:paraId="643B5A99">
      <w:pPr>
        <w:jc w:val="center"/>
        <w:rPr>
          <w:rFonts w:cs="宋体" w:asciiTheme="minorEastAsia" w:hAnsiTheme="minorEastAsia" w:eastAsiaTheme="minorEastAsia"/>
          <w:b/>
          <w:kern w:val="0"/>
          <w:sz w:val="32"/>
          <w:szCs w:val="32"/>
          <w:highlight w:val="none"/>
        </w:rPr>
      </w:pPr>
    </w:p>
    <w:p w14:paraId="32B92C7F">
      <w:pPr>
        <w:jc w:val="center"/>
        <w:rPr>
          <w:rFonts w:cs="宋体" w:asciiTheme="minorEastAsia" w:hAnsiTheme="minorEastAsia" w:eastAsiaTheme="minorEastAsia"/>
          <w:b/>
          <w:kern w:val="0"/>
          <w:sz w:val="32"/>
          <w:szCs w:val="32"/>
          <w:highlight w:val="none"/>
        </w:rPr>
      </w:pPr>
    </w:p>
    <w:p w14:paraId="41D6BD6D">
      <w:pPr>
        <w:jc w:val="center"/>
        <w:rPr>
          <w:rFonts w:cs="宋体" w:asciiTheme="minorEastAsia" w:hAnsiTheme="minorEastAsia" w:eastAsiaTheme="minorEastAsia"/>
          <w:b/>
          <w:kern w:val="0"/>
          <w:sz w:val="32"/>
          <w:szCs w:val="32"/>
          <w:highlight w:val="none"/>
        </w:rPr>
      </w:pPr>
    </w:p>
    <w:p w14:paraId="510DB2C9">
      <w:pPr>
        <w:pStyle w:val="3"/>
        <w:rPr>
          <w:rFonts w:asciiTheme="minorEastAsia" w:hAnsiTheme="minorEastAsia" w:eastAsiaTheme="minorEastAsia"/>
          <w:highlight w:val="none"/>
          <w:lang w:val="en-US"/>
        </w:rPr>
      </w:pPr>
    </w:p>
    <w:p w14:paraId="00D2D6C0">
      <w:pPr>
        <w:jc w:val="center"/>
        <w:rPr>
          <w:rFonts w:cs="宋体" w:asciiTheme="minorEastAsia" w:hAnsiTheme="minorEastAsia" w:eastAsiaTheme="minorEastAsia"/>
          <w:b/>
          <w:kern w:val="0"/>
          <w:sz w:val="32"/>
          <w:szCs w:val="32"/>
          <w:highlight w:val="none"/>
        </w:rPr>
      </w:pPr>
    </w:p>
    <w:p w14:paraId="33EF028C">
      <w:pPr>
        <w:jc w:val="center"/>
        <w:rPr>
          <w:rFonts w:cs="宋体" w:asciiTheme="minorEastAsia" w:hAnsiTheme="minorEastAsia" w:eastAsiaTheme="minorEastAsia"/>
          <w:b/>
          <w:kern w:val="0"/>
          <w:sz w:val="32"/>
          <w:szCs w:val="32"/>
          <w:highlight w:val="none"/>
        </w:rPr>
      </w:pPr>
    </w:p>
    <w:p w14:paraId="50FF116C">
      <w:pPr>
        <w:widowControl/>
        <w:adjustRightInd/>
        <w:jc w:val="left"/>
        <w:rPr>
          <w:rFonts w:cs="宋体" w:asciiTheme="minorEastAsia" w:hAnsiTheme="minorEastAsia" w:eastAsiaTheme="minorEastAsia"/>
          <w:b/>
          <w:kern w:val="0"/>
          <w:sz w:val="32"/>
          <w:szCs w:val="32"/>
          <w:highlight w:val="none"/>
        </w:rPr>
      </w:pPr>
      <w:r>
        <w:rPr>
          <w:rFonts w:cs="宋体" w:asciiTheme="minorEastAsia" w:hAnsiTheme="minorEastAsia" w:eastAsiaTheme="minorEastAsia"/>
          <w:b/>
          <w:kern w:val="0"/>
          <w:sz w:val="32"/>
          <w:szCs w:val="32"/>
          <w:highlight w:val="none"/>
        </w:rPr>
        <w:br w:type="page"/>
      </w:r>
    </w:p>
    <w:p w14:paraId="6CF43182">
      <w:pPr>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二、授权委托书或法定代表人（单位负责人、自然人本人）身份证明</w:t>
      </w:r>
    </w:p>
    <w:p w14:paraId="19E6DFA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p>
    <w:p w14:paraId="1D1E7AC6">
      <w:pPr>
        <w:snapToGrid w:val="0"/>
        <w:spacing w:line="360" w:lineRule="auto"/>
        <w:ind w:firstLine="2872" w:firstLineChars="894"/>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lang w:val="zh-CN"/>
        </w:rPr>
        <w:t>授权委托书（适用于非联合体投标）</w:t>
      </w:r>
      <w:r>
        <w:rPr>
          <w:rFonts w:hint="eastAsia" w:cs="宋体" w:asciiTheme="minorEastAsia" w:hAnsiTheme="minorEastAsia" w:eastAsiaTheme="minorEastAsia"/>
          <w:highlight w:val="none"/>
        </w:rPr>
        <w:t xml:space="preserve">                               </w:t>
      </w:r>
    </w:p>
    <w:p w14:paraId="582A18EF">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中共杭州市西湖区委政法委员会</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7C953F31">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6548F65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4679E3B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7733908C">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投标人名称(电子签名)：</w:t>
      </w:r>
    </w:p>
    <w:p w14:paraId="2D52EC24">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签发日期：  年  月   日</w:t>
      </w:r>
    </w:p>
    <w:p w14:paraId="20FDABFC">
      <w:pPr>
        <w:snapToGrid w:val="0"/>
        <w:spacing w:line="360" w:lineRule="auto"/>
        <w:rPr>
          <w:rFonts w:cs="宋体" w:asciiTheme="minorEastAsia" w:hAnsiTheme="minorEastAsia" w:eastAsiaTheme="minorEastAsia"/>
          <w:sz w:val="24"/>
          <w:highlight w:val="none"/>
        </w:rPr>
      </w:pPr>
    </w:p>
    <w:p w14:paraId="5A7D8E31">
      <w:pPr>
        <w:spacing w:line="360" w:lineRule="auto"/>
        <w:jc w:val="center"/>
        <w:rPr>
          <w:rFonts w:hint="eastAsia"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kern w:val="0"/>
          <w:sz w:val="32"/>
          <w:szCs w:val="32"/>
          <w:highlight w:val="none"/>
          <w:lang w:val="zh-CN"/>
        </w:rPr>
        <w:t xml:space="preserve">      </w:t>
      </w:r>
      <w:r>
        <w:rPr>
          <w:rFonts w:hint="eastAsia" w:cs="宋体" w:asciiTheme="minorEastAsia" w:hAnsiTheme="minorEastAsia" w:eastAsiaTheme="minorEastAsia"/>
          <w:b/>
          <w:kern w:val="0"/>
          <w:sz w:val="32"/>
          <w:szCs w:val="32"/>
          <w:highlight w:val="none"/>
        </w:rPr>
        <w:t xml:space="preserve"> </w:t>
      </w:r>
      <w:r>
        <w:rPr>
          <w:rFonts w:hint="eastAsia" w:cs="宋体" w:asciiTheme="minorEastAsia" w:hAnsiTheme="minorEastAsia" w:eastAsiaTheme="minorEastAsia"/>
          <w:b/>
          <w:kern w:val="0"/>
          <w:sz w:val="32"/>
          <w:szCs w:val="32"/>
          <w:highlight w:val="none"/>
          <w:lang w:val="zh-CN"/>
        </w:rPr>
        <w:t>授权委托书（适用于联合体投标）</w:t>
      </w:r>
    </w:p>
    <w:p w14:paraId="70AE8C5E">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中共杭州市西湖区委政法委员会</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46B29DF5">
      <w:pPr>
        <w:snapToGrid w:val="0"/>
        <w:spacing w:line="360" w:lineRule="auto"/>
        <w:ind w:firstLine="576"/>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政府采购投标的一切事项，其法律后果由我方承担。</w:t>
      </w:r>
    </w:p>
    <w:p w14:paraId="7DC23EB3">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委托期限</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自</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日起至</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日止。</w:t>
      </w:r>
    </w:p>
    <w:p w14:paraId="7D6FADF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特此告知。</w:t>
      </w:r>
    </w:p>
    <w:p w14:paraId="2AE5CA75">
      <w:pPr>
        <w:jc w:val="center"/>
        <w:rPr>
          <w:rFonts w:cs="宋体" w:asciiTheme="minorEastAsia" w:hAnsiTheme="minorEastAsia" w:eastAsiaTheme="minorEastAsia"/>
          <w:b/>
          <w:kern w:val="0"/>
          <w:sz w:val="32"/>
          <w:szCs w:val="32"/>
          <w:highlight w:val="none"/>
        </w:rPr>
      </w:pPr>
    </w:p>
    <w:p w14:paraId="32961190">
      <w:pPr>
        <w:rPr>
          <w:rFonts w:cs="宋体" w:asciiTheme="minorEastAsia" w:hAnsiTheme="minorEastAsia" w:eastAsiaTheme="minorEastAsia"/>
          <w:highlight w:val="none"/>
        </w:rPr>
      </w:pPr>
    </w:p>
    <w:p w14:paraId="40006D2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FB3269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35B4271">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E16C8C1">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0B98FAE3">
      <w:pPr>
        <w:autoSpaceDE w:val="0"/>
        <w:autoSpaceDN w:val="0"/>
        <w:spacing w:line="360" w:lineRule="auto"/>
        <w:jc w:val="left"/>
        <w:rPr>
          <w:rFonts w:ascii="宋体" w:hAnsi="宋体" w:cs="宋体"/>
          <w:b/>
          <w:color w:val="auto"/>
          <w:kern w:val="0"/>
          <w:sz w:val="32"/>
          <w:szCs w:val="32"/>
          <w:highlight w:val="none"/>
          <w:u w:val="single"/>
          <w:lang w:val="zh-CN"/>
        </w:rPr>
      </w:pPr>
      <w:r>
        <w:rPr>
          <w:rFonts w:hint="eastAsia" w:ascii="宋体" w:hAnsi="宋体" w:cs="宋体"/>
          <w:b/>
          <w:color w:val="auto"/>
          <w:kern w:val="0"/>
          <w:sz w:val="24"/>
          <w:highlight w:val="none"/>
          <w:u w:val="single"/>
          <w:lang w:val="zh-CN"/>
        </w:rPr>
        <w:t>注：▲供应商委派不在本单位缴纳社保的人员作为授权代表（代理人）的，应当在投标（响应）文件中，说明具体原因、授权代表缴纳社保的单位，并附列该授权代表缴纳社保清单。</w:t>
      </w:r>
    </w:p>
    <w:p w14:paraId="6758EF08">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3433B67B">
      <w:pPr>
        <w:autoSpaceDE w:val="0"/>
        <w:autoSpaceDN w:val="0"/>
        <w:spacing w:line="360" w:lineRule="auto"/>
        <w:jc w:val="center"/>
        <w:rPr>
          <w:rFonts w:cs="宋体" w:asciiTheme="minorEastAsia" w:hAnsiTheme="minorEastAsia" w:eastAsiaTheme="minorEastAsia"/>
          <w:b/>
          <w:kern w:val="0"/>
          <w:sz w:val="32"/>
          <w:szCs w:val="32"/>
          <w:highlight w:val="none"/>
          <w:lang w:val="zh-CN"/>
        </w:rPr>
      </w:pPr>
    </w:p>
    <w:p w14:paraId="1DE841BE">
      <w:pPr>
        <w:autoSpaceDE w:val="0"/>
        <w:autoSpaceDN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32"/>
          <w:szCs w:val="32"/>
          <w:highlight w:val="none"/>
          <w:lang w:val="zh-CN"/>
        </w:rPr>
        <w:t>法定代表人、单位负责人或自然人本人</w:t>
      </w:r>
      <w:r>
        <w:rPr>
          <w:rFonts w:hint="eastAsia" w:cs="宋体" w:asciiTheme="minorEastAsia" w:hAnsiTheme="minorEastAsia" w:eastAsiaTheme="minorEastAsia"/>
          <w:b/>
          <w:sz w:val="30"/>
          <w:szCs w:val="30"/>
          <w:highlight w:val="none"/>
        </w:rPr>
        <w:t>的身份证明（适用于法定代表人、单位负责人或者自然人本人代表投标人参加投标）</w:t>
      </w:r>
    </w:p>
    <w:p w14:paraId="2F263C30">
      <w:pPr>
        <w:pStyle w:val="147"/>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03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35DA48">
            <w:pPr>
              <w:pStyle w:val="147"/>
              <w:adjustRightIn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正面：                                 反面：</w:t>
            </w:r>
          </w:p>
          <w:p w14:paraId="5E85E9C5">
            <w:pPr>
              <w:pStyle w:val="147"/>
              <w:adjustRightInd w:val="0"/>
              <w:spacing w:line="360" w:lineRule="auto"/>
              <w:rPr>
                <w:rFonts w:cs="宋体" w:asciiTheme="minorEastAsia" w:hAnsiTheme="minorEastAsia" w:eastAsiaTheme="minorEastAsia"/>
                <w:bCs/>
                <w:sz w:val="24"/>
                <w:highlight w:val="none"/>
              </w:rPr>
            </w:pPr>
          </w:p>
        </w:tc>
      </w:tr>
    </w:tbl>
    <w:p w14:paraId="25324F90">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2E729EB6">
      <w:pPr>
        <w:snapToGrid w:val="0"/>
        <w:spacing w:line="360" w:lineRule="auto"/>
        <w:ind w:firstLine="576"/>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投标人名称(电子签名)：                              </w:t>
      </w:r>
    </w:p>
    <w:p w14:paraId="62765E4B">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89BF297">
      <w:pPr>
        <w:jc w:val="center"/>
        <w:rPr>
          <w:rFonts w:cs="宋体" w:asciiTheme="minorEastAsia" w:hAnsiTheme="minorEastAsia" w:eastAsiaTheme="minorEastAsia"/>
          <w:b/>
          <w:kern w:val="0"/>
          <w:sz w:val="32"/>
          <w:szCs w:val="32"/>
          <w:highlight w:val="none"/>
        </w:rPr>
      </w:pPr>
    </w:p>
    <w:p w14:paraId="7FF59322">
      <w:pPr>
        <w:jc w:val="center"/>
        <w:rPr>
          <w:rFonts w:cs="宋体" w:asciiTheme="minorEastAsia" w:hAnsiTheme="minorEastAsia" w:eastAsiaTheme="minorEastAsia"/>
          <w:b/>
          <w:kern w:val="0"/>
          <w:sz w:val="32"/>
          <w:szCs w:val="32"/>
          <w:highlight w:val="none"/>
        </w:rPr>
      </w:pPr>
    </w:p>
    <w:p w14:paraId="27B38633">
      <w:pPr>
        <w:jc w:val="center"/>
        <w:rPr>
          <w:rFonts w:cs="宋体" w:asciiTheme="minorEastAsia" w:hAnsiTheme="minorEastAsia" w:eastAsiaTheme="minorEastAsia"/>
          <w:b/>
          <w:kern w:val="0"/>
          <w:sz w:val="32"/>
          <w:szCs w:val="32"/>
          <w:highlight w:val="none"/>
        </w:rPr>
      </w:pPr>
    </w:p>
    <w:p w14:paraId="351CF57C">
      <w:pPr>
        <w:jc w:val="center"/>
        <w:rPr>
          <w:rFonts w:cs="宋体" w:asciiTheme="minorEastAsia" w:hAnsiTheme="minorEastAsia" w:eastAsiaTheme="minorEastAsia"/>
          <w:b/>
          <w:kern w:val="0"/>
          <w:sz w:val="32"/>
          <w:szCs w:val="32"/>
          <w:highlight w:val="none"/>
        </w:rPr>
      </w:pPr>
    </w:p>
    <w:p w14:paraId="606406CA">
      <w:pPr>
        <w:jc w:val="center"/>
        <w:rPr>
          <w:rFonts w:cs="宋体" w:asciiTheme="minorEastAsia" w:hAnsiTheme="minorEastAsia" w:eastAsiaTheme="minorEastAsia"/>
          <w:b/>
          <w:kern w:val="0"/>
          <w:sz w:val="32"/>
          <w:szCs w:val="32"/>
          <w:highlight w:val="none"/>
        </w:rPr>
      </w:pPr>
    </w:p>
    <w:p w14:paraId="79FC610E">
      <w:pPr>
        <w:jc w:val="center"/>
        <w:rPr>
          <w:rFonts w:cs="宋体" w:asciiTheme="minorEastAsia" w:hAnsiTheme="minorEastAsia" w:eastAsiaTheme="minorEastAsia"/>
          <w:b/>
          <w:kern w:val="0"/>
          <w:sz w:val="32"/>
          <w:szCs w:val="32"/>
          <w:highlight w:val="none"/>
        </w:rPr>
      </w:pPr>
    </w:p>
    <w:p w14:paraId="4FAF8283">
      <w:pPr>
        <w:jc w:val="center"/>
        <w:rPr>
          <w:rFonts w:cs="宋体" w:asciiTheme="minorEastAsia" w:hAnsiTheme="minorEastAsia" w:eastAsiaTheme="minorEastAsia"/>
          <w:b/>
          <w:kern w:val="0"/>
          <w:sz w:val="32"/>
          <w:szCs w:val="32"/>
          <w:highlight w:val="none"/>
        </w:rPr>
      </w:pPr>
    </w:p>
    <w:p w14:paraId="699B275E">
      <w:pPr>
        <w:jc w:val="center"/>
        <w:rPr>
          <w:rFonts w:cs="宋体" w:asciiTheme="minorEastAsia" w:hAnsiTheme="minorEastAsia" w:eastAsiaTheme="minorEastAsia"/>
          <w:b/>
          <w:kern w:val="0"/>
          <w:sz w:val="32"/>
          <w:szCs w:val="32"/>
          <w:highlight w:val="none"/>
        </w:rPr>
      </w:pPr>
    </w:p>
    <w:p w14:paraId="52201C9F">
      <w:pPr>
        <w:jc w:val="center"/>
        <w:rPr>
          <w:rFonts w:cs="宋体" w:asciiTheme="minorEastAsia" w:hAnsiTheme="minorEastAsia" w:eastAsiaTheme="minorEastAsia"/>
          <w:b/>
          <w:kern w:val="0"/>
          <w:sz w:val="32"/>
          <w:szCs w:val="32"/>
          <w:highlight w:val="none"/>
        </w:rPr>
      </w:pPr>
    </w:p>
    <w:p w14:paraId="7BF2E09B">
      <w:pPr>
        <w:jc w:val="center"/>
        <w:rPr>
          <w:rFonts w:cs="宋体" w:asciiTheme="minorEastAsia" w:hAnsiTheme="minorEastAsia" w:eastAsiaTheme="minorEastAsia"/>
          <w:b/>
          <w:kern w:val="0"/>
          <w:sz w:val="32"/>
          <w:szCs w:val="32"/>
          <w:highlight w:val="none"/>
        </w:rPr>
      </w:pPr>
    </w:p>
    <w:p w14:paraId="560DF24B">
      <w:pPr>
        <w:snapToGrid w:val="0"/>
        <w:spacing w:line="360" w:lineRule="auto"/>
        <w:ind w:right="480"/>
        <w:rPr>
          <w:rFonts w:cs="宋体" w:asciiTheme="minorEastAsia" w:hAnsiTheme="minorEastAsia" w:eastAsiaTheme="minorEastAsia"/>
          <w:b/>
          <w:kern w:val="0"/>
          <w:sz w:val="32"/>
          <w:szCs w:val="32"/>
          <w:highlight w:val="none"/>
        </w:rPr>
        <w:sectPr>
          <w:headerReference r:id="rId9" w:type="first"/>
          <w:footerReference r:id="rId11" w:type="first"/>
          <w:headerReference r:id="rId8" w:type="default"/>
          <w:footerReference r:id="rId10" w:type="default"/>
          <w:pgSz w:w="11906" w:h="16838"/>
          <w:pgMar w:top="680" w:right="1417" w:bottom="471" w:left="1417" w:header="851" w:footer="992" w:gutter="0"/>
          <w:cols w:space="0" w:num="1"/>
          <w:titlePg/>
          <w:rtlGutter w:val="0"/>
          <w:docGrid w:linePitch="312" w:charSpace="0"/>
        </w:sectPr>
      </w:pPr>
    </w:p>
    <w:p w14:paraId="1D3FCE9F">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三、分包意向协议（如果有）</w:t>
      </w:r>
    </w:p>
    <w:p w14:paraId="32E07055">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中标后以分包方式履行合同的，提供分包意向协议(附件6</w:t>
      </w:r>
      <w:r>
        <w:rPr>
          <w:rFonts w:cs="宋体" w:asciiTheme="minorEastAsia" w:hAnsiTheme="minorEastAsia" w:eastAsiaTheme="minorEastAsia"/>
          <w:b/>
          <w:sz w:val="24"/>
          <w:highlight w:val="none"/>
        </w:rPr>
        <w:t>)</w:t>
      </w:r>
      <w:r>
        <w:rPr>
          <w:rFonts w:hint="eastAsia" w:cs="宋体" w:asciiTheme="minorEastAsia" w:hAnsiTheme="minorEastAsia" w:eastAsiaTheme="minorEastAsia"/>
          <w:b/>
          <w:sz w:val="24"/>
          <w:highlight w:val="none"/>
        </w:rPr>
        <w:t>；采购人不同意分包或者投标人中标后不以分包方式履行合同的，则不需要提供。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54F35416">
      <w:pPr>
        <w:snapToGrid w:val="0"/>
        <w:spacing w:line="360" w:lineRule="auto"/>
        <w:rPr>
          <w:rFonts w:cs="宋体" w:asciiTheme="minorEastAsia" w:hAnsiTheme="minorEastAsia" w:eastAsiaTheme="minorEastAsia"/>
          <w:kern w:val="0"/>
          <w:sz w:val="24"/>
          <w:highlight w:val="none"/>
        </w:rPr>
      </w:pPr>
    </w:p>
    <w:p w14:paraId="144ADB1B">
      <w:pPr>
        <w:jc w:val="center"/>
        <w:rPr>
          <w:rFonts w:cs="宋体" w:asciiTheme="minorEastAsia" w:hAnsiTheme="minorEastAsia" w:eastAsiaTheme="minorEastAsia"/>
          <w:b/>
          <w:kern w:val="0"/>
          <w:sz w:val="32"/>
          <w:szCs w:val="32"/>
          <w:highlight w:val="none"/>
        </w:rPr>
      </w:pPr>
    </w:p>
    <w:p w14:paraId="1AFC24AC">
      <w:pPr>
        <w:jc w:val="center"/>
        <w:rPr>
          <w:rFonts w:cs="宋体" w:asciiTheme="minorEastAsia" w:hAnsiTheme="minorEastAsia" w:eastAsiaTheme="minorEastAsia"/>
          <w:b/>
          <w:kern w:val="0"/>
          <w:sz w:val="32"/>
          <w:szCs w:val="32"/>
          <w:highlight w:val="none"/>
        </w:rPr>
      </w:pPr>
    </w:p>
    <w:p w14:paraId="40A955D6">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四、符合性审查资料</w:t>
      </w:r>
    </w:p>
    <w:p w14:paraId="540FEE30">
      <w:pPr>
        <w:jc w:val="center"/>
        <w:rPr>
          <w:rFonts w:cs="宋体" w:asciiTheme="minorEastAsia" w:hAnsiTheme="minorEastAsia" w:eastAsiaTheme="minorEastAsia"/>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07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331CA5">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4991" w:type="dxa"/>
            <w:vAlign w:val="center"/>
          </w:tcPr>
          <w:p w14:paraId="0E564023">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实质性要求</w:t>
            </w:r>
          </w:p>
        </w:tc>
        <w:tc>
          <w:tcPr>
            <w:tcW w:w="2551" w:type="dxa"/>
            <w:vAlign w:val="center"/>
          </w:tcPr>
          <w:p w14:paraId="54C4E68A">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需要提供的符合性审查资料</w:t>
            </w:r>
          </w:p>
        </w:tc>
        <w:tc>
          <w:tcPr>
            <w:tcW w:w="1418" w:type="dxa"/>
            <w:vAlign w:val="center"/>
          </w:tcPr>
          <w:p w14:paraId="2EB88E9C">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投标文件中的</w:t>
            </w:r>
          </w:p>
          <w:p w14:paraId="6CBF22DD">
            <w:pPr>
              <w:snapToGrid w:val="0"/>
              <w:spacing w:line="240" w:lineRule="atLeast"/>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页码位置</w:t>
            </w:r>
          </w:p>
        </w:tc>
      </w:tr>
      <w:tr w14:paraId="133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9CE1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4991" w:type="dxa"/>
            <w:vAlign w:val="center"/>
          </w:tcPr>
          <w:p w14:paraId="11237141">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投标文件按照招标文件要求签署、盖章。</w:t>
            </w:r>
          </w:p>
        </w:tc>
        <w:tc>
          <w:tcPr>
            <w:tcW w:w="2551" w:type="dxa"/>
            <w:vAlign w:val="center"/>
          </w:tcPr>
          <w:p w14:paraId="52D06FC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需要使用电子签名或者签字盖章的投标文件的组成部分</w:t>
            </w:r>
          </w:p>
        </w:tc>
        <w:tc>
          <w:tcPr>
            <w:tcW w:w="1418" w:type="dxa"/>
            <w:vAlign w:val="center"/>
          </w:tcPr>
          <w:p w14:paraId="4249A8D8">
            <w:pPr>
              <w:jc w:val="center"/>
              <w:rPr>
                <w:rFonts w:cs="宋体" w:asciiTheme="minorEastAsia" w:hAnsiTheme="minorEastAsia" w:eastAsiaTheme="minorEastAsia"/>
                <w:sz w:val="24"/>
                <w:highlight w:val="none"/>
              </w:rPr>
            </w:pPr>
          </w:p>
          <w:p w14:paraId="32226CFC">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见投标文件</w:t>
            </w:r>
          </w:p>
          <w:p w14:paraId="19545923">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378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76E7EF">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4991" w:type="dxa"/>
            <w:vAlign w:val="center"/>
          </w:tcPr>
          <w:p w14:paraId="4E666C5C">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投标文件中承诺的投标有效期不少于招标文件中载明的投标有效期。</w:t>
            </w:r>
          </w:p>
        </w:tc>
        <w:tc>
          <w:tcPr>
            <w:tcW w:w="2551" w:type="dxa"/>
            <w:vAlign w:val="center"/>
          </w:tcPr>
          <w:p w14:paraId="10AB55F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投标函</w:t>
            </w:r>
          </w:p>
        </w:tc>
        <w:tc>
          <w:tcPr>
            <w:tcW w:w="1418" w:type="dxa"/>
            <w:vAlign w:val="center"/>
          </w:tcPr>
          <w:p w14:paraId="6D018189">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r w14:paraId="0963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33EB3B">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4991" w:type="dxa"/>
            <w:vAlign w:val="center"/>
          </w:tcPr>
          <w:p w14:paraId="178AEBA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投标文件满足招标文件的其它实质性要求。</w:t>
            </w:r>
          </w:p>
        </w:tc>
        <w:tc>
          <w:tcPr>
            <w:tcW w:w="2551" w:type="dxa"/>
            <w:vAlign w:val="center"/>
          </w:tcPr>
          <w:p w14:paraId="45EA602E">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招标文件其它实质性要求相应的材料（“▲” 系指实质性要求条款，招标文件无其它实质性要求的，无需提供）</w:t>
            </w:r>
          </w:p>
        </w:tc>
        <w:tc>
          <w:tcPr>
            <w:tcW w:w="1418" w:type="dxa"/>
            <w:vAlign w:val="center"/>
          </w:tcPr>
          <w:p w14:paraId="3613168D">
            <w:pPr>
              <w:jc w:val="center"/>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见投标文件第</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页</w:t>
            </w:r>
          </w:p>
        </w:tc>
      </w:tr>
    </w:tbl>
    <w:p w14:paraId="6086A997">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B49BB26">
      <w:pPr>
        <w:jc w:val="center"/>
        <w:rPr>
          <w:rFonts w:cs="宋体" w:asciiTheme="minorEastAsia" w:hAnsiTheme="minorEastAsia" w:eastAsiaTheme="minorEastAsia"/>
          <w:b/>
          <w:kern w:val="0"/>
          <w:sz w:val="32"/>
          <w:szCs w:val="32"/>
          <w:highlight w:val="none"/>
        </w:rPr>
      </w:pPr>
    </w:p>
    <w:p w14:paraId="4292A215">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 xml:space="preserve">            </w:t>
      </w:r>
    </w:p>
    <w:p w14:paraId="7A462C57">
      <w:pPr>
        <w:jc w:val="center"/>
        <w:rPr>
          <w:rFonts w:cs="宋体" w:asciiTheme="minorEastAsia" w:hAnsiTheme="minorEastAsia" w:eastAsiaTheme="minorEastAsia"/>
          <w:b/>
          <w:kern w:val="0"/>
          <w:sz w:val="32"/>
          <w:szCs w:val="32"/>
          <w:highlight w:val="none"/>
        </w:rPr>
      </w:pPr>
    </w:p>
    <w:p w14:paraId="063F2764">
      <w:pPr>
        <w:jc w:val="center"/>
        <w:rPr>
          <w:rFonts w:cs="宋体" w:asciiTheme="minorEastAsia" w:hAnsiTheme="minorEastAsia" w:eastAsiaTheme="minorEastAsia"/>
          <w:b/>
          <w:kern w:val="0"/>
          <w:sz w:val="32"/>
          <w:szCs w:val="32"/>
          <w:highlight w:val="none"/>
        </w:rPr>
      </w:pPr>
    </w:p>
    <w:p w14:paraId="5A3CC6B0">
      <w:pPr>
        <w:jc w:val="center"/>
        <w:rPr>
          <w:rFonts w:cs="宋体" w:asciiTheme="minorEastAsia" w:hAnsiTheme="minorEastAsia" w:eastAsiaTheme="minorEastAsia"/>
          <w:b/>
          <w:kern w:val="0"/>
          <w:sz w:val="32"/>
          <w:szCs w:val="32"/>
          <w:highlight w:val="none"/>
        </w:rPr>
      </w:pPr>
    </w:p>
    <w:p w14:paraId="4F87687F">
      <w:pPr>
        <w:jc w:val="center"/>
        <w:rPr>
          <w:rFonts w:cs="宋体" w:asciiTheme="minorEastAsia" w:hAnsiTheme="minorEastAsia" w:eastAsiaTheme="minorEastAsia"/>
          <w:b/>
          <w:kern w:val="0"/>
          <w:sz w:val="32"/>
          <w:szCs w:val="32"/>
          <w:highlight w:val="none"/>
        </w:rPr>
      </w:pPr>
    </w:p>
    <w:p w14:paraId="1B76207F">
      <w:pPr>
        <w:jc w:val="center"/>
        <w:rPr>
          <w:rFonts w:cs="宋体" w:asciiTheme="minorEastAsia" w:hAnsiTheme="minorEastAsia" w:eastAsiaTheme="minorEastAsia"/>
          <w:highlight w:val="none"/>
        </w:rPr>
      </w:pPr>
      <w:r>
        <w:rPr>
          <w:rFonts w:hint="eastAsia" w:cs="宋体" w:asciiTheme="minorEastAsia" w:hAnsiTheme="minorEastAsia" w:eastAsiaTheme="minorEastAsia"/>
          <w:b/>
          <w:kern w:val="0"/>
          <w:sz w:val="32"/>
          <w:szCs w:val="32"/>
          <w:highlight w:val="none"/>
        </w:rPr>
        <w:t>五、评标标准相应的商务技术资料</w:t>
      </w:r>
    </w:p>
    <w:p w14:paraId="4536E69C">
      <w:pPr>
        <w:snapToGrid w:val="0"/>
        <w:spacing w:line="360" w:lineRule="auto"/>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（按招标文件第四部分评标办法前附表中“投标文件中评标标准相应的商务技术资料目录”提供资料。）</w:t>
      </w:r>
    </w:p>
    <w:p w14:paraId="709E5AE3">
      <w:pPr>
        <w:jc w:val="center"/>
        <w:rPr>
          <w:rFonts w:cs="宋体" w:asciiTheme="minorEastAsia" w:hAnsiTheme="minorEastAsia" w:eastAsiaTheme="minorEastAsia"/>
          <w:b/>
          <w:kern w:val="0"/>
          <w:sz w:val="32"/>
          <w:szCs w:val="32"/>
          <w:highlight w:val="none"/>
        </w:rPr>
      </w:pPr>
    </w:p>
    <w:p w14:paraId="2596694C">
      <w:pPr>
        <w:jc w:val="center"/>
        <w:rPr>
          <w:rFonts w:cs="宋体" w:asciiTheme="minorEastAsia" w:hAnsiTheme="minorEastAsia" w:eastAsiaTheme="minorEastAsia"/>
          <w:b/>
          <w:kern w:val="0"/>
          <w:sz w:val="32"/>
          <w:szCs w:val="32"/>
          <w:highlight w:val="none"/>
        </w:rPr>
      </w:pPr>
    </w:p>
    <w:p w14:paraId="5B83A855">
      <w:pPr>
        <w:jc w:val="center"/>
        <w:rPr>
          <w:rFonts w:cs="宋体" w:asciiTheme="minorEastAsia" w:hAnsiTheme="minorEastAsia" w:eastAsiaTheme="minorEastAsia"/>
          <w:b/>
          <w:kern w:val="0"/>
          <w:sz w:val="32"/>
          <w:szCs w:val="32"/>
          <w:highlight w:val="none"/>
        </w:rPr>
      </w:pPr>
    </w:p>
    <w:p w14:paraId="196B7397">
      <w:pPr>
        <w:ind w:firstLine="2891" w:firstLineChars="9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六、投标标的清单</w:t>
      </w:r>
    </w:p>
    <w:tbl>
      <w:tblPr>
        <w:tblStyle w:val="6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2"/>
        <w:gridCol w:w="1581"/>
        <w:gridCol w:w="2313"/>
        <w:gridCol w:w="1612"/>
        <w:gridCol w:w="875"/>
        <w:gridCol w:w="1786"/>
      </w:tblGrid>
      <w:tr w14:paraId="1D8E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7890A4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5255F2F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81" w:type="dxa"/>
            <w:tcBorders>
              <w:top w:val="single" w:color="auto" w:sz="4" w:space="0"/>
              <w:left w:val="single" w:color="auto" w:sz="4" w:space="0"/>
              <w:bottom w:val="single" w:color="auto" w:sz="4" w:space="0"/>
              <w:right w:val="single" w:color="auto" w:sz="4" w:space="0"/>
            </w:tcBorders>
          </w:tcPr>
          <w:p w14:paraId="53109042">
            <w:pPr>
              <w:spacing w:line="360" w:lineRule="auto"/>
              <w:jc w:val="center"/>
              <w:rPr>
                <w:rFonts w:cs="宋体" w:asciiTheme="minorEastAsia" w:hAnsiTheme="minorEastAsia" w:eastAsiaTheme="minorEastAsia"/>
                <w:b/>
                <w:sz w:val="24"/>
                <w:highlight w:val="none"/>
              </w:rPr>
            </w:pPr>
          </w:p>
          <w:p w14:paraId="790A3CBC">
            <w:pPr>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p w14:paraId="3266FC89">
            <w:pPr>
              <w:spacing w:line="360" w:lineRule="auto"/>
              <w:jc w:val="center"/>
              <w:rPr>
                <w:rFonts w:hint="eastAsia" w:cs="宋体" w:asciiTheme="minorEastAsia" w:hAnsiTheme="minorEastAsia" w:eastAsiaTheme="minorEastAsia"/>
                <w:b/>
                <w:sz w:val="24"/>
                <w:highlight w:val="none"/>
                <w:lang w:eastAsia="zh-CN"/>
              </w:rPr>
            </w:pPr>
          </w:p>
        </w:tc>
        <w:tc>
          <w:tcPr>
            <w:tcW w:w="2313" w:type="dxa"/>
            <w:tcBorders>
              <w:top w:val="single" w:color="auto" w:sz="4" w:space="0"/>
              <w:left w:val="single" w:color="auto" w:sz="4" w:space="0"/>
              <w:bottom w:val="single" w:color="auto" w:sz="4" w:space="0"/>
              <w:right w:val="single" w:color="auto" w:sz="4" w:space="0"/>
            </w:tcBorders>
            <w:vAlign w:val="center"/>
          </w:tcPr>
          <w:p w14:paraId="7064CAAD">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服务要求</w:t>
            </w:r>
          </w:p>
        </w:tc>
        <w:tc>
          <w:tcPr>
            <w:tcW w:w="1612" w:type="dxa"/>
            <w:tcBorders>
              <w:top w:val="single" w:color="auto" w:sz="4" w:space="0"/>
              <w:left w:val="single" w:color="auto" w:sz="4" w:space="0"/>
              <w:bottom w:val="single" w:color="auto" w:sz="4" w:space="0"/>
              <w:right w:val="single" w:color="auto" w:sz="4" w:space="0"/>
            </w:tcBorders>
            <w:vAlign w:val="center"/>
          </w:tcPr>
          <w:p w14:paraId="501DAFFD">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875" w:type="dxa"/>
            <w:tcBorders>
              <w:top w:val="single" w:color="auto" w:sz="4" w:space="0"/>
              <w:left w:val="single" w:color="auto" w:sz="4" w:space="0"/>
              <w:bottom w:val="single" w:color="auto" w:sz="4" w:space="0"/>
              <w:right w:val="single" w:color="auto" w:sz="4" w:space="0"/>
            </w:tcBorders>
            <w:vAlign w:val="center"/>
          </w:tcPr>
          <w:p w14:paraId="610D9ACC">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1786" w:type="dxa"/>
            <w:tcBorders>
              <w:top w:val="single" w:color="auto" w:sz="4" w:space="0"/>
              <w:left w:val="single" w:color="auto" w:sz="4" w:space="0"/>
              <w:bottom w:val="single" w:color="auto" w:sz="4" w:space="0"/>
              <w:right w:val="single" w:color="auto" w:sz="4" w:space="0"/>
            </w:tcBorders>
            <w:vAlign w:val="center"/>
          </w:tcPr>
          <w:p w14:paraId="31F2F084">
            <w:pPr>
              <w:spacing w:line="360" w:lineRule="auto"/>
              <w:jc w:val="center"/>
              <w:rPr>
                <w:rFonts w:cs="宋体" w:asciiTheme="minorEastAsia" w:hAnsiTheme="minorEastAsia" w:eastAsiaTheme="minorEastAsia"/>
                <w:b/>
                <w:sz w:val="24"/>
                <w:highlight w:val="none"/>
              </w:rPr>
            </w:pPr>
          </w:p>
          <w:p w14:paraId="7CBE987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6CAD2419">
            <w:pPr>
              <w:spacing w:line="360" w:lineRule="auto"/>
              <w:jc w:val="center"/>
              <w:rPr>
                <w:rFonts w:cs="宋体" w:asciiTheme="minorEastAsia" w:hAnsiTheme="minorEastAsia" w:eastAsiaTheme="minorEastAsia"/>
                <w:b/>
                <w:sz w:val="24"/>
                <w:highlight w:val="none"/>
              </w:rPr>
            </w:pPr>
          </w:p>
        </w:tc>
      </w:tr>
      <w:tr w14:paraId="23E8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49A7E50">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643C488D">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022272E7">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2971E3A9">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7B8CF97E">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2CCC8DA6">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29F293F2">
            <w:pPr>
              <w:spacing w:line="360" w:lineRule="auto"/>
              <w:jc w:val="center"/>
              <w:rPr>
                <w:rFonts w:cs="宋体" w:asciiTheme="minorEastAsia" w:hAnsiTheme="minorEastAsia" w:eastAsiaTheme="minorEastAsia"/>
                <w:sz w:val="24"/>
                <w:highlight w:val="none"/>
              </w:rPr>
            </w:pPr>
          </w:p>
        </w:tc>
      </w:tr>
      <w:tr w14:paraId="3E18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0182475">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7EE01A55">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0BF5B7D1">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75072650">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679D64B5">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0C4B0EFE">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15F3429F">
            <w:pPr>
              <w:spacing w:line="360" w:lineRule="auto"/>
              <w:jc w:val="center"/>
              <w:rPr>
                <w:rFonts w:cs="宋体" w:asciiTheme="minorEastAsia" w:hAnsiTheme="minorEastAsia" w:eastAsiaTheme="minorEastAsia"/>
                <w:sz w:val="24"/>
                <w:highlight w:val="none"/>
              </w:rPr>
            </w:pPr>
          </w:p>
        </w:tc>
      </w:tr>
      <w:tr w14:paraId="4F85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DFC9A1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2D67C6DB">
            <w:pPr>
              <w:snapToGrid w:val="0"/>
              <w:spacing w:line="360" w:lineRule="auto"/>
              <w:jc w:val="center"/>
              <w:rPr>
                <w:rFonts w:cs="宋体" w:asciiTheme="minorEastAsia" w:hAnsiTheme="minorEastAsia" w:eastAsiaTheme="minorEastAsia"/>
                <w:sz w:val="24"/>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524AB048">
            <w:pPr>
              <w:snapToGrid w:val="0"/>
              <w:spacing w:line="360" w:lineRule="auto"/>
              <w:jc w:val="center"/>
              <w:rPr>
                <w:rFonts w:cs="宋体" w:asciiTheme="minorEastAsia" w:hAnsiTheme="minorEastAsia" w:eastAsiaTheme="minorEastAsia"/>
                <w:sz w:val="24"/>
                <w:highlight w:val="none"/>
              </w:rPr>
            </w:pPr>
          </w:p>
        </w:tc>
        <w:tc>
          <w:tcPr>
            <w:tcW w:w="2313" w:type="dxa"/>
            <w:tcBorders>
              <w:top w:val="single" w:color="auto" w:sz="4" w:space="0"/>
              <w:left w:val="single" w:color="auto" w:sz="4" w:space="0"/>
              <w:bottom w:val="single" w:color="auto" w:sz="4" w:space="0"/>
              <w:right w:val="single" w:color="auto" w:sz="4" w:space="0"/>
            </w:tcBorders>
            <w:vAlign w:val="center"/>
          </w:tcPr>
          <w:p w14:paraId="3A24A26B">
            <w:pPr>
              <w:snapToGrid w:val="0"/>
              <w:spacing w:line="360" w:lineRule="auto"/>
              <w:jc w:val="center"/>
              <w:rPr>
                <w:rFonts w:cs="宋体" w:asciiTheme="minorEastAsia" w:hAnsiTheme="minorEastAsia" w:eastAsiaTheme="minorEastAsia"/>
                <w:sz w:val="24"/>
                <w:highlight w:val="none"/>
              </w:rPr>
            </w:pPr>
          </w:p>
        </w:tc>
        <w:tc>
          <w:tcPr>
            <w:tcW w:w="1612" w:type="dxa"/>
            <w:tcBorders>
              <w:top w:val="single" w:color="auto" w:sz="4" w:space="0"/>
              <w:left w:val="single" w:color="auto" w:sz="4" w:space="0"/>
              <w:bottom w:val="single" w:color="auto" w:sz="4" w:space="0"/>
              <w:right w:val="single" w:color="auto" w:sz="4" w:space="0"/>
            </w:tcBorders>
            <w:vAlign w:val="center"/>
          </w:tcPr>
          <w:p w14:paraId="006DA1A0">
            <w:pPr>
              <w:spacing w:line="360" w:lineRule="auto"/>
              <w:jc w:val="center"/>
              <w:rPr>
                <w:rFonts w:cs="宋体" w:asciiTheme="minorEastAsia" w:hAnsiTheme="minorEastAsia" w:eastAsiaTheme="minorEastAsia"/>
                <w:sz w:val="24"/>
                <w:highlight w:val="none"/>
              </w:rPr>
            </w:pPr>
          </w:p>
        </w:tc>
        <w:tc>
          <w:tcPr>
            <w:tcW w:w="875" w:type="dxa"/>
            <w:tcBorders>
              <w:top w:val="single" w:color="auto" w:sz="4" w:space="0"/>
              <w:left w:val="single" w:color="auto" w:sz="4" w:space="0"/>
              <w:bottom w:val="single" w:color="auto" w:sz="4" w:space="0"/>
              <w:right w:val="single" w:color="auto" w:sz="4" w:space="0"/>
            </w:tcBorders>
            <w:vAlign w:val="center"/>
          </w:tcPr>
          <w:p w14:paraId="627CE2A1">
            <w:pPr>
              <w:spacing w:line="360" w:lineRule="auto"/>
              <w:jc w:val="center"/>
              <w:rPr>
                <w:rFonts w:cs="宋体" w:asciiTheme="minorEastAsia" w:hAnsiTheme="minorEastAsia" w:eastAsiaTheme="minorEastAsia"/>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center"/>
          </w:tcPr>
          <w:p w14:paraId="6B8A0467">
            <w:pPr>
              <w:spacing w:line="360" w:lineRule="auto"/>
              <w:jc w:val="center"/>
              <w:rPr>
                <w:rFonts w:cs="宋体" w:asciiTheme="minorEastAsia" w:hAnsiTheme="minorEastAsia" w:eastAsiaTheme="minorEastAsia"/>
                <w:sz w:val="24"/>
                <w:highlight w:val="none"/>
              </w:rPr>
            </w:pPr>
          </w:p>
        </w:tc>
      </w:tr>
    </w:tbl>
    <w:p w14:paraId="6900E3C4">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7BAD86F">
      <w:pPr>
        <w:jc w:val="center"/>
        <w:rPr>
          <w:rFonts w:cs="宋体" w:asciiTheme="minorEastAsia" w:hAnsiTheme="minorEastAsia" w:eastAsiaTheme="minorEastAsia"/>
          <w:b/>
          <w:kern w:val="0"/>
          <w:sz w:val="32"/>
          <w:szCs w:val="32"/>
          <w:highlight w:val="none"/>
        </w:rPr>
      </w:pPr>
    </w:p>
    <w:p w14:paraId="2A60241E">
      <w:pPr>
        <w:jc w:val="center"/>
        <w:rPr>
          <w:rFonts w:cs="宋体" w:asciiTheme="minorEastAsia" w:hAnsiTheme="minorEastAsia" w:eastAsiaTheme="minorEastAsia"/>
          <w:b/>
          <w:kern w:val="0"/>
          <w:sz w:val="32"/>
          <w:szCs w:val="32"/>
          <w:highlight w:val="none"/>
        </w:rPr>
      </w:pPr>
    </w:p>
    <w:p w14:paraId="7C8EBDE8">
      <w:pPr>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AE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79759F">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序号</w:t>
            </w:r>
          </w:p>
        </w:tc>
        <w:tc>
          <w:tcPr>
            <w:tcW w:w="3683" w:type="dxa"/>
          </w:tcPr>
          <w:p w14:paraId="1273ECB5">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招标文件章节及具体内容</w:t>
            </w:r>
          </w:p>
        </w:tc>
        <w:tc>
          <w:tcPr>
            <w:tcW w:w="3546" w:type="dxa"/>
          </w:tcPr>
          <w:p w14:paraId="62A4ABC5">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投标文件章节及具体内容</w:t>
            </w:r>
          </w:p>
        </w:tc>
        <w:tc>
          <w:tcPr>
            <w:tcW w:w="1276" w:type="dxa"/>
          </w:tcPr>
          <w:p w14:paraId="33D0A206">
            <w:pPr>
              <w:jc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偏离说明</w:t>
            </w:r>
          </w:p>
        </w:tc>
      </w:tr>
      <w:tr w14:paraId="55E8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DA438C">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3683" w:type="dxa"/>
          </w:tcPr>
          <w:p w14:paraId="6E44A433">
            <w:pPr>
              <w:jc w:val="center"/>
              <w:rPr>
                <w:rFonts w:cs="宋体" w:asciiTheme="minorEastAsia" w:hAnsiTheme="minorEastAsia" w:eastAsiaTheme="minorEastAsia"/>
                <w:b/>
                <w:kern w:val="0"/>
                <w:sz w:val="32"/>
                <w:szCs w:val="32"/>
                <w:highlight w:val="none"/>
              </w:rPr>
            </w:pPr>
          </w:p>
        </w:tc>
        <w:tc>
          <w:tcPr>
            <w:tcW w:w="3546" w:type="dxa"/>
          </w:tcPr>
          <w:p w14:paraId="6476B65A">
            <w:pPr>
              <w:jc w:val="center"/>
              <w:rPr>
                <w:rFonts w:cs="宋体" w:asciiTheme="minorEastAsia" w:hAnsiTheme="minorEastAsia" w:eastAsiaTheme="minorEastAsia"/>
                <w:b/>
                <w:kern w:val="0"/>
                <w:sz w:val="32"/>
                <w:szCs w:val="32"/>
                <w:highlight w:val="none"/>
              </w:rPr>
            </w:pPr>
          </w:p>
        </w:tc>
        <w:tc>
          <w:tcPr>
            <w:tcW w:w="1276" w:type="dxa"/>
          </w:tcPr>
          <w:p w14:paraId="05957B5D">
            <w:pPr>
              <w:jc w:val="center"/>
              <w:rPr>
                <w:rFonts w:cs="宋体" w:asciiTheme="minorEastAsia" w:hAnsiTheme="minorEastAsia" w:eastAsiaTheme="minorEastAsia"/>
                <w:b/>
                <w:kern w:val="0"/>
                <w:sz w:val="32"/>
                <w:szCs w:val="32"/>
                <w:highlight w:val="none"/>
              </w:rPr>
            </w:pPr>
          </w:p>
        </w:tc>
      </w:tr>
      <w:tr w14:paraId="6C2F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0D09F4">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3683" w:type="dxa"/>
          </w:tcPr>
          <w:p w14:paraId="7944FCA4">
            <w:pPr>
              <w:jc w:val="center"/>
              <w:rPr>
                <w:rFonts w:cs="宋体" w:asciiTheme="minorEastAsia" w:hAnsiTheme="minorEastAsia" w:eastAsiaTheme="minorEastAsia"/>
                <w:b/>
                <w:kern w:val="0"/>
                <w:sz w:val="32"/>
                <w:szCs w:val="32"/>
                <w:highlight w:val="none"/>
              </w:rPr>
            </w:pPr>
          </w:p>
        </w:tc>
        <w:tc>
          <w:tcPr>
            <w:tcW w:w="3546" w:type="dxa"/>
          </w:tcPr>
          <w:p w14:paraId="2BDE6B58">
            <w:pPr>
              <w:jc w:val="center"/>
              <w:rPr>
                <w:rFonts w:cs="宋体" w:asciiTheme="minorEastAsia" w:hAnsiTheme="minorEastAsia" w:eastAsiaTheme="minorEastAsia"/>
                <w:b/>
                <w:kern w:val="0"/>
                <w:sz w:val="32"/>
                <w:szCs w:val="32"/>
                <w:highlight w:val="none"/>
              </w:rPr>
            </w:pPr>
          </w:p>
        </w:tc>
        <w:tc>
          <w:tcPr>
            <w:tcW w:w="1276" w:type="dxa"/>
          </w:tcPr>
          <w:p w14:paraId="3C8EDA3D">
            <w:pPr>
              <w:jc w:val="center"/>
              <w:rPr>
                <w:rFonts w:cs="宋体" w:asciiTheme="minorEastAsia" w:hAnsiTheme="minorEastAsia" w:eastAsiaTheme="minorEastAsia"/>
                <w:b/>
                <w:kern w:val="0"/>
                <w:sz w:val="32"/>
                <w:szCs w:val="32"/>
                <w:highlight w:val="none"/>
              </w:rPr>
            </w:pPr>
          </w:p>
        </w:tc>
      </w:tr>
      <w:tr w14:paraId="1294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10F7B4">
            <w:pPr>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w:t>
            </w:r>
          </w:p>
        </w:tc>
        <w:tc>
          <w:tcPr>
            <w:tcW w:w="3683" w:type="dxa"/>
          </w:tcPr>
          <w:p w14:paraId="0D9B2A2F">
            <w:pPr>
              <w:jc w:val="center"/>
              <w:rPr>
                <w:rFonts w:cs="宋体" w:asciiTheme="minorEastAsia" w:hAnsiTheme="minorEastAsia" w:eastAsiaTheme="minorEastAsia"/>
                <w:b/>
                <w:kern w:val="0"/>
                <w:sz w:val="32"/>
                <w:szCs w:val="32"/>
                <w:highlight w:val="none"/>
              </w:rPr>
            </w:pPr>
          </w:p>
        </w:tc>
        <w:tc>
          <w:tcPr>
            <w:tcW w:w="3546" w:type="dxa"/>
          </w:tcPr>
          <w:p w14:paraId="0240D1E7">
            <w:pPr>
              <w:jc w:val="center"/>
              <w:rPr>
                <w:rFonts w:cs="宋体" w:asciiTheme="minorEastAsia" w:hAnsiTheme="minorEastAsia" w:eastAsiaTheme="minorEastAsia"/>
                <w:b/>
                <w:kern w:val="0"/>
                <w:sz w:val="32"/>
                <w:szCs w:val="32"/>
                <w:highlight w:val="none"/>
              </w:rPr>
            </w:pPr>
          </w:p>
        </w:tc>
        <w:tc>
          <w:tcPr>
            <w:tcW w:w="1276" w:type="dxa"/>
          </w:tcPr>
          <w:p w14:paraId="7753F878">
            <w:pPr>
              <w:jc w:val="center"/>
              <w:rPr>
                <w:rFonts w:cs="宋体" w:asciiTheme="minorEastAsia" w:hAnsiTheme="minorEastAsia" w:eastAsiaTheme="minorEastAsia"/>
                <w:b/>
                <w:kern w:val="0"/>
                <w:sz w:val="32"/>
                <w:szCs w:val="32"/>
                <w:highlight w:val="none"/>
              </w:rPr>
            </w:pPr>
          </w:p>
        </w:tc>
      </w:tr>
    </w:tbl>
    <w:p w14:paraId="38F5E1BB">
      <w:pPr>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投标人保证：除商务技术偏离表列出的偏离外，投标人响应招标文件的全部要求</w:t>
      </w:r>
    </w:p>
    <w:p w14:paraId="2C09CECC">
      <w:pPr>
        <w:jc w:val="center"/>
        <w:rPr>
          <w:rFonts w:cs="宋体" w:asciiTheme="minorEastAsia" w:hAnsiTheme="minorEastAsia" w:eastAsiaTheme="minorEastAsia"/>
          <w:b/>
          <w:kern w:val="0"/>
          <w:sz w:val="32"/>
          <w:szCs w:val="32"/>
          <w:highlight w:val="none"/>
        </w:rPr>
      </w:pPr>
    </w:p>
    <w:p w14:paraId="52842D3F">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DE31737">
      <w:pPr>
        <w:ind w:firstLine="1911" w:firstLineChars="595"/>
        <w:rPr>
          <w:rFonts w:cs="宋体" w:asciiTheme="minorEastAsia" w:hAnsiTheme="minorEastAsia" w:eastAsiaTheme="minorEastAsia"/>
          <w:b/>
          <w:bCs/>
          <w:sz w:val="32"/>
          <w:szCs w:val="32"/>
          <w:highlight w:val="none"/>
        </w:rPr>
      </w:pPr>
    </w:p>
    <w:p w14:paraId="537C7F25">
      <w:pPr>
        <w:spacing w:line="360" w:lineRule="auto"/>
        <w:jc w:val="center"/>
        <w:rPr>
          <w:rFonts w:hint="eastAsia" w:cs="宋体" w:asciiTheme="minorEastAsia" w:hAnsiTheme="minorEastAsia" w:eastAsiaTheme="minorEastAsia"/>
          <w:b/>
          <w:bCs/>
          <w:sz w:val="32"/>
          <w:szCs w:val="32"/>
          <w:highlight w:val="none"/>
        </w:rPr>
      </w:pPr>
    </w:p>
    <w:p w14:paraId="628D48E3">
      <w:pPr>
        <w:spacing w:line="360" w:lineRule="auto"/>
        <w:jc w:val="center"/>
        <w:rPr>
          <w:rFonts w:hint="eastAsia" w:cs="宋体" w:asciiTheme="minorEastAsia" w:hAnsiTheme="minorEastAsia" w:eastAsiaTheme="minorEastAsia"/>
          <w:b/>
          <w:bCs/>
          <w:sz w:val="32"/>
          <w:szCs w:val="32"/>
          <w:highlight w:val="none"/>
        </w:rPr>
      </w:pPr>
    </w:p>
    <w:p w14:paraId="2A7F3512">
      <w:pPr>
        <w:spacing w:line="360" w:lineRule="auto"/>
        <w:jc w:val="center"/>
        <w:rPr>
          <w:rFonts w:hint="eastAsia" w:cs="宋体" w:asciiTheme="minorEastAsia" w:hAnsiTheme="minorEastAsia" w:eastAsiaTheme="minorEastAsia"/>
          <w:b/>
          <w:bCs/>
          <w:sz w:val="32"/>
          <w:szCs w:val="32"/>
          <w:highlight w:val="none"/>
        </w:rPr>
      </w:pPr>
    </w:p>
    <w:p w14:paraId="198830E9">
      <w:pPr>
        <w:spacing w:line="360" w:lineRule="auto"/>
        <w:jc w:val="center"/>
        <w:rPr>
          <w:rFonts w:hint="eastAsia" w:cs="宋体" w:asciiTheme="minorEastAsia" w:hAnsiTheme="minorEastAsia" w:eastAsiaTheme="minorEastAsia"/>
          <w:b/>
          <w:bCs/>
          <w:sz w:val="32"/>
          <w:szCs w:val="32"/>
          <w:highlight w:val="none"/>
        </w:rPr>
      </w:pPr>
    </w:p>
    <w:p w14:paraId="65B5E67A">
      <w:pPr>
        <w:spacing w:line="360" w:lineRule="auto"/>
        <w:jc w:val="center"/>
        <w:rPr>
          <w:rFonts w:hint="eastAsia" w:cs="宋体" w:asciiTheme="minorEastAsia" w:hAnsiTheme="minorEastAsia" w:eastAsiaTheme="minorEastAsia"/>
          <w:b/>
          <w:bCs/>
          <w:sz w:val="32"/>
          <w:szCs w:val="32"/>
          <w:highlight w:val="none"/>
        </w:rPr>
      </w:pPr>
    </w:p>
    <w:p w14:paraId="1555FA8F">
      <w:pPr>
        <w:spacing w:line="360" w:lineRule="auto"/>
        <w:jc w:val="center"/>
        <w:rPr>
          <w:rFonts w:hint="eastAsia" w:cs="宋体" w:asciiTheme="minorEastAsia" w:hAnsiTheme="minorEastAsia" w:eastAsiaTheme="minorEastAsia"/>
          <w:b/>
          <w:bCs/>
          <w:sz w:val="32"/>
          <w:szCs w:val="32"/>
          <w:highlight w:val="none"/>
        </w:rPr>
      </w:pPr>
    </w:p>
    <w:p w14:paraId="29F52530">
      <w:pPr>
        <w:spacing w:line="360" w:lineRule="auto"/>
        <w:jc w:val="center"/>
        <w:rPr>
          <w:rFonts w:hint="eastAsia" w:cs="宋体" w:asciiTheme="minorEastAsia" w:hAnsiTheme="minorEastAsia" w:eastAsiaTheme="minorEastAsia"/>
          <w:b/>
          <w:bCs/>
          <w:sz w:val="32"/>
          <w:szCs w:val="32"/>
          <w:highlight w:val="none"/>
        </w:rPr>
      </w:pPr>
    </w:p>
    <w:p w14:paraId="251F10E6">
      <w:pPr>
        <w:spacing w:line="360" w:lineRule="auto"/>
        <w:jc w:val="center"/>
        <w:rPr>
          <w:rFonts w:hint="eastAsia" w:cs="宋体" w:asciiTheme="minorEastAsia" w:hAnsiTheme="minorEastAsia" w:eastAsiaTheme="minorEastAsia"/>
          <w:b/>
          <w:bCs/>
          <w:sz w:val="32"/>
          <w:szCs w:val="32"/>
          <w:highlight w:val="none"/>
        </w:rPr>
      </w:pPr>
    </w:p>
    <w:p w14:paraId="1E5D10C1">
      <w:pPr>
        <w:spacing w:line="360" w:lineRule="auto"/>
        <w:jc w:val="center"/>
        <w:rPr>
          <w:rFonts w:hint="eastAsia" w:cs="宋体" w:asciiTheme="minorEastAsia" w:hAnsiTheme="minorEastAsia" w:eastAsiaTheme="minorEastAsia"/>
          <w:b/>
          <w:bCs/>
          <w:sz w:val="32"/>
          <w:szCs w:val="32"/>
          <w:highlight w:val="none"/>
        </w:rPr>
      </w:pPr>
    </w:p>
    <w:p w14:paraId="6404E34F">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E018FE4">
      <w:pPr>
        <w:spacing w:line="360" w:lineRule="auto"/>
        <w:ind w:firstLine="1911" w:firstLineChars="595"/>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bCs/>
          <w:sz w:val="32"/>
          <w:szCs w:val="32"/>
          <w:highlight w:val="none"/>
          <w:lang w:val="en-US" w:eastAsia="zh-CN"/>
        </w:rPr>
        <w:t>八</w:t>
      </w:r>
      <w:r>
        <w:rPr>
          <w:rFonts w:hint="eastAsia" w:cs="宋体" w:asciiTheme="minorEastAsia" w:hAnsiTheme="minorEastAsia" w:eastAsiaTheme="minorEastAsia"/>
          <w:b/>
          <w:kern w:val="0"/>
          <w:sz w:val="32"/>
          <w:szCs w:val="32"/>
          <w:highlight w:val="none"/>
        </w:rPr>
        <w:t>、</w:t>
      </w:r>
      <w:r>
        <w:rPr>
          <w:rFonts w:hint="eastAsia" w:cs="宋体" w:asciiTheme="minorEastAsia" w:hAnsiTheme="minorEastAsia" w:eastAsiaTheme="minorEastAsia"/>
          <w:b/>
          <w:kern w:val="0"/>
          <w:sz w:val="32"/>
          <w:szCs w:val="32"/>
          <w:highlight w:val="none"/>
          <w:lang w:val="zh-CN"/>
        </w:rPr>
        <w:t>政府采购供应商廉洁自律承诺书</w:t>
      </w:r>
    </w:p>
    <w:p w14:paraId="305FE44D">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中共杭州市西湖区委政法委员会</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4E2A82FB">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我单位响应你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14:paraId="1E90ABDA">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33633702">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二、不为项目有关人员及部门报销应由你方单位或个人支付的费用； </w:t>
      </w:r>
    </w:p>
    <w:p w14:paraId="6265E27A">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三、不向项目有关人员及部门提供有可能影响公正的宴请和健身娱乐等活动； </w:t>
      </w:r>
    </w:p>
    <w:p w14:paraId="27013200">
      <w:pPr>
        <w:autoSpaceDE w:val="0"/>
        <w:autoSpaceDN w:val="0"/>
        <w:spacing w:line="360" w:lineRule="auto"/>
        <w:ind w:left="2" w:leftChars="1"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四、不为项目有关人员及部门出国（境）、旅游等提供方便；</w:t>
      </w:r>
    </w:p>
    <w:p w14:paraId="5C7C6EB9">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五、不为项目有关人员个人装修住房、婚丧嫁娶、配偶子女工作安排等提供</w:t>
      </w:r>
    </w:p>
    <w:p w14:paraId="01EC4FE1">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好处；</w:t>
      </w:r>
    </w:p>
    <w:p w14:paraId="68ADB69E">
      <w:pPr>
        <w:autoSpaceDE w:val="0"/>
        <w:autoSpaceDN w:val="0"/>
        <w:spacing w:line="360" w:lineRule="auto"/>
        <w:ind w:left="481" w:leftChars="229"/>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六、严格遵守《</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政府采购法》《</w:t>
      </w:r>
      <w:r>
        <w:rPr>
          <w:rFonts w:hint="eastAsia" w:cs="宋体" w:asciiTheme="minorEastAsia" w:hAnsiTheme="minorEastAsia" w:eastAsiaTheme="minorEastAsia"/>
          <w:sz w:val="24"/>
          <w:highlight w:val="none"/>
          <w:lang w:val="zh-CN"/>
        </w:rPr>
        <w:t>中华人民共和国</w:t>
      </w:r>
      <w:r>
        <w:rPr>
          <w:rFonts w:hint="eastAsia" w:cs="宋体" w:asciiTheme="minorEastAsia" w:hAnsiTheme="minorEastAsia" w:eastAsiaTheme="minorEastAsia"/>
          <w:kern w:val="0"/>
          <w:sz w:val="24"/>
          <w:highlight w:val="none"/>
          <w:lang w:val="zh-CN"/>
        </w:rPr>
        <w:t>招标投标</w:t>
      </w:r>
    </w:p>
    <w:p w14:paraId="75046383">
      <w:pPr>
        <w:autoSpaceDE w:val="0"/>
        <w:autoSpaceDN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法》</w:t>
      </w:r>
      <w:r>
        <w:rPr>
          <w:rFonts w:hint="eastAsia" w:cs="宋体" w:asciiTheme="minorEastAsia" w:hAnsiTheme="minorEastAsia" w:eastAsiaTheme="minorEastAsia"/>
          <w:sz w:val="24"/>
          <w:highlight w:val="none"/>
          <w:lang w:val="zh-CN"/>
        </w:rPr>
        <w:t>《中华人民共和国民法典》</w:t>
      </w:r>
      <w:r>
        <w:rPr>
          <w:rFonts w:hint="eastAsia" w:cs="宋体" w:asciiTheme="minorEastAsia" w:hAnsiTheme="minorEastAsia" w:eastAsiaTheme="minorEastAsia"/>
          <w:kern w:val="0"/>
          <w:sz w:val="24"/>
          <w:highlight w:val="none"/>
          <w:lang w:val="zh-CN"/>
        </w:rPr>
        <w:t xml:space="preserve">等法律法规，诚实守信，合法经营，坚决抵制各种违法违纪行为。 </w:t>
      </w:r>
    </w:p>
    <w:p w14:paraId="724C64E2">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如违反上述承诺，你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sz w:val="24"/>
          <w:highlight w:val="none"/>
        </w:rPr>
        <w:t>单位</w:t>
      </w:r>
      <w:r>
        <w:rPr>
          <w:rFonts w:hint="eastAsia" w:cs="宋体" w:asciiTheme="minorEastAsia" w:hAnsiTheme="minorEastAsia" w:eastAsiaTheme="minorEastAsia"/>
          <w:kern w:val="0"/>
          <w:sz w:val="24"/>
          <w:highlight w:val="none"/>
          <w:lang w:val="zh-CN"/>
        </w:rPr>
        <w:t>进行项目建设或其他经营活动，并通报区财政局。由此引起的相应损失均由我单位承担。</w:t>
      </w:r>
    </w:p>
    <w:p w14:paraId="76312FD4">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2BDBF802">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7B4A543B">
      <w:pPr>
        <w:autoSpaceDE w:val="0"/>
        <w:autoSpaceDN w:val="0"/>
        <w:spacing w:line="360" w:lineRule="auto"/>
        <w:ind w:left="2"/>
        <w:jc w:val="left"/>
        <w:rPr>
          <w:rFonts w:cs="宋体" w:asciiTheme="minorEastAsia" w:hAnsiTheme="minorEastAsia" w:eastAsiaTheme="minorEastAsia"/>
          <w:kern w:val="0"/>
          <w:sz w:val="24"/>
          <w:highlight w:val="none"/>
          <w:lang w:val="zh-CN"/>
        </w:rPr>
      </w:pPr>
    </w:p>
    <w:p w14:paraId="5943434F">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投标人名称（</w:t>
      </w:r>
      <w:r>
        <w:rPr>
          <w:rFonts w:hint="eastAsia" w:cs="宋体" w:asciiTheme="minorEastAsia" w:hAnsiTheme="minorEastAsia" w:eastAsiaTheme="minorEastAsia"/>
          <w:sz w:val="24"/>
          <w:highlight w:val="none"/>
        </w:rPr>
        <w:t>电子签名</w:t>
      </w:r>
      <w:r>
        <w:rPr>
          <w:rFonts w:hint="eastAsia" w:cs="宋体" w:asciiTheme="minorEastAsia" w:hAnsiTheme="minorEastAsia" w:eastAsiaTheme="minorEastAsia"/>
          <w:kern w:val="0"/>
          <w:sz w:val="24"/>
          <w:highlight w:val="none"/>
          <w:lang w:val="zh-CN"/>
        </w:rPr>
        <w:t xml:space="preserve">）：                                                                                                                                                                                                               </w:t>
      </w:r>
    </w:p>
    <w:p w14:paraId="74A5EB85">
      <w:pPr>
        <w:spacing w:line="360" w:lineRule="auto"/>
        <w:ind w:left="4620" w:leftChars="2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zh-CN"/>
        </w:rPr>
        <w:t xml:space="preserve">   年   月   日</w:t>
      </w:r>
    </w:p>
    <w:p w14:paraId="1D1E17D2">
      <w:pPr>
        <w:spacing w:line="360" w:lineRule="auto"/>
        <w:jc w:val="center"/>
        <w:rPr>
          <w:rFonts w:cs="宋体" w:asciiTheme="minorEastAsia" w:hAnsiTheme="minorEastAsia" w:eastAsiaTheme="minorEastAsia"/>
          <w:b/>
          <w:bCs/>
          <w:sz w:val="24"/>
          <w:highlight w:val="none"/>
        </w:rPr>
      </w:pPr>
    </w:p>
    <w:p w14:paraId="40389DE9">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34DC03E3">
      <w:pPr>
        <w:spacing w:line="360" w:lineRule="auto"/>
        <w:jc w:val="center"/>
        <w:rPr>
          <w:rFonts w:cs="宋体" w:asciiTheme="minorEastAsia" w:hAnsiTheme="minorEastAsia" w:eastAsiaTheme="minorEastAsia"/>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E335559">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报价文件部分</w:t>
      </w:r>
    </w:p>
    <w:p w14:paraId="50CF4A5B">
      <w:pPr>
        <w:spacing w:line="360" w:lineRule="auto"/>
        <w:jc w:val="center"/>
        <w:outlineLvl w:val="0"/>
        <w:rPr>
          <w:rFonts w:cs="宋体" w:asciiTheme="minorEastAsia" w:hAnsiTheme="minorEastAsia" w:eastAsiaTheme="minorEastAsia"/>
          <w:b/>
          <w:kern w:val="0"/>
          <w:sz w:val="36"/>
          <w:szCs w:val="36"/>
          <w:highlight w:val="none"/>
        </w:rPr>
      </w:pPr>
      <w:r>
        <w:rPr>
          <w:rFonts w:hint="eastAsia" w:cs="宋体" w:asciiTheme="minorEastAsia" w:hAnsiTheme="minorEastAsia" w:eastAsiaTheme="minorEastAsia"/>
          <w:b/>
          <w:kern w:val="0"/>
          <w:sz w:val="36"/>
          <w:szCs w:val="36"/>
          <w:highlight w:val="none"/>
        </w:rPr>
        <w:t>目录</w:t>
      </w:r>
    </w:p>
    <w:p w14:paraId="7DD30FBA">
      <w:pPr>
        <w:spacing w:line="360" w:lineRule="auto"/>
        <w:jc w:val="center"/>
        <w:outlineLvl w:val="0"/>
        <w:rPr>
          <w:rFonts w:cs="宋体" w:asciiTheme="minorEastAsia" w:hAnsiTheme="minorEastAsia" w:eastAsiaTheme="minorEastAsia"/>
          <w:b/>
          <w:kern w:val="0"/>
          <w:sz w:val="36"/>
          <w:szCs w:val="36"/>
          <w:highlight w:val="none"/>
        </w:rPr>
      </w:pPr>
    </w:p>
    <w:p w14:paraId="17D42549">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（1）开标一览表（报价表）………………………………………………………（页码）</w:t>
      </w:r>
    </w:p>
    <w:p w14:paraId="10EA4F1F">
      <w:pPr>
        <w:snapToGrid w:val="0"/>
        <w:spacing w:line="360" w:lineRule="auto"/>
        <w:ind w:right="480"/>
        <w:jc w:val="center"/>
        <w:rPr>
          <w:rFonts w:cs="宋体" w:asciiTheme="minorEastAsia" w:hAnsiTheme="minorEastAsia" w:eastAsiaTheme="minorEastAsia"/>
          <w:b/>
          <w:kern w:val="0"/>
          <w:sz w:val="32"/>
          <w:szCs w:val="32"/>
          <w:highlight w:val="none"/>
        </w:rPr>
      </w:pPr>
    </w:p>
    <w:p w14:paraId="296F175C">
      <w:pPr>
        <w:snapToGrid w:val="0"/>
        <w:spacing w:line="360" w:lineRule="auto"/>
        <w:ind w:right="480"/>
        <w:jc w:val="center"/>
        <w:rPr>
          <w:rFonts w:cs="宋体" w:asciiTheme="minorEastAsia" w:hAnsiTheme="minorEastAsia" w:eastAsiaTheme="minorEastAsia"/>
          <w:b/>
          <w:kern w:val="0"/>
          <w:sz w:val="32"/>
          <w:szCs w:val="32"/>
          <w:highlight w:val="none"/>
        </w:rPr>
      </w:pPr>
    </w:p>
    <w:p w14:paraId="1E8DA15F">
      <w:pPr>
        <w:snapToGrid w:val="0"/>
        <w:spacing w:line="360" w:lineRule="auto"/>
        <w:ind w:right="480"/>
        <w:jc w:val="center"/>
        <w:rPr>
          <w:rFonts w:cs="宋体" w:asciiTheme="minorEastAsia" w:hAnsiTheme="minorEastAsia" w:eastAsiaTheme="minorEastAsia"/>
          <w:b/>
          <w:kern w:val="0"/>
          <w:sz w:val="32"/>
          <w:szCs w:val="32"/>
          <w:highlight w:val="none"/>
        </w:rPr>
      </w:pPr>
    </w:p>
    <w:p w14:paraId="232A5DE9">
      <w:pPr>
        <w:snapToGrid w:val="0"/>
        <w:spacing w:line="360" w:lineRule="auto"/>
        <w:ind w:right="480"/>
        <w:jc w:val="center"/>
        <w:rPr>
          <w:rFonts w:cs="宋体" w:asciiTheme="minorEastAsia" w:hAnsiTheme="minorEastAsia" w:eastAsiaTheme="minorEastAsia"/>
          <w:b/>
          <w:kern w:val="0"/>
          <w:sz w:val="32"/>
          <w:szCs w:val="32"/>
          <w:highlight w:val="none"/>
        </w:rPr>
      </w:pPr>
    </w:p>
    <w:p w14:paraId="38CE46BC">
      <w:pPr>
        <w:snapToGrid w:val="0"/>
        <w:spacing w:line="360" w:lineRule="auto"/>
        <w:ind w:right="480"/>
        <w:jc w:val="center"/>
        <w:rPr>
          <w:rFonts w:cs="宋体" w:asciiTheme="minorEastAsia" w:hAnsiTheme="minorEastAsia" w:eastAsiaTheme="minorEastAsia"/>
          <w:b/>
          <w:kern w:val="0"/>
          <w:sz w:val="32"/>
          <w:szCs w:val="32"/>
          <w:highlight w:val="none"/>
        </w:rPr>
      </w:pPr>
    </w:p>
    <w:p w14:paraId="57D72AE0">
      <w:pPr>
        <w:snapToGrid w:val="0"/>
        <w:spacing w:line="360" w:lineRule="auto"/>
        <w:ind w:right="480"/>
        <w:jc w:val="center"/>
        <w:rPr>
          <w:rFonts w:cs="宋体" w:asciiTheme="minorEastAsia" w:hAnsiTheme="minorEastAsia" w:eastAsiaTheme="minorEastAsia"/>
          <w:b/>
          <w:kern w:val="0"/>
          <w:sz w:val="32"/>
          <w:szCs w:val="32"/>
          <w:highlight w:val="none"/>
        </w:rPr>
      </w:pPr>
    </w:p>
    <w:p w14:paraId="799E4F50">
      <w:pPr>
        <w:snapToGrid w:val="0"/>
        <w:spacing w:line="360" w:lineRule="auto"/>
        <w:ind w:right="480"/>
        <w:jc w:val="center"/>
        <w:rPr>
          <w:rFonts w:cs="宋体" w:asciiTheme="minorEastAsia" w:hAnsiTheme="minorEastAsia" w:eastAsiaTheme="minorEastAsia"/>
          <w:b/>
          <w:kern w:val="0"/>
          <w:sz w:val="32"/>
          <w:szCs w:val="32"/>
          <w:highlight w:val="none"/>
        </w:rPr>
      </w:pPr>
    </w:p>
    <w:p w14:paraId="4288C36C">
      <w:pPr>
        <w:snapToGrid w:val="0"/>
        <w:spacing w:line="360" w:lineRule="auto"/>
        <w:ind w:right="480"/>
        <w:jc w:val="center"/>
        <w:rPr>
          <w:rFonts w:cs="宋体" w:asciiTheme="minorEastAsia" w:hAnsiTheme="minorEastAsia" w:eastAsiaTheme="minorEastAsia"/>
          <w:b/>
          <w:kern w:val="0"/>
          <w:sz w:val="32"/>
          <w:szCs w:val="32"/>
          <w:highlight w:val="none"/>
        </w:rPr>
      </w:pPr>
    </w:p>
    <w:p w14:paraId="2F2E72F5">
      <w:pPr>
        <w:snapToGrid w:val="0"/>
        <w:spacing w:line="360" w:lineRule="auto"/>
        <w:ind w:right="480"/>
        <w:jc w:val="center"/>
        <w:rPr>
          <w:rFonts w:cs="宋体" w:asciiTheme="minorEastAsia" w:hAnsiTheme="minorEastAsia" w:eastAsiaTheme="minorEastAsia"/>
          <w:b/>
          <w:kern w:val="0"/>
          <w:sz w:val="32"/>
          <w:szCs w:val="32"/>
          <w:highlight w:val="none"/>
        </w:rPr>
      </w:pPr>
    </w:p>
    <w:p w14:paraId="0CB1377F">
      <w:pPr>
        <w:snapToGrid w:val="0"/>
        <w:spacing w:line="360" w:lineRule="auto"/>
        <w:ind w:right="480"/>
        <w:jc w:val="center"/>
        <w:rPr>
          <w:rFonts w:cs="宋体" w:asciiTheme="minorEastAsia" w:hAnsiTheme="minorEastAsia" w:eastAsiaTheme="minorEastAsia"/>
          <w:b/>
          <w:kern w:val="0"/>
          <w:sz w:val="32"/>
          <w:szCs w:val="32"/>
          <w:highlight w:val="none"/>
        </w:rPr>
      </w:pPr>
    </w:p>
    <w:p w14:paraId="5F3F9255">
      <w:pPr>
        <w:snapToGrid w:val="0"/>
        <w:spacing w:line="360" w:lineRule="auto"/>
        <w:ind w:right="480"/>
        <w:jc w:val="center"/>
        <w:rPr>
          <w:rFonts w:cs="宋体" w:asciiTheme="minorEastAsia" w:hAnsiTheme="minorEastAsia" w:eastAsiaTheme="minorEastAsia"/>
          <w:b/>
          <w:kern w:val="0"/>
          <w:sz w:val="32"/>
          <w:szCs w:val="32"/>
          <w:highlight w:val="none"/>
        </w:rPr>
      </w:pPr>
    </w:p>
    <w:p w14:paraId="2DB38921">
      <w:pPr>
        <w:snapToGrid w:val="0"/>
        <w:spacing w:line="360" w:lineRule="auto"/>
        <w:ind w:right="480"/>
        <w:jc w:val="center"/>
        <w:rPr>
          <w:rFonts w:cs="宋体" w:asciiTheme="minorEastAsia" w:hAnsiTheme="minorEastAsia" w:eastAsiaTheme="minorEastAsia"/>
          <w:b/>
          <w:kern w:val="0"/>
          <w:sz w:val="32"/>
          <w:szCs w:val="32"/>
          <w:highlight w:val="none"/>
        </w:rPr>
      </w:pPr>
    </w:p>
    <w:p w14:paraId="28B7B8FB">
      <w:pPr>
        <w:snapToGrid w:val="0"/>
        <w:spacing w:line="360" w:lineRule="auto"/>
        <w:ind w:right="480"/>
        <w:jc w:val="center"/>
        <w:rPr>
          <w:rFonts w:cs="宋体" w:asciiTheme="minorEastAsia" w:hAnsiTheme="minorEastAsia" w:eastAsiaTheme="minorEastAsia"/>
          <w:b/>
          <w:kern w:val="0"/>
          <w:sz w:val="32"/>
          <w:szCs w:val="32"/>
          <w:highlight w:val="none"/>
        </w:rPr>
      </w:pPr>
    </w:p>
    <w:p w14:paraId="0D3306FD">
      <w:pPr>
        <w:snapToGrid w:val="0"/>
        <w:spacing w:line="360" w:lineRule="auto"/>
        <w:ind w:right="480"/>
        <w:jc w:val="center"/>
        <w:rPr>
          <w:rFonts w:cs="宋体" w:asciiTheme="minorEastAsia" w:hAnsiTheme="minorEastAsia" w:eastAsiaTheme="minorEastAsia"/>
          <w:b/>
          <w:kern w:val="0"/>
          <w:sz w:val="32"/>
          <w:szCs w:val="32"/>
          <w:highlight w:val="none"/>
        </w:rPr>
      </w:pPr>
    </w:p>
    <w:p w14:paraId="655C6BC8">
      <w:pPr>
        <w:snapToGrid w:val="0"/>
        <w:spacing w:line="360" w:lineRule="auto"/>
        <w:ind w:right="480"/>
        <w:jc w:val="center"/>
        <w:rPr>
          <w:rFonts w:cs="宋体" w:asciiTheme="minorEastAsia" w:hAnsiTheme="minorEastAsia" w:eastAsiaTheme="minorEastAsia"/>
          <w:b/>
          <w:kern w:val="0"/>
          <w:sz w:val="32"/>
          <w:szCs w:val="32"/>
          <w:highlight w:val="none"/>
        </w:rPr>
      </w:pPr>
    </w:p>
    <w:p w14:paraId="15CBA04B">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B4B7532">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highlight w:val="none"/>
        </w:rPr>
      </w:pPr>
      <w:r>
        <w:rPr>
          <w:rFonts w:hint="eastAsia" w:cs="宋体" w:asciiTheme="minorEastAsia" w:hAnsiTheme="minorEastAsia" w:eastAsiaTheme="minorEastAsia"/>
          <w:kern w:val="2"/>
          <w:sz w:val="32"/>
          <w:szCs w:val="32"/>
          <w:highlight w:val="none"/>
        </w:rPr>
        <w:t>一、开标一览表（报价表）</w:t>
      </w:r>
    </w:p>
    <w:p w14:paraId="623A91A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lang w:eastAsia="zh-CN"/>
        </w:rPr>
        <w:t>中共杭州市西湖区委政法委员会</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lang w:eastAsia="zh-CN"/>
        </w:rPr>
        <w:t>杭州市西湖区政府采购中心</w:t>
      </w:r>
      <w:r>
        <w:rPr>
          <w:rFonts w:hint="eastAsia" w:cs="宋体" w:asciiTheme="minorEastAsia" w:hAnsiTheme="minorEastAsia" w:eastAsiaTheme="minorEastAsia"/>
          <w:kern w:val="0"/>
          <w:sz w:val="24"/>
          <w:highlight w:val="none"/>
          <w:lang w:val="zh-CN"/>
        </w:rPr>
        <w:t>：</w:t>
      </w:r>
    </w:p>
    <w:p w14:paraId="58BFC681">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kern w:val="0"/>
          <w:sz w:val="24"/>
          <w:highlight w:val="none"/>
          <w:lang w:val="zh-CN"/>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14:paraId="3D4A9E7A">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3"/>
        <w:tblW w:w="14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410"/>
        <w:gridCol w:w="2268"/>
        <w:gridCol w:w="2126"/>
        <w:gridCol w:w="2127"/>
        <w:gridCol w:w="1903"/>
      </w:tblGrid>
      <w:tr w14:paraId="4887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vAlign w:val="center"/>
          </w:tcPr>
          <w:p w14:paraId="1223FE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559" w:type="dxa"/>
            <w:vAlign w:val="center"/>
          </w:tcPr>
          <w:p w14:paraId="1BA066D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701" w:type="dxa"/>
          </w:tcPr>
          <w:p w14:paraId="5B37D1B7">
            <w:pPr>
              <w:spacing w:line="360" w:lineRule="auto"/>
              <w:jc w:val="center"/>
              <w:rPr>
                <w:rFonts w:cs="宋体" w:asciiTheme="minorEastAsia" w:hAnsiTheme="minorEastAsia" w:eastAsiaTheme="minorEastAsia"/>
                <w:b/>
                <w:sz w:val="24"/>
                <w:highlight w:val="none"/>
              </w:rPr>
            </w:pPr>
          </w:p>
          <w:p w14:paraId="41095DC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BC7BB44">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64CD4CDD">
            <w:pPr>
              <w:spacing w:line="360" w:lineRule="auto"/>
              <w:jc w:val="center"/>
              <w:rPr>
                <w:rFonts w:hint="eastAsia" w:cs="宋体" w:asciiTheme="minorEastAsia" w:hAnsiTheme="minorEastAsia" w:eastAsiaTheme="minorEastAsia"/>
                <w:b/>
                <w:sz w:val="24"/>
                <w:highlight w:val="none"/>
                <w:lang w:eastAsia="zh-CN"/>
              </w:rPr>
            </w:pPr>
            <w:r>
              <w:rPr>
                <w:rFonts w:hint="eastAsia" w:cs="宋体" w:asciiTheme="minorEastAsia" w:hAnsiTheme="minorEastAsia" w:eastAsiaTheme="minorEastAsia"/>
                <w:b/>
                <w:sz w:val="24"/>
                <w:highlight w:val="none"/>
              </w:rPr>
              <w:t>服务时间</w:t>
            </w:r>
          </w:p>
        </w:tc>
        <w:tc>
          <w:tcPr>
            <w:tcW w:w="2126" w:type="dxa"/>
            <w:vAlign w:val="center"/>
          </w:tcPr>
          <w:p w14:paraId="4E5376A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5EDC15F5">
            <w:pPr>
              <w:spacing w:line="360" w:lineRule="auto"/>
              <w:jc w:val="center"/>
              <w:rPr>
                <w:rFonts w:cs="宋体" w:asciiTheme="minorEastAsia" w:hAnsiTheme="minorEastAsia" w:eastAsiaTheme="minorEastAsia"/>
                <w:b/>
                <w:sz w:val="24"/>
                <w:highlight w:val="none"/>
              </w:rPr>
            </w:pPr>
          </w:p>
          <w:p w14:paraId="6DDED40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1903" w:type="dxa"/>
            <w:vAlign w:val="center"/>
          </w:tcPr>
          <w:p w14:paraId="0432CBA1">
            <w:pPr>
              <w:spacing w:line="360" w:lineRule="auto"/>
              <w:jc w:val="center"/>
              <w:rPr>
                <w:rFonts w:cs="宋体" w:asciiTheme="minorEastAsia" w:hAnsiTheme="minorEastAsia" w:eastAsiaTheme="minorEastAsia"/>
                <w:b/>
                <w:sz w:val="24"/>
                <w:highlight w:val="none"/>
              </w:rPr>
            </w:pPr>
          </w:p>
          <w:p w14:paraId="7482641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68ED5DAC">
            <w:pPr>
              <w:spacing w:line="360" w:lineRule="auto"/>
              <w:jc w:val="center"/>
              <w:rPr>
                <w:rFonts w:cs="宋体" w:asciiTheme="minorEastAsia" w:hAnsiTheme="minorEastAsia" w:eastAsiaTheme="minorEastAsia"/>
                <w:b/>
                <w:sz w:val="24"/>
                <w:highlight w:val="none"/>
              </w:rPr>
            </w:pPr>
          </w:p>
        </w:tc>
      </w:tr>
      <w:tr w14:paraId="703F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DFCCA6D">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559" w:type="dxa"/>
            <w:vAlign w:val="center"/>
          </w:tcPr>
          <w:p w14:paraId="2E73C850">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2290B1AD">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5E40C7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BA4A6D4">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FDC3D3B">
            <w:pPr>
              <w:spacing w:line="360" w:lineRule="auto"/>
              <w:jc w:val="center"/>
              <w:rPr>
                <w:rFonts w:cs="宋体" w:asciiTheme="minorEastAsia" w:hAnsiTheme="minorEastAsia" w:eastAsiaTheme="minorEastAsia"/>
                <w:sz w:val="24"/>
                <w:highlight w:val="none"/>
              </w:rPr>
            </w:pPr>
          </w:p>
        </w:tc>
        <w:tc>
          <w:tcPr>
            <w:tcW w:w="2127" w:type="dxa"/>
          </w:tcPr>
          <w:p w14:paraId="34BFD90D">
            <w:pPr>
              <w:spacing w:line="360" w:lineRule="auto"/>
              <w:jc w:val="center"/>
              <w:rPr>
                <w:rFonts w:cs="宋体" w:asciiTheme="minorEastAsia" w:hAnsiTheme="minorEastAsia" w:eastAsiaTheme="minorEastAsia"/>
                <w:sz w:val="24"/>
                <w:highlight w:val="none"/>
              </w:rPr>
            </w:pPr>
          </w:p>
        </w:tc>
        <w:tc>
          <w:tcPr>
            <w:tcW w:w="1903" w:type="dxa"/>
            <w:vAlign w:val="center"/>
          </w:tcPr>
          <w:p w14:paraId="04225B96">
            <w:pPr>
              <w:spacing w:line="360" w:lineRule="auto"/>
              <w:jc w:val="center"/>
              <w:rPr>
                <w:rFonts w:cs="宋体" w:asciiTheme="minorEastAsia" w:hAnsiTheme="minorEastAsia" w:eastAsiaTheme="minorEastAsia"/>
                <w:sz w:val="24"/>
                <w:highlight w:val="none"/>
              </w:rPr>
            </w:pPr>
          </w:p>
        </w:tc>
      </w:tr>
      <w:tr w14:paraId="5A02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C1698B">
            <w:pPr>
              <w:spacing w:line="360" w:lineRule="auto"/>
              <w:jc w:val="center"/>
              <w:rPr>
                <w:rFonts w:hint="default" w:cs="宋体" w:asciiTheme="minorEastAsia" w:hAnsiTheme="minorEastAsia" w:eastAsiaTheme="minorEastAsia"/>
                <w:sz w:val="24"/>
                <w:highlight w:val="none"/>
                <w:lang w:val="en-US"/>
              </w:rPr>
            </w:pPr>
            <w:r>
              <w:rPr>
                <w:rFonts w:hint="default" w:cs="宋体" w:asciiTheme="minorEastAsia" w:hAnsiTheme="minorEastAsia" w:eastAsiaTheme="minorEastAsia"/>
                <w:sz w:val="24"/>
                <w:highlight w:val="none"/>
                <w:lang w:val="en-US"/>
              </w:rPr>
              <w:t>......</w:t>
            </w:r>
          </w:p>
        </w:tc>
        <w:tc>
          <w:tcPr>
            <w:tcW w:w="1559" w:type="dxa"/>
            <w:vAlign w:val="center"/>
          </w:tcPr>
          <w:p w14:paraId="273FC592">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699D6D3A">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4CCB46B">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7A1628E">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188D7EB">
            <w:pPr>
              <w:spacing w:line="360" w:lineRule="auto"/>
              <w:jc w:val="center"/>
              <w:rPr>
                <w:rFonts w:cs="宋体" w:asciiTheme="minorEastAsia" w:hAnsiTheme="minorEastAsia" w:eastAsiaTheme="minorEastAsia"/>
                <w:sz w:val="24"/>
                <w:highlight w:val="none"/>
              </w:rPr>
            </w:pPr>
          </w:p>
        </w:tc>
        <w:tc>
          <w:tcPr>
            <w:tcW w:w="2127" w:type="dxa"/>
          </w:tcPr>
          <w:p w14:paraId="1B7B3C2D">
            <w:pPr>
              <w:spacing w:line="360" w:lineRule="auto"/>
              <w:jc w:val="center"/>
              <w:rPr>
                <w:rFonts w:cs="宋体" w:asciiTheme="minorEastAsia" w:hAnsiTheme="minorEastAsia" w:eastAsiaTheme="minorEastAsia"/>
                <w:sz w:val="24"/>
                <w:highlight w:val="none"/>
              </w:rPr>
            </w:pPr>
          </w:p>
        </w:tc>
        <w:tc>
          <w:tcPr>
            <w:tcW w:w="1903" w:type="dxa"/>
            <w:vAlign w:val="center"/>
          </w:tcPr>
          <w:p w14:paraId="77FFB616">
            <w:pPr>
              <w:spacing w:line="360" w:lineRule="auto"/>
              <w:jc w:val="center"/>
              <w:rPr>
                <w:rFonts w:cs="宋体" w:asciiTheme="minorEastAsia" w:hAnsiTheme="minorEastAsia" w:eastAsiaTheme="minorEastAsia"/>
                <w:sz w:val="24"/>
                <w:highlight w:val="none"/>
              </w:rPr>
            </w:pPr>
          </w:p>
        </w:tc>
      </w:tr>
      <w:tr w14:paraId="3D19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025C1F">
            <w:pPr>
              <w:spacing w:line="360" w:lineRule="auto"/>
              <w:jc w:val="center"/>
              <w:rPr>
                <w:rFonts w:cs="宋体" w:asciiTheme="minorEastAsia" w:hAnsiTheme="minorEastAsia" w:eastAsiaTheme="minorEastAsia"/>
                <w:sz w:val="24"/>
                <w:highlight w:val="none"/>
              </w:rPr>
            </w:pPr>
          </w:p>
        </w:tc>
        <w:tc>
          <w:tcPr>
            <w:tcW w:w="1559" w:type="dxa"/>
            <w:vAlign w:val="center"/>
          </w:tcPr>
          <w:p w14:paraId="0E1123E6">
            <w:pPr>
              <w:snapToGrid w:val="0"/>
              <w:spacing w:line="360" w:lineRule="auto"/>
              <w:jc w:val="center"/>
              <w:rPr>
                <w:rFonts w:cs="宋体" w:asciiTheme="minorEastAsia" w:hAnsiTheme="minorEastAsia" w:eastAsiaTheme="minorEastAsia"/>
                <w:sz w:val="24"/>
                <w:highlight w:val="none"/>
              </w:rPr>
            </w:pPr>
          </w:p>
        </w:tc>
        <w:tc>
          <w:tcPr>
            <w:tcW w:w="1701" w:type="dxa"/>
            <w:vAlign w:val="center"/>
          </w:tcPr>
          <w:p w14:paraId="72BC63A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CF24F1E">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52C474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E6CC166">
            <w:pPr>
              <w:spacing w:line="360" w:lineRule="auto"/>
              <w:jc w:val="center"/>
              <w:rPr>
                <w:rFonts w:cs="宋体" w:asciiTheme="minorEastAsia" w:hAnsiTheme="minorEastAsia" w:eastAsiaTheme="minorEastAsia"/>
                <w:sz w:val="24"/>
                <w:highlight w:val="none"/>
              </w:rPr>
            </w:pPr>
          </w:p>
        </w:tc>
        <w:tc>
          <w:tcPr>
            <w:tcW w:w="2127" w:type="dxa"/>
          </w:tcPr>
          <w:p w14:paraId="289F17F2">
            <w:pPr>
              <w:spacing w:line="360" w:lineRule="auto"/>
              <w:jc w:val="center"/>
              <w:rPr>
                <w:rFonts w:cs="宋体" w:asciiTheme="minorEastAsia" w:hAnsiTheme="minorEastAsia" w:eastAsiaTheme="minorEastAsia"/>
                <w:sz w:val="24"/>
                <w:highlight w:val="none"/>
              </w:rPr>
            </w:pPr>
          </w:p>
        </w:tc>
        <w:tc>
          <w:tcPr>
            <w:tcW w:w="1903" w:type="dxa"/>
            <w:vAlign w:val="center"/>
          </w:tcPr>
          <w:p w14:paraId="12BA3620">
            <w:pPr>
              <w:spacing w:line="360" w:lineRule="auto"/>
              <w:jc w:val="center"/>
              <w:rPr>
                <w:rFonts w:cs="宋体" w:asciiTheme="minorEastAsia" w:hAnsiTheme="minorEastAsia" w:eastAsiaTheme="minorEastAsia"/>
                <w:sz w:val="24"/>
                <w:highlight w:val="none"/>
              </w:rPr>
            </w:pPr>
          </w:p>
        </w:tc>
      </w:tr>
      <w:tr w14:paraId="58A6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7B4785">
            <w:pPr>
              <w:pStyle w:val="3"/>
              <w:rPr>
                <w:rFonts w:asciiTheme="minorEastAsia" w:hAnsiTheme="minorEastAsia" w:eastAsiaTheme="minorEastAsia"/>
                <w:highlight w:val="none"/>
              </w:rPr>
            </w:pPr>
          </w:p>
        </w:tc>
        <w:tc>
          <w:tcPr>
            <w:tcW w:w="1559" w:type="dxa"/>
            <w:vAlign w:val="center"/>
          </w:tcPr>
          <w:p w14:paraId="02CFEE6C">
            <w:pPr>
              <w:snapToGrid w:val="0"/>
              <w:spacing w:line="360" w:lineRule="auto"/>
              <w:jc w:val="center"/>
              <w:rPr>
                <w:rFonts w:cs="仿宋_GB2312" w:asciiTheme="minorEastAsia" w:hAnsiTheme="minorEastAsia" w:eastAsiaTheme="minorEastAsia"/>
                <w:sz w:val="24"/>
                <w:highlight w:val="none"/>
              </w:rPr>
            </w:pPr>
          </w:p>
        </w:tc>
        <w:tc>
          <w:tcPr>
            <w:tcW w:w="1701" w:type="dxa"/>
            <w:vAlign w:val="center"/>
          </w:tcPr>
          <w:p w14:paraId="016F5A9D">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DF2751E">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3F981C5">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63EC21C">
            <w:pPr>
              <w:spacing w:line="360" w:lineRule="auto"/>
              <w:jc w:val="center"/>
              <w:rPr>
                <w:rFonts w:cs="宋体" w:asciiTheme="minorEastAsia" w:hAnsiTheme="minorEastAsia" w:eastAsiaTheme="minorEastAsia"/>
                <w:sz w:val="24"/>
                <w:highlight w:val="none"/>
              </w:rPr>
            </w:pPr>
          </w:p>
        </w:tc>
        <w:tc>
          <w:tcPr>
            <w:tcW w:w="2127" w:type="dxa"/>
          </w:tcPr>
          <w:p w14:paraId="326E9930">
            <w:pPr>
              <w:spacing w:line="360" w:lineRule="auto"/>
              <w:jc w:val="center"/>
              <w:rPr>
                <w:rFonts w:cs="宋体" w:asciiTheme="minorEastAsia" w:hAnsiTheme="minorEastAsia" w:eastAsiaTheme="minorEastAsia"/>
                <w:sz w:val="24"/>
                <w:highlight w:val="none"/>
              </w:rPr>
            </w:pPr>
          </w:p>
        </w:tc>
        <w:tc>
          <w:tcPr>
            <w:tcW w:w="1903" w:type="dxa"/>
            <w:vAlign w:val="center"/>
          </w:tcPr>
          <w:p w14:paraId="2F60D81D">
            <w:pPr>
              <w:spacing w:line="360" w:lineRule="auto"/>
              <w:jc w:val="center"/>
              <w:rPr>
                <w:rFonts w:cs="宋体" w:asciiTheme="minorEastAsia" w:hAnsiTheme="minorEastAsia" w:eastAsiaTheme="minorEastAsia"/>
                <w:sz w:val="24"/>
                <w:highlight w:val="none"/>
              </w:rPr>
            </w:pPr>
          </w:p>
        </w:tc>
      </w:tr>
      <w:tr w14:paraId="31EA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41772E">
            <w:pPr>
              <w:spacing w:line="360" w:lineRule="auto"/>
              <w:jc w:val="center"/>
              <w:rPr>
                <w:rFonts w:cs="宋体" w:asciiTheme="minorEastAsia" w:hAnsiTheme="minorEastAsia" w:eastAsiaTheme="minorEastAsia"/>
                <w:sz w:val="24"/>
                <w:highlight w:val="none"/>
              </w:rPr>
            </w:pPr>
          </w:p>
        </w:tc>
        <w:tc>
          <w:tcPr>
            <w:tcW w:w="1559" w:type="dxa"/>
            <w:vAlign w:val="center"/>
          </w:tcPr>
          <w:p w14:paraId="66D7A236">
            <w:pPr>
              <w:snapToGrid w:val="0"/>
              <w:spacing w:line="360" w:lineRule="auto"/>
              <w:jc w:val="center"/>
              <w:rPr>
                <w:rFonts w:asciiTheme="minorEastAsia" w:hAnsiTheme="minorEastAsia" w:eastAsiaTheme="minorEastAsia"/>
                <w:sz w:val="24"/>
                <w:highlight w:val="none"/>
              </w:rPr>
            </w:pPr>
          </w:p>
        </w:tc>
        <w:tc>
          <w:tcPr>
            <w:tcW w:w="1701" w:type="dxa"/>
            <w:vAlign w:val="center"/>
          </w:tcPr>
          <w:p w14:paraId="280B0409">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F6B7C7A">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D4CCAE8">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4DFD6B85">
            <w:pPr>
              <w:spacing w:line="360" w:lineRule="auto"/>
              <w:jc w:val="center"/>
              <w:rPr>
                <w:rFonts w:cs="宋体" w:asciiTheme="minorEastAsia" w:hAnsiTheme="minorEastAsia" w:eastAsiaTheme="minorEastAsia"/>
                <w:sz w:val="24"/>
                <w:highlight w:val="none"/>
              </w:rPr>
            </w:pPr>
          </w:p>
        </w:tc>
        <w:tc>
          <w:tcPr>
            <w:tcW w:w="2127" w:type="dxa"/>
          </w:tcPr>
          <w:p w14:paraId="6113FF54">
            <w:pPr>
              <w:spacing w:line="360" w:lineRule="auto"/>
              <w:jc w:val="center"/>
              <w:rPr>
                <w:rFonts w:cs="宋体" w:asciiTheme="minorEastAsia" w:hAnsiTheme="minorEastAsia" w:eastAsiaTheme="minorEastAsia"/>
                <w:sz w:val="24"/>
                <w:highlight w:val="none"/>
              </w:rPr>
            </w:pPr>
          </w:p>
        </w:tc>
        <w:tc>
          <w:tcPr>
            <w:tcW w:w="1903" w:type="dxa"/>
            <w:vAlign w:val="center"/>
          </w:tcPr>
          <w:p w14:paraId="7EC9E6E6">
            <w:pPr>
              <w:spacing w:line="360" w:lineRule="auto"/>
              <w:jc w:val="center"/>
              <w:rPr>
                <w:rFonts w:cs="宋体" w:asciiTheme="minorEastAsia" w:hAnsiTheme="minorEastAsia" w:eastAsiaTheme="minorEastAsia"/>
                <w:sz w:val="24"/>
                <w:highlight w:val="none"/>
              </w:rPr>
            </w:pPr>
          </w:p>
        </w:tc>
      </w:tr>
      <w:tr w14:paraId="33E5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415A16">
            <w:pPr>
              <w:spacing w:line="360" w:lineRule="auto"/>
              <w:jc w:val="center"/>
              <w:rPr>
                <w:rFonts w:cs="宋体" w:asciiTheme="minorEastAsia" w:hAnsiTheme="minorEastAsia" w:eastAsiaTheme="minorEastAsia"/>
                <w:sz w:val="24"/>
                <w:highlight w:val="none"/>
              </w:rPr>
            </w:pPr>
          </w:p>
        </w:tc>
        <w:tc>
          <w:tcPr>
            <w:tcW w:w="1559" w:type="dxa"/>
            <w:vAlign w:val="center"/>
          </w:tcPr>
          <w:p w14:paraId="71768F1E">
            <w:pPr>
              <w:snapToGrid w:val="0"/>
              <w:spacing w:line="360" w:lineRule="auto"/>
              <w:jc w:val="center"/>
              <w:rPr>
                <w:rFonts w:asciiTheme="minorEastAsia" w:hAnsiTheme="minorEastAsia" w:eastAsiaTheme="minorEastAsia"/>
                <w:sz w:val="24"/>
                <w:highlight w:val="none"/>
              </w:rPr>
            </w:pPr>
          </w:p>
        </w:tc>
        <w:tc>
          <w:tcPr>
            <w:tcW w:w="1701" w:type="dxa"/>
            <w:vAlign w:val="center"/>
          </w:tcPr>
          <w:p w14:paraId="4AF89714">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04411D9E">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3DBC2B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0DD5ABC7">
            <w:pPr>
              <w:spacing w:line="360" w:lineRule="auto"/>
              <w:jc w:val="center"/>
              <w:rPr>
                <w:rFonts w:cs="宋体" w:asciiTheme="minorEastAsia" w:hAnsiTheme="minorEastAsia" w:eastAsiaTheme="minorEastAsia"/>
                <w:sz w:val="24"/>
                <w:highlight w:val="none"/>
              </w:rPr>
            </w:pPr>
          </w:p>
        </w:tc>
        <w:tc>
          <w:tcPr>
            <w:tcW w:w="2127" w:type="dxa"/>
          </w:tcPr>
          <w:p w14:paraId="0DC450E5">
            <w:pPr>
              <w:spacing w:line="360" w:lineRule="auto"/>
              <w:jc w:val="center"/>
              <w:rPr>
                <w:rFonts w:cs="宋体" w:asciiTheme="minorEastAsia" w:hAnsiTheme="minorEastAsia" w:eastAsiaTheme="minorEastAsia"/>
                <w:sz w:val="24"/>
                <w:highlight w:val="none"/>
              </w:rPr>
            </w:pPr>
          </w:p>
        </w:tc>
        <w:tc>
          <w:tcPr>
            <w:tcW w:w="1903" w:type="dxa"/>
            <w:vAlign w:val="center"/>
          </w:tcPr>
          <w:p w14:paraId="74AB7A01">
            <w:pPr>
              <w:spacing w:line="360" w:lineRule="auto"/>
              <w:jc w:val="center"/>
              <w:rPr>
                <w:rFonts w:cs="宋体" w:asciiTheme="minorEastAsia" w:hAnsiTheme="minorEastAsia" w:eastAsiaTheme="minorEastAsia"/>
                <w:sz w:val="24"/>
                <w:highlight w:val="none"/>
              </w:rPr>
            </w:pPr>
          </w:p>
        </w:tc>
      </w:tr>
      <w:tr w14:paraId="285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0BB79A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8424" w:type="dxa"/>
            <w:gridSpan w:val="4"/>
            <w:vAlign w:val="center"/>
          </w:tcPr>
          <w:p w14:paraId="5F778371">
            <w:pPr>
              <w:spacing w:line="360" w:lineRule="auto"/>
              <w:jc w:val="center"/>
              <w:rPr>
                <w:rFonts w:cs="宋体" w:asciiTheme="minorEastAsia" w:hAnsiTheme="minorEastAsia" w:eastAsiaTheme="minorEastAsia"/>
                <w:sz w:val="24"/>
                <w:highlight w:val="none"/>
              </w:rPr>
            </w:pPr>
          </w:p>
        </w:tc>
      </w:tr>
      <w:tr w14:paraId="5FF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1A5A49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8424" w:type="dxa"/>
            <w:gridSpan w:val="4"/>
            <w:vAlign w:val="center"/>
          </w:tcPr>
          <w:p w14:paraId="228E8553">
            <w:pPr>
              <w:spacing w:line="360" w:lineRule="auto"/>
              <w:jc w:val="center"/>
              <w:rPr>
                <w:rFonts w:cs="宋体" w:asciiTheme="minorEastAsia" w:hAnsiTheme="minorEastAsia" w:eastAsiaTheme="minorEastAsia"/>
                <w:sz w:val="24"/>
                <w:highlight w:val="none"/>
              </w:rPr>
            </w:pPr>
          </w:p>
        </w:tc>
      </w:tr>
    </w:tbl>
    <w:p w14:paraId="1EFFBEDA">
      <w:pPr>
        <w:snapToGrid w:val="0"/>
        <w:spacing w:line="360" w:lineRule="auto"/>
        <w:ind w:left="48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注：</w:t>
      </w:r>
    </w:p>
    <w:p w14:paraId="2706729B">
      <w:pPr>
        <w:spacing w:line="360" w:lineRule="auto"/>
        <w:ind w:left="-2" w:leftChars="-1" w:firstLine="480" w:firstLineChars="2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投标文件含有采购人不能接受的附加条件，投标无效</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kern w:val="0"/>
          <w:sz w:val="24"/>
          <w:highlight w:val="none"/>
          <w:lang w:val="zh-CN"/>
        </w:rPr>
        <w:t>。</w:t>
      </w:r>
    </w:p>
    <w:p w14:paraId="639F628A">
      <w:pPr>
        <w:spacing w:line="360" w:lineRule="auto"/>
        <w:ind w:firstLine="480" w:firstLineChars="200"/>
        <w:rPr>
          <w:rFonts w:hint="eastAsia" w:ascii="宋体" w:hAnsi="宋体" w:cs="宋体"/>
          <w:b/>
          <w:color w:val="auto"/>
          <w:kern w:val="0"/>
          <w:sz w:val="24"/>
          <w:highlight w:val="none"/>
          <w:lang w:val="zh-CN"/>
        </w:rPr>
      </w:pPr>
      <w:r>
        <w:rPr>
          <w:rFonts w:hint="default" w:ascii="宋体" w:hAnsi="宋体" w:cs="宋体"/>
          <w:color w:val="auto"/>
          <w:kern w:val="0"/>
          <w:sz w:val="24"/>
          <w:highlight w:val="none"/>
          <w:lang w:val="en-US"/>
        </w:rPr>
        <w:t>2</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2AE7C13D">
      <w:pPr>
        <w:pStyle w:val="3"/>
        <w:rPr>
          <w:rFonts w:hint="eastAsia" w:ascii="宋体" w:hAnsi="宋体" w:eastAsia="宋体" w:cs="宋体"/>
          <w:b/>
          <w:bCs/>
          <w:color w:val="auto"/>
          <w:kern w:val="0"/>
          <w:sz w:val="24"/>
          <w:szCs w:val="24"/>
          <w:highlight w:val="none"/>
          <w:lang w:val="en-US" w:eastAsia="zh-CN" w:bidi="ar-SA"/>
        </w:rPr>
      </w:pPr>
      <w:r>
        <w:rPr>
          <w:rFonts w:hint="default" w:ascii="宋体" w:hAnsi="宋体" w:cs="宋体"/>
          <w:b/>
          <w:color w:val="auto"/>
          <w:sz w:val="24"/>
          <w:highlight w:val="none"/>
          <w:lang w:val="en-US"/>
        </w:rPr>
        <w:t xml:space="preserve">    3</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特别说明</w:t>
      </w:r>
      <w:r>
        <w:rPr>
          <w:rFonts w:hint="eastAsia" w:ascii="宋体" w:hAnsi="宋体" w:cs="宋体"/>
          <w:b/>
          <w:color w:val="auto"/>
          <w:sz w:val="24"/>
          <w:highlight w:val="none"/>
          <w:lang w:val="en-US" w:eastAsia="zh-CN"/>
        </w:rPr>
        <w:t>：▲</w:t>
      </w:r>
      <w:r>
        <w:rPr>
          <w:rFonts w:hint="eastAsia" w:ascii="宋体" w:hAnsi="宋体" w:eastAsia="宋体" w:cs="宋体"/>
          <w:b/>
          <w:bCs/>
          <w:color w:val="auto"/>
          <w:kern w:val="0"/>
          <w:sz w:val="24"/>
          <w:szCs w:val="24"/>
          <w:highlight w:val="none"/>
          <w:lang w:val="en-US" w:eastAsia="zh-CN" w:bidi="ar-SA"/>
        </w:rPr>
        <w:t>供应商报价低于项目预算50%的，应当在报价文件中详细阐述不影响产品质量或者诚信履约的具体原因。</w:t>
      </w:r>
    </w:p>
    <w:p w14:paraId="7B78CC30">
      <w:pPr>
        <w:snapToGrid w:val="0"/>
        <w:spacing w:line="360" w:lineRule="auto"/>
        <w:ind w:firstLine="482" w:firstLineChars="200"/>
        <w:jc w:val="left"/>
        <w:rPr>
          <w:rFonts w:hint="default"/>
          <w:color w:val="auto"/>
          <w:highlight w:val="none"/>
          <w:lang w:val="en-US"/>
        </w:rPr>
      </w:pPr>
      <w:r>
        <w:rPr>
          <w:rFonts w:hint="default" w:ascii="宋体" w:hAnsi="宋体" w:cs="宋体"/>
          <w:b/>
          <w:bCs/>
          <w:color w:val="auto"/>
          <w:kern w:val="0"/>
          <w:sz w:val="24"/>
          <w:highlight w:val="none"/>
          <w:lang w:val="en-US"/>
        </w:rPr>
        <w:t>4</w:t>
      </w:r>
      <w:r>
        <w:rPr>
          <w:rFonts w:hint="eastAsia" w:ascii="宋体" w:hAnsi="宋体" w:cs="宋体"/>
          <w:b/>
          <w:bCs/>
          <w:color w:val="auto"/>
          <w:kern w:val="0"/>
          <w:sz w:val="24"/>
          <w:highlight w:val="none"/>
          <w:lang w:val="zh-CN"/>
        </w:rPr>
        <w:t>、特别提示：采购机构将对项目名称和项目编号，中标供应商名称、地址和中标金额</w:t>
      </w:r>
      <w:bookmarkStart w:id="512" w:name="OLE_LINK37"/>
      <w:r>
        <w:rPr>
          <w:rFonts w:hint="eastAsia" w:ascii="宋体" w:hAnsi="宋体" w:cs="宋体"/>
          <w:b/>
          <w:bCs/>
          <w:color w:val="auto"/>
          <w:kern w:val="0"/>
          <w:sz w:val="24"/>
          <w:highlight w:val="none"/>
          <w:lang w:val="zh-CN"/>
        </w:rPr>
        <w:t>，主要中标标的名称、服务范围、服务要求、服务时间、服务标准等予以公示。</w:t>
      </w:r>
      <w:bookmarkEnd w:id="512"/>
    </w:p>
    <w:p w14:paraId="64869021">
      <w:pPr>
        <w:snapToGrid w:val="0"/>
        <w:spacing w:line="360" w:lineRule="auto"/>
        <w:ind w:firstLine="480" w:firstLineChars="200"/>
        <w:jc w:val="left"/>
        <w:rPr>
          <w:rFonts w:ascii="宋体" w:hAnsi="宋体" w:cs="宋体"/>
          <w:color w:val="auto"/>
          <w:kern w:val="0"/>
          <w:sz w:val="24"/>
          <w:highlight w:val="none"/>
          <w:lang w:val="zh-CN"/>
        </w:rPr>
      </w:pPr>
      <w:r>
        <w:rPr>
          <w:rFonts w:hint="default" w:ascii="宋体" w:hAnsi="宋体" w:cs="宋体"/>
          <w:color w:val="auto"/>
          <w:kern w:val="0"/>
          <w:sz w:val="24"/>
          <w:szCs w:val="22"/>
          <w:highlight w:val="none"/>
          <w:lang w:val="en-US"/>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F70270">
      <w:pPr>
        <w:snapToGrid w:val="0"/>
        <w:spacing w:line="360" w:lineRule="auto"/>
        <w:ind w:firstLine="480" w:firstLineChars="200"/>
        <w:jc w:val="left"/>
        <w:rPr>
          <w:rFonts w:cs="宋体" w:asciiTheme="minorEastAsia" w:hAnsiTheme="minorEastAsia" w:eastAsiaTheme="minorEastAsia"/>
          <w:kern w:val="0"/>
          <w:sz w:val="24"/>
          <w:highlight w:val="none"/>
          <w:lang w:val="zh-CN"/>
        </w:rPr>
      </w:pPr>
    </w:p>
    <w:p w14:paraId="798A4625">
      <w:pPr>
        <w:autoSpaceDE w:val="0"/>
        <w:autoSpaceDN w:val="0"/>
        <w:spacing w:line="360" w:lineRule="auto"/>
        <w:ind w:left="2" w:leftChars="1" w:right="1120" w:firstLine="6480" w:firstLineChars="27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995385A">
      <w:pPr>
        <w:spacing w:line="360" w:lineRule="auto"/>
        <w:ind w:left="4620" w:leftChars="2200" w:firstLine="1920" w:firstLineChars="800"/>
        <w:rPr>
          <w:rFonts w:hint="eastAsia" w:ascii="宋体" w:hAnsi="宋体" w:eastAsia="宋体" w:cs="宋体"/>
          <w:color w:val="auto"/>
          <w:kern w:val="0"/>
          <w:sz w:val="24"/>
          <w:highlight w:val="none"/>
          <w:lang w:val="en-US" w:eastAsia="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w:t>
      </w:r>
      <w:r>
        <w:rPr>
          <w:rFonts w:hint="default" w:ascii="宋体" w:hAnsi="宋体" w:cs="宋体"/>
          <w:color w:val="auto"/>
          <w:kern w:val="0"/>
          <w:sz w:val="24"/>
          <w:highlight w:val="none"/>
          <w:lang w:val="en-US"/>
        </w:rPr>
        <w:t xml:space="preserve">  </w:t>
      </w:r>
      <w:r>
        <w:rPr>
          <w:rFonts w:hint="eastAsia" w:ascii="宋体" w:hAnsi="宋体" w:cs="宋体"/>
          <w:color w:val="auto"/>
          <w:kern w:val="0"/>
          <w:sz w:val="24"/>
          <w:highlight w:val="none"/>
          <w:lang w:val="en-US" w:eastAsia="zh-CN"/>
        </w:rPr>
        <w:t>日</w:t>
      </w:r>
    </w:p>
    <w:p w14:paraId="290F3CAA">
      <w:pPr>
        <w:spacing w:line="360" w:lineRule="auto"/>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附件1：</w:t>
      </w:r>
    </w:p>
    <w:p w14:paraId="03ED3573">
      <w:pPr>
        <w:spacing w:line="360" w:lineRule="auto"/>
        <w:jc w:val="center"/>
        <w:rPr>
          <w:rFonts w:cs="宋体" w:asciiTheme="minorEastAsia" w:hAnsiTheme="minorEastAsia" w:eastAsiaTheme="minorEastAsia"/>
          <w:b/>
          <w:spacing w:val="6"/>
          <w:sz w:val="32"/>
          <w:szCs w:val="32"/>
          <w:highlight w:val="none"/>
        </w:rPr>
      </w:pPr>
      <w:bookmarkStart w:id="513" w:name="OLE_LINK14"/>
      <w:bookmarkStart w:id="514" w:name="OLE_LINK13"/>
      <w:r>
        <w:rPr>
          <w:rFonts w:hint="eastAsia" w:cs="宋体" w:asciiTheme="minorEastAsia" w:hAnsiTheme="minorEastAsia" w:eastAsiaTheme="minorEastAsia"/>
          <w:b/>
          <w:spacing w:val="6"/>
          <w:sz w:val="32"/>
          <w:szCs w:val="32"/>
          <w:highlight w:val="none"/>
        </w:rPr>
        <w:t>残疾人福利性单位声明函</w:t>
      </w:r>
    </w:p>
    <w:bookmarkEnd w:id="513"/>
    <w:bookmarkEnd w:id="514"/>
    <w:p w14:paraId="64EDEF2B">
      <w:pPr>
        <w:spacing w:line="360" w:lineRule="auto"/>
        <w:rPr>
          <w:rFonts w:cs="宋体" w:asciiTheme="minorEastAsia" w:hAnsiTheme="minorEastAsia" w:eastAsiaTheme="minorEastAsia"/>
          <w:b/>
          <w:spacing w:val="6"/>
          <w:sz w:val="30"/>
          <w:szCs w:val="30"/>
          <w:highlight w:val="none"/>
        </w:rPr>
      </w:pPr>
    </w:p>
    <w:p w14:paraId="53BF928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highlight w:val="none"/>
          <w:u w:val="single"/>
          <w:lang w:eastAsia="zh-CN"/>
        </w:rPr>
        <w:t>中共杭州市西湖区委政法委员会</w:t>
      </w:r>
      <w:r>
        <w:rPr>
          <w:rFonts w:hint="eastAsia" w:cs="宋体" w:asciiTheme="minorEastAsia" w:hAnsiTheme="minorEastAsia" w:eastAsiaTheme="minorEastAsia"/>
          <w:sz w:val="24"/>
          <w:highlight w:val="none"/>
        </w:rPr>
        <w:t>_单位的_</w:t>
      </w:r>
      <w:r>
        <w:rPr>
          <w:rFonts w:hint="eastAsia" w:cs="宋体" w:asciiTheme="minorEastAsia" w:hAnsiTheme="minorEastAsia" w:eastAsiaTheme="minorEastAsia"/>
          <w:sz w:val="24"/>
          <w:highlight w:val="none"/>
          <w:u w:val="single"/>
          <w:lang w:eastAsia="zh-CN"/>
        </w:rPr>
        <w:t>西湖区统一地址库常态化运维项目的</w:t>
      </w:r>
      <w:r>
        <w:rPr>
          <w:rFonts w:hint="eastAsia" w:cs="宋体"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614F1F8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本单位对上述声明的真实性负责。如有虚假，将依法承担相应责任。</w:t>
      </w:r>
    </w:p>
    <w:p w14:paraId="065C1B65">
      <w:pPr>
        <w:spacing w:line="360" w:lineRule="auto"/>
        <w:ind w:firstLine="480" w:firstLineChars="200"/>
        <w:rPr>
          <w:rFonts w:cs="宋体" w:asciiTheme="minorEastAsia" w:hAnsiTheme="minorEastAsia" w:eastAsiaTheme="minorEastAsia"/>
          <w:sz w:val="24"/>
          <w:highlight w:val="none"/>
        </w:rPr>
      </w:pPr>
    </w:p>
    <w:p w14:paraId="79CFA74C">
      <w:pPr>
        <w:spacing w:line="360" w:lineRule="auto"/>
        <w:ind w:firstLine="480" w:firstLineChars="200"/>
        <w:rPr>
          <w:rFonts w:cs="宋体" w:asciiTheme="minorEastAsia" w:hAnsiTheme="minorEastAsia" w:eastAsiaTheme="minorEastAsia"/>
          <w:sz w:val="24"/>
          <w:highlight w:val="none"/>
        </w:rPr>
      </w:pPr>
    </w:p>
    <w:p w14:paraId="220930BB">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kern w:val="0"/>
          <w:sz w:val="24"/>
          <w:highlight w:val="none"/>
          <w:lang w:val="zh-CN"/>
        </w:rPr>
        <w:t>投标人名称（电子签名）</w:t>
      </w:r>
      <w:r>
        <w:rPr>
          <w:rFonts w:hint="eastAsia" w:cs="宋体" w:asciiTheme="minorEastAsia" w:hAnsiTheme="minorEastAsia" w:eastAsiaTheme="minorEastAsia"/>
          <w:sz w:val="24"/>
          <w:highlight w:val="none"/>
        </w:rPr>
        <w:t>：</w:t>
      </w:r>
    </w:p>
    <w:p w14:paraId="4F08B106">
      <w:pPr>
        <w:tabs>
          <w:tab w:val="left" w:pos="4860"/>
        </w:tabs>
        <w:spacing w:line="360" w:lineRule="auto"/>
        <w:ind w:right="1560" w:firstLine="480" w:firstLineChars="20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  期：</w:t>
      </w:r>
    </w:p>
    <w:p w14:paraId="05AB0A7C">
      <w:pPr>
        <w:spacing w:line="360" w:lineRule="auto"/>
        <w:ind w:firstLine="480" w:firstLineChars="200"/>
        <w:rPr>
          <w:rFonts w:cs="宋体" w:asciiTheme="minorEastAsia" w:hAnsiTheme="minorEastAsia" w:eastAsiaTheme="minorEastAsia"/>
          <w:sz w:val="24"/>
          <w:highlight w:val="none"/>
        </w:rPr>
      </w:pPr>
    </w:p>
    <w:p w14:paraId="38567B89">
      <w:pPr>
        <w:spacing w:line="360" w:lineRule="auto"/>
        <w:ind w:firstLine="420" w:firstLineChars="200"/>
        <w:rPr>
          <w:rFonts w:cs="宋体" w:asciiTheme="minorEastAsia" w:hAnsiTheme="minorEastAsia" w:eastAsiaTheme="minorEastAsia"/>
          <w:highlight w:val="none"/>
        </w:rPr>
      </w:pPr>
    </w:p>
    <w:p w14:paraId="1C7A03D0">
      <w:pPr>
        <w:spacing w:line="360" w:lineRule="auto"/>
        <w:ind w:firstLine="420" w:firstLineChars="200"/>
        <w:rPr>
          <w:rFonts w:cs="宋体" w:asciiTheme="minorEastAsia" w:hAnsiTheme="minorEastAsia" w:eastAsiaTheme="minorEastAsia"/>
          <w:highlight w:val="none"/>
        </w:rPr>
      </w:pPr>
    </w:p>
    <w:p w14:paraId="0BAAD505">
      <w:pPr>
        <w:spacing w:line="360" w:lineRule="auto"/>
        <w:ind w:firstLine="420" w:firstLineChars="200"/>
        <w:rPr>
          <w:rFonts w:cs="宋体" w:asciiTheme="minorEastAsia" w:hAnsiTheme="minorEastAsia" w:eastAsiaTheme="minorEastAsia"/>
          <w:highlight w:val="none"/>
        </w:rPr>
      </w:pPr>
    </w:p>
    <w:p w14:paraId="0B809727">
      <w:pPr>
        <w:spacing w:line="360" w:lineRule="auto"/>
        <w:ind w:firstLine="420" w:firstLineChars="200"/>
        <w:rPr>
          <w:rFonts w:cs="宋体" w:asciiTheme="minorEastAsia" w:hAnsiTheme="minorEastAsia" w:eastAsiaTheme="minorEastAsia"/>
          <w:highlight w:val="none"/>
        </w:rPr>
      </w:pPr>
    </w:p>
    <w:p w14:paraId="1A0D13CD">
      <w:pPr>
        <w:spacing w:line="360" w:lineRule="auto"/>
        <w:rPr>
          <w:rFonts w:cs="宋体" w:asciiTheme="minorEastAsia" w:hAnsiTheme="minorEastAsia" w:eastAsiaTheme="minorEastAsia"/>
          <w:b/>
          <w:sz w:val="24"/>
          <w:highlight w:val="none"/>
        </w:rPr>
      </w:pPr>
    </w:p>
    <w:p w14:paraId="4E3B8F2A">
      <w:pPr>
        <w:spacing w:line="360" w:lineRule="auto"/>
        <w:rPr>
          <w:rFonts w:cs="宋体" w:asciiTheme="minorEastAsia" w:hAnsiTheme="minorEastAsia" w:eastAsiaTheme="minorEastAsia"/>
          <w:b/>
          <w:sz w:val="24"/>
          <w:highlight w:val="none"/>
        </w:rPr>
      </w:pPr>
    </w:p>
    <w:p w14:paraId="68D67A87">
      <w:pPr>
        <w:spacing w:line="360" w:lineRule="auto"/>
        <w:rPr>
          <w:rFonts w:cs="宋体" w:asciiTheme="minorEastAsia" w:hAnsiTheme="minorEastAsia" w:eastAsiaTheme="minorEastAsia"/>
          <w:b/>
          <w:sz w:val="24"/>
          <w:highlight w:val="none"/>
        </w:rPr>
      </w:pPr>
    </w:p>
    <w:p w14:paraId="7D2A08E9">
      <w:pPr>
        <w:spacing w:line="360" w:lineRule="auto"/>
        <w:rPr>
          <w:rFonts w:cs="宋体" w:asciiTheme="minorEastAsia" w:hAnsiTheme="minorEastAsia" w:eastAsiaTheme="minorEastAsia"/>
          <w:b/>
          <w:sz w:val="24"/>
          <w:highlight w:val="none"/>
        </w:rPr>
      </w:pPr>
    </w:p>
    <w:p w14:paraId="43FC6CB7">
      <w:pPr>
        <w:spacing w:line="360" w:lineRule="auto"/>
        <w:rPr>
          <w:rFonts w:cs="宋体" w:asciiTheme="minorEastAsia" w:hAnsiTheme="minorEastAsia" w:eastAsiaTheme="minorEastAsia"/>
          <w:b/>
          <w:sz w:val="24"/>
          <w:highlight w:val="none"/>
        </w:rPr>
      </w:pPr>
    </w:p>
    <w:p w14:paraId="022EDA61">
      <w:pPr>
        <w:spacing w:line="360" w:lineRule="auto"/>
        <w:rPr>
          <w:rFonts w:cs="宋体" w:asciiTheme="minorEastAsia" w:hAnsiTheme="minorEastAsia" w:eastAsiaTheme="minorEastAsia"/>
          <w:b/>
          <w:sz w:val="24"/>
          <w:highlight w:val="none"/>
        </w:rPr>
      </w:pPr>
    </w:p>
    <w:p w14:paraId="785CA419">
      <w:pPr>
        <w:spacing w:line="360" w:lineRule="auto"/>
        <w:rPr>
          <w:rFonts w:cs="宋体" w:asciiTheme="minorEastAsia" w:hAnsiTheme="minorEastAsia" w:eastAsiaTheme="minorEastAsia"/>
          <w:b/>
          <w:sz w:val="24"/>
          <w:highlight w:val="none"/>
        </w:rPr>
      </w:pPr>
    </w:p>
    <w:p w14:paraId="596A7CA4">
      <w:pPr>
        <w:spacing w:line="360" w:lineRule="auto"/>
        <w:rPr>
          <w:rFonts w:cs="宋体" w:asciiTheme="minorEastAsia" w:hAnsiTheme="minorEastAsia" w:eastAsiaTheme="minorEastAsia"/>
          <w:b/>
          <w:sz w:val="24"/>
          <w:highlight w:val="none"/>
        </w:rPr>
      </w:pPr>
    </w:p>
    <w:p w14:paraId="5360B7EC">
      <w:pPr>
        <w:spacing w:line="360" w:lineRule="auto"/>
        <w:rPr>
          <w:rFonts w:cs="宋体" w:asciiTheme="minorEastAsia" w:hAnsiTheme="minorEastAsia" w:eastAsiaTheme="minorEastAsia"/>
          <w:b/>
          <w:sz w:val="24"/>
          <w:highlight w:val="none"/>
        </w:rPr>
      </w:pPr>
    </w:p>
    <w:p w14:paraId="770310A3">
      <w:pPr>
        <w:spacing w:line="360" w:lineRule="auto"/>
        <w:rPr>
          <w:rFonts w:cs="宋体" w:asciiTheme="minorEastAsia" w:hAnsiTheme="minorEastAsia" w:eastAsiaTheme="minorEastAsia"/>
          <w:b/>
          <w:sz w:val="24"/>
          <w:highlight w:val="none"/>
        </w:rPr>
      </w:pPr>
    </w:p>
    <w:p w14:paraId="6A0F59E9">
      <w:pPr>
        <w:spacing w:line="360" w:lineRule="auto"/>
        <w:rPr>
          <w:rFonts w:cs="宋体" w:asciiTheme="minorEastAsia" w:hAnsiTheme="minorEastAsia" w:eastAsiaTheme="minorEastAsia"/>
          <w:b/>
          <w:sz w:val="24"/>
          <w:highlight w:val="none"/>
        </w:rPr>
      </w:pPr>
    </w:p>
    <w:p w14:paraId="227B68B2">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附件2：质疑函范本及制作说明</w:t>
      </w:r>
    </w:p>
    <w:p w14:paraId="6EFB6E79">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质疑函范本</w:t>
      </w:r>
    </w:p>
    <w:p w14:paraId="01E00524">
      <w:pPr>
        <w:snapToGrid w:val="0"/>
        <w:spacing w:before="240" w:beforeLines="100"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一、质疑供应商基本信息</w:t>
      </w:r>
    </w:p>
    <w:p w14:paraId="480E92D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质疑供应商：</w:t>
      </w:r>
      <w:r>
        <w:rPr>
          <w:rFonts w:hint="eastAsia" w:cs="宋体" w:asciiTheme="minorEastAsia" w:hAnsiTheme="minorEastAsia" w:eastAsiaTheme="minorEastAsia"/>
          <w:sz w:val="24"/>
          <w:highlight w:val="none"/>
          <w:u w:val="dotted"/>
        </w:rPr>
        <w:t xml:space="preserve">                                        </w:t>
      </w:r>
    </w:p>
    <w:p w14:paraId="529E69C2">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778C949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4FA7119C">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p>
    <w:p w14:paraId="7DD65CB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140F1B4D">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地址： </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p>
    <w:p w14:paraId="0BB98C33">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二、质疑项目基本情况</w:t>
      </w:r>
    </w:p>
    <w:p w14:paraId="5148992C">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质疑项目的名称：</w:t>
      </w:r>
      <w:r>
        <w:rPr>
          <w:rFonts w:hint="eastAsia" w:cs="宋体" w:asciiTheme="minorEastAsia" w:hAnsiTheme="minorEastAsia" w:eastAsiaTheme="minorEastAsia"/>
          <w:sz w:val="24"/>
          <w:highlight w:val="none"/>
          <w:u w:val="dotted"/>
        </w:rPr>
        <w:t xml:space="preserve">                                      </w:t>
      </w:r>
    </w:p>
    <w:p w14:paraId="675D1663">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质疑项目的编号：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481630B9">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p>
    <w:p w14:paraId="74AFED9E">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采购文件获取日期：</w:t>
      </w:r>
      <w:r>
        <w:rPr>
          <w:rFonts w:hint="eastAsia" w:cs="宋体" w:asciiTheme="minorEastAsia" w:hAnsiTheme="minorEastAsia" w:eastAsiaTheme="minorEastAsia"/>
          <w:sz w:val="24"/>
          <w:highlight w:val="none"/>
          <w:u w:val="dotted"/>
        </w:rPr>
        <w:t xml:space="preserve">                                           </w:t>
      </w:r>
    </w:p>
    <w:p w14:paraId="30AFAFD0">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三、质疑事项具体内容</w:t>
      </w:r>
    </w:p>
    <w:p w14:paraId="6525D5D8">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质疑事项1：</w:t>
      </w:r>
      <w:r>
        <w:rPr>
          <w:rFonts w:hint="eastAsia" w:cs="宋体" w:asciiTheme="minorEastAsia" w:hAnsiTheme="minorEastAsia" w:eastAsiaTheme="minorEastAsia"/>
          <w:sz w:val="24"/>
          <w:highlight w:val="none"/>
          <w:u w:val="dotted"/>
        </w:rPr>
        <w:t xml:space="preserve">                                         </w:t>
      </w:r>
    </w:p>
    <w:p w14:paraId="60E8EF2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3E9E5479">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 xml:space="preserve">                                                       </w:t>
      </w:r>
    </w:p>
    <w:p w14:paraId="063C5783">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37D3980D">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23D20EB9">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质疑事项2</w:t>
      </w:r>
    </w:p>
    <w:p w14:paraId="7B4D607B">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241253FE">
      <w:pPr>
        <w:snapToGrid w:val="0"/>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四、与质疑事项相关的质疑请求</w:t>
      </w:r>
    </w:p>
    <w:p w14:paraId="49D994D4">
      <w:pPr>
        <w:snapToGrid w:val="0"/>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p>
    <w:p w14:paraId="16D4ACC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13748D5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6547570F">
      <w:pPr>
        <w:spacing w:line="360" w:lineRule="auto"/>
        <w:jc w:val="center"/>
        <w:rPr>
          <w:rFonts w:cs="宋体" w:asciiTheme="minorEastAsia" w:hAnsiTheme="minorEastAsia" w:eastAsiaTheme="minorEastAsia"/>
          <w:b/>
          <w:bCs/>
          <w:sz w:val="24"/>
          <w:highlight w:val="none"/>
        </w:rPr>
      </w:pPr>
    </w:p>
    <w:p w14:paraId="566EB832">
      <w:pPr>
        <w:spacing w:line="360" w:lineRule="auto"/>
        <w:rPr>
          <w:rFonts w:cs="宋体" w:asciiTheme="minorEastAsia" w:hAnsiTheme="minorEastAsia" w:eastAsiaTheme="minorEastAsia"/>
          <w:b/>
          <w:sz w:val="24"/>
          <w:highlight w:val="none"/>
        </w:rPr>
      </w:pPr>
    </w:p>
    <w:p w14:paraId="291A72DF">
      <w:pPr>
        <w:spacing w:line="360" w:lineRule="auto"/>
        <w:rPr>
          <w:rFonts w:cs="宋体" w:asciiTheme="minorEastAsia" w:hAnsiTheme="minorEastAsia" w:eastAsiaTheme="minorEastAsia"/>
          <w:b/>
          <w:sz w:val="24"/>
          <w:highlight w:val="none"/>
        </w:rPr>
      </w:pPr>
    </w:p>
    <w:p w14:paraId="5EA30A84">
      <w:pPr>
        <w:spacing w:line="360" w:lineRule="auto"/>
        <w:rPr>
          <w:rFonts w:cs="宋体" w:asciiTheme="minorEastAsia" w:hAnsiTheme="minorEastAsia" w:eastAsiaTheme="minorEastAsia"/>
          <w:b/>
          <w:sz w:val="24"/>
          <w:highlight w:val="none"/>
        </w:rPr>
      </w:pPr>
    </w:p>
    <w:p w14:paraId="2D04DB0E">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质疑函制作说明：</w:t>
      </w:r>
    </w:p>
    <w:p w14:paraId="2892E235">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1.供应商提出质疑时，应提交质疑函和必要的证明材料。</w:t>
      </w:r>
    </w:p>
    <w:p w14:paraId="05042B5C">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7FC27ED8">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3.质疑供应商若对项目的某一分包进行质疑，质疑函中应列明具体分包号。</w:t>
      </w:r>
    </w:p>
    <w:p w14:paraId="05FFAAA7">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4.质疑函的质疑事项应具体、明确，并有必要的事实依据和法律依据。</w:t>
      </w:r>
    </w:p>
    <w:p w14:paraId="4355C6AB">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5.质疑函的质疑请求应与质疑事项相关。</w:t>
      </w:r>
    </w:p>
    <w:p w14:paraId="2523C2C7">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4B144C3B">
      <w:pPr>
        <w:widowControl/>
        <w:spacing w:line="360" w:lineRule="auto"/>
        <w:ind w:firstLine="600" w:firstLineChars="200"/>
        <w:jc w:val="left"/>
        <w:rPr>
          <w:rFonts w:cs="宋体" w:asciiTheme="minorEastAsia" w:hAnsiTheme="minorEastAsia" w:eastAsiaTheme="minorEastAsia"/>
          <w:sz w:val="30"/>
          <w:szCs w:val="30"/>
          <w:highlight w:val="none"/>
        </w:rPr>
      </w:pPr>
    </w:p>
    <w:p w14:paraId="708F5BB6">
      <w:pPr>
        <w:spacing w:line="360" w:lineRule="auto"/>
        <w:jc w:val="center"/>
        <w:rPr>
          <w:rFonts w:cs="宋体" w:asciiTheme="minorEastAsia" w:hAnsiTheme="minorEastAsia" w:eastAsiaTheme="minorEastAsia"/>
          <w:b/>
          <w:spacing w:val="6"/>
          <w:sz w:val="32"/>
          <w:szCs w:val="32"/>
          <w:highlight w:val="none"/>
        </w:rPr>
      </w:pPr>
    </w:p>
    <w:p w14:paraId="48C4B9EB">
      <w:pPr>
        <w:spacing w:line="360" w:lineRule="auto"/>
        <w:jc w:val="center"/>
        <w:rPr>
          <w:rFonts w:cs="宋体" w:asciiTheme="minorEastAsia" w:hAnsiTheme="minorEastAsia" w:eastAsiaTheme="minorEastAsia"/>
          <w:b/>
          <w:spacing w:val="6"/>
          <w:sz w:val="32"/>
          <w:szCs w:val="32"/>
          <w:highlight w:val="none"/>
        </w:rPr>
      </w:pPr>
    </w:p>
    <w:p w14:paraId="17A1B819">
      <w:pPr>
        <w:spacing w:line="360" w:lineRule="auto"/>
        <w:jc w:val="center"/>
        <w:rPr>
          <w:rFonts w:cs="宋体" w:asciiTheme="minorEastAsia" w:hAnsiTheme="minorEastAsia" w:eastAsiaTheme="minorEastAsia"/>
          <w:b/>
          <w:spacing w:val="6"/>
          <w:sz w:val="32"/>
          <w:szCs w:val="32"/>
          <w:highlight w:val="none"/>
        </w:rPr>
      </w:pPr>
    </w:p>
    <w:p w14:paraId="0E498E09">
      <w:pPr>
        <w:spacing w:line="360" w:lineRule="auto"/>
        <w:jc w:val="center"/>
        <w:rPr>
          <w:rFonts w:cs="宋体" w:asciiTheme="minorEastAsia" w:hAnsiTheme="minorEastAsia" w:eastAsiaTheme="minorEastAsia"/>
          <w:b/>
          <w:spacing w:val="6"/>
          <w:sz w:val="32"/>
          <w:szCs w:val="32"/>
          <w:highlight w:val="none"/>
        </w:rPr>
      </w:pPr>
    </w:p>
    <w:p w14:paraId="37F19D94">
      <w:pPr>
        <w:spacing w:line="360" w:lineRule="auto"/>
        <w:jc w:val="center"/>
        <w:rPr>
          <w:rFonts w:cs="宋体" w:asciiTheme="minorEastAsia" w:hAnsiTheme="minorEastAsia" w:eastAsiaTheme="minorEastAsia"/>
          <w:b/>
          <w:spacing w:val="6"/>
          <w:sz w:val="32"/>
          <w:szCs w:val="32"/>
          <w:highlight w:val="none"/>
        </w:rPr>
      </w:pPr>
    </w:p>
    <w:p w14:paraId="5C729F95">
      <w:pPr>
        <w:spacing w:line="360" w:lineRule="auto"/>
        <w:jc w:val="center"/>
        <w:rPr>
          <w:rFonts w:cs="宋体" w:asciiTheme="minorEastAsia" w:hAnsiTheme="minorEastAsia" w:eastAsiaTheme="minorEastAsia"/>
          <w:b/>
          <w:spacing w:val="6"/>
          <w:sz w:val="32"/>
          <w:szCs w:val="32"/>
          <w:highlight w:val="none"/>
        </w:rPr>
      </w:pPr>
    </w:p>
    <w:p w14:paraId="4DB396CC">
      <w:pPr>
        <w:spacing w:line="360" w:lineRule="auto"/>
        <w:jc w:val="center"/>
        <w:rPr>
          <w:rFonts w:cs="宋体" w:asciiTheme="minorEastAsia" w:hAnsiTheme="minorEastAsia" w:eastAsiaTheme="minorEastAsia"/>
          <w:b/>
          <w:spacing w:val="6"/>
          <w:sz w:val="32"/>
          <w:szCs w:val="32"/>
          <w:highlight w:val="none"/>
        </w:rPr>
      </w:pPr>
    </w:p>
    <w:p w14:paraId="7AFC36DB">
      <w:pPr>
        <w:spacing w:line="360" w:lineRule="auto"/>
        <w:jc w:val="center"/>
        <w:rPr>
          <w:rFonts w:cs="宋体" w:asciiTheme="minorEastAsia" w:hAnsiTheme="minorEastAsia" w:eastAsiaTheme="minorEastAsia"/>
          <w:b/>
          <w:spacing w:val="6"/>
          <w:sz w:val="32"/>
          <w:szCs w:val="32"/>
          <w:highlight w:val="none"/>
        </w:rPr>
      </w:pPr>
    </w:p>
    <w:p w14:paraId="054BFDC6">
      <w:pPr>
        <w:spacing w:line="360" w:lineRule="auto"/>
        <w:jc w:val="center"/>
        <w:rPr>
          <w:rFonts w:cs="宋体" w:asciiTheme="minorEastAsia" w:hAnsiTheme="minorEastAsia" w:eastAsiaTheme="minorEastAsia"/>
          <w:b/>
          <w:spacing w:val="6"/>
          <w:sz w:val="32"/>
          <w:szCs w:val="32"/>
          <w:highlight w:val="none"/>
        </w:rPr>
      </w:pPr>
    </w:p>
    <w:p w14:paraId="0A8DD604">
      <w:pPr>
        <w:spacing w:line="360" w:lineRule="auto"/>
        <w:jc w:val="center"/>
        <w:rPr>
          <w:rFonts w:cs="宋体" w:asciiTheme="minorEastAsia" w:hAnsiTheme="minorEastAsia" w:eastAsiaTheme="minorEastAsia"/>
          <w:b/>
          <w:spacing w:val="6"/>
          <w:sz w:val="32"/>
          <w:szCs w:val="32"/>
          <w:highlight w:val="none"/>
        </w:rPr>
      </w:pPr>
    </w:p>
    <w:p w14:paraId="3EA59BB3">
      <w:pPr>
        <w:spacing w:line="360" w:lineRule="auto"/>
        <w:jc w:val="center"/>
        <w:rPr>
          <w:rFonts w:cs="宋体" w:asciiTheme="minorEastAsia" w:hAnsiTheme="minorEastAsia" w:eastAsiaTheme="minorEastAsia"/>
          <w:b/>
          <w:spacing w:val="6"/>
          <w:sz w:val="32"/>
          <w:szCs w:val="32"/>
          <w:highlight w:val="none"/>
        </w:rPr>
      </w:pPr>
    </w:p>
    <w:p w14:paraId="2BFD0B7E">
      <w:pPr>
        <w:spacing w:line="360" w:lineRule="auto"/>
        <w:jc w:val="center"/>
        <w:rPr>
          <w:rFonts w:cs="宋体" w:asciiTheme="minorEastAsia" w:hAnsiTheme="minorEastAsia" w:eastAsiaTheme="minorEastAsia"/>
          <w:b/>
          <w:spacing w:val="6"/>
          <w:sz w:val="32"/>
          <w:szCs w:val="32"/>
          <w:highlight w:val="none"/>
        </w:rPr>
      </w:pPr>
    </w:p>
    <w:p w14:paraId="516E8A1A">
      <w:pPr>
        <w:spacing w:line="360" w:lineRule="auto"/>
        <w:jc w:val="left"/>
        <w:rPr>
          <w:rFonts w:cs="宋体" w:asciiTheme="minorEastAsia" w:hAnsiTheme="minorEastAsia" w:eastAsiaTheme="minorEastAsia"/>
          <w:b/>
          <w:spacing w:val="6"/>
          <w:sz w:val="32"/>
          <w:szCs w:val="32"/>
          <w:highlight w:val="none"/>
        </w:rPr>
      </w:pPr>
    </w:p>
    <w:p w14:paraId="3D5A6E81">
      <w:pPr>
        <w:spacing w:line="360" w:lineRule="auto"/>
        <w:jc w:val="left"/>
        <w:rPr>
          <w:rFonts w:cs="宋体" w:asciiTheme="minorEastAsia" w:hAnsiTheme="minorEastAsia" w:eastAsiaTheme="minorEastAsia"/>
          <w:b/>
          <w:spacing w:val="6"/>
          <w:sz w:val="32"/>
          <w:szCs w:val="32"/>
          <w:highlight w:val="none"/>
        </w:rPr>
      </w:pPr>
    </w:p>
    <w:p w14:paraId="3AF3B522">
      <w:pPr>
        <w:spacing w:line="360" w:lineRule="auto"/>
        <w:jc w:val="left"/>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附件3：投诉书范本及制作说明</w:t>
      </w:r>
    </w:p>
    <w:p w14:paraId="4A26E114">
      <w:pPr>
        <w:spacing w:line="360" w:lineRule="auto"/>
        <w:jc w:val="center"/>
        <w:rPr>
          <w:rFonts w:cs="宋体" w:asciiTheme="minorEastAsia" w:hAnsiTheme="minorEastAsia" w:eastAsiaTheme="minorEastAsia"/>
          <w:b/>
          <w:sz w:val="24"/>
          <w:highlight w:val="none"/>
        </w:rPr>
      </w:pPr>
    </w:p>
    <w:p w14:paraId="4179D4D2">
      <w:pPr>
        <w:spacing w:line="360" w:lineRule="auto"/>
        <w:jc w:val="center"/>
        <w:rPr>
          <w:rFonts w:cs="宋体" w:asciiTheme="minorEastAsia" w:hAnsiTheme="minorEastAsia" w:eastAsiaTheme="minorEastAsia"/>
          <w:b/>
          <w:spacing w:val="6"/>
          <w:sz w:val="32"/>
          <w:szCs w:val="32"/>
          <w:highlight w:val="none"/>
        </w:rPr>
      </w:pPr>
      <w:r>
        <w:rPr>
          <w:rFonts w:hint="eastAsia" w:cs="宋体" w:asciiTheme="minorEastAsia" w:hAnsiTheme="minorEastAsia" w:eastAsiaTheme="minorEastAsia"/>
          <w:b/>
          <w:spacing w:val="6"/>
          <w:sz w:val="32"/>
          <w:szCs w:val="32"/>
          <w:highlight w:val="none"/>
        </w:rPr>
        <w:t>投诉书范本</w:t>
      </w:r>
    </w:p>
    <w:p w14:paraId="5B3AC18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一、投诉相关主体基本情况</w:t>
      </w:r>
    </w:p>
    <w:p w14:paraId="40F42DC4">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w:t>
      </w:r>
      <w:r>
        <w:rPr>
          <w:rFonts w:hint="eastAsia" w:cs="宋体" w:asciiTheme="minorEastAsia" w:hAnsiTheme="minorEastAsia" w:eastAsiaTheme="minorEastAsia"/>
          <w:sz w:val="24"/>
          <w:highlight w:val="none"/>
          <w:u w:val="dotted"/>
        </w:rPr>
        <w:t xml:space="preserve">                                               </w:t>
      </w:r>
    </w:p>
    <w:p w14:paraId="1DB0D88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6F773718">
      <w:pPr>
        <w:tabs>
          <w:tab w:val="left" w:pos="6510"/>
        </w:tabs>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法定代表人/主要负责人：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62F6A7D0">
      <w:pPr>
        <w:tabs>
          <w:tab w:val="left" w:pos="6510"/>
        </w:tabs>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7546D957">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授权代表：</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p>
    <w:p w14:paraId="137EB332">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dotted"/>
        </w:rPr>
        <w:t xml:space="preserve">                   </w:t>
      </w:r>
    </w:p>
    <w:p w14:paraId="2AC06E3B">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被投诉人1：</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20CC9C28">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5F6D4D91">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16C9102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被投诉人2</w:t>
      </w:r>
    </w:p>
    <w:p w14:paraId="129B8A9D">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40040980">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相关供应商：</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7BD0E8D7">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邮编：</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7EA2DF6C">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6AEC013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二、投诉项目基本情况</w:t>
      </w:r>
    </w:p>
    <w:p w14:paraId="40848A8A">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采购项目名称：</w:t>
      </w:r>
      <w:r>
        <w:rPr>
          <w:rFonts w:hint="eastAsia" w:cs="宋体" w:asciiTheme="minorEastAsia" w:hAnsiTheme="minorEastAsia" w:eastAsiaTheme="minorEastAsia"/>
          <w:sz w:val="24"/>
          <w:highlight w:val="none"/>
          <w:u w:val="dotted"/>
        </w:rPr>
        <w:t xml:space="preserve">                                        </w:t>
      </w:r>
    </w:p>
    <w:p w14:paraId="04232AB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采购项目编号：</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包号：</w:t>
      </w:r>
      <w:r>
        <w:rPr>
          <w:rFonts w:hint="eastAsia" w:cs="宋体" w:asciiTheme="minorEastAsia" w:hAnsiTheme="minorEastAsia" w:eastAsiaTheme="minorEastAsia"/>
          <w:sz w:val="24"/>
          <w:highlight w:val="none"/>
          <w:u w:val="dotted"/>
        </w:rPr>
        <w:t xml:space="preserve">              </w:t>
      </w:r>
    </w:p>
    <w:p w14:paraId="3F82FFB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采购人名称：</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u w:val="single"/>
        </w:rPr>
        <w:t xml:space="preserve">  </w:t>
      </w:r>
    </w:p>
    <w:p w14:paraId="632D9E4A">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代理机构名称：</w:t>
      </w:r>
      <w:r>
        <w:rPr>
          <w:rFonts w:hint="eastAsia" w:cs="宋体" w:asciiTheme="minorEastAsia" w:hAnsiTheme="minorEastAsia" w:eastAsiaTheme="minorEastAsia"/>
          <w:sz w:val="24"/>
          <w:highlight w:val="none"/>
          <w:u w:val="dotted"/>
        </w:rPr>
        <w:t xml:space="preserve">                                         </w:t>
      </w:r>
    </w:p>
    <w:p w14:paraId="1BA2C4DC">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采购文件公告: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23A507D6">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采购结果公告:</w:t>
      </w:r>
      <w:r>
        <w:rPr>
          <w:rFonts w:hint="eastAsia" w:cs="宋体" w:asciiTheme="minorEastAsia" w:hAnsiTheme="minorEastAsia" w:eastAsiaTheme="minorEastAsia"/>
          <w:sz w:val="24"/>
          <w:highlight w:val="none"/>
          <w:u w:val="dotted"/>
        </w:rPr>
        <w:t xml:space="preserve">是/否 </w:t>
      </w:r>
      <w:r>
        <w:rPr>
          <w:rFonts w:hint="eastAsia" w:cs="宋体" w:asciiTheme="minorEastAsia" w:hAnsiTheme="minorEastAsia" w:eastAsiaTheme="minorEastAsia"/>
          <w:sz w:val="24"/>
          <w:highlight w:val="none"/>
        </w:rPr>
        <w:t>公告期限：</w:t>
      </w:r>
      <w:r>
        <w:rPr>
          <w:rFonts w:hint="eastAsia" w:cs="宋体" w:asciiTheme="minorEastAsia" w:hAnsiTheme="minorEastAsia" w:eastAsiaTheme="minorEastAsia"/>
          <w:sz w:val="24"/>
          <w:highlight w:val="none"/>
          <w:u w:val="dotted"/>
        </w:rPr>
        <w:t xml:space="preserve">                        </w:t>
      </w:r>
    </w:p>
    <w:p w14:paraId="04D3C732">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三、质疑基本情况</w:t>
      </w:r>
    </w:p>
    <w:p w14:paraId="0BFCEAD7">
      <w:pPr>
        <w:spacing w:line="360" w:lineRule="auto"/>
        <w:ind w:firstLine="480" w:firstLineChars="200"/>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投诉人于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日,向</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提出质疑，质疑事项为：</w:t>
      </w:r>
      <w:r>
        <w:rPr>
          <w:rFonts w:hint="eastAsia" w:cs="宋体" w:asciiTheme="minorEastAsia" w:hAnsiTheme="minorEastAsia" w:eastAsiaTheme="minorEastAsia"/>
          <w:sz w:val="24"/>
          <w:highlight w:val="none"/>
          <w:u w:val="dotted"/>
        </w:rPr>
        <w:t xml:space="preserve">                                </w:t>
      </w:r>
    </w:p>
    <w:p w14:paraId="5C8756CE">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1B8D6240">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dotted"/>
        </w:rPr>
        <w:t>采购人/代理机构</w:t>
      </w:r>
      <w:r>
        <w:rPr>
          <w:rFonts w:hint="eastAsia" w:cs="宋体" w:asciiTheme="minorEastAsia" w:hAnsiTheme="minorEastAsia" w:eastAsiaTheme="minorEastAsia"/>
          <w:sz w:val="24"/>
          <w:highlight w:val="none"/>
        </w:rPr>
        <w:t>于</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日,就质疑事项作出了答复/没有在法定期限内作出答复。</w:t>
      </w:r>
    </w:p>
    <w:p w14:paraId="694CE23F">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四、投诉事项具体内容</w:t>
      </w:r>
    </w:p>
    <w:p w14:paraId="1FCCEE56">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投诉事项 1：</w:t>
      </w:r>
      <w:r>
        <w:rPr>
          <w:rFonts w:hint="eastAsia" w:cs="宋体" w:asciiTheme="minorEastAsia" w:hAnsiTheme="minorEastAsia" w:eastAsiaTheme="minorEastAsia"/>
          <w:sz w:val="24"/>
          <w:highlight w:val="none"/>
          <w:u w:val="dotted"/>
        </w:rPr>
        <w:t xml:space="preserve">                                       </w:t>
      </w:r>
    </w:p>
    <w:p w14:paraId="75FE472B">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事实依据：</w:t>
      </w:r>
      <w:r>
        <w:rPr>
          <w:rFonts w:hint="eastAsia" w:cs="宋体" w:asciiTheme="minorEastAsia" w:hAnsiTheme="minorEastAsia" w:eastAsiaTheme="minorEastAsia"/>
          <w:sz w:val="24"/>
          <w:highlight w:val="none"/>
          <w:u w:val="dotted"/>
        </w:rPr>
        <w:t xml:space="preserve">                                         </w:t>
      </w:r>
    </w:p>
    <w:p w14:paraId="300D01CD">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70A2822E">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法律依据：</w:t>
      </w:r>
      <w:r>
        <w:rPr>
          <w:rFonts w:hint="eastAsia" w:cs="宋体" w:asciiTheme="minorEastAsia" w:hAnsiTheme="minorEastAsia" w:eastAsiaTheme="minorEastAsia"/>
          <w:sz w:val="24"/>
          <w:highlight w:val="none"/>
          <w:u w:val="dotted"/>
        </w:rPr>
        <w:t xml:space="preserve">                                          </w:t>
      </w:r>
    </w:p>
    <w:p w14:paraId="3B18528A">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u w:val="dotted"/>
        </w:rPr>
        <w:t xml:space="preserve">                                                      </w:t>
      </w:r>
    </w:p>
    <w:p w14:paraId="184544FA">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投诉事项2</w:t>
      </w:r>
    </w:p>
    <w:p w14:paraId="2DC249DB">
      <w:pPr>
        <w:spacing w:line="360" w:lineRule="auto"/>
        <w:rPr>
          <w:rFonts w:cs="宋体" w:asciiTheme="minorEastAsia" w:hAnsiTheme="minorEastAsia" w:eastAsiaTheme="minorEastAsia"/>
          <w:sz w:val="24"/>
          <w:highlight w:val="none"/>
          <w:u w:val="dotted"/>
        </w:rPr>
      </w:pPr>
      <w:r>
        <w:rPr>
          <w:rFonts w:hint="eastAsia" w:cs="宋体" w:asciiTheme="minorEastAsia" w:hAnsiTheme="minorEastAsia" w:eastAsiaTheme="minorEastAsia"/>
          <w:sz w:val="24"/>
          <w:highlight w:val="none"/>
        </w:rPr>
        <w:t>……</w:t>
      </w:r>
    </w:p>
    <w:p w14:paraId="2F61877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五、与投诉事项相关的投诉请求</w:t>
      </w:r>
    </w:p>
    <w:p w14:paraId="1E5BA7D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请求：</w:t>
      </w:r>
      <w:r>
        <w:rPr>
          <w:rFonts w:hint="eastAsia" w:cs="宋体" w:asciiTheme="minorEastAsia" w:hAnsiTheme="minorEastAsia" w:eastAsiaTheme="minorEastAsia"/>
          <w:sz w:val="24"/>
          <w:highlight w:val="none"/>
          <w:u w:val="dotted"/>
        </w:rPr>
        <w:t xml:space="preserve">                                              </w:t>
      </w:r>
      <w:r>
        <w:rPr>
          <w:rFonts w:hint="eastAsia" w:cs="宋体" w:asciiTheme="minorEastAsia" w:hAnsiTheme="minorEastAsia" w:eastAsiaTheme="minorEastAsia"/>
          <w:sz w:val="24"/>
          <w:highlight w:val="none"/>
        </w:rPr>
        <w:t xml:space="preserve"> </w:t>
      </w:r>
    </w:p>
    <w:p w14:paraId="62A9FF5A">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w:t>
      </w:r>
    </w:p>
    <w:p w14:paraId="0D845A1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签字(签章)：                   公章：                      </w:t>
      </w:r>
    </w:p>
    <w:p w14:paraId="7E3DC0AE">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日期：    </w:t>
      </w:r>
    </w:p>
    <w:p w14:paraId="1CB01E7D">
      <w:pPr>
        <w:spacing w:line="360" w:lineRule="auto"/>
        <w:rPr>
          <w:rFonts w:cs="宋体" w:asciiTheme="minorEastAsia" w:hAnsiTheme="minorEastAsia" w:eastAsiaTheme="minorEastAsia"/>
          <w:b/>
          <w:sz w:val="24"/>
          <w:highlight w:val="none"/>
        </w:rPr>
      </w:pPr>
    </w:p>
    <w:p w14:paraId="7EE7CED5">
      <w:pPr>
        <w:spacing w:line="360" w:lineRule="auto"/>
        <w:rPr>
          <w:rFonts w:cs="宋体" w:asciiTheme="minorEastAsia" w:hAnsiTheme="minorEastAsia" w:eastAsiaTheme="minorEastAsia"/>
          <w:b/>
          <w:sz w:val="24"/>
          <w:highlight w:val="none"/>
        </w:rPr>
      </w:pPr>
    </w:p>
    <w:p w14:paraId="5A0D0B6B">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投诉书制作说明：</w:t>
      </w:r>
    </w:p>
    <w:p w14:paraId="04BA862D">
      <w:pPr>
        <w:widowControl/>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59128A40">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6BFCEDA6">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3.投诉人若对项目的某一分包进行投诉，投诉书应列明具体分包号。</w:t>
      </w:r>
    </w:p>
    <w:p w14:paraId="6614E89F">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4.投诉书应简要列明质疑事项，质疑函、质疑答复等作为附件材料提供。</w:t>
      </w:r>
    </w:p>
    <w:p w14:paraId="4FA8D9C6">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5.投诉书的投诉事项应具体、明确，并有必要的事实依据和法律依据。</w:t>
      </w:r>
    </w:p>
    <w:p w14:paraId="337B456B">
      <w:pPr>
        <w:widowControl/>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6.投诉书的投诉请求应与投诉事项相关。</w:t>
      </w:r>
    </w:p>
    <w:p w14:paraId="5925B1D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233B0C88">
      <w:pPr>
        <w:spacing w:line="360" w:lineRule="auto"/>
        <w:rPr>
          <w:rFonts w:cs="宋体" w:asciiTheme="minorEastAsia" w:hAnsiTheme="minorEastAsia" w:eastAsiaTheme="minorEastAsia"/>
          <w:b/>
          <w:sz w:val="24"/>
          <w:highlight w:val="none"/>
        </w:rPr>
      </w:pPr>
    </w:p>
    <w:p w14:paraId="4E7C963C">
      <w:pPr>
        <w:autoSpaceDE w:val="0"/>
        <w:autoSpaceDN w:val="0"/>
        <w:jc w:val="center"/>
        <w:rPr>
          <w:rFonts w:cs="宋体" w:asciiTheme="minorEastAsia" w:hAnsiTheme="minorEastAsia" w:eastAsiaTheme="minorEastAsia"/>
          <w:b/>
          <w:spacing w:val="6"/>
          <w:sz w:val="32"/>
          <w:szCs w:val="32"/>
          <w:highlight w:val="none"/>
        </w:rPr>
      </w:pPr>
    </w:p>
    <w:p w14:paraId="4AC8F578">
      <w:pPr>
        <w:autoSpaceDE w:val="0"/>
        <w:autoSpaceDN w:val="0"/>
        <w:jc w:val="center"/>
        <w:rPr>
          <w:rFonts w:cs="宋体" w:asciiTheme="minorEastAsia" w:hAnsiTheme="minorEastAsia" w:eastAsiaTheme="minorEastAsia"/>
          <w:b/>
          <w:spacing w:val="6"/>
          <w:sz w:val="32"/>
          <w:szCs w:val="32"/>
          <w:highlight w:val="none"/>
        </w:rPr>
      </w:pPr>
    </w:p>
    <w:p w14:paraId="02688753">
      <w:pPr>
        <w:pStyle w:val="37"/>
        <w:rPr>
          <w:rFonts w:cs="宋体" w:asciiTheme="minorEastAsia" w:hAnsiTheme="minorEastAsia" w:eastAsiaTheme="minorEastAsia"/>
          <w:b/>
          <w:spacing w:val="6"/>
          <w:sz w:val="32"/>
          <w:szCs w:val="32"/>
          <w:highlight w:val="none"/>
        </w:rPr>
      </w:pPr>
    </w:p>
    <w:p w14:paraId="7E5B4DB2">
      <w:pPr>
        <w:pStyle w:val="37"/>
        <w:rPr>
          <w:rFonts w:cs="宋体" w:asciiTheme="minorEastAsia" w:hAnsiTheme="minorEastAsia" w:eastAsiaTheme="minorEastAsia"/>
          <w:b/>
          <w:spacing w:val="6"/>
          <w:sz w:val="32"/>
          <w:szCs w:val="32"/>
          <w:highlight w:val="none"/>
        </w:rPr>
      </w:pPr>
    </w:p>
    <w:p w14:paraId="2440E4A4">
      <w:pPr>
        <w:autoSpaceDE w:val="0"/>
        <w:autoSpaceDN w:val="0"/>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spacing w:val="6"/>
          <w:sz w:val="32"/>
          <w:szCs w:val="32"/>
          <w:highlight w:val="none"/>
        </w:rPr>
        <w:t>附件4：</w:t>
      </w:r>
      <w:r>
        <w:rPr>
          <w:rFonts w:hint="eastAsia" w:cs="宋体" w:asciiTheme="minorEastAsia" w:hAnsiTheme="minorEastAsia" w:eastAsiaTheme="minorEastAsia"/>
          <w:b/>
          <w:bCs/>
          <w:sz w:val="32"/>
          <w:szCs w:val="32"/>
          <w:highlight w:val="none"/>
        </w:rPr>
        <w:t>业务专用章使用说明函</w:t>
      </w:r>
    </w:p>
    <w:p w14:paraId="51503515">
      <w:pPr>
        <w:spacing w:line="360" w:lineRule="auto"/>
        <w:rPr>
          <w:rFonts w:cs="宋体" w:asciiTheme="minorEastAsia" w:hAnsiTheme="minorEastAsia" w:eastAsiaTheme="minorEastAsia"/>
          <w:sz w:val="24"/>
          <w:highlight w:val="none"/>
          <w:u w:val="single"/>
        </w:rPr>
      </w:pPr>
    </w:p>
    <w:p w14:paraId="4A17D57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lang w:eastAsia="zh-CN"/>
        </w:rPr>
        <w:t>中共杭州市西湖区委政法委员会</w:t>
      </w:r>
      <w:r>
        <w:rPr>
          <w:rFonts w:hint="eastAsia" w:cs="宋体" w:asciiTheme="minorEastAsia" w:hAnsiTheme="minorEastAsia" w:eastAsiaTheme="minorEastAsia"/>
          <w:sz w:val="24"/>
          <w:highlight w:val="none"/>
          <w:u w:val="single"/>
        </w:rPr>
        <w:t>、</w:t>
      </w:r>
      <w:r>
        <w:rPr>
          <w:rFonts w:hint="eastAsia" w:cs="宋体" w:asciiTheme="minorEastAsia" w:hAnsiTheme="minorEastAsia" w:eastAsiaTheme="minorEastAsia"/>
          <w:sz w:val="24"/>
          <w:highlight w:val="none"/>
          <w:u w:val="single"/>
          <w:lang w:eastAsia="zh-CN"/>
        </w:rPr>
        <w:t>杭州市西湖区政府采购中心</w:t>
      </w:r>
      <w:r>
        <w:rPr>
          <w:rFonts w:hint="eastAsia" w:cs="宋体" w:asciiTheme="minorEastAsia" w:hAnsiTheme="minorEastAsia" w:eastAsiaTheme="minorEastAsia"/>
          <w:sz w:val="24"/>
          <w:highlight w:val="none"/>
          <w:u w:val="single"/>
        </w:rPr>
        <w:t>：</w:t>
      </w:r>
    </w:p>
    <w:p w14:paraId="4D25BEC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val="zh-CN"/>
        </w:rPr>
        <w:t>我方</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sz w:val="24"/>
          <w:highlight w:val="none"/>
        </w:rPr>
        <w:t>(投标人全称)是中华人民共和国依法登记注册的合法企业，</w:t>
      </w:r>
      <w:r>
        <w:rPr>
          <w:rFonts w:hint="eastAsia" w:cs="宋体" w:asciiTheme="minorEastAsia" w:hAnsiTheme="minorEastAsia" w:eastAsiaTheme="minorEastAsia"/>
          <w:bCs/>
          <w:sz w:val="24"/>
          <w:highlight w:val="none"/>
        </w:rPr>
        <w:t>在参加</w:t>
      </w:r>
      <w:r>
        <w:rPr>
          <w:rFonts w:hint="eastAsia" w:cs="宋体" w:asciiTheme="minorEastAsia" w:hAnsiTheme="minorEastAsia" w:eastAsiaTheme="minorEastAsia"/>
          <w:sz w:val="24"/>
          <w:highlight w:val="none"/>
        </w:rPr>
        <w:t>你方组织的</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 xml:space="preserve">我方所使用的“XX专用章”与法定名称章具有同等的法律效力，对使用“XX专用章”的行为予以完全承认，并愿意承担相应责任。   </w:t>
      </w:r>
    </w:p>
    <w:p w14:paraId="7EFC3EB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1A40F1EE">
      <w:pPr>
        <w:spacing w:line="360" w:lineRule="auto"/>
        <w:ind w:firstLine="494"/>
        <w:rPr>
          <w:rFonts w:cs="宋体" w:asciiTheme="minorEastAsia" w:hAnsiTheme="minorEastAsia" w:eastAsiaTheme="minorEastAsia"/>
          <w:sz w:val="24"/>
          <w:highlight w:val="none"/>
        </w:rPr>
      </w:pPr>
    </w:p>
    <w:p w14:paraId="1D64981A">
      <w:pPr>
        <w:spacing w:line="360" w:lineRule="auto"/>
        <w:ind w:firstLine="494"/>
        <w:rPr>
          <w:rFonts w:cs="宋体" w:asciiTheme="minorEastAsia" w:hAnsiTheme="minorEastAsia" w:eastAsiaTheme="minorEastAsia"/>
          <w:sz w:val="24"/>
          <w:highlight w:val="none"/>
        </w:rPr>
      </w:pPr>
    </w:p>
    <w:p w14:paraId="041ADA09">
      <w:pPr>
        <w:spacing w:line="360" w:lineRule="auto"/>
        <w:ind w:firstLine="494"/>
        <w:rPr>
          <w:rFonts w:cs="宋体" w:asciiTheme="minorEastAsia" w:hAnsiTheme="minorEastAsia" w:eastAsiaTheme="minorEastAsia"/>
          <w:sz w:val="24"/>
          <w:highlight w:val="none"/>
        </w:rPr>
      </w:pPr>
    </w:p>
    <w:p w14:paraId="5F52EE34">
      <w:pPr>
        <w:spacing w:line="360" w:lineRule="auto"/>
        <w:ind w:firstLine="494"/>
        <w:rPr>
          <w:rFonts w:cs="宋体" w:asciiTheme="minorEastAsia" w:hAnsiTheme="minorEastAsia" w:eastAsiaTheme="minorEastAsia"/>
          <w:sz w:val="24"/>
          <w:highlight w:val="none"/>
        </w:rPr>
      </w:pPr>
    </w:p>
    <w:p w14:paraId="06C49E32">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14:paraId="221DD1C4">
      <w:pPr>
        <w:ind w:right="1440" w:firstLine="494"/>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日期：       年     月     日</w:t>
      </w:r>
    </w:p>
    <w:p w14:paraId="390D2926">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7B4234B5">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                投标单位“XX专用章”（印模）</w:t>
      </w:r>
    </w:p>
    <w:p w14:paraId="0876F117">
      <w:pPr>
        <w:autoSpaceDE w:val="0"/>
        <w:autoSpaceDN w:val="0"/>
        <w:jc w:val="center"/>
        <w:rPr>
          <w:rFonts w:cs="宋体" w:asciiTheme="minorEastAsia" w:hAnsiTheme="minorEastAsia" w:eastAsiaTheme="minorEastAsia"/>
          <w:b/>
          <w:spacing w:val="6"/>
          <w:sz w:val="32"/>
          <w:szCs w:val="32"/>
          <w:highlight w:val="none"/>
        </w:rPr>
      </w:pPr>
    </w:p>
    <w:p w14:paraId="6CC81113">
      <w:pPr>
        <w:autoSpaceDE w:val="0"/>
        <w:autoSpaceDN w:val="0"/>
        <w:jc w:val="center"/>
        <w:rPr>
          <w:rFonts w:cs="宋体" w:asciiTheme="minorEastAsia" w:hAnsiTheme="minorEastAsia" w:eastAsiaTheme="minorEastAsia"/>
          <w:b/>
          <w:spacing w:val="6"/>
          <w:sz w:val="32"/>
          <w:szCs w:val="32"/>
          <w:highlight w:val="none"/>
        </w:rPr>
      </w:pPr>
    </w:p>
    <w:p w14:paraId="1ACF0391">
      <w:pPr>
        <w:autoSpaceDE w:val="0"/>
        <w:autoSpaceDN w:val="0"/>
        <w:jc w:val="center"/>
        <w:rPr>
          <w:rFonts w:cs="宋体" w:asciiTheme="minorEastAsia" w:hAnsiTheme="minorEastAsia" w:eastAsiaTheme="minorEastAsia"/>
          <w:b/>
          <w:spacing w:val="6"/>
          <w:sz w:val="32"/>
          <w:szCs w:val="32"/>
          <w:highlight w:val="none"/>
        </w:rPr>
      </w:pPr>
    </w:p>
    <w:p w14:paraId="456FC429">
      <w:pPr>
        <w:autoSpaceDE w:val="0"/>
        <w:autoSpaceDN w:val="0"/>
        <w:jc w:val="center"/>
        <w:rPr>
          <w:rFonts w:cs="宋体" w:asciiTheme="minorEastAsia" w:hAnsiTheme="minorEastAsia" w:eastAsiaTheme="minorEastAsia"/>
          <w:b/>
          <w:spacing w:val="6"/>
          <w:sz w:val="32"/>
          <w:szCs w:val="32"/>
          <w:highlight w:val="none"/>
        </w:rPr>
      </w:pPr>
    </w:p>
    <w:p w14:paraId="552F8DA0">
      <w:pPr>
        <w:autoSpaceDE w:val="0"/>
        <w:autoSpaceDN w:val="0"/>
        <w:jc w:val="center"/>
        <w:rPr>
          <w:rFonts w:cs="宋体" w:asciiTheme="minorEastAsia" w:hAnsiTheme="minorEastAsia" w:eastAsiaTheme="minorEastAsia"/>
          <w:b/>
          <w:spacing w:val="6"/>
          <w:sz w:val="32"/>
          <w:szCs w:val="32"/>
          <w:highlight w:val="none"/>
        </w:rPr>
      </w:pPr>
    </w:p>
    <w:p w14:paraId="4E5CDB43">
      <w:pPr>
        <w:autoSpaceDE w:val="0"/>
        <w:autoSpaceDN w:val="0"/>
        <w:jc w:val="center"/>
        <w:rPr>
          <w:rFonts w:cs="宋体" w:asciiTheme="minorEastAsia" w:hAnsiTheme="minorEastAsia" w:eastAsiaTheme="minorEastAsia"/>
          <w:b/>
          <w:spacing w:val="6"/>
          <w:sz w:val="32"/>
          <w:szCs w:val="32"/>
          <w:highlight w:val="none"/>
        </w:rPr>
      </w:pPr>
    </w:p>
    <w:p w14:paraId="11A175BF">
      <w:pPr>
        <w:autoSpaceDE w:val="0"/>
        <w:autoSpaceDN w:val="0"/>
        <w:jc w:val="center"/>
        <w:rPr>
          <w:rFonts w:cs="宋体" w:asciiTheme="minorEastAsia" w:hAnsiTheme="minorEastAsia" w:eastAsiaTheme="minorEastAsia"/>
          <w:b/>
          <w:spacing w:val="6"/>
          <w:sz w:val="32"/>
          <w:szCs w:val="32"/>
          <w:highlight w:val="none"/>
        </w:rPr>
      </w:pPr>
    </w:p>
    <w:p w14:paraId="1C877D8A">
      <w:pPr>
        <w:autoSpaceDE w:val="0"/>
        <w:autoSpaceDN w:val="0"/>
        <w:jc w:val="center"/>
        <w:rPr>
          <w:rFonts w:cs="宋体" w:asciiTheme="minorEastAsia" w:hAnsiTheme="minorEastAsia" w:eastAsiaTheme="minorEastAsia"/>
          <w:b/>
          <w:spacing w:val="6"/>
          <w:sz w:val="32"/>
          <w:szCs w:val="32"/>
          <w:highlight w:val="none"/>
        </w:rPr>
      </w:pPr>
    </w:p>
    <w:p w14:paraId="4EFF6152">
      <w:pPr>
        <w:autoSpaceDE w:val="0"/>
        <w:autoSpaceDN w:val="0"/>
        <w:jc w:val="center"/>
        <w:rPr>
          <w:rFonts w:cs="宋体" w:asciiTheme="minorEastAsia" w:hAnsiTheme="minorEastAsia" w:eastAsiaTheme="minorEastAsia"/>
          <w:b/>
          <w:spacing w:val="6"/>
          <w:sz w:val="32"/>
          <w:szCs w:val="32"/>
          <w:highlight w:val="none"/>
        </w:rPr>
      </w:pPr>
    </w:p>
    <w:p w14:paraId="173DE02C">
      <w:pPr>
        <w:autoSpaceDE w:val="0"/>
        <w:autoSpaceDN w:val="0"/>
        <w:jc w:val="center"/>
        <w:rPr>
          <w:rFonts w:cs="宋体" w:asciiTheme="minorEastAsia" w:hAnsiTheme="minorEastAsia" w:eastAsiaTheme="minorEastAsia"/>
          <w:b/>
          <w:spacing w:val="6"/>
          <w:sz w:val="32"/>
          <w:szCs w:val="32"/>
          <w:highlight w:val="none"/>
        </w:rPr>
      </w:pPr>
    </w:p>
    <w:p w14:paraId="185FE7CB">
      <w:pPr>
        <w:autoSpaceDE w:val="0"/>
        <w:autoSpaceDN w:val="0"/>
        <w:jc w:val="center"/>
        <w:rPr>
          <w:rFonts w:cs="宋体" w:asciiTheme="minorEastAsia" w:hAnsiTheme="minorEastAsia" w:eastAsiaTheme="minorEastAsia"/>
          <w:b/>
          <w:spacing w:val="6"/>
          <w:sz w:val="32"/>
          <w:szCs w:val="32"/>
          <w:highlight w:val="none"/>
        </w:rPr>
      </w:pPr>
    </w:p>
    <w:p w14:paraId="7446FB0F">
      <w:pPr>
        <w:autoSpaceDE w:val="0"/>
        <w:autoSpaceDN w:val="0"/>
        <w:jc w:val="center"/>
        <w:rPr>
          <w:rFonts w:cs="宋体" w:asciiTheme="minorEastAsia" w:hAnsiTheme="minorEastAsia" w:eastAsiaTheme="minorEastAsia"/>
          <w:b/>
          <w:spacing w:val="6"/>
          <w:sz w:val="32"/>
          <w:szCs w:val="32"/>
          <w:highlight w:val="none"/>
        </w:rPr>
      </w:pPr>
    </w:p>
    <w:p w14:paraId="6CD4BF08">
      <w:pPr>
        <w:autoSpaceDE w:val="0"/>
        <w:autoSpaceDN w:val="0"/>
        <w:jc w:val="center"/>
        <w:rPr>
          <w:rFonts w:cs="宋体" w:asciiTheme="minorEastAsia" w:hAnsiTheme="minorEastAsia" w:eastAsiaTheme="minorEastAsia"/>
          <w:b/>
          <w:spacing w:val="6"/>
          <w:sz w:val="32"/>
          <w:szCs w:val="32"/>
          <w:highlight w:val="none"/>
        </w:rPr>
      </w:pPr>
    </w:p>
    <w:p w14:paraId="204D1914">
      <w:pPr>
        <w:autoSpaceDE w:val="0"/>
        <w:autoSpaceDN w:val="0"/>
        <w:jc w:val="center"/>
        <w:rPr>
          <w:rFonts w:cs="宋体" w:asciiTheme="minorEastAsia" w:hAnsiTheme="minorEastAsia" w:eastAsiaTheme="minorEastAsia"/>
          <w:b/>
          <w:spacing w:val="6"/>
          <w:sz w:val="32"/>
          <w:szCs w:val="32"/>
          <w:highlight w:val="none"/>
        </w:rPr>
      </w:pPr>
    </w:p>
    <w:p w14:paraId="083F3DA7">
      <w:pPr>
        <w:autoSpaceDE w:val="0"/>
        <w:autoSpaceDN w:val="0"/>
        <w:jc w:val="center"/>
        <w:rPr>
          <w:rFonts w:cs="宋体" w:asciiTheme="minorEastAsia" w:hAnsiTheme="minorEastAsia" w:eastAsiaTheme="minorEastAsia"/>
          <w:b/>
          <w:kern w:val="0"/>
          <w:sz w:val="32"/>
          <w:szCs w:val="32"/>
          <w:highlight w:val="none"/>
          <w:lang w:val="zh-CN"/>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5</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lang w:val="zh-CN"/>
        </w:rPr>
        <w:t>联合协议</w:t>
      </w:r>
    </w:p>
    <w:p w14:paraId="1101CFEB">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（以联合体形式投标的，提供联合协议；本项目不接受联合体投标或者投标人不以联合体形式投标的，则不需要提供）</w:t>
      </w:r>
    </w:p>
    <w:p w14:paraId="7148E8B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组成一个联合体，以一个投标人的身份</w:t>
      </w:r>
      <w:r>
        <w:rPr>
          <w:rFonts w:hint="eastAsia" w:cs="宋体" w:asciiTheme="minorEastAsia" w:hAnsiTheme="minorEastAsia" w:eastAsiaTheme="minorEastAsia"/>
          <w:kern w:val="0"/>
          <w:sz w:val="24"/>
          <w:highlight w:val="none"/>
        </w:rPr>
        <w:t>参加</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投标。 </w:t>
      </w:r>
    </w:p>
    <w:p w14:paraId="7C7DCE3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，代表所有联合体成员负责投标和合同实施阶段的主办、协调工作</w:t>
      </w:r>
      <w:r>
        <w:rPr>
          <w:rFonts w:hint="eastAsia" w:cs="宋体" w:asciiTheme="minorEastAsia" w:hAnsiTheme="minorEastAsia" w:eastAsiaTheme="minorEastAsia"/>
          <w:kern w:val="0"/>
          <w:sz w:val="24"/>
          <w:highlight w:val="none"/>
          <w:lang w:val="zh-CN"/>
        </w:rPr>
        <w:t>。</w:t>
      </w:r>
    </w:p>
    <w:p w14:paraId="28DD5DF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14:paraId="5D89EAA4">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三、本次联合投标中，分工如下：</w:t>
      </w:r>
    </w:p>
    <w:p w14:paraId="7A3C9A2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2F42A8A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0494ABC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051AD5A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w:t>
      </w:r>
    </w:p>
    <w:p w14:paraId="2D90DF75">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515"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515"/>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516" w:name="_Hlk101133598"/>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bookmarkEnd w:id="516"/>
      <w:r>
        <w:rPr>
          <w:rFonts w:hint="eastAsia" w:cs="宋体" w:asciiTheme="minorEastAsia" w:hAnsiTheme="minorEastAsia" w:eastAsiaTheme="minorEastAsia"/>
          <w:b/>
          <w:kern w:val="0"/>
          <w:sz w:val="24"/>
          <w:highlight w:val="none"/>
          <w:lang w:val="zh-CN"/>
        </w:rPr>
        <w:t>）</w:t>
      </w:r>
    </w:p>
    <w:p w14:paraId="46B5027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517"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517"/>
    </w:p>
    <w:p w14:paraId="221FEA37">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五、如果中标，</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1F40CFB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六、有关本次联合投标的其他事宜：</w:t>
      </w:r>
    </w:p>
    <w:p w14:paraId="37D02FB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14:paraId="46D5811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5F0E0D7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7C1656A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049326C">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BE63B0">
      <w:pPr>
        <w:snapToGrid w:val="0"/>
        <w:spacing w:line="360" w:lineRule="auto"/>
        <w:ind w:right="960"/>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w:t>
      </w:r>
    </w:p>
    <w:p w14:paraId="4CC56A38">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73BE293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0F74BD47">
      <w:pPr>
        <w:autoSpaceDE w:val="0"/>
        <w:autoSpaceDN w:val="0"/>
        <w:jc w:val="center"/>
        <w:rPr>
          <w:rFonts w:cs="宋体" w:asciiTheme="minorEastAsia" w:hAnsiTheme="minorEastAsia" w:eastAsiaTheme="minorEastAsia"/>
          <w:b/>
          <w:spacing w:val="6"/>
          <w:sz w:val="32"/>
          <w:szCs w:val="32"/>
          <w:highlight w:val="none"/>
        </w:rPr>
      </w:pPr>
    </w:p>
    <w:p w14:paraId="45665F2D">
      <w:pPr>
        <w:autoSpaceDE w:val="0"/>
        <w:autoSpaceDN w:val="0"/>
        <w:jc w:val="center"/>
        <w:rPr>
          <w:rFonts w:cs="宋体" w:asciiTheme="minorEastAsia" w:hAnsiTheme="minorEastAsia" w:eastAsiaTheme="minorEastAsia"/>
          <w:b/>
          <w:spacing w:val="6"/>
          <w:sz w:val="32"/>
          <w:szCs w:val="32"/>
          <w:highlight w:val="none"/>
        </w:rPr>
      </w:pPr>
    </w:p>
    <w:p w14:paraId="4574B294">
      <w:pPr>
        <w:autoSpaceDE w:val="0"/>
        <w:autoSpaceDN w:val="0"/>
        <w:jc w:val="center"/>
        <w:rPr>
          <w:rFonts w:cs="宋体" w:asciiTheme="minorEastAsia" w:hAnsiTheme="minorEastAsia" w:eastAsiaTheme="minorEastAsia"/>
          <w:b/>
          <w:spacing w:val="6"/>
          <w:sz w:val="32"/>
          <w:szCs w:val="32"/>
          <w:highlight w:val="none"/>
        </w:rPr>
      </w:pPr>
    </w:p>
    <w:p w14:paraId="45600073">
      <w:pPr>
        <w:autoSpaceDE w:val="0"/>
        <w:autoSpaceDN w:val="0"/>
        <w:jc w:val="center"/>
        <w:rPr>
          <w:rFonts w:cs="宋体" w:asciiTheme="minorEastAsia" w:hAnsiTheme="minorEastAsia" w:eastAsiaTheme="minorEastAsia"/>
          <w:b/>
          <w:spacing w:val="6"/>
          <w:sz w:val="32"/>
          <w:szCs w:val="32"/>
          <w:highlight w:val="none"/>
        </w:rPr>
      </w:pPr>
    </w:p>
    <w:p w14:paraId="4560C62B">
      <w:pPr>
        <w:autoSpaceDE w:val="0"/>
        <w:autoSpaceDN w:val="0"/>
        <w:jc w:val="center"/>
        <w:rPr>
          <w:rFonts w:cs="宋体" w:asciiTheme="minorEastAsia" w:hAnsiTheme="minorEastAsia" w:eastAsiaTheme="minorEastAsia"/>
          <w:b/>
          <w:spacing w:val="6"/>
          <w:sz w:val="32"/>
          <w:szCs w:val="32"/>
          <w:highlight w:val="none"/>
        </w:rPr>
      </w:pPr>
    </w:p>
    <w:p w14:paraId="3093ABD5">
      <w:pPr>
        <w:autoSpaceDE w:val="0"/>
        <w:autoSpaceDN w:val="0"/>
        <w:jc w:val="center"/>
        <w:rPr>
          <w:rFonts w:cs="宋体" w:asciiTheme="minorEastAsia" w:hAnsiTheme="minorEastAsia" w:eastAsiaTheme="minorEastAsia"/>
          <w:b/>
          <w:spacing w:val="6"/>
          <w:sz w:val="32"/>
          <w:szCs w:val="32"/>
          <w:highlight w:val="none"/>
        </w:rPr>
      </w:pPr>
    </w:p>
    <w:p w14:paraId="09BE3D69">
      <w:pPr>
        <w:autoSpaceDE w:val="0"/>
        <w:autoSpaceDN w:val="0"/>
        <w:jc w:val="center"/>
        <w:rPr>
          <w:rFonts w:cs="宋体" w:asciiTheme="minorEastAsia" w:hAnsiTheme="minorEastAsia" w:eastAsiaTheme="minorEastAsia"/>
          <w:b/>
          <w:spacing w:val="6"/>
          <w:sz w:val="32"/>
          <w:szCs w:val="32"/>
          <w:highlight w:val="none"/>
        </w:rPr>
      </w:pPr>
    </w:p>
    <w:p w14:paraId="2346B018">
      <w:pPr>
        <w:autoSpaceDE w:val="0"/>
        <w:autoSpaceDN w:val="0"/>
        <w:jc w:val="center"/>
        <w:rPr>
          <w:rFonts w:cs="宋体" w:asciiTheme="minorEastAsia" w:hAnsiTheme="minorEastAsia" w:eastAsiaTheme="minorEastAsia"/>
          <w:b/>
          <w:spacing w:val="6"/>
          <w:sz w:val="32"/>
          <w:szCs w:val="32"/>
          <w:highlight w:val="none"/>
        </w:rPr>
      </w:pPr>
    </w:p>
    <w:p w14:paraId="3AC532BD">
      <w:pPr>
        <w:autoSpaceDE w:val="0"/>
        <w:autoSpaceDN w:val="0"/>
        <w:jc w:val="center"/>
        <w:rPr>
          <w:rFonts w:cs="宋体" w:asciiTheme="minorEastAsia" w:hAnsiTheme="minorEastAsia" w:eastAsiaTheme="minorEastAsia"/>
          <w:b/>
          <w:spacing w:val="6"/>
          <w:sz w:val="32"/>
          <w:szCs w:val="32"/>
          <w:highlight w:val="none"/>
        </w:rPr>
      </w:pPr>
    </w:p>
    <w:p w14:paraId="595D8F4D">
      <w:pPr>
        <w:autoSpaceDE w:val="0"/>
        <w:autoSpaceDN w:val="0"/>
        <w:jc w:val="center"/>
        <w:rPr>
          <w:rFonts w:cs="宋体" w:asciiTheme="minorEastAsia" w:hAnsiTheme="minorEastAsia" w:eastAsiaTheme="minorEastAsia"/>
          <w:b/>
          <w:spacing w:val="6"/>
          <w:sz w:val="32"/>
          <w:szCs w:val="32"/>
          <w:highlight w:val="none"/>
        </w:rPr>
      </w:pPr>
    </w:p>
    <w:p w14:paraId="0CD8AA22">
      <w:pPr>
        <w:autoSpaceDE w:val="0"/>
        <w:autoSpaceDN w:val="0"/>
        <w:jc w:val="center"/>
        <w:rPr>
          <w:rFonts w:cs="宋体" w:asciiTheme="minorEastAsia" w:hAnsiTheme="minorEastAsia" w:eastAsiaTheme="minorEastAsia"/>
          <w:b/>
          <w:spacing w:val="6"/>
          <w:sz w:val="32"/>
          <w:szCs w:val="32"/>
          <w:highlight w:val="none"/>
        </w:rPr>
      </w:pPr>
    </w:p>
    <w:p w14:paraId="2E3772E1">
      <w:pPr>
        <w:autoSpaceDE w:val="0"/>
        <w:autoSpaceDN w:val="0"/>
        <w:jc w:val="center"/>
        <w:rPr>
          <w:rFonts w:cs="宋体" w:asciiTheme="minorEastAsia" w:hAnsiTheme="minorEastAsia" w:eastAsiaTheme="minorEastAsia"/>
          <w:b/>
          <w:spacing w:val="6"/>
          <w:sz w:val="32"/>
          <w:szCs w:val="32"/>
          <w:highlight w:val="none"/>
        </w:rPr>
      </w:pPr>
    </w:p>
    <w:p w14:paraId="372FE448">
      <w:pPr>
        <w:autoSpaceDE w:val="0"/>
        <w:autoSpaceDN w:val="0"/>
        <w:jc w:val="center"/>
        <w:rPr>
          <w:rFonts w:cs="宋体" w:asciiTheme="minorEastAsia" w:hAnsiTheme="minorEastAsia" w:eastAsiaTheme="minorEastAsia"/>
          <w:b/>
          <w:spacing w:val="6"/>
          <w:sz w:val="32"/>
          <w:szCs w:val="32"/>
          <w:highlight w:val="none"/>
        </w:rPr>
      </w:pPr>
    </w:p>
    <w:p w14:paraId="2BE78966">
      <w:pPr>
        <w:autoSpaceDE w:val="0"/>
        <w:autoSpaceDN w:val="0"/>
        <w:jc w:val="center"/>
        <w:rPr>
          <w:rFonts w:cs="宋体" w:asciiTheme="minorEastAsia" w:hAnsiTheme="minorEastAsia" w:eastAsiaTheme="minorEastAsia"/>
          <w:b/>
          <w:spacing w:val="6"/>
          <w:sz w:val="32"/>
          <w:szCs w:val="32"/>
          <w:highlight w:val="none"/>
        </w:rPr>
      </w:pPr>
    </w:p>
    <w:p w14:paraId="76D088AE">
      <w:pPr>
        <w:autoSpaceDE w:val="0"/>
        <w:autoSpaceDN w:val="0"/>
        <w:jc w:val="center"/>
        <w:rPr>
          <w:rFonts w:cs="宋体" w:asciiTheme="minorEastAsia" w:hAnsiTheme="minorEastAsia" w:eastAsiaTheme="minorEastAsia"/>
          <w:b/>
          <w:spacing w:val="6"/>
          <w:sz w:val="32"/>
          <w:szCs w:val="32"/>
          <w:highlight w:val="none"/>
        </w:rPr>
      </w:pPr>
    </w:p>
    <w:p w14:paraId="358821E4">
      <w:pPr>
        <w:autoSpaceDE w:val="0"/>
        <w:autoSpaceDN w:val="0"/>
        <w:jc w:val="center"/>
        <w:rPr>
          <w:rFonts w:cs="宋体" w:asciiTheme="minorEastAsia" w:hAnsiTheme="minorEastAsia" w:eastAsiaTheme="minorEastAsia"/>
          <w:b/>
          <w:spacing w:val="6"/>
          <w:sz w:val="32"/>
          <w:szCs w:val="32"/>
          <w:highlight w:val="none"/>
        </w:rPr>
      </w:pPr>
    </w:p>
    <w:p w14:paraId="50C0F2D3">
      <w:pPr>
        <w:autoSpaceDE w:val="0"/>
        <w:autoSpaceDN w:val="0"/>
        <w:jc w:val="center"/>
        <w:rPr>
          <w:rFonts w:cs="宋体" w:asciiTheme="minorEastAsia" w:hAnsiTheme="minorEastAsia" w:eastAsiaTheme="minorEastAsia"/>
          <w:b/>
          <w:spacing w:val="6"/>
          <w:sz w:val="32"/>
          <w:szCs w:val="32"/>
          <w:highlight w:val="none"/>
        </w:rPr>
      </w:pPr>
    </w:p>
    <w:p w14:paraId="699ADD43">
      <w:pPr>
        <w:autoSpaceDE w:val="0"/>
        <w:autoSpaceDN w:val="0"/>
        <w:jc w:val="center"/>
        <w:rPr>
          <w:rFonts w:cs="宋体" w:asciiTheme="minorEastAsia" w:hAnsiTheme="minorEastAsia" w:eastAsiaTheme="minorEastAsia"/>
          <w:b/>
          <w:spacing w:val="6"/>
          <w:sz w:val="32"/>
          <w:szCs w:val="32"/>
          <w:highlight w:val="none"/>
        </w:rPr>
      </w:pPr>
    </w:p>
    <w:p w14:paraId="4F3686D1">
      <w:pPr>
        <w:autoSpaceDE w:val="0"/>
        <w:autoSpaceDN w:val="0"/>
        <w:jc w:val="center"/>
        <w:rPr>
          <w:rFonts w:cs="宋体" w:asciiTheme="minorEastAsia" w:hAnsiTheme="minorEastAsia" w:eastAsiaTheme="minorEastAsia"/>
          <w:b/>
          <w:spacing w:val="6"/>
          <w:sz w:val="32"/>
          <w:szCs w:val="32"/>
          <w:highlight w:val="none"/>
        </w:rPr>
      </w:pPr>
    </w:p>
    <w:p w14:paraId="35D80AF2">
      <w:pPr>
        <w:autoSpaceDE w:val="0"/>
        <w:autoSpaceDN w:val="0"/>
        <w:jc w:val="center"/>
        <w:rPr>
          <w:rFonts w:cs="宋体" w:asciiTheme="minorEastAsia" w:hAnsiTheme="minorEastAsia" w:eastAsiaTheme="minorEastAsia"/>
          <w:b/>
          <w:spacing w:val="6"/>
          <w:sz w:val="32"/>
          <w:szCs w:val="32"/>
          <w:highlight w:val="none"/>
        </w:rPr>
      </w:pPr>
    </w:p>
    <w:p w14:paraId="3F951592">
      <w:pPr>
        <w:autoSpaceDE w:val="0"/>
        <w:autoSpaceDN w:val="0"/>
        <w:jc w:val="center"/>
        <w:rPr>
          <w:rFonts w:cs="宋体" w:asciiTheme="minorEastAsia" w:hAnsiTheme="minorEastAsia" w:eastAsiaTheme="minorEastAsia"/>
          <w:b/>
          <w:spacing w:val="6"/>
          <w:sz w:val="32"/>
          <w:szCs w:val="32"/>
          <w:highlight w:val="none"/>
        </w:rPr>
      </w:pPr>
    </w:p>
    <w:p w14:paraId="66CF68FC">
      <w:pPr>
        <w:autoSpaceDE w:val="0"/>
        <w:autoSpaceDN w:val="0"/>
        <w:jc w:val="center"/>
        <w:rPr>
          <w:rFonts w:cs="宋体" w:asciiTheme="minorEastAsia" w:hAnsiTheme="minorEastAsia" w:eastAsiaTheme="minorEastAsia"/>
          <w:b/>
          <w:spacing w:val="6"/>
          <w:sz w:val="32"/>
          <w:szCs w:val="32"/>
          <w:highlight w:val="none"/>
        </w:rPr>
      </w:pPr>
    </w:p>
    <w:p w14:paraId="3E511464">
      <w:pPr>
        <w:autoSpaceDE w:val="0"/>
        <w:autoSpaceDN w:val="0"/>
        <w:jc w:val="center"/>
        <w:rPr>
          <w:rFonts w:cs="宋体" w:asciiTheme="minorEastAsia" w:hAnsiTheme="minorEastAsia" w:eastAsiaTheme="minorEastAsia"/>
          <w:b/>
          <w:spacing w:val="6"/>
          <w:sz w:val="32"/>
          <w:szCs w:val="32"/>
          <w:highlight w:val="none"/>
        </w:rPr>
      </w:pPr>
    </w:p>
    <w:p w14:paraId="003F4C68">
      <w:pPr>
        <w:snapToGrid w:val="0"/>
        <w:spacing w:line="360" w:lineRule="auto"/>
        <w:ind w:firstLine="3666" w:firstLineChars="1100"/>
        <w:rPr>
          <w:rFonts w:cs="宋体" w:asciiTheme="minorEastAsia" w:hAnsiTheme="minorEastAsia" w:eastAsiaTheme="minorEastAsia"/>
          <w:b/>
          <w:spacing w:val="6"/>
          <w:sz w:val="32"/>
          <w:szCs w:val="32"/>
          <w:highlight w:val="none"/>
        </w:rPr>
      </w:pPr>
    </w:p>
    <w:p w14:paraId="112D5552">
      <w:pPr>
        <w:widowControl/>
        <w:adjustRightInd/>
        <w:jc w:val="left"/>
        <w:rPr>
          <w:rFonts w:cs="宋体" w:asciiTheme="minorEastAsia" w:hAnsiTheme="minorEastAsia" w:eastAsiaTheme="minorEastAsia"/>
          <w:b/>
          <w:spacing w:val="6"/>
          <w:sz w:val="32"/>
          <w:szCs w:val="32"/>
          <w:highlight w:val="none"/>
        </w:rPr>
      </w:pPr>
      <w:r>
        <w:rPr>
          <w:rFonts w:cs="宋体" w:asciiTheme="minorEastAsia" w:hAnsiTheme="minorEastAsia" w:eastAsiaTheme="minorEastAsia"/>
          <w:b/>
          <w:spacing w:val="6"/>
          <w:sz w:val="32"/>
          <w:szCs w:val="32"/>
          <w:highlight w:val="none"/>
        </w:rPr>
        <w:br w:type="page"/>
      </w:r>
    </w:p>
    <w:p w14:paraId="548A637C">
      <w:pPr>
        <w:snapToGrid w:val="0"/>
        <w:spacing w:line="360" w:lineRule="auto"/>
        <w:ind w:firstLine="3666" w:firstLineChars="1100"/>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spacing w:val="6"/>
          <w:sz w:val="32"/>
          <w:szCs w:val="32"/>
          <w:highlight w:val="none"/>
        </w:rPr>
        <w:t>附件</w:t>
      </w:r>
      <w:r>
        <w:rPr>
          <w:rFonts w:cs="宋体" w:asciiTheme="minorEastAsia" w:hAnsiTheme="minorEastAsia" w:eastAsiaTheme="minorEastAsia"/>
          <w:b/>
          <w:spacing w:val="6"/>
          <w:sz w:val="32"/>
          <w:szCs w:val="32"/>
          <w:highlight w:val="none"/>
        </w:rPr>
        <w:t>6</w:t>
      </w:r>
      <w:r>
        <w:rPr>
          <w:rFonts w:hint="eastAsia" w:cs="宋体" w:asciiTheme="minorEastAsia" w:hAnsiTheme="minorEastAsia" w:eastAsiaTheme="minorEastAsia"/>
          <w:b/>
          <w:spacing w:val="6"/>
          <w:sz w:val="32"/>
          <w:szCs w:val="32"/>
          <w:highlight w:val="none"/>
        </w:rPr>
        <w:t>：</w:t>
      </w:r>
      <w:r>
        <w:rPr>
          <w:rFonts w:hint="eastAsia" w:cs="宋体" w:asciiTheme="minorEastAsia" w:hAnsiTheme="minorEastAsia" w:eastAsiaTheme="minorEastAsia"/>
          <w:b/>
          <w:kern w:val="0"/>
          <w:sz w:val="32"/>
          <w:szCs w:val="32"/>
          <w:highlight w:val="none"/>
        </w:rPr>
        <w:t>分包意向协议</w:t>
      </w:r>
    </w:p>
    <w:p w14:paraId="41FD83A5">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highlight w:val="none"/>
        </w:rPr>
        <w:t>）</w:t>
      </w:r>
    </w:p>
    <w:p w14:paraId="4DB4E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西湖区统一地址库常态化运维项目</w:t>
      </w:r>
      <w:r>
        <w:rPr>
          <w:rFonts w:hint="eastAsia" w:cs="宋体" w:asciiTheme="minorEastAsia" w:hAnsiTheme="minorEastAsia" w:eastAsiaTheme="minorEastAsia"/>
          <w:sz w:val="24"/>
          <w:highlight w:val="none"/>
        </w:rPr>
        <w:t>【招标编号：</w:t>
      </w:r>
      <w:r>
        <w:rPr>
          <w:rFonts w:hint="eastAsia" w:cs="宋体" w:asciiTheme="minorEastAsia" w:hAnsiTheme="minorEastAsia" w:eastAsiaTheme="minorEastAsia"/>
          <w:sz w:val="24"/>
          <w:highlight w:val="none"/>
          <w:lang w:eastAsia="zh-CN"/>
        </w:rPr>
        <w:t>XHZFCG-2025-G-28</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的中标供应商，将依法采取分包方式履行合同。</w:t>
      </w: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520C19F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672B816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（投标人名称）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0EDABC2E">
      <w:pPr>
        <w:pStyle w:val="3"/>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0B0A1710">
      <w:pPr>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6EF0C7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w:t>
      </w:r>
    </w:p>
    <w:p w14:paraId="148E0708">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1F1DAAA">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69821BA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0DF9B69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5834D4E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506EC76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B97FE7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0FC9514B">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7BF07A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2E0B460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641B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1F2B693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27C6368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7CE11C1D">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投标人名称(电子签名)：</w:t>
      </w:r>
    </w:p>
    <w:p w14:paraId="77204882">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73484307">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5EF605F8">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79B78732">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0E568FD3">
      <w:pPr>
        <w:autoSpaceDE w:val="0"/>
        <w:autoSpaceDN w:val="0"/>
        <w:jc w:val="center"/>
        <w:rPr>
          <w:rFonts w:cs="宋体" w:asciiTheme="minorEastAsia" w:hAnsiTheme="minorEastAsia" w:eastAsiaTheme="minorEastAsia"/>
          <w:b/>
          <w:spacing w:val="6"/>
          <w:sz w:val="32"/>
          <w:szCs w:val="32"/>
          <w:highlight w:val="none"/>
        </w:rPr>
      </w:pPr>
    </w:p>
    <w:p w14:paraId="3D385598">
      <w:pPr>
        <w:autoSpaceDE w:val="0"/>
        <w:autoSpaceDN w:val="0"/>
        <w:jc w:val="center"/>
        <w:rPr>
          <w:rFonts w:cs="宋体" w:asciiTheme="minorEastAsia" w:hAnsiTheme="minorEastAsia" w:eastAsiaTheme="minorEastAsia"/>
          <w:b/>
          <w:spacing w:val="6"/>
          <w:sz w:val="32"/>
          <w:szCs w:val="32"/>
          <w:highlight w:val="none"/>
        </w:rPr>
      </w:pPr>
    </w:p>
    <w:p w14:paraId="492DF432">
      <w:pPr>
        <w:autoSpaceDE w:val="0"/>
        <w:autoSpaceDN w:val="0"/>
        <w:jc w:val="center"/>
        <w:rPr>
          <w:rFonts w:cs="宋体" w:asciiTheme="minorEastAsia" w:hAnsiTheme="minorEastAsia" w:eastAsiaTheme="minorEastAsia"/>
          <w:b/>
          <w:spacing w:val="6"/>
          <w:sz w:val="32"/>
          <w:szCs w:val="32"/>
          <w:highlight w:val="none"/>
        </w:rPr>
      </w:pPr>
    </w:p>
    <w:p w14:paraId="5A4C8BA5">
      <w:pPr>
        <w:autoSpaceDE w:val="0"/>
        <w:autoSpaceDN w:val="0"/>
        <w:jc w:val="center"/>
        <w:rPr>
          <w:rFonts w:cs="宋体" w:asciiTheme="minorEastAsia" w:hAnsiTheme="minorEastAsia" w:eastAsiaTheme="minorEastAsia"/>
          <w:b/>
          <w:spacing w:val="6"/>
          <w:sz w:val="32"/>
          <w:szCs w:val="32"/>
          <w:highlight w:val="none"/>
        </w:rPr>
      </w:pPr>
    </w:p>
    <w:p w14:paraId="470B2A56">
      <w:pPr>
        <w:autoSpaceDE w:val="0"/>
        <w:autoSpaceDN w:val="0"/>
        <w:jc w:val="center"/>
        <w:rPr>
          <w:rFonts w:cs="宋体" w:asciiTheme="minorEastAsia" w:hAnsiTheme="minorEastAsia" w:eastAsiaTheme="minorEastAsia"/>
          <w:b/>
          <w:spacing w:val="6"/>
          <w:sz w:val="32"/>
          <w:szCs w:val="32"/>
          <w:highlight w:val="none"/>
        </w:rPr>
      </w:pPr>
    </w:p>
    <w:p w14:paraId="55E09AFA">
      <w:pPr>
        <w:autoSpaceDE w:val="0"/>
        <w:autoSpaceDN w:val="0"/>
        <w:jc w:val="center"/>
        <w:rPr>
          <w:rFonts w:cs="宋体" w:asciiTheme="minorEastAsia" w:hAnsiTheme="minorEastAsia" w:eastAsiaTheme="minorEastAsia"/>
          <w:b/>
          <w:spacing w:val="6"/>
          <w:sz w:val="32"/>
          <w:szCs w:val="32"/>
          <w:highlight w:val="none"/>
        </w:rPr>
      </w:pPr>
    </w:p>
    <w:p w14:paraId="077D3FB7">
      <w:pPr>
        <w:autoSpaceDE w:val="0"/>
        <w:autoSpaceDN w:val="0"/>
        <w:jc w:val="center"/>
        <w:rPr>
          <w:rFonts w:cs="宋体" w:asciiTheme="minorEastAsia" w:hAnsiTheme="minorEastAsia" w:eastAsiaTheme="minorEastAsia"/>
          <w:b/>
          <w:spacing w:val="6"/>
          <w:sz w:val="32"/>
          <w:szCs w:val="32"/>
          <w:highlight w:val="none"/>
        </w:rPr>
      </w:pPr>
    </w:p>
    <w:p w14:paraId="700D9A9A">
      <w:pPr>
        <w:autoSpaceDE w:val="0"/>
        <w:autoSpaceDN w:val="0"/>
        <w:jc w:val="center"/>
        <w:rPr>
          <w:rFonts w:cs="宋体" w:asciiTheme="minorEastAsia" w:hAnsiTheme="minorEastAsia" w:eastAsiaTheme="minorEastAsia"/>
          <w:b/>
          <w:spacing w:val="6"/>
          <w:sz w:val="32"/>
          <w:szCs w:val="32"/>
          <w:highlight w:val="none"/>
        </w:rPr>
      </w:pPr>
    </w:p>
    <w:p w14:paraId="27C543C6">
      <w:pPr>
        <w:autoSpaceDE w:val="0"/>
        <w:autoSpaceDN w:val="0"/>
        <w:jc w:val="center"/>
        <w:rPr>
          <w:rFonts w:cs="宋体" w:asciiTheme="minorEastAsia" w:hAnsiTheme="minorEastAsia" w:eastAsiaTheme="minorEastAsia"/>
          <w:b/>
          <w:spacing w:val="6"/>
          <w:sz w:val="32"/>
          <w:szCs w:val="32"/>
          <w:highlight w:val="none"/>
        </w:rPr>
      </w:pPr>
    </w:p>
    <w:p w14:paraId="1DF978AE">
      <w:pPr>
        <w:autoSpaceDE w:val="0"/>
        <w:autoSpaceDN w:val="0"/>
        <w:jc w:val="center"/>
        <w:rPr>
          <w:rFonts w:cs="宋体" w:asciiTheme="minorEastAsia" w:hAnsiTheme="minorEastAsia" w:eastAsiaTheme="minorEastAsia"/>
          <w:b/>
          <w:spacing w:val="6"/>
          <w:sz w:val="32"/>
          <w:szCs w:val="32"/>
          <w:highlight w:val="none"/>
        </w:rPr>
      </w:pPr>
    </w:p>
    <w:p w14:paraId="082E87B7">
      <w:pPr>
        <w:autoSpaceDE w:val="0"/>
        <w:autoSpaceDN w:val="0"/>
        <w:jc w:val="center"/>
        <w:rPr>
          <w:rFonts w:cs="宋体" w:asciiTheme="minorEastAsia" w:hAnsiTheme="minorEastAsia" w:eastAsiaTheme="minorEastAsia"/>
          <w:b/>
          <w:spacing w:val="6"/>
          <w:sz w:val="32"/>
          <w:szCs w:val="32"/>
          <w:highlight w:val="none"/>
        </w:rPr>
      </w:pPr>
    </w:p>
    <w:p w14:paraId="22E574D9">
      <w:pPr>
        <w:autoSpaceDE w:val="0"/>
        <w:autoSpaceDN w:val="0"/>
        <w:jc w:val="center"/>
        <w:rPr>
          <w:rFonts w:cs="宋体" w:asciiTheme="minorEastAsia" w:hAnsiTheme="minorEastAsia" w:eastAsiaTheme="minorEastAsia"/>
          <w:b/>
          <w:spacing w:val="6"/>
          <w:sz w:val="32"/>
          <w:szCs w:val="32"/>
          <w:highlight w:val="none"/>
        </w:rPr>
      </w:pPr>
    </w:p>
    <w:p w14:paraId="7AD22644">
      <w:pPr>
        <w:autoSpaceDE w:val="0"/>
        <w:autoSpaceDN w:val="0"/>
        <w:jc w:val="center"/>
        <w:rPr>
          <w:rFonts w:cs="宋体" w:asciiTheme="minorEastAsia" w:hAnsiTheme="minorEastAsia" w:eastAsiaTheme="minorEastAsia"/>
          <w:b/>
          <w:spacing w:val="6"/>
          <w:sz w:val="32"/>
          <w:szCs w:val="32"/>
          <w:highlight w:val="none"/>
        </w:rPr>
      </w:pPr>
    </w:p>
    <w:p w14:paraId="4198DFCC">
      <w:pPr>
        <w:autoSpaceDE w:val="0"/>
        <w:autoSpaceDN w:val="0"/>
        <w:jc w:val="center"/>
        <w:rPr>
          <w:rFonts w:cs="宋体" w:asciiTheme="minorEastAsia" w:hAnsiTheme="minorEastAsia" w:eastAsiaTheme="minorEastAsia"/>
          <w:b/>
          <w:spacing w:val="6"/>
          <w:sz w:val="32"/>
          <w:szCs w:val="32"/>
          <w:highlight w:val="none"/>
        </w:rPr>
      </w:pPr>
    </w:p>
    <w:p w14:paraId="6F58DCAD">
      <w:pPr>
        <w:autoSpaceDE w:val="0"/>
        <w:autoSpaceDN w:val="0"/>
        <w:jc w:val="center"/>
        <w:rPr>
          <w:rFonts w:cs="宋体" w:asciiTheme="minorEastAsia" w:hAnsiTheme="minorEastAsia" w:eastAsiaTheme="minorEastAsia"/>
          <w:b/>
          <w:spacing w:val="6"/>
          <w:sz w:val="32"/>
          <w:szCs w:val="32"/>
          <w:highlight w:val="none"/>
        </w:rPr>
      </w:pPr>
    </w:p>
    <w:p w14:paraId="13ED44E1">
      <w:pPr>
        <w:autoSpaceDE w:val="0"/>
        <w:autoSpaceDN w:val="0"/>
        <w:jc w:val="center"/>
        <w:rPr>
          <w:rFonts w:cs="宋体" w:asciiTheme="minorEastAsia" w:hAnsiTheme="minorEastAsia" w:eastAsiaTheme="minorEastAsia"/>
          <w:b/>
          <w:spacing w:val="6"/>
          <w:sz w:val="32"/>
          <w:szCs w:val="32"/>
          <w:highlight w:val="none"/>
        </w:rPr>
      </w:pPr>
    </w:p>
    <w:p w14:paraId="03A6E66D">
      <w:pPr>
        <w:autoSpaceDE w:val="0"/>
        <w:autoSpaceDN w:val="0"/>
        <w:jc w:val="center"/>
        <w:rPr>
          <w:rFonts w:cs="宋体" w:asciiTheme="minorEastAsia" w:hAnsiTheme="minorEastAsia" w:eastAsiaTheme="minorEastAsia"/>
          <w:b/>
          <w:spacing w:val="6"/>
          <w:sz w:val="32"/>
          <w:szCs w:val="32"/>
          <w:highlight w:val="none"/>
        </w:rPr>
      </w:pPr>
    </w:p>
    <w:p w14:paraId="257C7CCA">
      <w:pPr>
        <w:autoSpaceDE w:val="0"/>
        <w:autoSpaceDN w:val="0"/>
        <w:jc w:val="center"/>
        <w:rPr>
          <w:rFonts w:cs="宋体" w:asciiTheme="minorEastAsia" w:hAnsiTheme="minorEastAsia" w:eastAsiaTheme="minorEastAsia"/>
          <w:b/>
          <w:spacing w:val="6"/>
          <w:sz w:val="32"/>
          <w:szCs w:val="32"/>
          <w:highlight w:val="none"/>
        </w:rPr>
      </w:pPr>
    </w:p>
    <w:p w14:paraId="3A5A3DBF">
      <w:pPr>
        <w:autoSpaceDE w:val="0"/>
        <w:autoSpaceDN w:val="0"/>
        <w:jc w:val="center"/>
        <w:rPr>
          <w:rFonts w:cs="宋体" w:asciiTheme="minorEastAsia" w:hAnsiTheme="minorEastAsia" w:eastAsiaTheme="minorEastAsia"/>
          <w:b/>
          <w:spacing w:val="6"/>
          <w:sz w:val="32"/>
          <w:szCs w:val="32"/>
          <w:highlight w:val="none"/>
        </w:rPr>
      </w:pPr>
    </w:p>
    <w:p w14:paraId="55EE11CC">
      <w:pPr>
        <w:autoSpaceDE w:val="0"/>
        <w:autoSpaceDN w:val="0"/>
        <w:jc w:val="center"/>
        <w:rPr>
          <w:rFonts w:cs="宋体" w:asciiTheme="minorEastAsia" w:hAnsiTheme="minorEastAsia" w:eastAsiaTheme="minorEastAsia"/>
          <w:b/>
          <w:spacing w:val="6"/>
          <w:sz w:val="32"/>
          <w:szCs w:val="32"/>
          <w:highlight w:val="none"/>
        </w:rPr>
      </w:pPr>
    </w:p>
    <w:p w14:paraId="2EDD7ED7">
      <w:pPr>
        <w:autoSpaceDE w:val="0"/>
        <w:autoSpaceDN w:val="0"/>
        <w:jc w:val="center"/>
        <w:rPr>
          <w:rFonts w:cs="宋体" w:asciiTheme="minorEastAsia" w:hAnsiTheme="minorEastAsia" w:eastAsiaTheme="minorEastAsia"/>
          <w:b/>
          <w:spacing w:val="6"/>
          <w:sz w:val="32"/>
          <w:szCs w:val="32"/>
          <w:highlight w:val="none"/>
        </w:rPr>
      </w:pPr>
    </w:p>
    <w:p w14:paraId="705C3C34">
      <w:pPr>
        <w:autoSpaceDE w:val="0"/>
        <w:autoSpaceDN w:val="0"/>
        <w:jc w:val="center"/>
        <w:rPr>
          <w:rFonts w:cs="宋体" w:asciiTheme="minorEastAsia" w:hAnsiTheme="minorEastAsia" w:eastAsiaTheme="minorEastAsia"/>
          <w:b/>
          <w:spacing w:val="6"/>
          <w:sz w:val="32"/>
          <w:szCs w:val="32"/>
          <w:highlight w:val="none"/>
        </w:rPr>
      </w:pPr>
    </w:p>
    <w:p w14:paraId="7393E35D">
      <w:pPr>
        <w:autoSpaceDE w:val="0"/>
        <w:autoSpaceDN w:val="0"/>
        <w:jc w:val="center"/>
        <w:rPr>
          <w:rFonts w:cs="宋体" w:asciiTheme="minorEastAsia" w:hAnsiTheme="minorEastAsia" w:eastAsiaTheme="minorEastAsia"/>
          <w:b/>
          <w:spacing w:val="6"/>
          <w:sz w:val="32"/>
          <w:szCs w:val="32"/>
          <w:highlight w:val="none"/>
        </w:rPr>
      </w:pPr>
    </w:p>
    <w:p w14:paraId="5B46AF7C">
      <w:pPr>
        <w:autoSpaceDE w:val="0"/>
        <w:autoSpaceDN w:val="0"/>
        <w:jc w:val="center"/>
        <w:rPr>
          <w:rFonts w:cs="宋体" w:asciiTheme="minorEastAsia" w:hAnsiTheme="minorEastAsia" w:eastAsiaTheme="minorEastAsia"/>
          <w:b/>
          <w:spacing w:val="6"/>
          <w:sz w:val="32"/>
          <w:szCs w:val="32"/>
          <w:highlight w:val="none"/>
        </w:rPr>
      </w:pPr>
    </w:p>
    <w:p w14:paraId="6373D5F7">
      <w:pPr>
        <w:autoSpaceDE w:val="0"/>
        <w:autoSpaceDN w:val="0"/>
        <w:jc w:val="center"/>
        <w:rPr>
          <w:rFonts w:cs="宋体" w:asciiTheme="minorEastAsia" w:hAnsiTheme="minorEastAsia" w:eastAsiaTheme="minorEastAsia"/>
          <w:b/>
          <w:spacing w:val="6"/>
          <w:sz w:val="32"/>
          <w:szCs w:val="32"/>
          <w:highlight w:val="none"/>
        </w:rPr>
      </w:pPr>
    </w:p>
    <w:p w14:paraId="7E23FF2C">
      <w:pPr>
        <w:autoSpaceDE w:val="0"/>
        <w:autoSpaceDN w:val="0"/>
        <w:jc w:val="center"/>
        <w:rPr>
          <w:rFonts w:cs="宋体" w:asciiTheme="minorEastAsia" w:hAnsiTheme="minorEastAsia" w:eastAsiaTheme="minorEastAsia"/>
          <w:b/>
          <w:spacing w:val="6"/>
          <w:sz w:val="32"/>
          <w:szCs w:val="32"/>
          <w:highlight w:val="none"/>
        </w:rPr>
      </w:pPr>
    </w:p>
    <w:p w14:paraId="5349A497">
      <w:pPr>
        <w:autoSpaceDE w:val="0"/>
        <w:autoSpaceDN w:val="0"/>
        <w:jc w:val="center"/>
        <w:rPr>
          <w:rFonts w:cs="宋体" w:asciiTheme="minorEastAsia" w:hAnsiTheme="minorEastAsia" w:eastAsiaTheme="minorEastAsia"/>
          <w:b/>
          <w:spacing w:val="6"/>
          <w:sz w:val="32"/>
          <w:szCs w:val="32"/>
          <w:highlight w:val="none"/>
        </w:rPr>
      </w:pPr>
    </w:p>
    <w:p w14:paraId="243D5A08">
      <w:pPr>
        <w:spacing w:line="360" w:lineRule="auto"/>
        <w:jc w:val="left"/>
        <w:outlineLvl w:val="0"/>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36"/>
          <w:szCs w:val="20"/>
          <w:highlight w:val="none"/>
        </w:rPr>
        <w:t>附件</w:t>
      </w:r>
      <w:r>
        <w:rPr>
          <w:rFonts w:cs="宋体" w:asciiTheme="minorEastAsia" w:hAnsiTheme="minorEastAsia" w:eastAsiaTheme="minorEastAsia"/>
          <w:b/>
          <w:sz w:val="36"/>
          <w:szCs w:val="20"/>
          <w:highlight w:val="none"/>
        </w:rPr>
        <w:t>7</w:t>
      </w:r>
      <w:r>
        <w:rPr>
          <w:rFonts w:hint="eastAsia" w:cs="宋体" w:asciiTheme="minorEastAsia" w:hAnsiTheme="minorEastAsia" w:eastAsiaTheme="minorEastAsia"/>
          <w:b/>
          <w:sz w:val="36"/>
          <w:szCs w:val="20"/>
          <w:highlight w:val="none"/>
        </w:rPr>
        <w:t>：中小企业声明函</w:t>
      </w:r>
    </w:p>
    <w:p w14:paraId="6709E6C5">
      <w:pPr>
        <w:spacing w:line="360" w:lineRule="auto"/>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中小企业声明函（服务）</w:t>
      </w:r>
    </w:p>
    <w:p w14:paraId="63C89294">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lang w:eastAsia="zh-CN"/>
        </w:rPr>
        <w:t>中共杭州市西湖区委政法委员会</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eastAsia="zh-CN"/>
        </w:rPr>
        <w:t>西湖区统一地址库常态化运维项目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14:paraId="38C1EC57">
      <w:pPr>
        <w:numPr>
          <w:ilvl w:val="0"/>
          <w:numId w:val="2"/>
        </w:numPr>
        <w:spacing w:line="360" w:lineRule="auto"/>
        <w:ind w:firstLine="480" w:firstLineChars="200"/>
        <w:jc w:val="left"/>
        <w:rPr>
          <w:rFonts w:hint="default"/>
          <w:highlight w:val="none"/>
          <w:lang w:val="en-US"/>
        </w:rPr>
      </w:pPr>
      <w:r>
        <w:rPr>
          <w:rFonts w:hint="eastAsia" w:ascii="宋体" w:hAnsi="宋体" w:cs="宋体"/>
          <w:sz w:val="24"/>
          <w:highlight w:val="none"/>
          <w:u w:val="single"/>
          <w:lang w:eastAsia="zh-CN"/>
        </w:rPr>
        <w:t>西湖区统一地址库常态化运维项目</w:t>
      </w:r>
      <w:r>
        <w:rPr>
          <w:rFonts w:hint="eastAsia" w:ascii="宋体" w:hAnsi="宋体" w:cs="宋体"/>
          <w:kern w:val="0"/>
          <w:sz w:val="24"/>
          <w:highlight w:val="none"/>
          <w:u w:val="single"/>
          <w:lang w:val="en-US" w:eastAsia="zh-CN"/>
        </w:rPr>
        <w:t xml:space="preserve"> </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软件和信息技术服务业</w:t>
      </w:r>
      <w:r>
        <w:rPr>
          <w:rFonts w:hint="eastAsia" w:cs="宋体" w:asciiTheme="minorEastAsia" w:hAnsiTheme="minorEastAsia" w:eastAsiaTheme="minorEastAsia"/>
          <w:sz w:val="24"/>
          <w:highlight w:val="none"/>
          <w:u w:val="none"/>
          <w:lang w:val="en-US" w:eastAsia="zh-CN"/>
        </w:rPr>
        <w:t>行业</w:t>
      </w:r>
      <w:r>
        <w:rPr>
          <w:rFonts w:hint="eastAsia" w:cs="宋体" w:asciiTheme="minorEastAsia" w:hAnsiTheme="minorEastAsia" w:eastAsiaTheme="minorEastAsia"/>
          <w:sz w:val="24"/>
          <w:highlight w:val="none"/>
        </w:rPr>
        <w:t xml:space="preserve"> ；承接企业为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947185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003BDFE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49058B8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14:paraId="558A7108">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569175E7">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699B1744">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78AF822F">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EDEAB8">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BC9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50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8DDE83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13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7AEC9919">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248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75B67">
    <w:pPr>
      <w:pStyle w:val="40"/>
      <w:framePr w:wrap="around" w:vAnchor="text" w:hAnchor="margin" w:xAlign="right" w:y="1"/>
      <w:rPr>
        <w:rStyle w:val="73"/>
      </w:rPr>
    </w:pPr>
    <w:r>
      <w:fldChar w:fldCharType="begin"/>
    </w:r>
    <w:r>
      <w:rPr>
        <w:rStyle w:val="73"/>
      </w:rPr>
      <w:instrText xml:space="preserve">PAGE  </w:instrText>
    </w:r>
    <w:r>
      <w:fldChar w:fldCharType="end"/>
    </w:r>
  </w:p>
  <w:p w14:paraId="1F8F9259">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12B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18" w:name="_Toc131845147"/>
    <w:bookmarkStart w:id="519" w:name="_Toc36110187"/>
    <w:bookmarkStart w:id="520" w:name="_Toc91899912"/>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DC0A">
    <w:pPr>
      <w:pStyle w:val="40"/>
      <w:framePr w:wrap="around" w:vAnchor="text" w:hAnchor="margin" w:xAlign="right" w:y="1"/>
      <w:rPr>
        <w:rStyle w:val="73"/>
      </w:rPr>
    </w:pPr>
    <w:r>
      <w:fldChar w:fldCharType="begin"/>
    </w:r>
    <w:r>
      <w:rPr>
        <w:rStyle w:val="73"/>
      </w:rPr>
      <w:instrText xml:space="preserve">PAGE  </w:instrText>
    </w:r>
    <w:r>
      <w:fldChar w:fldCharType="end"/>
    </w:r>
  </w:p>
  <w:p w14:paraId="5A03952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29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BF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05995E0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34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53B8D7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D3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1D18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BA6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4BD666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84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31EF3E3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F862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FC908B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FCA4">
    <w:pPr>
      <w:pStyle w:val="41"/>
      <w:pBdr>
        <w:bottom w:val="single" w:color="auto" w:sz="4" w:space="4"/>
      </w:pBdr>
      <w:jc w:val="right"/>
      <w:rPr>
        <w:rFonts w:ascii="仿宋_GB2312" w:eastAsia="仿宋_GB2312"/>
        <w:b w:val="0"/>
        <w:i/>
        <w:sz w:val="18"/>
        <w:u w:val="single"/>
        <w:lang w:val="en-US"/>
      </w:rPr>
    </w:pPr>
    <w:r>
      <w:t></w:t>
    </w:r>
    <w:r>
      <w:rPr>
        <w:rFonts w:hint="eastAsia"/>
      </w:rPr>
      <w:t xml:space="preserve">             </w:t>
    </w:r>
    <w:r>
      <w:rPr>
        <w:rFonts w:hint="eastAsia"/>
        <w:sz w:val="18"/>
        <w:szCs w:val="18"/>
        <w:lang w:val="en-US" w:eastAsia="zh-CN"/>
      </w:rPr>
      <w:t>西湖区</w:t>
    </w:r>
    <w:r>
      <w:rPr>
        <w:sz w:val="18"/>
        <w:szCs w:val="18"/>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1C073">
    <w:pPr>
      <w:pStyle w:val="41"/>
      <w:jc w:val="right"/>
    </w:pPr>
    <w:r>
      <w:rPr>
        <w:rFonts w:hint="eastAsia"/>
      </w:rPr>
      <w:t xml:space="preserve">                                                                                                        </w:t>
    </w:r>
    <w:r>
      <w:rPr>
        <w:rFonts w:hint="eastAsia"/>
        <w:lang w:eastAsia="zh-CN"/>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04BF">
    <w:pPr>
      <w:pStyle w:val="41"/>
      <w:jc w:val="right"/>
      <w:rPr>
        <w:rFonts w:ascii="仿宋_GB2312" w:eastAsia="仿宋_GB2312"/>
        <w:b/>
        <w:i/>
        <w:iCs/>
        <w:u w:val="single"/>
      </w:rPr>
    </w:pPr>
    <w:r>
      <w:t></w:t>
    </w:r>
    <w:r>
      <w:rPr>
        <w:rFonts w:hint="eastAsia"/>
        <w:lang w:eastAsia="zh-CN"/>
      </w:rPr>
      <w:t>西湖区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B325">
    <w:pPr>
      <w:pStyle w:val="41"/>
    </w:pPr>
    <w:r>
      <w:t></w:t>
    </w:r>
    <w:r>
      <w:rPr>
        <w:rFonts w:hint="eastAsia"/>
      </w:rPr>
      <w:t xml:space="preserve">                                             </w:t>
    </w:r>
    <w:r>
      <w:rPr>
        <w:rFonts w:hint="eastAsia"/>
        <w:lang w:eastAsia="zh-CN"/>
      </w:rPr>
      <w:t>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1CA5">
    <w:pPr>
      <w:pStyle w:val="41"/>
      <w:jc w:val="right"/>
      <w:rPr>
        <w:sz w:val="21"/>
        <w:szCs w:val="21"/>
      </w:rPr>
    </w:pPr>
    <w:r>
      <w:rPr>
        <w:rFonts w:hint="eastAsia" w:ascii="宋体" w:hAnsi="宋体" w:eastAsia="宋体" w:cs="宋体"/>
        <w:sz w:val="21"/>
        <w:szCs w:val="21"/>
        <w:lang w:val="en-US" w:eastAsia="zh-CN"/>
      </w:rPr>
      <w:t>西湖区</w:t>
    </w:r>
    <w:r>
      <w:rPr>
        <w:rFonts w:hint="eastAsia" w:ascii="宋体" w:hAnsi="宋体" w:eastAsia="宋体" w:cs="宋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9788">
    <w:pPr>
      <w:pStyle w:val="41"/>
      <w:rPr>
        <w:rFonts w:ascii="仿宋_GB2312" w:eastAsia="仿宋_GB2312"/>
        <w:b/>
        <w:i/>
        <w:u w:val="single"/>
      </w:rPr>
    </w:pPr>
    <w:r>
      <w:t></w:t>
    </w:r>
    <w:r>
      <w:rPr>
        <w:rFonts w:hint="eastAsia"/>
      </w:rPr>
      <w:t xml:space="preserve">                                                  </w:t>
    </w:r>
    <w:r>
      <w:t xml:space="preserve">             </w:t>
    </w:r>
    <w:r>
      <w:rPr>
        <w:rFonts w:hint="eastAsia"/>
        <w:lang w:eastAsia="zh-CN"/>
      </w:rPr>
      <w:t>西湖区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6F3D">
    <w:pPr>
      <w:pStyle w:val="41"/>
      <w:jc w:val="right"/>
    </w:pPr>
    <w:r>
      <w:t></w:t>
    </w:r>
    <w:r>
      <w:rPr>
        <w:rFonts w:hint="eastAsia"/>
      </w:rPr>
      <w:t xml:space="preserve">  </w:t>
    </w:r>
    <w:r>
      <w:rPr>
        <w:rFonts w:hint="eastAsia"/>
        <w:lang w:eastAsia="zh-CN"/>
      </w:rPr>
      <w:t>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8EC5">
    <w:pPr>
      <w:pStyle w:val="41"/>
      <w:jc w:val="right"/>
      <w:rPr>
        <w:rFonts w:ascii="仿宋_GB2312"/>
        <w:b/>
        <w:i/>
        <w:u w:val="single"/>
      </w:rPr>
    </w:pPr>
    <w:r>
      <w:t></w:t>
    </w:r>
    <w:r>
      <w:rPr>
        <w:rFonts w:hint="eastAsia"/>
      </w:rPr>
      <w:t xml:space="preserve">                                               西湖区政府采购公开招标文件</w:t>
    </w:r>
  </w:p>
  <w:p w14:paraId="713C1E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77E9">
    <w:pPr>
      <w:pStyle w:val="41"/>
      <w:jc w:val="both"/>
    </w:pPr>
    <w:r>
      <w:rPr>
        <w:rFonts w:hint="eastAsia"/>
      </w:rPr>
      <w:t xml:space="preserve">       </w:t>
    </w:r>
  </w:p>
  <w:p w14:paraId="0BED5145">
    <w:pPr>
      <w:pStyle w:val="41"/>
    </w:pPr>
    <w:r>
      <w:rPr>
        <w:rFonts w:hint="eastAsia"/>
      </w:rPr>
      <w:t xml:space="preserve">                                                                  西湖区政府采购公开招标文件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6CFE">
    <w:pPr>
      <w:pStyle w:val="41"/>
      <w:rPr>
        <w:rFonts w:ascii="仿宋_GB2312" w:eastAsia="仿宋_GB2312"/>
        <w:b/>
        <w:i/>
        <w:u w:val="single"/>
      </w:rPr>
    </w:pPr>
    <w:r>
      <w:t></w:t>
    </w:r>
    <w:r>
      <w:rPr>
        <w:rFonts w:hint="eastAsia"/>
      </w:rPr>
      <w:t xml:space="preserve">                                                  </w:t>
    </w:r>
    <w:r>
      <w:rPr>
        <w:rFonts w:hint="eastAsia"/>
        <w:lang w:eastAsia="zh-CN"/>
      </w:rPr>
      <w:t>西湖区</w:t>
    </w:r>
    <w:r>
      <w:t>政府采购公开招标文件</w:t>
    </w:r>
  </w:p>
  <w:p w14:paraId="3B985BC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68BD">
    <w:pPr>
      <w:pStyle w:val="41"/>
      <w:jc w:val="right"/>
    </w:pPr>
    <w:r>
      <w:t></w:t>
    </w:r>
    <w:r>
      <w:rPr>
        <w:rFonts w:hint="eastAsia"/>
      </w:rPr>
      <w:t xml:space="preserve">                 </w:t>
    </w:r>
    <w:r>
      <w:t xml:space="preserve">                                </w:t>
    </w:r>
    <w:r>
      <w:rPr>
        <w:rFonts w:hint="eastAsia"/>
      </w:rPr>
      <w:t xml:space="preserve">         </w:t>
    </w:r>
    <w:r>
      <w:rPr>
        <w:rFonts w:hint="eastAsia"/>
        <w:lang w:eastAsia="zh-CN"/>
      </w:rPr>
      <w:t>西湖区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6B23">
    <w:pPr>
      <w:pStyle w:val="41"/>
      <w:jc w:val="right"/>
      <w:rPr>
        <w:rFonts w:ascii="仿宋_GB2312" w:eastAsia="仿宋_GB2312"/>
        <w:b/>
        <w:i/>
        <w:u w:val="single"/>
      </w:rPr>
    </w:pPr>
    <w:r>
      <w:rPr>
        <w:rFonts w:hint="eastAsia"/>
      </w:rPr>
      <w:t xml:space="preserve">                                  </w:t>
    </w:r>
    <w:r>
      <w:rPr>
        <w:rFonts w:hint="eastAsia"/>
        <w:lang w:eastAsia="zh-CN"/>
      </w:rPr>
      <w:t>西湖区</w:t>
    </w:r>
    <w:r>
      <w:t>政府采购公开招标文件</w:t>
    </w:r>
  </w:p>
  <w:p w14:paraId="19542107">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A329A"/>
    <w:multiLevelType w:val="singleLevel"/>
    <w:tmpl w:val="292A329A"/>
    <w:lvl w:ilvl="0" w:tentative="0">
      <w:start w:val="1"/>
      <w:numFmt w:val="decimal"/>
      <w:suff w:val="space"/>
      <w:lvlText w:val="%1."/>
      <w:lvlJc w:val="left"/>
    </w:lvl>
  </w:abstractNum>
  <w:abstractNum w:abstractNumId="1">
    <w:nsid w:val="36F91C77"/>
    <w:multiLevelType w:val="multilevel"/>
    <w:tmpl w:val="36F91C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zU5YTA2MzMxZWVjMzc3MjliYjBlMzRjMzZh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DA6"/>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38E"/>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A02"/>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325"/>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EB1"/>
    <w:rsid w:val="00147032"/>
    <w:rsid w:val="00147EA7"/>
    <w:rsid w:val="00150199"/>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3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C69"/>
    <w:rsid w:val="001E0F77"/>
    <w:rsid w:val="001E17E3"/>
    <w:rsid w:val="001E2052"/>
    <w:rsid w:val="001E2492"/>
    <w:rsid w:val="001E257C"/>
    <w:rsid w:val="001E286C"/>
    <w:rsid w:val="001E2F34"/>
    <w:rsid w:val="001E35EE"/>
    <w:rsid w:val="001E4B2C"/>
    <w:rsid w:val="001E507F"/>
    <w:rsid w:val="001E56C2"/>
    <w:rsid w:val="001E59FB"/>
    <w:rsid w:val="001E6625"/>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7E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B29"/>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041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BC"/>
    <w:rsid w:val="002866EC"/>
    <w:rsid w:val="0028744E"/>
    <w:rsid w:val="002876D2"/>
    <w:rsid w:val="00287936"/>
    <w:rsid w:val="00287BB7"/>
    <w:rsid w:val="002903C5"/>
    <w:rsid w:val="0029041B"/>
    <w:rsid w:val="00290A99"/>
    <w:rsid w:val="00290EAF"/>
    <w:rsid w:val="0029159A"/>
    <w:rsid w:val="00291CF1"/>
    <w:rsid w:val="00292AA1"/>
    <w:rsid w:val="00293A9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CE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BC"/>
    <w:rsid w:val="002E05F2"/>
    <w:rsid w:val="002E0E87"/>
    <w:rsid w:val="002E12FA"/>
    <w:rsid w:val="002E13CF"/>
    <w:rsid w:val="002E1498"/>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AC4"/>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3FA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37"/>
    <w:rsid w:val="003E51FF"/>
    <w:rsid w:val="003E5857"/>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A4D"/>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CE9"/>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653"/>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358"/>
    <w:rsid w:val="00445874"/>
    <w:rsid w:val="00445C38"/>
    <w:rsid w:val="0044686B"/>
    <w:rsid w:val="004475F7"/>
    <w:rsid w:val="0045057B"/>
    <w:rsid w:val="0045069B"/>
    <w:rsid w:val="00450B22"/>
    <w:rsid w:val="00451709"/>
    <w:rsid w:val="004518FA"/>
    <w:rsid w:val="00451A02"/>
    <w:rsid w:val="0045277C"/>
    <w:rsid w:val="00453507"/>
    <w:rsid w:val="00453592"/>
    <w:rsid w:val="004542D6"/>
    <w:rsid w:val="004543AB"/>
    <w:rsid w:val="004545EC"/>
    <w:rsid w:val="00455746"/>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6AB"/>
    <w:rsid w:val="004A1AFA"/>
    <w:rsid w:val="004A1EA7"/>
    <w:rsid w:val="004A26F5"/>
    <w:rsid w:val="004A2EF8"/>
    <w:rsid w:val="004A3A21"/>
    <w:rsid w:val="004A3B28"/>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5C2"/>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BE0"/>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30"/>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269"/>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1BF"/>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74"/>
    <w:rsid w:val="005E1AB4"/>
    <w:rsid w:val="005E255B"/>
    <w:rsid w:val="005E2CF7"/>
    <w:rsid w:val="005E37FD"/>
    <w:rsid w:val="005E4543"/>
    <w:rsid w:val="005E4A1C"/>
    <w:rsid w:val="005E56C9"/>
    <w:rsid w:val="005E5CF7"/>
    <w:rsid w:val="005E5FF0"/>
    <w:rsid w:val="005E642A"/>
    <w:rsid w:val="005E65A7"/>
    <w:rsid w:val="005E6768"/>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AD0"/>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3E"/>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CF"/>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3FE"/>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E1"/>
    <w:rsid w:val="006E37C6"/>
    <w:rsid w:val="006E3CF3"/>
    <w:rsid w:val="006E41ED"/>
    <w:rsid w:val="006E4667"/>
    <w:rsid w:val="006E46B7"/>
    <w:rsid w:val="006E475A"/>
    <w:rsid w:val="006E486D"/>
    <w:rsid w:val="006E4880"/>
    <w:rsid w:val="006E48BB"/>
    <w:rsid w:val="006E6D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2A7"/>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2FE"/>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38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3A"/>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FA6"/>
    <w:rsid w:val="0081362F"/>
    <w:rsid w:val="0081383A"/>
    <w:rsid w:val="0081497F"/>
    <w:rsid w:val="00814B90"/>
    <w:rsid w:val="00814FC7"/>
    <w:rsid w:val="0081525A"/>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ED"/>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1F5A"/>
    <w:rsid w:val="0085237B"/>
    <w:rsid w:val="0085291C"/>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E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0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23B"/>
    <w:rsid w:val="009245CC"/>
    <w:rsid w:val="0092490A"/>
    <w:rsid w:val="00924E4B"/>
    <w:rsid w:val="00925A3E"/>
    <w:rsid w:val="009261DB"/>
    <w:rsid w:val="00926939"/>
    <w:rsid w:val="00926DAD"/>
    <w:rsid w:val="00926F4C"/>
    <w:rsid w:val="009272FD"/>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6B52"/>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9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343"/>
    <w:rsid w:val="009F5670"/>
    <w:rsid w:val="009F56C0"/>
    <w:rsid w:val="009F5C76"/>
    <w:rsid w:val="00A000C5"/>
    <w:rsid w:val="00A007B4"/>
    <w:rsid w:val="00A00930"/>
    <w:rsid w:val="00A00CA0"/>
    <w:rsid w:val="00A00E00"/>
    <w:rsid w:val="00A01221"/>
    <w:rsid w:val="00A012A8"/>
    <w:rsid w:val="00A012F1"/>
    <w:rsid w:val="00A0159B"/>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7D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23E"/>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1D9"/>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00D"/>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FE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028"/>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871"/>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2E"/>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9BE"/>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9C5"/>
    <w:rsid w:val="00D31B07"/>
    <w:rsid w:val="00D31B9D"/>
    <w:rsid w:val="00D3272E"/>
    <w:rsid w:val="00D32D38"/>
    <w:rsid w:val="00D32FA0"/>
    <w:rsid w:val="00D33112"/>
    <w:rsid w:val="00D331CB"/>
    <w:rsid w:val="00D33C5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33"/>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C4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15"/>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1A"/>
    <w:rsid w:val="00DF1BA8"/>
    <w:rsid w:val="00DF1F63"/>
    <w:rsid w:val="00DF28F2"/>
    <w:rsid w:val="00DF2BFF"/>
    <w:rsid w:val="00DF339B"/>
    <w:rsid w:val="00DF3798"/>
    <w:rsid w:val="00DF393E"/>
    <w:rsid w:val="00DF3AC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4D"/>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EE"/>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D28"/>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6D"/>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340"/>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8DA"/>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97A"/>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528"/>
    <w:rsid w:val="010651D9"/>
    <w:rsid w:val="011F6449"/>
    <w:rsid w:val="01236AFB"/>
    <w:rsid w:val="019175FE"/>
    <w:rsid w:val="019F7441"/>
    <w:rsid w:val="01B37585"/>
    <w:rsid w:val="01D55165"/>
    <w:rsid w:val="01DF6BF8"/>
    <w:rsid w:val="01E55BFE"/>
    <w:rsid w:val="01EC2C57"/>
    <w:rsid w:val="025F0711"/>
    <w:rsid w:val="026B2E25"/>
    <w:rsid w:val="02824D4D"/>
    <w:rsid w:val="02D47285"/>
    <w:rsid w:val="02DC4B10"/>
    <w:rsid w:val="02DD76CE"/>
    <w:rsid w:val="02F36323"/>
    <w:rsid w:val="02F5619C"/>
    <w:rsid w:val="0326446A"/>
    <w:rsid w:val="032D5555"/>
    <w:rsid w:val="036634D2"/>
    <w:rsid w:val="03DD35E4"/>
    <w:rsid w:val="04076900"/>
    <w:rsid w:val="041A5A3B"/>
    <w:rsid w:val="04222EE7"/>
    <w:rsid w:val="042311BA"/>
    <w:rsid w:val="042B157A"/>
    <w:rsid w:val="048F763B"/>
    <w:rsid w:val="049F330E"/>
    <w:rsid w:val="04AA775C"/>
    <w:rsid w:val="04AF1889"/>
    <w:rsid w:val="04ED7DD8"/>
    <w:rsid w:val="04EE5117"/>
    <w:rsid w:val="04F66F48"/>
    <w:rsid w:val="0519699F"/>
    <w:rsid w:val="05251E14"/>
    <w:rsid w:val="053026F6"/>
    <w:rsid w:val="05A16594"/>
    <w:rsid w:val="05A7762D"/>
    <w:rsid w:val="060E5941"/>
    <w:rsid w:val="06110FAF"/>
    <w:rsid w:val="06130AF1"/>
    <w:rsid w:val="06493CA7"/>
    <w:rsid w:val="065A6178"/>
    <w:rsid w:val="066F1CF3"/>
    <w:rsid w:val="06930BB8"/>
    <w:rsid w:val="06C13B3D"/>
    <w:rsid w:val="06D1527D"/>
    <w:rsid w:val="07245D42"/>
    <w:rsid w:val="07264C62"/>
    <w:rsid w:val="075E0091"/>
    <w:rsid w:val="0779354C"/>
    <w:rsid w:val="07AC736B"/>
    <w:rsid w:val="08061376"/>
    <w:rsid w:val="08452D77"/>
    <w:rsid w:val="08564ED7"/>
    <w:rsid w:val="086401F8"/>
    <w:rsid w:val="08751CAA"/>
    <w:rsid w:val="087E4C40"/>
    <w:rsid w:val="08A871D0"/>
    <w:rsid w:val="08D66AD6"/>
    <w:rsid w:val="08DA33A3"/>
    <w:rsid w:val="08DB7EA3"/>
    <w:rsid w:val="08E80F13"/>
    <w:rsid w:val="09306B81"/>
    <w:rsid w:val="093213F4"/>
    <w:rsid w:val="09335624"/>
    <w:rsid w:val="0944690F"/>
    <w:rsid w:val="09535675"/>
    <w:rsid w:val="095F057D"/>
    <w:rsid w:val="09642282"/>
    <w:rsid w:val="09733572"/>
    <w:rsid w:val="09772C16"/>
    <w:rsid w:val="098353B5"/>
    <w:rsid w:val="09A92330"/>
    <w:rsid w:val="09B06B87"/>
    <w:rsid w:val="09C13146"/>
    <w:rsid w:val="09E04166"/>
    <w:rsid w:val="0A1C0718"/>
    <w:rsid w:val="0A1F7E0D"/>
    <w:rsid w:val="0A3E7710"/>
    <w:rsid w:val="0A4571FF"/>
    <w:rsid w:val="0A5B7E63"/>
    <w:rsid w:val="0AA374A5"/>
    <w:rsid w:val="0AA81B54"/>
    <w:rsid w:val="0AAB7649"/>
    <w:rsid w:val="0ABC5606"/>
    <w:rsid w:val="0B30404E"/>
    <w:rsid w:val="0B4C6C14"/>
    <w:rsid w:val="0B547599"/>
    <w:rsid w:val="0B631A88"/>
    <w:rsid w:val="0B683D45"/>
    <w:rsid w:val="0B7F3F11"/>
    <w:rsid w:val="0B884417"/>
    <w:rsid w:val="0BCB0FBA"/>
    <w:rsid w:val="0BF6188C"/>
    <w:rsid w:val="0BF73C91"/>
    <w:rsid w:val="0C170175"/>
    <w:rsid w:val="0C571A41"/>
    <w:rsid w:val="0C5C1171"/>
    <w:rsid w:val="0C5E1CBC"/>
    <w:rsid w:val="0C615B50"/>
    <w:rsid w:val="0C736AE0"/>
    <w:rsid w:val="0C8445DA"/>
    <w:rsid w:val="0C87121B"/>
    <w:rsid w:val="0CC007F7"/>
    <w:rsid w:val="0CC617AC"/>
    <w:rsid w:val="0CE618DF"/>
    <w:rsid w:val="0CFA1709"/>
    <w:rsid w:val="0CFE707A"/>
    <w:rsid w:val="0D063BDA"/>
    <w:rsid w:val="0D08375F"/>
    <w:rsid w:val="0D08595F"/>
    <w:rsid w:val="0D184CFB"/>
    <w:rsid w:val="0D4A7419"/>
    <w:rsid w:val="0D827401"/>
    <w:rsid w:val="0D84094E"/>
    <w:rsid w:val="0D8A00E9"/>
    <w:rsid w:val="0D8D589E"/>
    <w:rsid w:val="0DA01C73"/>
    <w:rsid w:val="0DD63300"/>
    <w:rsid w:val="0DF50604"/>
    <w:rsid w:val="0DF702FE"/>
    <w:rsid w:val="0E060E51"/>
    <w:rsid w:val="0E5604B2"/>
    <w:rsid w:val="0E5C2424"/>
    <w:rsid w:val="0E6D5D79"/>
    <w:rsid w:val="0E9D0089"/>
    <w:rsid w:val="0EAE3545"/>
    <w:rsid w:val="0EB803EE"/>
    <w:rsid w:val="0EF94D4B"/>
    <w:rsid w:val="0F4958DC"/>
    <w:rsid w:val="0F515DF7"/>
    <w:rsid w:val="0F596BA8"/>
    <w:rsid w:val="0F6248D2"/>
    <w:rsid w:val="0F693536"/>
    <w:rsid w:val="0F7B0511"/>
    <w:rsid w:val="0F7B76D9"/>
    <w:rsid w:val="0F816ACD"/>
    <w:rsid w:val="0F9832DB"/>
    <w:rsid w:val="0FBF3FD2"/>
    <w:rsid w:val="0FBF7FF3"/>
    <w:rsid w:val="105120CC"/>
    <w:rsid w:val="10646583"/>
    <w:rsid w:val="107D4B15"/>
    <w:rsid w:val="108A3C80"/>
    <w:rsid w:val="10C26171"/>
    <w:rsid w:val="10C659A7"/>
    <w:rsid w:val="10F33360"/>
    <w:rsid w:val="10FC16EA"/>
    <w:rsid w:val="110F1D40"/>
    <w:rsid w:val="11266F33"/>
    <w:rsid w:val="118963A1"/>
    <w:rsid w:val="11917F2C"/>
    <w:rsid w:val="11B04EDA"/>
    <w:rsid w:val="11C6522A"/>
    <w:rsid w:val="11E104CC"/>
    <w:rsid w:val="11E20309"/>
    <w:rsid w:val="11EC3A38"/>
    <w:rsid w:val="12255233"/>
    <w:rsid w:val="12530213"/>
    <w:rsid w:val="12647A72"/>
    <w:rsid w:val="127723A9"/>
    <w:rsid w:val="12783358"/>
    <w:rsid w:val="12862074"/>
    <w:rsid w:val="12883966"/>
    <w:rsid w:val="129E45B4"/>
    <w:rsid w:val="12B0506E"/>
    <w:rsid w:val="12D81596"/>
    <w:rsid w:val="13072A44"/>
    <w:rsid w:val="1338504A"/>
    <w:rsid w:val="135F4BE2"/>
    <w:rsid w:val="139B1A0A"/>
    <w:rsid w:val="139D25C7"/>
    <w:rsid w:val="13BF3CE4"/>
    <w:rsid w:val="141008D8"/>
    <w:rsid w:val="14125FE6"/>
    <w:rsid w:val="146D271E"/>
    <w:rsid w:val="147541B9"/>
    <w:rsid w:val="14982588"/>
    <w:rsid w:val="149A5AD9"/>
    <w:rsid w:val="14A7619D"/>
    <w:rsid w:val="14D40EDF"/>
    <w:rsid w:val="150536C3"/>
    <w:rsid w:val="150C1963"/>
    <w:rsid w:val="151447A0"/>
    <w:rsid w:val="1542409B"/>
    <w:rsid w:val="154A6454"/>
    <w:rsid w:val="15762120"/>
    <w:rsid w:val="15842387"/>
    <w:rsid w:val="15BA6705"/>
    <w:rsid w:val="15FF65ED"/>
    <w:rsid w:val="16A8729C"/>
    <w:rsid w:val="16B33777"/>
    <w:rsid w:val="16BC70A7"/>
    <w:rsid w:val="16C6339E"/>
    <w:rsid w:val="16F13FCB"/>
    <w:rsid w:val="171E77F9"/>
    <w:rsid w:val="172F2D79"/>
    <w:rsid w:val="17557BEF"/>
    <w:rsid w:val="17D349C1"/>
    <w:rsid w:val="1830729E"/>
    <w:rsid w:val="1870062C"/>
    <w:rsid w:val="18817102"/>
    <w:rsid w:val="18830A15"/>
    <w:rsid w:val="18852B28"/>
    <w:rsid w:val="188B5321"/>
    <w:rsid w:val="18A30B8F"/>
    <w:rsid w:val="18AD1223"/>
    <w:rsid w:val="18DC773F"/>
    <w:rsid w:val="196B7D23"/>
    <w:rsid w:val="19932372"/>
    <w:rsid w:val="19960E59"/>
    <w:rsid w:val="19A20DD5"/>
    <w:rsid w:val="19AE03F1"/>
    <w:rsid w:val="19C05ED6"/>
    <w:rsid w:val="1A071A03"/>
    <w:rsid w:val="1A1F16AE"/>
    <w:rsid w:val="1A3B5C77"/>
    <w:rsid w:val="1A5B79AD"/>
    <w:rsid w:val="1A984BAD"/>
    <w:rsid w:val="1AB8220E"/>
    <w:rsid w:val="1AC24A97"/>
    <w:rsid w:val="1AE257AE"/>
    <w:rsid w:val="1AE4166C"/>
    <w:rsid w:val="1AF06CFB"/>
    <w:rsid w:val="1AF11B8D"/>
    <w:rsid w:val="1B11359C"/>
    <w:rsid w:val="1B2A271F"/>
    <w:rsid w:val="1B530544"/>
    <w:rsid w:val="1B713184"/>
    <w:rsid w:val="1B7A731F"/>
    <w:rsid w:val="1BA209CF"/>
    <w:rsid w:val="1BA43ED6"/>
    <w:rsid w:val="1BB4777D"/>
    <w:rsid w:val="1BD75AB8"/>
    <w:rsid w:val="1C0459C2"/>
    <w:rsid w:val="1C1B3B4A"/>
    <w:rsid w:val="1C2245B4"/>
    <w:rsid w:val="1C88086E"/>
    <w:rsid w:val="1D266CE1"/>
    <w:rsid w:val="1D2F273E"/>
    <w:rsid w:val="1D3963AF"/>
    <w:rsid w:val="1D530C7D"/>
    <w:rsid w:val="1D6A673C"/>
    <w:rsid w:val="1D85546D"/>
    <w:rsid w:val="1D9247AE"/>
    <w:rsid w:val="1DB567EC"/>
    <w:rsid w:val="1DF51A98"/>
    <w:rsid w:val="1E3D060F"/>
    <w:rsid w:val="1E3F7D2E"/>
    <w:rsid w:val="1E4134E4"/>
    <w:rsid w:val="1E5062B3"/>
    <w:rsid w:val="1E523514"/>
    <w:rsid w:val="1E714A66"/>
    <w:rsid w:val="1E7319D1"/>
    <w:rsid w:val="1E802593"/>
    <w:rsid w:val="1E803407"/>
    <w:rsid w:val="1E8B6156"/>
    <w:rsid w:val="1E9B07CA"/>
    <w:rsid w:val="1EA703CC"/>
    <w:rsid w:val="1EB7330C"/>
    <w:rsid w:val="1EC645E1"/>
    <w:rsid w:val="1F0A0FF3"/>
    <w:rsid w:val="1F17155B"/>
    <w:rsid w:val="1F2B4B73"/>
    <w:rsid w:val="1F32070F"/>
    <w:rsid w:val="1F364815"/>
    <w:rsid w:val="1F4629DA"/>
    <w:rsid w:val="1F5771FF"/>
    <w:rsid w:val="1FE868A9"/>
    <w:rsid w:val="20034907"/>
    <w:rsid w:val="20173E4B"/>
    <w:rsid w:val="204E48BC"/>
    <w:rsid w:val="206162AC"/>
    <w:rsid w:val="208921B3"/>
    <w:rsid w:val="20973DEB"/>
    <w:rsid w:val="20B26522"/>
    <w:rsid w:val="20B44310"/>
    <w:rsid w:val="20CA3197"/>
    <w:rsid w:val="20F26836"/>
    <w:rsid w:val="211116EB"/>
    <w:rsid w:val="216133FC"/>
    <w:rsid w:val="21D56769"/>
    <w:rsid w:val="21E52EF3"/>
    <w:rsid w:val="21FB5D7B"/>
    <w:rsid w:val="22015E94"/>
    <w:rsid w:val="220B1C3D"/>
    <w:rsid w:val="221D1D20"/>
    <w:rsid w:val="221D1F36"/>
    <w:rsid w:val="22334A87"/>
    <w:rsid w:val="224D05CF"/>
    <w:rsid w:val="22AB7CC8"/>
    <w:rsid w:val="22BE6801"/>
    <w:rsid w:val="233500BF"/>
    <w:rsid w:val="23377FF7"/>
    <w:rsid w:val="235F2FFB"/>
    <w:rsid w:val="236B425F"/>
    <w:rsid w:val="23836192"/>
    <w:rsid w:val="23901F29"/>
    <w:rsid w:val="239C0061"/>
    <w:rsid w:val="23B908A4"/>
    <w:rsid w:val="23E95BEF"/>
    <w:rsid w:val="23FD0064"/>
    <w:rsid w:val="24131E7D"/>
    <w:rsid w:val="245375B0"/>
    <w:rsid w:val="24642C0A"/>
    <w:rsid w:val="24A21ADF"/>
    <w:rsid w:val="24B22173"/>
    <w:rsid w:val="24B95AD9"/>
    <w:rsid w:val="24BC729A"/>
    <w:rsid w:val="24BE24DA"/>
    <w:rsid w:val="24CF5825"/>
    <w:rsid w:val="24D663E6"/>
    <w:rsid w:val="24D77F2B"/>
    <w:rsid w:val="25007ACF"/>
    <w:rsid w:val="258B00E2"/>
    <w:rsid w:val="259C397C"/>
    <w:rsid w:val="25A917A6"/>
    <w:rsid w:val="25BE27CC"/>
    <w:rsid w:val="25F74A5C"/>
    <w:rsid w:val="2628662C"/>
    <w:rsid w:val="262D45DE"/>
    <w:rsid w:val="264E1102"/>
    <w:rsid w:val="26871DC8"/>
    <w:rsid w:val="26A53EF9"/>
    <w:rsid w:val="26A94201"/>
    <w:rsid w:val="26AC274F"/>
    <w:rsid w:val="26C3139C"/>
    <w:rsid w:val="26C63310"/>
    <w:rsid w:val="26D76657"/>
    <w:rsid w:val="27044A29"/>
    <w:rsid w:val="271D34C8"/>
    <w:rsid w:val="272A5D90"/>
    <w:rsid w:val="276142BF"/>
    <w:rsid w:val="277833F9"/>
    <w:rsid w:val="27783712"/>
    <w:rsid w:val="27871DE1"/>
    <w:rsid w:val="27907362"/>
    <w:rsid w:val="28100029"/>
    <w:rsid w:val="28333E1D"/>
    <w:rsid w:val="28454BD6"/>
    <w:rsid w:val="28455253"/>
    <w:rsid w:val="28551971"/>
    <w:rsid w:val="285B1C53"/>
    <w:rsid w:val="288077D2"/>
    <w:rsid w:val="289F7086"/>
    <w:rsid w:val="28C32028"/>
    <w:rsid w:val="28CC490F"/>
    <w:rsid w:val="28DE40AA"/>
    <w:rsid w:val="290A0F1C"/>
    <w:rsid w:val="29345E77"/>
    <w:rsid w:val="294C65AD"/>
    <w:rsid w:val="29641694"/>
    <w:rsid w:val="29806583"/>
    <w:rsid w:val="298B3C4C"/>
    <w:rsid w:val="29F26D24"/>
    <w:rsid w:val="2A15033F"/>
    <w:rsid w:val="2A1662C1"/>
    <w:rsid w:val="2A1C7367"/>
    <w:rsid w:val="2A2815FA"/>
    <w:rsid w:val="2A4E733E"/>
    <w:rsid w:val="2A6D6092"/>
    <w:rsid w:val="2A7D76B4"/>
    <w:rsid w:val="2AB54EB7"/>
    <w:rsid w:val="2B437463"/>
    <w:rsid w:val="2B7807EE"/>
    <w:rsid w:val="2B960569"/>
    <w:rsid w:val="2BA47F56"/>
    <w:rsid w:val="2BA50BF7"/>
    <w:rsid w:val="2BB872A8"/>
    <w:rsid w:val="2BBF00EC"/>
    <w:rsid w:val="2BC171FE"/>
    <w:rsid w:val="2BC37CFD"/>
    <w:rsid w:val="2BD5237F"/>
    <w:rsid w:val="2BE536CE"/>
    <w:rsid w:val="2BE758D9"/>
    <w:rsid w:val="2C066CFF"/>
    <w:rsid w:val="2C09049E"/>
    <w:rsid w:val="2C0A653C"/>
    <w:rsid w:val="2C191F85"/>
    <w:rsid w:val="2C1F33CD"/>
    <w:rsid w:val="2C666469"/>
    <w:rsid w:val="2CAD5E46"/>
    <w:rsid w:val="2CE81574"/>
    <w:rsid w:val="2CE82D6F"/>
    <w:rsid w:val="2D343236"/>
    <w:rsid w:val="2D894341"/>
    <w:rsid w:val="2DD15014"/>
    <w:rsid w:val="2DF72DE4"/>
    <w:rsid w:val="2E0220AF"/>
    <w:rsid w:val="2E4B082A"/>
    <w:rsid w:val="2E5D4E86"/>
    <w:rsid w:val="2E5D790B"/>
    <w:rsid w:val="2E9A3C18"/>
    <w:rsid w:val="2EBB0FEE"/>
    <w:rsid w:val="2EC63002"/>
    <w:rsid w:val="2F0A6B38"/>
    <w:rsid w:val="2F0D332E"/>
    <w:rsid w:val="2F7F6ADC"/>
    <w:rsid w:val="2F946CCB"/>
    <w:rsid w:val="2FD25781"/>
    <w:rsid w:val="2FDC745C"/>
    <w:rsid w:val="2FFD7934"/>
    <w:rsid w:val="30244583"/>
    <w:rsid w:val="3054441E"/>
    <w:rsid w:val="30703D5A"/>
    <w:rsid w:val="30733ACD"/>
    <w:rsid w:val="30752C5C"/>
    <w:rsid w:val="308C3862"/>
    <w:rsid w:val="308C7030"/>
    <w:rsid w:val="309379D8"/>
    <w:rsid w:val="30A270F7"/>
    <w:rsid w:val="30DF1478"/>
    <w:rsid w:val="30EC586F"/>
    <w:rsid w:val="319C6071"/>
    <w:rsid w:val="31AC537E"/>
    <w:rsid w:val="31E3679B"/>
    <w:rsid w:val="31E732FD"/>
    <w:rsid w:val="32517576"/>
    <w:rsid w:val="32530D4D"/>
    <w:rsid w:val="32BE5C2C"/>
    <w:rsid w:val="32D36A47"/>
    <w:rsid w:val="32FB6478"/>
    <w:rsid w:val="33093CCD"/>
    <w:rsid w:val="33263B3F"/>
    <w:rsid w:val="3334147D"/>
    <w:rsid w:val="336963EB"/>
    <w:rsid w:val="33816EEB"/>
    <w:rsid w:val="33CA1BD7"/>
    <w:rsid w:val="33E505BB"/>
    <w:rsid w:val="33E571B5"/>
    <w:rsid w:val="33EB55CD"/>
    <w:rsid w:val="33EC4C02"/>
    <w:rsid w:val="33EF042B"/>
    <w:rsid w:val="340D2360"/>
    <w:rsid w:val="3410665D"/>
    <w:rsid w:val="34211214"/>
    <w:rsid w:val="342E63AB"/>
    <w:rsid w:val="34950E68"/>
    <w:rsid w:val="34986E94"/>
    <w:rsid w:val="34AF62C9"/>
    <w:rsid w:val="34CB4388"/>
    <w:rsid w:val="34FA6E12"/>
    <w:rsid w:val="35096A2F"/>
    <w:rsid w:val="354D7158"/>
    <w:rsid w:val="358D5588"/>
    <w:rsid w:val="363A3B40"/>
    <w:rsid w:val="365302AE"/>
    <w:rsid w:val="36607A0A"/>
    <w:rsid w:val="366E227C"/>
    <w:rsid w:val="366F2E0D"/>
    <w:rsid w:val="367B6A5C"/>
    <w:rsid w:val="36A74ADA"/>
    <w:rsid w:val="36AD60D5"/>
    <w:rsid w:val="36B224F9"/>
    <w:rsid w:val="36E37343"/>
    <w:rsid w:val="36EC0CC9"/>
    <w:rsid w:val="373F410B"/>
    <w:rsid w:val="37441A9D"/>
    <w:rsid w:val="379225B7"/>
    <w:rsid w:val="37ED5AF6"/>
    <w:rsid w:val="37EE7094"/>
    <w:rsid w:val="381F79FE"/>
    <w:rsid w:val="38296C89"/>
    <w:rsid w:val="383002EB"/>
    <w:rsid w:val="38586797"/>
    <w:rsid w:val="38746E9D"/>
    <w:rsid w:val="38BC0149"/>
    <w:rsid w:val="38D87D1C"/>
    <w:rsid w:val="39636459"/>
    <w:rsid w:val="396B7F6C"/>
    <w:rsid w:val="39B417A9"/>
    <w:rsid w:val="39D1447A"/>
    <w:rsid w:val="39FC5695"/>
    <w:rsid w:val="3A006D8E"/>
    <w:rsid w:val="3A3651E5"/>
    <w:rsid w:val="3A740E5B"/>
    <w:rsid w:val="3A744481"/>
    <w:rsid w:val="3A8C7BEF"/>
    <w:rsid w:val="3A906246"/>
    <w:rsid w:val="3B2349B7"/>
    <w:rsid w:val="3B616CFF"/>
    <w:rsid w:val="3B6259F6"/>
    <w:rsid w:val="3B8C414B"/>
    <w:rsid w:val="3B976654"/>
    <w:rsid w:val="3BC01EFC"/>
    <w:rsid w:val="3BC211E2"/>
    <w:rsid w:val="3BCA786A"/>
    <w:rsid w:val="3BD31E2F"/>
    <w:rsid w:val="3BF15831"/>
    <w:rsid w:val="3C105946"/>
    <w:rsid w:val="3C471448"/>
    <w:rsid w:val="3C5F759A"/>
    <w:rsid w:val="3C6C525A"/>
    <w:rsid w:val="3C8A7746"/>
    <w:rsid w:val="3CAF5805"/>
    <w:rsid w:val="3CCE23CB"/>
    <w:rsid w:val="3CD17D17"/>
    <w:rsid w:val="3D30107F"/>
    <w:rsid w:val="3D314871"/>
    <w:rsid w:val="3D3C7F39"/>
    <w:rsid w:val="3D440F09"/>
    <w:rsid w:val="3D4504A0"/>
    <w:rsid w:val="3D8734BB"/>
    <w:rsid w:val="3D9A11D4"/>
    <w:rsid w:val="3DA16D89"/>
    <w:rsid w:val="3DA364BE"/>
    <w:rsid w:val="3DE041CB"/>
    <w:rsid w:val="3E0D48F6"/>
    <w:rsid w:val="3E1868B4"/>
    <w:rsid w:val="3E274DA6"/>
    <w:rsid w:val="3E377251"/>
    <w:rsid w:val="3E42664B"/>
    <w:rsid w:val="3E4548C1"/>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C50BA"/>
    <w:rsid w:val="406E1CAE"/>
    <w:rsid w:val="40A0133A"/>
    <w:rsid w:val="40C31A53"/>
    <w:rsid w:val="40F15913"/>
    <w:rsid w:val="40FF545D"/>
    <w:rsid w:val="410067C8"/>
    <w:rsid w:val="418F0D2A"/>
    <w:rsid w:val="41A87EF3"/>
    <w:rsid w:val="41D01505"/>
    <w:rsid w:val="42210D36"/>
    <w:rsid w:val="42474939"/>
    <w:rsid w:val="424C3C57"/>
    <w:rsid w:val="42613FF3"/>
    <w:rsid w:val="42660D96"/>
    <w:rsid w:val="428667D2"/>
    <w:rsid w:val="42CD1CE0"/>
    <w:rsid w:val="42E1381E"/>
    <w:rsid w:val="42ED6459"/>
    <w:rsid w:val="42FE58DD"/>
    <w:rsid w:val="43174B3D"/>
    <w:rsid w:val="434B790E"/>
    <w:rsid w:val="435F626A"/>
    <w:rsid w:val="4360274F"/>
    <w:rsid w:val="43977AB6"/>
    <w:rsid w:val="43A3342B"/>
    <w:rsid w:val="43C77C27"/>
    <w:rsid w:val="43CB76FE"/>
    <w:rsid w:val="43DE09EE"/>
    <w:rsid w:val="44002FAD"/>
    <w:rsid w:val="449101DD"/>
    <w:rsid w:val="44A65E6D"/>
    <w:rsid w:val="44DE1391"/>
    <w:rsid w:val="44FC2617"/>
    <w:rsid w:val="451B225C"/>
    <w:rsid w:val="452410C9"/>
    <w:rsid w:val="45317DFB"/>
    <w:rsid w:val="456D3CE4"/>
    <w:rsid w:val="4579042C"/>
    <w:rsid w:val="457F0571"/>
    <w:rsid w:val="45851176"/>
    <w:rsid w:val="45C63B94"/>
    <w:rsid w:val="45D5174C"/>
    <w:rsid w:val="45F10866"/>
    <w:rsid w:val="460E7DA5"/>
    <w:rsid w:val="46422483"/>
    <w:rsid w:val="4659254A"/>
    <w:rsid w:val="465B0637"/>
    <w:rsid w:val="465E3F0D"/>
    <w:rsid w:val="466A16E6"/>
    <w:rsid w:val="46893F2B"/>
    <w:rsid w:val="46903892"/>
    <w:rsid w:val="46C4686E"/>
    <w:rsid w:val="475A2C17"/>
    <w:rsid w:val="477B778F"/>
    <w:rsid w:val="478203EC"/>
    <w:rsid w:val="47B025FA"/>
    <w:rsid w:val="47E63584"/>
    <w:rsid w:val="4809698F"/>
    <w:rsid w:val="4811697D"/>
    <w:rsid w:val="487A3E25"/>
    <w:rsid w:val="488B5503"/>
    <w:rsid w:val="48937E21"/>
    <w:rsid w:val="489A0361"/>
    <w:rsid w:val="48B94FF3"/>
    <w:rsid w:val="48E37AAB"/>
    <w:rsid w:val="48FD4B4C"/>
    <w:rsid w:val="49022B51"/>
    <w:rsid w:val="490A68E0"/>
    <w:rsid w:val="491055FE"/>
    <w:rsid w:val="495F5B3E"/>
    <w:rsid w:val="496F77D7"/>
    <w:rsid w:val="497654FD"/>
    <w:rsid w:val="49B64211"/>
    <w:rsid w:val="49F6167F"/>
    <w:rsid w:val="4A064FA0"/>
    <w:rsid w:val="4A16615C"/>
    <w:rsid w:val="4A4424D7"/>
    <w:rsid w:val="4A93291B"/>
    <w:rsid w:val="4AB82D0F"/>
    <w:rsid w:val="4AEB7664"/>
    <w:rsid w:val="4AF65903"/>
    <w:rsid w:val="4AFD7C19"/>
    <w:rsid w:val="4B0567D1"/>
    <w:rsid w:val="4B236AAE"/>
    <w:rsid w:val="4B707271"/>
    <w:rsid w:val="4B9739F7"/>
    <w:rsid w:val="4BD74D40"/>
    <w:rsid w:val="4BE441DF"/>
    <w:rsid w:val="4BEE2503"/>
    <w:rsid w:val="4BF228BF"/>
    <w:rsid w:val="4C245A30"/>
    <w:rsid w:val="4C61212F"/>
    <w:rsid w:val="4CB6685F"/>
    <w:rsid w:val="4CB81ADC"/>
    <w:rsid w:val="4CC367FE"/>
    <w:rsid w:val="4CEB57C1"/>
    <w:rsid w:val="4D077F3C"/>
    <w:rsid w:val="4D123355"/>
    <w:rsid w:val="4D2A3B31"/>
    <w:rsid w:val="4D312C52"/>
    <w:rsid w:val="4D796C24"/>
    <w:rsid w:val="4D905305"/>
    <w:rsid w:val="4D964A72"/>
    <w:rsid w:val="4D9C1254"/>
    <w:rsid w:val="4E793892"/>
    <w:rsid w:val="4E800872"/>
    <w:rsid w:val="4EC569ED"/>
    <w:rsid w:val="4ED50EA1"/>
    <w:rsid w:val="4EEC050C"/>
    <w:rsid w:val="4F104EC3"/>
    <w:rsid w:val="4F47354A"/>
    <w:rsid w:val="4F911C54"/>
    <w:rsid w:val="4FE625E0"/>
    <w:rsid w:val="5021480F"/>
    <w:rsid w:val="508D243C"/>
    <w:rsid w:val="50962ECB"/>
    <w:rsid w:val="50A42E38"/>
    <w:rsid w:val="50A4577F"/>
    <w:rsid w:val="50B73D1F"/>
    <w:rsid w:val="50BD5BC9"/>
    <w:rsid w:val="50C11EEE"/>
    <w:rsid w:val="50C20F8E"/>
    <w:rsid w:val="50E97CFC"/>
    <w:rsid w:val="50FA4028"/>
    <w:rsid w:val="510119F8"/>
    <w:rsid w:val="510A178E"/>
    <w:rsid w:val="510D65B7"/>
    <w:rsid w:val="511157AB"/>
    <w:rsid w:val="5142540C"/>
    <w:rsid w:val="518832C8"/>
    <w:rsid w:val="51971C1E"/>
    <w:rsid w:val="5199078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B6520"/>
    <w:rsid w:val="5397158E"/>
    <w:rsid w:val="54013861"/>
    <w:rsid w:val="541C372E"/>
    <w:rsid w:val="54487265"/>
    <w:rsid w:val="544D6070"/>
    <w:rsid w:val="54605E1E"/>
    <w:rsid w:val="54B3506A"/>
    <w:rsid w:val="54CA0D16"/>
    <w:rsid w:val="54DD4057"/>
    <w:rsid w:val="54E7490F"/>
    <w:rsid w:val="550764A4"/>
    <w:rsid w:val="550B2BF6"/>
    <w:rsid w:val="55214EB5"/>
    <w:rsid w:val="55364EFD"/>
    <w:rsid w:val="555D4828"/>
    <w:rsid w:val="556E3867"/>
    <w:rsid w:val="55721D26"/>
    <w:rsid w:val="557A4C8B"/>
    <w:rsid w:val="558931E1"/>
    <w:rsid w:val="55923347"/>
    <w:rsid w:val="55925180"/>
    <w:rsid w:val="55983B1B"/>
    <w:rsid w:val="55A8376B"/>
    <w:rsid w:val="55DC29B6"/>
    <w:rsid w:val="55DD4241"/>
    <w:rsid w:val="566B6D1E"/>
    <w:rsid w:val="56921A85"/>
    <w:rsid w:val="57032A2C"/>
    <w:rsid w:val="570F5219"/>
    <w:rsid w:val="57177031"/>
    <w:rsid w:val="575D12B5"/>
    <w:rsid w:val="57610A87"/>
    <w:rsid w:val="577B1140"/>
    <w:rsid w:val="577B7F21"/>
    <w:rsid w:val="577F181B"/>
    <w:rsid w:val="57903AA7"/>
    <w:rsid w:val="57921984"/>
    <w:rsid w:val="579737F0"/>
    <w:rsid w:val="57AB7B30"/>
    <w:rsid w:val="57AF5251"/>
    <w:rsid w:val="57B26373"/>
    <w:rsid w:val="57B63F04"/>
    <w:rsid w:val="57CD20C2"/>
    <w:rsid w:val="57D675AB"/>
    <w:rsid w:val="57D95FDD"/>
    <w:rsid w:val="58130B05"/>
    <w:rsid w:val="582B03E3"/>
    <w:rsid w:val="58917D2F"/>
    <w:rsid w:val="5894085C"/>
    <w:rsid w:val="58AE4F0C"/>
    <w:rsid w:val="58B85899"/>
    <w:rsid w:val="58C85AB5"/>
    <w:rsid w:val="58E363A9"/>
    <w:rsid w:val="595E1678"/>
    <w:rsid w:val="596D5BD4"/>
    <w:rsid w:val="597E3DD8"/>
    <w:rsid w:val="59E75EE1"/>
    <w:rsid w:val="59F80043"/>
    <w:rsid w:val="5A09252F"/>
    <w:rsid w:val="5A0B2778"/>
    <w:rsid w:val="5A2A7C7B"/>
    <w:rsid w:val="5A3E2560"/>
    <w:rsid w:val="5A5D3B6E"/>
    <w:rsid w:val="5A637A76"/>
    <w:rsid w:val="5A6D33BA"/>
    <w:rsid w:val="5A792B1F"/>
    <w:rsid w:val="5A874767"/>
    <w:rsid w:val="5AA85BE2"/>
    <w:rsid w:val="5AAD6F28"/>
    <w:rsid w:val="5AB41185"/>
    <w:rsid w:val="5AD63A24"/>
    <w:rsid w:val="5B2E1A1D"/>
    <w:rsid w:val="5B843A1C"/>
    <w:rsid w:val="5B873E3F"/>
    <w:rsid w:val="5BDB6621"/>
    <w:rsid w:val="5C02690E"/>
    <w:rsid w:val="5C196DA7"/>
    <w:rsid w:val="5C2A048C"/>
    <w:rsid w:val="5C80234E"/>
    <w:rsid w:val="5C8A680C"/>
    <w:rsid w:val="5CDB51F4"/>
    <w:rsid w:val="5CF111E9"/>
    <w:rsid w:val="5D0C4701"/>
    <w:rsid w:val="5D0F0395"/>
    <w:rsid w:val="5D1F7DEB"/>
    <w:rsid w:val="5D221076"/>
    <w:rsid w:val="5D397964"/>
    <w:rsid w:val="5D5A391C"/>
    <w:rsid w:val="5D5C0FB3"/>
    <w:rsid w:val="5D5F10C0"/>
    <w:rsid w:val="5D6972B8"/>
    <w:rsid w:val="5D891B7B"/>
    <w:rsid w:val="5D8D5986"/>
    <w:rsid w:val="5DAD38EE"/>
    <w:rsid w:val="5E006862"/>
    <w:rsid w:val="5E0207B9"/>
    <w:rsid w:val="5E1834A1"/>
    <w:rsid w:val="5E261785"/>
    <w:rsid w:val="5E4A7017"/>
    <w:rsid w:val="5E552BBA"/>
    <w:rsid w:val="5E611C10"/>
    <w:rsid w:val="5E6F316C"/>
    <w:rsid w:val="5E7A0F3F"/>
    <w:rsid w:val="5E8B5B9B"/>
    <w:rsid w:val="5EB904CA"/>
    <w:rsid w:val="5EDE6438"/>
    <w:rsid w:val="5EFC7377"/>
    <w:rsid w:val="5F06174D"/>
    <w:rsid w:val="5F3A3602"/>
    <w:rsid w:val="5F45733B"/>
    <w:rsid w:val="5F6277C6"/>
    <w:rsid w:val="5F6D0B1D"/>
    <w:rsid w:val="5F79358C"/>
    <w:rsid w:val="5F8D0B82"/>
    <w:rsid w:val="5FC26A78"/>
    <w:rsid w:val="5FCC5339"/>
    <w:rsid w:val="5FE34A5B"/>
    <w:rsid w:val="5FFE1E36"/>
    <w:rsid w:val="60232584"/>
    <w:rsid w:val="607330CE"/>
    <w:rsid w:val="60825176"/>
    <w:rsid w:val="609F2AC4"/>
    <w:rsid w:val="60FA2EE8"/>
    <w:rsid w:val="61054A27"/>
    <w:rsid w:val="610A52BC"/>
    <w:rsid w:val="61121C1F"/>
    <w:rsid w:val="611D2366"/>
    <w:rsid w:val="6135328B"/>
    <w:rsid w:val="61421856"/>
    <w:rsid w:val="615227C4"/>
    <w:rsid w:val="615F345C"/>
    <w:rsid w:val="61654E3F"/>
    <w:rsid w:val="6182292A"/>
    <w:rsid w:val="619F7F92"/>
    <w:rsid w:val="61F94C26"/>
    <w:rsid w:val="62000E56"/>
    <w:rsid w:val="62493420"/>
    <w:rsid w:val="624F3E49"/>
    <w:rsid w:val="62632286"/>
    <w:rsid w:val="62885958"/>
    <w:rsid w:val="62A44442"/>
    <w:rsid w:val="62F40B65"/>
    <w:rsid w:val="62FC2CFE"/>
    <w:rsid w:val="63024505"/>
    <w:rsid w:val="630B44AB"/>
    <w:rsid w:val="635600A5"/>
    <w:rsid w:val="635B1DB5"/>
    <w:rsid w:val="63711FED"/>
    <w:rsid w:val="63880DDC"/>
    <w:rsid w:val="638D750D"/>
    <w:rsid w:val="63AC6CC0"/>
    <w:rsid w:val="64055776"/>
    <w:rsid w:val="64240056"/>
    <w:rsid w:val="643E143A"/>
    <w:rsid w:val="64491666"/>
    <w:rsid w:val="646E06AF"/>
    <w:rsid w:val="648B6EEF"/>
    <w:rsid w:val="64C158BF"/>
    <w:rsid w:val="64CE2EAA"/>
    <w:rsid w:val="65060BC9"/>
    <w:rsid w:val="653C3090"/>
    <w:rsid w:val="657F7DDE"/>
    <w:rsid w:val="65854376"/>
    <w:rsid w:val="658767BE"/>
    <w:rsid w:val="65892531"/>
    <w:rsid w:val="65DB39F2"/>
    <w:rsid w:val="661563F5"/>
    <w:rsid w:val="66195831"/>
    <w:rsid w:val="662E75B1"/>
    <w:rsid w:val="66342C2E"/>
    <w:rsid w:val="663E784C"/>
    <w:rsid w:val="668B6A45"/>
    <w:rsid w:val="67284557"/>
    <w:rsid w:val="672F3F24"/>
    <w:rsid w:val="673E055F"/>
    <w:rsid w:val="67544B35"/>
    <w:rsid w:val="67551CE3"/>
    <w:rsid w:val="675E13B5"/>
    <w:rsid w:val="67A22552"/>
    <w:rsid w:val="67B22DCC"/>
    <w:rsid w:val="67BE71AA"/>
    <w:rsid w:val="67D90273"/>
    <w:rsid w:val="67DE5875"/>
    <w:rsid w:val="67E55852"/>
    <w:rsid w:val="67EB1AB4"/>
    <w:rsid w:val="67FA1285"/>
    <w:rsid w:val="684A75E9"/>
    <w:rsid w:val="68551F4F"/>
    <w:rsid w:val="687C10C9"/>
    <w:rsid w:val="68840C16"/>
    <w:rsid w:val="68876EFB"/>
    <w:rsid w:val="68884654"/>
    <w:rsid w:val="689F444F"/>
    <w:rsid w:val="68B96DBB"/>
    <w:rsid w:val="68CA2805"/>
    <w:rsid w:val="68E937A3"/>
    <w:rsid w:val="68F14C3B"/>
    <w:rsid w:val="692F0345"/>
    <w:rsid w:val="693E15D3"/>
    <w:rsid w:val="694A760F"/>
    <w:rsid w:val="69627681"/>
    <w:rsid w:val="6977531D"/>
    <w:rsid w:val="69CC2BFF"/>
    <w:rsid w:val="69FD55B8"/>
    <w:rsid w:val="6A0B1C62"/>
    <w:rsid w:val="6A2406C8"/>
    <w:rsid w:val="6ADE0BD1"/>
    <w:rsid w:val="6AE96859"/>
    <w:rsid w:val="6B147746"/>
    <w:rsid w:val="6B1F4979"/>
    <w:rsid w:val="6B24787C"/>
    <w:rsid w:val="6B573233"/>
    <w:rsid w:val="6B5B6274"/>
    <w:rsid w:val="6B935D53"/>
    <w:rsid w:val="6C172D01"/>
    <w:rsid w:val="6C196F71"/>
    <w:rsid w:val="6C226FCB"/>
    <w:rsid w:val="6C31226F"/>
    <w:rsid w:val="6C552F0B"/>
    <w:rsid w:val="6C8C67B7"/>
    <w:rsid w:val="6C8E2897"/>
    <w:rsid w:val="6C9D744C"/>
    <w:rsid w:val="6D167928"/>
    <w:rsid w:val="6D26299B"/>
    <w:rsid w:val="6D4511BA"/>
    <w:rsid w:val="6D4772EC"/>
    <w:rsid w:val="6D5D358C"/>
    <w:rsid w:val="6D5F1819"/>
    <w:rsid w:val="6D9078AF"/>
    <w:rsid w:val="6DAA3FEF"/>
    <w:rsid w:val="6DC0172B"/>
    <w:rsid w:val="6DCB690C"/>
    <w:rsid w:val="6DD41A5B"/>
    <w:rsid w:val="6DF434EA"/>
    <w:rsid w:val="6DF43C2E"/>
    <w:rsid w:val="6DF51CA3"/>
    <w:rsid w:val="6E8335BD"/>
    <w:rsid w:val="6E8E12EF"/>
    <w:rsid w:val="6E972936"/>
    <w:rsid w:val="6E9A7FAF"/>
    <w:rsid w:val="6ED446C5"/>
    <w:rsid w:val="6F2A7D94"/>
    <w:rsid w:val="6F8331F1"/>
    <w:rsid w:val="6F885A6B"/>
    <w:rsid w:val="6FAE1A09"/>
    <w:rsid w:val="6FD75BF8"/>
    <w:rsid w:val="6FFE6FA9"/>
    <w:rsid w:val="707723D0"/>
    <w:rsid w:val="70B463CF"/>
    <w:rsid w:val="70F5661B"/>
    <w:rsid w:val="71360107"/>
    <w:rsid w:val="713B688E"/>
    <w:rsid w:val="71D25C28"/>
    <w:rsid w:val="71D43752"/>
    <w:rsid w:val="71F1796A"/>
    <w:rsid w:val="720415D3"/>
    <w:rsid w:val="72154626"/>
    <w:rsid w:val="72262B5D"/>
    <w:rsid w:val="72283FF7"/>
    <w:rsid w:val="722E7212"/>
    <w:rsid w:val="723A0474"/>
    <w:rsid w:val="725923E4"/>
    <w:rsid w:val="72640322"/>
    <w:rsid w:val="72864BF7"/>
    <w:rsid w:val="729023FC"/>
    <w:rsid w:val="72A23199"/>
    <w:rsid w:val="733F26AF"/>
    <w:rsid w:val="73634D2E"/>
    <w:rsid w:val="738D348E"/>
    <w:rsid w:val="73C0646E"/>
    <w:rsid w:val="73FA770C"/>
    <w:rsid w:val="742222F5"/>
    <w:rsid w:val="742C4E6F"/>
    <w:rsid w:val="74476126"/>
    <w:rsid w:val="74630832"/>
    <w:rsid w:val="74706664"/>
    <w:rsid w:val="747F3682"/>
    <w:rsid w:val="749C4185"/>
    <w:rsid w:val="74B17A6A"/>
    <w:rsid w:val="75067759"/>
    <w:rsid w:val="752E6DCD"/>
    <w:rsid w:val="7551380D"/>
    <w:rsid w:val="75600BE5"/>
    <w:rsid w:val="7564475C"/>
    <w:rsid w:val="7583797F"/>
    <w:rsid w:val="759C6025"/>
    <w:rsid w:val="75A47E64"/>
    <w:rsid w:val="75D20F1D"/>
    <w:rsid w:val="75DA2C18"/>
    <w:rsid w:val="75F54412"/>
    <w:rsid w:val="761D08E0"/>
    <w:rsid w:val="765D347C"/>
    <w:rsid w:val="76744E8A"/>
    <w:rsid w:val="76826699"/>
    <w:rsid w:val="76A57D70"/>
    <w:rsid w:val="76A70579"/>
    <w:rsid w:val="76C87133"/>
    <w:rsid w:val="76CD08D5"/>
    <w:rsid w:val="76DB4B92"/>
    <w:rsid w:val="76E7660B"/>
    <w:rsid w:val="77052AA4"/>
    <w:rsid w:val="77136511"/>
    <w:rsid w:val="77164FD3"/>
    <w:rsid w:val="77340A39"/>
    <w:rsid w:val="77351FD0"/>
    <w:rsid w:val="77472422"/>
    <w:rsid w:val="776035B6"/>
    <w:rsid w:val="777F31F2"/>
    <w:rsid w:val="77D1700D"/>
    <w:rsid w:val="77DC4DFE"/>
    <w:rsid w:val="77EC04CC"/>
    <w:rsid w:val="786275C6"/>
    <w:rsid w:val="78775729"/>
    <w:rsid w:val="78A42DB0"/>
    <w:rsid w:val="78A656AB"/>
    <w:rsid w:val="78B2245C"/>
    <w:rsid w:val="78E172CC"/>
    <w:rsid w:val="78EA1D1F"/>
    <w:rsid w:val="7904172F"/>
    <w:rsid w:val="790F7E27"/>
    <w:rsid w:val="79261D71"/>
    <w:rsid w:val="792A231A"/>
    <w:rsid w:val="79316829"/>
    <w:rsid w:val="7956383F"/>
    <w:rsid w:val="797E66A9"/>
    <w:rsid w:val="798518A4"/>
    <w:rsid w:val="79A97383"/>
    <w:rsid w:val="79E27E8B"/>
    <w:rsid w:val="79F850CE"/>
    <w:rsid w:val="79FD443C"/>
    <w:rsid w:val="7A1D1975"/>
    <w:rsid w:val="7A1D4AFC"/>
    <w:rsid w:val="7A322ADF"/>
    <w:rsid w:val="7A3E5150"/>
    <w:rsid w:val="7A4670D6"/>
    <w:rsid w:val="7A534B63"/>
    <w:rsid w:val="7A615382"/>
    <w:rsid w:val="7A67303B"/>
    <w:rsid w:val="7AAB1D04"/>
    <w:rsid w:val="7AB3673E"/>
    <w:rsid w:val="7ABA4368"/>
    <w:rsid w:val="7AD05746"/>
    <w:rsid w:val="7B257FFD"/>
    <w:rsid w:val="7B343476"/>
    <w:rsid w:val="7B5A2978"/>
    <w:rsid w:val="7B5A7E4C"/>
    <w:rsid w:val="7B667AF9"/>
    <w:rsid w:val="7B7468F8"/>
    <w:rsid w:val="7B754DD7"/>
    <w:rsid w:val="7BEE0103"/>
    <w:rsid w:val="7C0A0FE4"/>
    <w:rsid w:val="7C254906"/>
    <w:rsid w:val="7C31692C"/>
    <w:rsid w:val="7C590818"/>
    <w:rsid w:val="7C7C10F6"/>
    <w:rsid w:val="7C853BEA"/>
    <w:rsid w:val="7C881368"/>
    <w:rsid w:val="7CE27788"/>
    <w:rsid w:val="7D0C32F1"/>
    <w:rsid w:val="7D0F408D"/>
    <w:rsid w:val="7D12583B"/>
    <w:rsid w:val="7D1868D9"/>
    <w:rsid w:val="7D491C6C"/>
    <w:rsid w:val="7D5429C0"/>
    <w:rsid w:val="7D6E6D43"/>
    <w:rsid w:val="7DB4654D"/>
    <w:rsid w:val="7DB57A34"/>
    <w:rsid w:val="7DE60973"/>
    <w:rsid w:val="7DEF0916"/>
    <w:rsid w:val="7E1E5218"/>
    <w:rsid w:val="7E2B263C"/>
    <w:rsid w:val="7E9A4E1F"/>
    <w:rsid w:val="7EA06A5B"/>
    <w:rsid w:val="7EA64701"/>
    <w:rsid w:val="7EA7723A"/>
    <w:rsid w:val="7EC34424"/>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toa heading"/>
    <w:basedOn w:val="1"/>
    <w:next w:val="1"/>
    <w:semiHidden/>
    <w:qFormat/>
    <w:uiPriority w:val="0"/>
    <w:pPr>
      <w:spacing w:before="120"/>
    </w:pPr>
    <w:rPr>
      <w:rFonts w:ascii="Arial" w:hAnsi="Arial"/>
      <w:b/>
      <w:bCs/>
    </w:r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next w:val="1"/>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4"/>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4"/>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A_正文_注释"/>
    <w:basedOn w:val="1"/>
    <w:qFormat/>
    <w:uiPriority w:val="0"/>
    <w:pPr>
      <w:tabs>
        <w:tab w:val="left" w:pos="1547"/>
      </w:tabs>
      <w:ind w:firstLine="600"/>
    </w:pPr>
    <w:rPr>
      <w:rFonts w:ascii="Times New Roman" w:hAnsi="Times New Roman" w:eastAsia="仿宋"/>
      <w:color w:val="0070C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39414</Words>
  <Characters>41842</Characters>
  <Lines>460</Lines>
  <Paragraphs>129</Paragraphs>
  <TotalTime>24</TotalTime>
  <ScaleCrop>false</ScaleCrop>
  <LinksUpToDate>false</LinksUpToDate>
  <CharactersWithSpaces>47478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2023-02-09T06:36:00Z</dcterms:created>
  <dc:creator>玥</dc:creator>
  <cp:lastModifiedBy>邵一成</cp:lastModifiedBy>
  <cp:lastPrinted>2024-10-31T01:58:00Z</cp:lastPrinted>
  <dcterms:modified xsi:type="dcterms:W3CDTF">2025-03-12T06:19:24Z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1E8EEAF85E5E464F8AF9C19E68635499_13</vt:lpwstr>
  </property>
  <property fmtid="{D5CDD505-2E9C-101B-9397-08002B2CF9AE}" pid="5" name="KSOTemplateDocerSaveRecord">
    <vt:lpwstr>eyJoZGlkIjoiZTViOTNlYmFjNWEwY2VhYzNhNGMzYmMyYWI1YTRkOTciLCJ1c2VySWQiOiIxNTUxMTMwNTI2In0=</vt:lpwstr>
  </property>
</Properties>
</file>