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717A2">
      <w:pPr>
        <w:spacing w:line="360" w:lineRule="auto"/>
        <w:jc w:val="center"/>
        <w:rPr>
          <w:rFonts w:ascii="宋体" w:hAnsi="宋体" w:cs="宋体"/>
          <w:b/>
          <w:sz w:val="24"/>
        </w:rPr>
      </w:pPr>
    </w:p>
    <w:p w14:paraId="736A8FFC">
      <w:pPr>
        <w:spacing w:line="360" w:lineRule="auto"/>
        <w:jc w:val="center"/>
        <w:rPr>
          <w:rFonts w:ascii="宋体" w:hAnsi="宋体" w:cs="宋体"/>
          <w:b/>
          <w:sz w:val="24"/>
        </w:rPr>
      </w:pPr>
    </w:p>
    <w:p w14:paraId="1FBB1E09">
      <w:pPr>
        <w:adjustRightInd/>
        <w:spacing w:line="360" w:lineRule="auto"/>
        <w:jc w:val="center"/>
        <w:rPr>
          <w:rFonts w:ascii="宋体" w:hAnsi="宋体" w:cs="宋体"/>
          <w:b/>
          <w:sz w:val="44"/>
          <w:szCs w:val="44"/>
        </w:rPr>
      </w:pPr>
    </w:p>
    <w:p w14:paraId="494FF2C1">
      <w:pPr>
        <w:spacing w:line="360" w:lineRule="auto"/>
        <w:jc w:val="center"/>
        <w:rPr>
          <w:rFonts w:ascii="宋体" w:hAnsi="宋体" w:cs="宋体"/>
          <w:b/>
          <w:sz w:val="44"/>
          <w:szCs w:val="44"/>
        </w:rPr>
      </w:pPr>
    </w:p>
    <w:p w14:paraId="30F6FBBB">
      <w:pPr>
        <w:adjustRightInd/>
        <w:spacing w:line="360" w:lineRule="auto"/>
        <w:jc w:val="center"/>
        <w:rPr>
          <w:rFonts w:ascii="宋体" w:hAnsi="宋体" w:cs="宋体"/>
          <w:b/>
          <w:sz w:val="48"/>
          <w:szCs w:val="48"/>
        </w:rPr>
      </w:pPr>
    </w:p>
    <w:p w14:paraId="5E30BACA">
      <w:pPr>
        <w:adjustRightInd/>
        <w:spacing w:line="360" w:lineRule="auto"/>
        <w:jc w:val="center"/>
        <w:rPr>
          <w:rFonts w:hint="eastAsia" w:ascii="宋体" w:hAnsi="宋体" w:cs="宋体"/>
          <w:b/>
          <w:bCs/>
          <w:sz w:val="48"/>
          <w:szCs w:val="48"/>
          <w:lang w:eastAsia="zh-CN"/>
        </w:rPr>
      </w:pPr>
      <w:r>
        <w:rPr>
          <w:rFonts w:hint="eastAsia" w:ascii="宋体" w:hAnsi="宋体" w:cs="宋体"/>
          <w:b/>
          <w:bCs/>
          <w:sz w:val="48"/>
          <w:szCs w:val="48"/>
          <w:lang w:eastAsia="zh-CN"/>
        </w:rPr>
        <w:t>杭州市西湖区住房和城乡建设局台式计算机采购项目</w:t>
      </w:r>
    </w:p>
    <w:p w14:paraId="213BE339">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12A862C9">
      <w:pPr>
        <w:adjustRightInd/>
        <w:spacing w:line="360" w:lineRule="auto"/>
        <w:jc w:val="center"/>
        <w:rPr>
          <w:rFonts w:hint="eastAsia" w:ascii="宋体" w:hAnsi="宋体" w:eastAsia="宋体" w:cs="宋体"/>
          <w:b/>
          <w:sz w:val="44"/>
          <w:szCs w:val="44"/>
          <w:lang w:eastAsia="zh-CN"/>
        </w:rPr>
      </w:pPr>
      <w:r>
        <w:rPr>
          <w:rFonts w:hint="eastAsia" w:ascii="宋体" w:hAnsi="宋体" w:cs="宋体"/>
          <w:b/>
          <w:sz w:val="44"/>
          <w:szCs w:val="44"/>
        </w:rPr>
        <w:t xml:space="preserve"> （电子招投标）</w:t>
      </w:r>
    </w:p>
    <w:p w14:paraId="61CCD28B">
      <w:pPr>
        <w:snapToGrid w:val="0"/>
        <w:spacing w:line="360" w:lineRule="auto"/>
        <w:jc w:val="center"/>
        <w:rPr>
          <w:rFonts w:hint="default" w:ascii="宋体" w:hAnsi="宋体" w:eastAsia="宋体" w:cs="宋体"/>
          <w:color w:val="FF0000"/>
          <w:sz w:val="30"/>
          <w:szCs w:val="30"/>
          <w:lang w:val="en-US" w:eastAsia="zh-CN"/>
        </w:rPr>
      </w:pPr>
      <w:r>
        <w:rPr>
          <w:rFonts w:hint="eastAsia" w:ascii="宋体" w:hAnsi="宋体" w:cs="宋体"/>
          <w:sz w:val="30"/>
          <w:szCs w:val="30"/>
        </w:rPr>
        <w:t>编号:</w:t>
      </w:r>
      <w:r>
        <w:rPr>
          <w:rFonts w:hint="eastAsia" w:ascii="宋体" w:hAnsi="宋体" w:cs="宋体"/>
          <w:sz w:val="30"/>
          <w:szCs w:val="30"/>
          <w:lang w:eastAsia="zh-CN"/>
        </w:rPr>
        <w:t>XHZFCG-2025-G-25</w:t>
      </w:r>
    </w:p>
    <w:p w14:paraId="5052E039">
      <w:pPr>
        <w:adjustRightInd/>
        <w:spacing w:line="360" w:lineRule="auto"/>
        <w:rPr>
          <w:rFonts w:ascii="宋体" w:hAnsi="宋体" w:cs="宋体"/>
          <w:sz w:val="28"/>
          <w:szCs w:val="20"/>
        </w:rPr>
      </w:pPr>
    </w:p>
    <w:p w14:paraId="68FF904C">
      <w:pPr>
        <w:spacing w:line="360" w:lineRule="auto"/>
        <w:jc w:val="center"/>
        <w:rPr>
          <w:rFonts w:ascii="宋体" w:hAnsi="宋体" w:cs="宋体"/>
          <w:b/>
          <w:sz w:val="44"/>
          <w:szCs w:val="44"/>
        </w:rPr>
      </w:pPr>
      <w:r>
        <w:rPr>
          <w:rFonts w:hint="eastAsia" w:ascii="宋体" w:hAnsi="宋体" w:cs="宋体"/>
          <w:b/>
          <w:sz w:val="44"/>
          <w:szCs w:val="44"/>
        </w:rPr>
        <w:t xml:space="preserve"> </w:t>
      </w:r>
    </w:p>
    <w:p w14:paraId="3D7F2315">
      <w:pPr>
        <w:spacing w:line="360" w:lineRule="auto"/>
        <w:jc w:val="center"/>
        <w:rPr>
          <w:rFonts w:ascii="宋体" w:hAnsi="宋体" w:cs="宋体"/>
          <w:b/>
          <w:sz w:val="44"/>
          <w:szCs w:val="44"/>
        </w:rPr>
      </w:pPr>
    </w:p>
    <w:p w14:paraId="24ADE6D5">
      <w:pPr>
        <w:spacing w:line="360" w:lineRule="auto"/>
        <w:jc w:val="center"/>
        <w:rPr>
          <w:rFonts w:ascii="宋体" w:hAnsi="宋体" w:cs="宋体"/>
          <w:sz w:val="24"/>
        </w:rPr>
      </w:pPr>
    </w:p>
    <w:p w14:paraId="1B525DEB">
      <w:pPr>
        <w:spacing w:line="360" w:lineRule="auto"/>
        <w:jc w:val="center"/>
        <w:rPr>
          <w:rFonts w:ascii="宋体" w:hAnsi="宋体" w:cs="宋体"/>
          <w:sz w:val="24"/>
        </w:rPr>
      </w:pPr>
    </w:p>
    <w:p w14:paraId="0A2F4EFA">
      <w:pPr>
        <w:spacing w:line="360" w:lineRule="auto"/>
        <w:rPr>
          <w:rFonts w:ascii="宋体" w:hAnsi="宋体" w:cs="宋体"/>
          <w:sz w:val="32"/>
          <w:szCs w:val="32"/>
        </w:rPr>
      </w:pPr>
    </w:p>
    <w:p w14:paraId="78894BB1">
      <w:pPr>
        <w:spacing w:line="360" w:lineRule="auto"/>
        <w:jc w:val="center"/>
        <w:rPr>
          <w:rFonts w:hint="eastAsia" w:ascii="宋体" w:hAnsi="宋体" w:cs="宋体"/>
          <w:sz w:val="32"/>
          <w:szCs w:val="32"/>
          <w:lang w:eastAsia="zh-CN"/>
        </w:rPr>
      </w:pPr>
      <w:r>
        <w:rPr>
          <w:rFonts w:hint="eastAsia" w:ascii="宋体" w:hAnsi="宋体" w:cs="宋体"/>
          <w:sz w:val="32"/>
          <w:szCs w:val="32"/>
          <w:lang w:eastAsia="zh-CN"/>
        </w:rPr>
        <w:t>杭州市西湖区住房和城乡建设局</w:t>
      </w:r>
    </w:p>
    <w:p w14:paraId="206C3869">
      <w:pPr>
        <w:spacing w:line="360" w:lineRule="auto"/>
        <w:jc w:val="center"/>
      </w:pPr>
      <w:r>
        <w:rPr>
          <w:rFonts w:hint="eastAsia" w:cs="宋体" w:asciiTheme="minorEastAsia" w:hAnsiTheme="minorEastAsia" w:eastAsiaTheme="minorEastAsia"/>
          <w:bCs/>
          <w:sz w:val="32"/>
          <w:szCs w:val="32"/>
        </w:rPr>
        <w:t>杭州市西湖区政府采购中心</w:t>
      </w:r>
    </w:p>
    <w:p w14:paraId="6CE68CE7">
      <w:pPr>
        <w:spacing w:line="360" w:lineRule="auto"/>
        <w:jc w:val="center"/>
        <w:rPr>
          <w:rFonts w:hint="eastAsia"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二〇二</w:t>
      </w:r>
      <w:r>
        <w:rPr>
          <w:rFonts w:hint="eastAsia" w:cs="宋体" w:asciiTheme="minorEastAsia" w:hAnsiTheme="minorEastAsia" w:eastAsiaTheme="minorEastAsia"/>
          <w:bCs/>
          <w:sz w:val="32"/>
          <w:szCs w:val="32"/>
          <w:lang w:val="en-US" w:eastAsia="zh-CN"/>
        </w:rPr>
        <w:t>五</w:t>
      </w:r>
      <w:r>
        <w:rPr>
          <w:rFonts w:hint="eastAsia" w:cs="宋体" w:asciiTheme="minorEastAsia" w:hAnsiTheme="minorEastAsia" w:eastAsiaTheme="minorEastAsia"/>
          <w:bCs/>
          <w:sz w:val="32"/>
          <w:szCs w:val="32"/>
        </w:rPr>
        <w:t>年</w:t>
      </w:r>
      <w:r>
        <w:rPr>
          <w:rFonts w:hint="eastAsia" w:cs="宋体" w:asciiTheme="minorEastAsia" w:hAnsiTheme="minorEastAsia" w:eastAsiaTheme="minorEastAsia"/>
          <w:bCs/>
          <w:sz w:val="32"/>
          <w:szCs w:val="32"/>
          <w:lang w:val="en-US" w:eastAsia="zh-CN"/>
        </w:rPr>
        <w:t>三</w:t>
      </w:r>
      <w:r>
        <w:rPr>
          <w:rFonts w:hint="eastAsia" w:cs="宋体" w:asciiTheme="minorEastAsia" w:hAnsiTheme="minorEastAsia" w:eastAsiaTheme="minorEastAsia"/>
          <w:bCs/>
          <w:sz w:val="32"/>
          <w:szCs w:val="32"/>
        </w:rPr>
        <w:t>月</w:t>
      </w:r>
      <w:r>
        <w:rPr>
          <w:rFonts w:hint="eastAsia" w:cs="宋体" w:asciiTheme="minorEastAsia" w:hAnsiTheme="minorEastAsia" w:eastAsiaTheme="minorEastAsia"/>
          <w:bCs/>
          <w:sz w:val="32"/>
          <w:szCs w:val="32"/>
          <w:lang w:val="en-US" w:eastAsia="zh-CN"/>
        </w:rPr>
        <w:t>七</w:t>
      </w:r>
      <w:r>
        <w:rPr>
          <w:rFonts w:hint="eastAsia" w:cs="宋体" w:asciiTheme="minorEastAsia" w:hAnsiTheme="minorEastAsia" w:eastAsiaTheme="minorEastAsia"/>
          <w:bCs/>
          <w:sz w:val="32"/>
          <w:szCs w:val="32"/>
        </w:rPr>
        <w:t>日</w:t>
      </w:r>
    </w:p>
    <w:p w14:paraId="7C80234F">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0F8846C">
      <w:pPr>
        <w:spacing w:line="360" w:lineRule="auto"/>
        <w:jc w:val="center"/>
        <w:rPr>
          <w:rFonts w:ascii="宋体" w:hAnsi="宋体" w:cs="宋体"/>
          <w:sz w:val="24"/>
        </w:rPr>
      </w:pPr>
    </w:p>
    <w:p w14:paraId="549A3303">
      <w:pPr>
        <w:spacing w:line="360" w:lineRule="auto"/>
        <w:jc w:val="center"/>
        <w:rPr>
          <w:rFonts w:ascii="宋体" w:hAnsi="宋体" w:cs="宋体"/>
          <w:b/>
          <w:sz w:val="48"/>
          <w:szCs w:val="48"/>
        </w:rPr>
      </w:pPr>
      <w:r>
        <w:rPr>
          <w:rFonts w:hint="eastAsia" w:ascii="宋体" w:hAnsi="宋体" w:cs="宋体"/>
          <w:b/>
          <w:sz w:val="48"/>
          <w:szCs w:val="48"/>
        </w:rPr>
        <w:t>目  录</w:t>
      </w:r>
    </w:p>
    <w:p w14:paraId="300D1312">
      <w:pPr>
        <w:spacing w:line="360" w:lineRule="auto"/>
        <w:rPr>
          <w:rFonts w:ascii="宋体" w:hAnsi="宋体" w:cs="宋体"/>
          <w:sz w:val="32"/>
          <w:szCs w:val="32"/>
        </w:rPr>
      </w:pPr>
    </w:p>
    <w:p w14:paraId="2F8BDDF6">
      <w:pPr>
        <w:spacing w:line="360" w:lineRule="auto"/>
        <w:rPr>
          <w:rFonts w:ascii="宋体" w:hAnsi="宋体" w:cs="宋体"/>
          <w:sz w:val="32"/>
          <w:szCs w:val="32"/>
        </w:rPr>
      </w:pPr>
    </w:p>
    <w:p w14:paraId="1BDE2E7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7DB15D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2F94CB3">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15153E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6F5DDD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6BCB8FD">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4F303DA">
      <w:pPr>
        <w:spacing w:line="360" w:lineRule="auto"/>
        <w:ind w:firstLine="549" w:firstLineChars="229"/>
        <w:rPr>
          <w:rFonts w:ascii="宋体" w:hAnsi="宋体" w:cs="宋体"/>
          <w:sz w:val="24"/>
        </w:rPr>
      </w:pPr>
      <w:bookmarkStart w:id="1" w:name="_Hlt91233176"/>
      <w:bookmarkEnd w:id="1"/>
      <w:bookmarkStart w:id="2" w:name="_Toc91899869"/>
    </w:p>
    <w:p w14:paraId="0C61BF9D">
      <w:pPr>
        <w:spacing w:line="360" w:lineRule="auto"/>
        <w:ind w:firstLine="549" w:firstLineChars="229"/>
        <w:rPr>
          <w:rFonts w:ascii="宋体" w:hAnsi="宋体" w:cs="宋体"/>
          <w:sz w:val="24"/>
        </w:rPr>
      </w:pPr>
    </w:p>
    <w:p w14:paraId="035963BA">
      <w:pPr>
        <w:spacing w:line="360" w:lineRule="auto"/>
        <w:ind w:firstLine="549" w:firstLineChars="229"/>
        <w:rPr>
          <w:rFonts w:ascii="宋体" w:hAnsi="宋体" w:cs="宋体"/>
          <w:sz w:val="24"/>
        </w:rPr>
      </w:pPr>
    </w:p>
    <w:p w14:paraId="23908077">
      <w:pPr>
        <w:spacing w:line="360" w:lineRule="auto"/>
        <w:ind w:firstLine="549" w:firstLineChars="229"/>
        <w:rPr>
          <w:rFonts w:ascii="宋体" w:hAnsi="宋体" w:cs="宋体"/>
          <w:sz w:val="24"/>
        </w:rPr>
      </w:pPr>
    </w:p>
    <w:p w14:paraId="5D5B4F2C">
      <w:pPr>
        <w:spacing w:line="360" w:lineRule="auto"/>
        <w:ind w:firstLine="549" w:firstLineChars="229"/>
        <w:rPr>
          <w:rFonts w:ascii="宋体" w:hAnsi="宋体" w:cs="宋体"/>
          <w:sz w:val="24"/>
        </w:rPr>
      </w:pPr>
    </w:p>
    <w:p w14:paraId="7AC038C9">
      <w:pPr>
        <w:spacing w:line="360" w:lineRule="auto"/>
        <w:ind w:firstLine="549" w:firstLineChars="229"/>
        <w:rPr>
          <w:rFonts w:ascii="宋体" w:hAnsi="宋体" w:cs="宋体"/>
          <w:sz w:val="24"/>
        </w:rPr>
      </w:pPr>
    </w:p>
    <w:p w14:paraId="0D24A10A">
      <w:pPr>
        <w:spacing w:line="360" w:lineRule="auto"/>
        <w:ind w:firstLine="549" w:firstLineChars="229"/>
        <w:rPr>
          <w:rFonts w:ascii="宋体" w:hAnsi="宋体" w:cs="宋体"/>
          <w:sz w:val="24"/>
        </w:rPr>
      </w:pPr>
    </w:p>
    <w:p w14:paraId="22CEBCD5">
      <w:pPr>
        <w:spacing w:line="360" w:lineRule="auto"/>
        <w:ind w:firstLine="549" w:firstLineChars="229"/>
        <w:rPr>
          <w:rFonts w:ascii="宋体" w:hAnsi="宋体" w:cs="宋体"/>
          <w:sz w:val="24"/>
        </w:rPr>
      </w:pPr>
    </w:p>
    <w:p w14:paraId="655BD1E9">
      <w:pPr>
        <w:spacing w:line="360" w:lineRule="auto"/>
        <w:ind w:firstLine="549" w:firstLineChars="229"/>
        <w:rPr>
          <w:rFonts w:ascii="宋体" w:hAnsi="宋体" w:cs="宋体"/>
          <w:sz w:val="24"/>
        </w:rPr>
      </w:pPr>
    </w:p>
    <w:p w14:paraId="016F330F">
      <w:pPr>
        <w:spacing w:line="360" w:lineRule="auto"/>
        <w:ind w:firstLine="549" w:firstLineChars="229"/>
        <w:rPr>
          <w:rFonts w:ascii="宋体" w:hAnsi="宋体" w:cs="宋体"/>
          <w:sz w:val="24"/>
        </w:rPr>
      </w:pPr>
    </w:p>
    <w:p w14:paraId="00D93055">
      <w:pPr>
        <w:spacing w:line="360" w:lineRule="auto"/>
        <w:ind w:firstLine="549" w:firstLineChars="229"/>
        <w:rPr>
          <w:rFonts w:ascii="宋体" w:hAnsi="宋体" w:cs="宋体"/>
          <w:sz w:val="24"/>
        </w:rPr>
      </w:pPr>
    </w:p>
    <w:p w14:paraId="032CEEF4">
      <w:pPr>
        <w:spacing w:line="360" w:lineRule="auto"/>
        <w:ind w:firstLine="549" w:firstLineChars="229"/>
        <w:rPr>
          <w:rFonts w:ascii="宋体" w:hAnsi="宋体" w:cs="宋体"/>
          <w:sz w:val="24"/>
        </w:rPr>
      </w:pPr>
    </w:p>
    <w:p w14:paraId="406895A2">
      <w:pPr>
        <w:spacing w:line="360" w:lineRule="auto"/>
        <w:ind w:firstLine="549" w:firstLineChars="229"/>
        <w:rPr>
          <w:rFonts w:ascii="宋体" w:hAnsi="宋体" w:cs="宋体"/>
          <w:sz w:val="24"/>
        </w:rPr>
      </w:pPr>
    </w:p>
    <w:p w14:paraId="0618E808">
      <w:pPr>
        <w:spacing w:line="360" w:lineRule="auto"/>
        <w:rPr>
          <w:rFonts w:ascii="宋体" w:hAnsi="宋体" w:cs="宋体"/>
          <w:sz w:val="24"/>
        </w:rPr>
      </w:pPr>
    </w:p>
    <w:p w14:paraId="28EB0EC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247D45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760DCFC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lang w:eastAsia="zh-CN"/>
        </w:rPr>
        <w:t>杭州市西湖区住房和城乡建设局台式计算机采购项目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"https://www.zcygov.cn/）获取（下载）招标文件，并于2023年%20月%20日%20点%20分00秒" </w:instrText>
      </w:r>
      <w:r>
        <w:fldChar w:fldCharType="separate"/>
      </w:r>
      <w:r>
        <w:rPr>
          <w:rStyle w:val="78"/>
          <w:rFonts w:cs="Times New Roman" w:asciiTheme="minorEastAsia" w:hAnsiTheme="minorEastAsia" w:eastAsiaTheme="minorEastAsia"/>
          <w:snapToGrid/>
          <w:kern w:val="2"/>
          <w:sz w:val="24"/>
          <w:szCs w:val="24"/>
        </w:rPr>
        <w:t>https://www.zcygov.cn/）获取（下载）招标文件，并于</w:t>
      </w:r>
      <w:r>
        <w:rPr>
          <w:rStyle w:val="78"/>
          <w:rFonts w:hint="eastAsia" w:cs="Times New Roman" w:asciiTheme="minorEastAsia" w:hAnsiTheme="minorEastAsia" w:eastAsiaTheme="minorEastAsia"/>
          <w:snapToGrid/>
          <w:color w:val="auto"/>
          <w:kern w:val="2"/>
          <w:sz w:val="24"/>
          <w:szCs w:val="24"/>
          <w:highlight w:val="none"/>
          <w:u w:val="single"/>
          <w:lang w:eastAsia="zh-CN"/>
        </w:rPr>
        <w:t>202</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8"/>
          <w:rFonts w:cs="Times New Roman" w:asciiTheme="minorEastAsia" w:hAnsiTheme="minorEastAsia" w:eastAsiaTheme="minorEastAsia"/>
          <w:snapToGrid/>
          <w:color w:val="auto"/>
          <w:kern w:val="2"/>
          <w:sz w:val="24"/>
          <w:szCs w:val="24"/>
          <w:highlight w:val="none"/>
          <w:u w:val="single"/>
        </w:rPr>
        <w:t>年</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3</w:t>
      </w:r>
      <w:r>
        <w:rPr>
          <w:rStyle w:val="78"/>
          <w:rFonts w:hint="eastAsia" w:cs="Times New Roman" w:asciiTheme="minorEastAsia" w:hAnsiTheme="minorEastAsia" w:eastAsiaTheme="minorEastAsia"/>
          <w:snapToGrid/>
          <w:color w:val="auto"/>
          <w:kern w:val="2"/>
          <w:sz w:val="24"/>
          <w:szCs w:val="24"/>
          <w:highlight w:val="none"/>
          <w:u w:val="single"/>
        </w:rPr>
        <w:t>月</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28</w:t>
      </w:r>
      <w:r>
        <w:rPr>
          <w:rStyle w:val="78"/>
          <w:rFonts w:hint="eastAsia" w:cs="Times New Roman" w:asciiTheme="minorEastAsia" w:hAnsiTheme="minorEastAsia" w:eastAsiaTheme="minorEastAsia"/>
          <w:snapToGrid/>
          <w:color w:val="auto"/>
          <w:kern w:val="2"/>
          <w:sz w:val="24"/>
          <w:szCs w:val="24"/>
          <w:highlight w:val="none"/>
          <w:u w:val="single"/>
        </w:rPr>
        <w:t>日</w:t>
      </w:r>
      <w:r>
        <w:rPr>
          <w:rStyle w:val="78"/>
          <w:rFonts w:hint="eastAsia" w:cs="Times New Roman" w:asciiTheme="minorEastAsia" w:hAnsiTheme="minorEastAsia" w:eastAsiaTheme="minorEastAsia"/>
          <w:snapToGrid/>
          <w:color w:val="auto"/>
          <w:kern w:val="2"/>
          <w:sz w:val="24"/>
          <w:szCs w:val="24"/>
          <w:highlight w:val="none"/>
          <w:u w:val="single"/>
          <w:lang w:val="en-US" w:eastAsia="zh-CN"/>
        </w:rPr>
        <w:t>10</w:t>
      </w:r>
      <w:r>
        <w:rPr>
          <w:rStyle w:val="78"/>
          <w:rFonts w:hint="eastAsia" w:cs="Times New Roman" w:asciiTheme="minorEastAsia" w:hAnsiTheme="minorEastAsia" w:eastAsiaTheme="minorEastAsia"/>
          <w:snapToGrid/>
          <w:color w:val="auto"/>
          <w:kern w:val="2"/>
          <w:sz w:val="24"/>
          <w:szCs w:val="24"/>
          <w:u w:val="single"/>
        </w:rPr>
        <w:t>点</w:t>
      </w:r>
      <w:r>
        <w:rPr>
          <w:rStyle w:val="78"/>
          <w:rFonts w:hint="eastAsia" w:cs="Times New Roman" w:asciiTheme="minorEastAsia" w:hAnsiTheme="minorEastAsia" w:eastAsiaTheme="minorEastAsia"/>
          <w:snapToGrid/>
          <w:color w:val="auto"/>
          <w:kern w:val="2"/>
          <w:sz w:val="24"/>
          <w:szCs w:val="24"/>
          <w:u w:val="single"/>
          <w:lang w:val="en-US" w:eastAsia="zh-CN"/>
        </w:rPr>
        <w:t>00</w:t>
      </w:r>
      <w:r>
        <w:rPr>
          <w:rStyle w:val="78"/>
          <w:rFonts w:hint="eastAsia" w:cs="Times New Roman" w:asciiTheme="minorEastAsia" w:hAnsiTheme="minorEastAsia" w:eastAsiaTheme="minorEastAsia"/>
          <w:snapToGrid/>
          <w:color w:val="auto"/>
          <w:kern w:val="2"/>
          <w:sz w:val="24"/>
          <w:szCs w:val="24"/>
          <w:u w:val="single"/>
        </w:rPr>
        <w:t>分</w:t>
      </w:r>
      <w:r>
        <w:rPr>
          <w:rStyle w:val="78"/>
          <w:rFonts w:hint="eastAsia" w:cs="Times New Roman" w:asciiTheme="minorEastAsia" w:hAnsiTheme="minorEastAsia" w:eastAsiaTheme="minorEastAsia"/>
          <w:bCs/>
          <w:snapToGrid/>
          <w:color w:val="auto"/>
          <w:kern w:val="2"/>
          <w:sz w:val="24"/>
          <w:szCs w:val="24"/>
          <w:u w:val="single"/>
        </w:rPr>
        <w:t>00秒</w:t>
      </w:r>
      <w:r>
        <w:rPr>
          <w:rStyle w:val="78"/>
          <w:rFonts w:hint="eastAsia" w:cs="Times New Roman" w:asciiTheme="minorEastAsia" w:hAnsiTheme="minorEastAsia" w:eastAsiaTheme="minorEastAsia"/>
          <w:bCs/>
          <w:snapToGrid/>
          <w:color w:val="auto"/>
          <w:kern w:val="2"/>
          <w:sz w:val="24"/>
          <w:szCs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4AAFF90A">
      <w:pPr>
        <w:spacing w:line="360" w:lineRule="auto"/>
        <w:rPr>
          <w:rFonts w:ascii="宋体" w:hAnsi="宋体" w:cs="宋体"/>
          <w:b/>
          <w:sz w:val="24"/>
        </w:rPr>
      </w:pPr>
      <w:r>
        <w:rPr>
          <w:rFonts w:hint="eastAsia" w:ascii="宋体" w:hAnsi="宋体" w:cs="宋体"/>
          <w:b/>
          <w:sz w:val="24"/>
        </w:rPr>
        <w:t xml:space="preserve">一、项目基本情况                                            </w:t>
      </w:r>
    </w:p>
    <w:p w14:paraId="649C92CC">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XHZFCG-2025-G-25</w:t>
      </w:r>
    </w:p>
    <w:p w14:paraId="1CACA5D0">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杭州市西湖区住房和城乡建设局台式计算机采购项目</w:t>
      </w:r>
    </w:p>
    <w:p w14:paraId="30131E0E">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bCs/>
          <w:sz w:val="24"/>
          <w:highlight w:val="none"/>
        </w:rPr>
        <w:t xml:space="preserve">   预算金额（元）：</w:t>
      </w:r>
      <w:r>
        <w:rPr>
          <w:rFonts w:hint="eastAsia" w:ascii="宋体" w:hAnsi="宋体" w:cs="宋体"/>
          <w:b/>
          <w:bCs/>
          <w:sz w:val="24"/>
          <w:lang w:val="en-US" w:eastAsia="zh-CN"/>
        </w:rPr>
        <w:t>300000</w:t>
      </w:r>
    </w:p>
    <w:p w14:paraId="2B4632B2">
      <w:pPr>
        <w:spacing w:line="360" w:lineRule="auto"/>
        <w:ind w:firstLine="482" w:firstLineChars="200"/>
        <w:rPr>
          <w:highlight w:val="none"/>
          <w:lang w:val="en-US"/>
        </w:rPr>
      </w:pPr>
      <w:r>
        <w:rPr>
          <w:rFonts w:hint="eastAsia" w:ascii="宋体" w:hAnsi="宋体" w:cs="宋体"/>
          <w:b/>
          <w:sz w:val="24"/>
          <w:highlight w:val="none"/>
        </w:rPr>
        <w:t>最高限价（元）：</w:t>
      </w:r>
      <w:r>
        <w:rPr>
          <w:rFonts w:hint="eastAsia" w:ascii="宋体" w:hAnsi="宋体" w:cs="宋体"/>
          <w:b/>
          <w:sz w:val="24"/>
          <w:highlight w:val="none"/>
          <w:lang w:val="en-US" w:eastAsia="zh-CN"/>
        </w:rPr>
        <w:t>300000</w:t>
      </w:r>
      <w:r>
        <w:rPr>
          <w:rFonts w:hint="eastAsia" w:ascii="宋体" w:hAnsi="宋体" w:cs="宋体"/>
          <w:b/>
          <w:bCs/>
          <w:sz w:val="24"/>
          <w:lang w:val="en-US" w:eastAsia="zh-CN"/>
        </w:rPr>
        <w:t xml:space="preserve"> </w:t>
      </w:r>
      <w:r>
        <w:rPr>
          <w:rFonts w:ascii="宋体" w:hAnsi="宋体" w:cs="宋体"/>
          <w:sz w:val="24"/>
          <w:highlight w:val="none"/>
          <w:lang w:val="en-US"/>
        </w:rPr>
        <w:t xml:space="preserve">           </w:t>
      </w:r>
    </w:p>
    <w:p w14:paraId="461CCAF1">
      <w:pPr>
        <w:pStyle w:val="17"/>
        <w:spacing w:line="360" w:lineRule="auto"/>
        <w:ind w:firstLine="480"/>
        <w:rPr>
          <w:rFonts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杭州市西湖区住房和城乡建设局台式计算机采购项目</w:t>
      </w:r>
      <w:r>
        <w:rPr>
          <w:rFonts w:hint="eastAsia" w:hAnsi="宋体" w:cs="宋体"/>
          <w:bCs/>
          <w:snapToGrid/>
          <w:color w:val="auto"/>
          <w:kern w:val="2"/>
          <w:sz w:val="24"/>
          <w:szCs w:val="24"/>
          <w:highlight w:val="none"/>
        </w:rPr>
        <w:t>，</w:t>
      </w:r>
      <w:r>
        <w:rPr>
          <w:rFonts w:hint="eastAsia" w:hAnsi="宋体"/>
          <w:sz w:val="24"/>
          <w:highlight w:val="none"/>
        </w:rPr>
        <w:t>主要内容包括</w:t>
      </w:r>
      <w:r>
        <w:rPr>
          <w:rFonts w:hint="eastAsia" w:hAnsi="宋体"/>
          <w:sz w:val="24"/>
          <w:highlight w:val="none"/>
          <w:lang w:eastAsia="zh-CN"/>
        </w:rPr>
        <w:t>：符合信创产品要求的办公电脑60台（配套信创操作系统）。具体包括安装、产品调试、试运行、验收与相关的操作培训及不少于3年（含）7×24小时免费设备保修和3年的售后现场技术服务等内容。供</w:t>
      </w:r>
      <w:r>
        <w:rPr>
          <w:rFonts w:hint="eastAsia" w:asciiTheme="minorEastAsia" w:hAnsiTheme="minorEastAsia" w:eastAsiaTheme="minorEastAsia"/>
          <w:snapToGrid/>
          <w:color w:val="auto"/>
          <w:kern w:val="2"/>
          <w:sz w:val="24"/>
          <w:szCs w:val="24"/>
          <w:highlight w:val="none"/>
        </w:rPr>
        <w:t>应商可点击本公告下方“浏览采购文件”查看采购需求。</w:t>
      </w:r>
    </w:p>
    <w:p w14:paraId="0CA25A66">
      <w:pPr>
        <w:spacing w:line="360" w:lineRule="auto"/>
        <w:ind w:firstLine="482" w:firstLineChars="200"/>
        <w:rPr>
          <w:bCs/>
        </w:rPr>
      </w:pPr>
      <w:r>
        <w:rPr>
          <w:rFonts w:hint="eastAsia" w:ascii="宋体" w:hAnsi="宋体" w:cs="宋体"/>
          <w:b/>
          <w:snapToGrid w:val="0"/>
          <w:kern w:val="28"/>
          <w:sz w:val="24"/>
          <w:szCs w:val="20"/>
        </w:rPr>
        <w:t>合同履约期限：</w:t>
      </w:r>
      <w:r>
        <w:rPr>
          <w:rFonts w:hint="eastAsia" w:ascii="宋体" w:hAnsi="宋体" w:cs="宋体"/>
          <w:snapToGrid w:val="0"/>
          <w:kern w:val="28"/>
          <w:sz w:val="24"/>
          <w:szCs w:val="20"/>
        </w:rPr>
        <w:t>在合同生效后</w:t>
      </w:r>
      <w:r>
        <w:rPr>
          <w:rFonts w:hint="eastAsia" w:ascii="宋体" w:hAnsi="宋体" w:cs="宋体"/>
          <w:b/>
          <w:bCs/>
          <w:snapToGrid w:val="0"/>
          <w:kern w:val="28"/>
          <w:sz w:val="24"/>
          <w:szCs w:val="20"/>
        </w:rPr>
        <w:t>20天</w:t>
      </w:r>
      <w:r>
        <w:rPr>
          <w:rFonts w:hint="eastAsia" w:ascii="宋体" w:hAnsi="宋体" w:cs="宋体"/>
          <w:snapToGrid w:val="0"/>
          <w:kern w:val="28"/>
          <w:sz w:val="24"/>
          <w:szCs w:val="20"/>
        </w:rPr>
        <w:t>内，供应商需将所供产品（出厂原包装）按合同清单所列的采购单位、地址以及货物品种、数量等，运至指定地点拆箱，并负责安装、调试，由采购单位负责验收，在产品试运行1个月后交付使用。</w:t>
      </w:r>
      <w:r>
        <w:rPr>
          <w:rFonts w:hint="eastAsia" w:ascii="宋体" w:hAnsi="宋体" w:cs="宋体"/>
          <w:snapToGrid w:val="0"/>
          <w:kern w:val="28"/>
          <w:sz w:val="24"/>
          <w:szCs w:val="20"/>
          <w:lang w:val="en-US" w:eastAsia="zh-CN"/>
        </w:rPr>
        <w:t xml:space="preserve"> </w:t>
      </w:r>
    </w:p>
    <w:p w14:paraId="243E5A2E">
      <w:pPr>
        <w:pStyle w:val="1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7DD4356">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222F1745">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BAFF8CB">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51C3035">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0170AD56">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48044CDD">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14:paraId="6EF5FD33">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sz w:val="24"/>
        </w:rPr>
        <w:t>货物全部由符合政策要求的中小微企业制造，提供中小企业声明函；</w:t>
      </w:r>
    </w:p>
    <w:p w14:paraId="7AE78F15">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19718469">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3D2266C7">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060A588D">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42CF7E16">
      <w:pPr>
        <w:snapToGrid w:val="0"/>
        <w:spacing w:line="360" w:lineRule="auto"/>
        <w:ind w:firstLine="480" w:firstLineChars="200"/>
        <w:rPr>
          <w:rFonts w:ascii="宋体" w:hAnsi="宋体" w:cs="宋体"/>
          <w:sz w:val="24"/>
        </w:rPr>
      </w:pPr>
      <w:sdt>
        <w:sdtPr>
          <w:rPr>
            <w:rFonts w:hint="eastAsia" w:ascii="宋体" w:hAnsi="宋体" w:cs="宋体"/>
            <w:kern w:val="0"/>
            <w:sz w:val="24"/>
          </w:rPr>
          <w:id w:val="-150898254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sz w:val="24"/>
        </w:rPr>
        <w:t>无</w:t>
      </w:r>
    </w:p>
    <w:p w14:paraId="7AE6AC16">
      <w:pPr>
        <w:snapToGrid w:val="0"/>
        <w:spacing w:line="360" w:lineRule="auto"/>
        <w:ind w:firstLine="480" w:firstLineChars="200"/>
        <w:rPr>
          <w:rFonts w:ascii="宋体" w:hAnsi="宋体" w:cs="宋体"/>
          <w:sz w:val="24"/>
          <w:u w:val="single"/>
        </w:rPr>
      </w:pPr>
      <w:sdt>
        <w:sdtPr>
          <w:rPr>
            <w:rFonts w:hint="eastAsia" w:ascii="宋体" w:hAnsi="宋体" w:cs="宋体"/>
            <w:kern w:val="0"/>
            <w:sz w:val="24"/>
          </w:rPr>
          <w:id w:val="-16071122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5A023EA2">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258547">
      <w:pPr>
        <w:spacing w:line="360" w:lineRule="auto"/>
        <w:rPr>
          <w:rFonts w:ascii="宋体" w:hAnsi="宋体" w:cs="宋体"/>
          <w:b/>
          <w:sz w:val="24"/>
        </w:rPr>
      </w:pPr>
      <w:r>
        <w:rPr>
          <w:rFonts w:hint="eastAsia" w:ascii="宋体" w:hAnsi="宋体" w:cs="宋体"/>
          <w:b/>
          <w:sz w:val="24"/>
        </w:rPr>
        <w:t xml:space="preserve">三、获取招标文件 </w:t>
      </w:r>
    </w:p>
    <w:p w14:paraId="22085BD6">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cs="宋体"/>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14:paraId="68FDCB3A">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34619F8">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w:t>
      </w:r>
      <w:bookmarkStart w:id="550" w:name="_GoBack"/>
      <w:bookmarkEnd w:id="550"/>
      <w:r>
        <w:rPr>
          <w:rFonts w:hint="eastAsia" w:ascii="宋体" w:hAnsi="宋体" w:cs="宋体"/>
          <w:sz w:val="24"/>
        </w:rPr>
        <w:t xml:space="preserve">单中选择项目，申请获取采购文件）。 </w:t>
      </w:r>
    </w:p>
    <w:p w14:paraId="14298764">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279C099">
      <w:pPr>
        <w:spacing w:line="360" w:lineRule="auto"/>
        <w:rPr>
          <w:rFonts w:ascii="宋体" w:hAnsi="宋体" w:cs="宋体"/>
          <w:b/>
          <w:sz w:val="24"/>
        </w:rPr>
      </w:pPr>
      <w:r>
        <w:rPr>
          <w:rFonts w:hint="eastAsia" w:ascii="宋体" w:hAnsi="宋体" w:cs="宋体"/>
          <w:b/>
          <w:sz w:val="24"/>
        </w:rPr>
        <w:t>四、提交投标文件截止时间、开标时间和地点</w:t>
      </w:r>
    </w:p>
    <w:p w14:paraId="45009DA0">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w:t>
      </w:r>
      <w:r>
        <w:rPr>
          <w:rFonts w:ascii="宋体" w:hAnsi="宋体" w:cs="宋体"/>
          <w:sz w:val="24"/>
          <w:highlight w:val="none"/>
          <w:u w:val="single"/>
        </w:rPr>
        <w:t>0</w:t>
      </w:r>
      <w:r>
        <w:rPr>
          <w:rFonts w:hint="eastAsia" w:ascii="宋体" w:hAnsi="宋体" w:cs="宋体"/>
          <w:sz w:val="24"/>
          <w:highlight w:val="none"/>
          <w:u w:val="single"/>
        </w:rPr>
        <w:t>分00秒</w:t>
      </w:r>
      <w:r>
        <w:rPr>
          <w:rFonts w:hint="eastAsia" w:ascii="宋体" w:hAnsi="宋体" w:cs="宋体"/>
          <w:sz w:val="24"/>
        </w:rPr>
        <w:t>（北京时间）</w:t>
      </w:r>
    </w:p>
    <w:p w14:paraId="333EF7EC">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1B29DD48">
      <w:pPr>
        <w:spacing w:line="360" w:lineRule="auto"/>
        <w:ind w:firstLine="482" w:firstLineChars="200"/>
        <w:rPr>
          <w:rFonts w:ascii="宋体" w:hAnsi="宋体" w:cs="宋体"/>
          <w:bCs/>
          <w:sz w:val="24"/>
          <w:highlight w:val="yellow"/>
          <w:u w:val="single"/>
        </w:rPr>
      </w:pPr>
      <w:r>
        <w:rPr>
          <w:rFonts w:hint="eastAsia" w:ascii="宋体" w:hAnsi="宋体" w:cs="宋体"/>
          <w:b/>
          <w:sz w:val="24"/>
        </w:rPr>
        <w:t>开标时间：</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w:t>
      </w:r>
      <w:r>
        <w:rPr>
          <w:rFonts w:ascii="宋体" w:hAnsi="宋体" w:cs="宋体"/>
          <w:sz w:val="24"/>
          <w:highlight w:val="none"/>
          <w:u w:val="single"/>
        </w:rPr>
        <w:t>0</w:t>
      </w:r>
      <w:r>
        <w:rPr>
          <w:rFonts w:hint="eastAsia" w:ascii="宋体" w:hAnsi="宋体" w:cs="宋体"/>
          <w:sz w:val="24"/>
          <w:highlight w:val="none"/>
          <w:u w:val="single"/>
        </w:rPr>
        <w:t>分00秒</w:t>
      </w:r>
    </w:p>
    <w:p w14:paraId="448AC89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AEEB648">
      <w:pPr>
        <w:spacing w:line="360" w:lineRule="auto"/>
        <w:rPr>
          <w:rFonts w:ascii="宋体" w:hAnsi="宋体" w:cs="宋体"/>
          <w:sz w:val="24"/>
        </w:rPr>
      </w:pPr>
      <w:r>
        <w:rPr>
          <w:rFonts w:hint="eastAsia" w:ascii="宋体" w:hAnsi="宋体" w:cs="宋体"/>
          <w:b/>
          <w:sz w:val="24"/>
        </w:rPr>
        <w:t xml:space="preserve">五、公告期限 </w:t>
      </w:r>
    </w:p>
    <w:p w14:paraId="491D8258">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F0F877C">
      <w:pPr>
        <w:spacing w:line="360" w:lineRule="auto"/>
        <w:rPr>
          <w:rFonts w:ascii="宋体" w:hAnsi="宋体" w:cs="宋体"/>
          <w:b/>
          <w:sz w:val="24"/>
        </w:rPr>
      </w:pPr>
      <w:r>
        <w:rPr>
          <w:rFonts w:hint="eastAsia" w:ascii="宋体" w:hAnsi="宋体" w:cs="宋体"/>
          <w:b/>
          <w:sz w:val="24"/>
        </w:rPr>
        <w:t>六、其他补充事宜</w:t>
      </w:r>
    </w:p>
    <w:p w14:paraId="1E47A335">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D1D96EF">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90186D">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C2847B">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8B8E28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A36FBBA">
      <w:pPr>
        <w:spacing w:line="360" w:lineRule="auto"/>
        <w:rPr>
          <w:rFonts w:ascii="宋体" w:hAnsi="宋体" w:cs="宋体"/>
          <w:sz w:val="24"/>
        </w:rPr>
      </w:pPr>
      <w:r>
        <w:rPr>
          <w:rFonts w:hint="eastAsia" w:ascii="宋体" w:hAnsi="宋体" w:cs="宋体"/>
          <w:sz w:val="24"/>
        </w:rPr>
        <w:t xml:space="preserve">    1.采购人信息</w:t>
      </w:r>
    </w:p>
    <w:p w14:paraId="36DA5044">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名    称：</w:t>
      </w:r>
      <w:r>
        <w:rPr>
          <w:rFonts w:hint="eastAsia" w:ascii="宋体" w:hAnsi="宋体" w:cs="宋体"/>
          <w:sz w:val="24"/>
          <w:lang w:val="en-US" w:eastAsia="zh-CN"/>
        </w:rPr>
        <w:t>杭州市西湖区住房和城乡建设局</w:t>
      </w:r>
    </w:p>
    <w:p w14:paraId="5C9331C9">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highlight w:val="none"/>
        </w:rPr>
        <w:t>杭州市</w:t>
      </w:r>
      <w:r>
        <w:rPr>
          <w:rFonts w:hint="eastAsia" w:ascii="宋体" w:hAnsi="宋体" w:cs="宋体"/>
          <w:sz w:val="24"/>
          <w:highlight w:val="none"/>
          <w:lang w:eastAsia="zh-CN"/>
        </w:rPr>
        <w:t>西湖区五云路</w:t>
      </w:r>
      <w:r>
        <w:rPr>
          <w:rFonts w:hint="eastAsia" w:ascii="宋体" w:hAnsi="宋体" w:cs="宋体"/>
          <w:sz w:val="24"/>
          <w:highlight w:val="none"/>
          <w:lang w:val="en-US" w:eastAsia="zh-CN"/>
        </w:rPr>
        <w:t>1</w:t>
      </w:r>
      <w:r>
        <w:rPr>
          <w:rFonts w:hint="eastAsia" w:ascii="宋体" w:hAnsi="宋体" w:cs="宋体"/>
          <w:sz w:val="24"/>
          <w:highlight w:val="none"/>
        </w:rPr>
        <w:t>号</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rPr>
        <w:t xml:space="preserve">    </w:t>
      </w:r>
    </w:p>
    <w:p w14:paraId="4CD2F594">
      <w:pPr>
        <w:spacing w:line="360" w:lineRule="auto"/>
        <w:ind w:firstLine="480"/>
        <w:rPr>
          <w:rFonts w:hint="default" w:ascii="宋体" w:hAnsi="宋体" w:eastAsia="宋体" w:cs="宋体"/>
          <w:sz w:val="24"/>
          <w:lang w:val="en-US" w:eastAsia="zh-CN"/>
        </w:rPr>
      </w:pPr>
      <w:r>
        <w:rPr>
          <w:rFonts w:hint="eastAsia" w:ascii="宋体" w:hAnsi="宋体" w:cs="宋体"/>
          <w:sz w:val="24"/>
        </w:rPr>
        <w:t>传    真：</w:t>
      </w:r>
      <w:r>
        <w:rPr>
          <w:rFonts w:hint="eastAsia" w:ascii="宋体" w:hAnsi="宋体" w:cs="宋体"/>
          <w:sz w:val="24"/>
          <w:lang w:val="en-US" w:eastAsia="zh-CN"/>
        </w:rPr>
        <w:t xml:space="preserve"> /</w:t>
      </w:r>
    </w:p>
    <w:p w14:paraId="454209DA">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rPr>
        <w:t>项目联系人（询问）：</w:t>
      </w:r>
      <w:r>
        <w:rPr>
          <w:rFonts w:hint="eastAsia"/>
          <w:color w:val="000000" w:themeColor="text1"/>
          <w:sz w:val="24"/>
          <w14:textFill>
            <w14:solidFill>
              <w14:schemeClr w14:val="tx1"/>
            </w14:solidFill>
          </w14:textFill>
        </w:rPr>
        <w:t>王栋</w:t>
      </w:r>
    </w:p>
    <w:p w14:paraId="1019FFC5">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项目联系方式（询问）：0571-89513521</w:t>
      </w:r>
      <w:r>
        <w:rPr>
          <w:rFonts w:hint="eastAsia" w:ascii="宋体" w:hAnsi="宋体" w:cs="宋体"/>
          <w:sz w:val="24"/>
          <w:lang w:val="en-US" w:eastAsia="zh-CN"/>
        </w:rPr>
        <w:tab/>
      </w:r>
    </w:p>
    <w:p w14:paraId="1FCAA279">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质疑联系人：王域</w:t>
      </w:r>
    </w:p>
    <w:p w14:paraId="169776A3">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质疑联系方式：0571-89513525</w:t>
      </w:r>
    </w:p>
    <w:p w14:paraId="16F70CBD">
      <w:pPr>
        <w:spacing w:line="360" w:lineRule="auto"/>
        <w:rPr>
          <w:rFonts w:ascii="宋体" w:hAnsi="宋体" w:cs="宋体"/>
          <w:sz w:val="24"/>
        </w:rPr>
      </w:pPr>
      <w:r>
        <w:rPr>
          <w:rFonts w:hint="eastAsia" w:ascii="宋体" w:hAnsi="宋体" w:cs="宋体"/>
          <w:sz w:val="24"/>
        </w:rPr>
        <w:t xml:space="preserve">    2.采购代理机构信息            </w:t>
      </w:r>
    </w:p>
    <w:p w14:paraId="29276CEA">
      <w:pPr>
        <w:spacing w:line="360" w:lineRule="auto"/>
        <w:ind w:firstLine="480"/>
        <w:rPr>
          <w:rFonts w:ascii="宋体" w:hAnsi="宋体" w:cs="宋体"/>
          <w:sz w:val="24"/>
        </w:rPr>
      </w:pPr>
      <w:r>
        <w:rPr>
          <w:rFonts w:hint="eastAsia" w:ascii="宋体" w:hAnsi="宋体" w:cs="宋体"/>
          <w:sz w:val="24"/>
        </w:rPr>
        <w:t>名    称：杭州市西湖区政府采购中心</w:t>
      </w:r>
    </w:p>
    <w:p w14:paraId="0634C461">
      <w:pPr>
        <w:spacing w:line="360" w:lineRule="auto"/>
        <w:ind w:firstLine="480"/>
        <w:rPr>
          <w:rFonts w:ascii="宋体" w:hAnsi="宋体" w:cs="宋体"/>
          <w:sz w:val="24"/>
        </w:rPr>
      </w:pPr>
      <w:r>
        <w:rPr>
          <w:rFonts w:hint="eastAsia" w:ascii="宋体" w:hAnsi="宋体" w:cs="宋体"/>
          <w:sz w:val="24"/>
        </w:rPr>
        <w:t>地    址：杭州市文一西路858号</w:t>
      </w:r>
    </w:p>
    <w:p w14:paraId="2F67971C">
      <w:pPr>
        <w:spacing w:line="360" w:lineRule="auto"/>
        <w:rPr>
          <w:rFonts w:ascii="宋体" w:hAnsi="宋体" w:cs="宋体"/>
          <w:sz w:val="24"/>
        </w:rPr>
      </w:pPr>
      <w:r>
        <w:rPr>
          <w:rFonts w:hint="eastAsia" w:ascii="宋体" w:hAnsi="宋体" w:cs="宋体"/>
          <w:sz w:val="24"/>
        </w:rPr>
        <w:t xml:space="preserve">    传    真： 0571-89511006</w:t>
      </w:r>
    </w:p>
    <w:p w14:paraId="00088DD8">
      <w:pPr>
        <w:spacing w:line="360" w:lineRule="auto"/>
        <w:rPr>
          <w:rFonts w:hint="eastAsia" w:ascii="宋体" w:hAnsi="宋体" w:eastAsia="宋体" w:cs="宋体"/>
          <w:sz w:val="24"/>
          <w:lang w:eastAsia="zh-CN"/>
        </w:rPr>
      </w:pPr>
      <w:r>
        <w:rPr>
          <w:rFonts w:hint="eastAsia" w:ascii="宋体" w:hAnsi="宋体" w:cs="宋体"/>
          <w:sz w:val="24"/>
        </w:rPr>
        <w:t xml:space="preserve">    项目联系人（询问）： </w:t>
      </w:r>
      <w:r>
        <w:rPr>
          <w:rFonts w:hint="eastAsia" w:ascii="宋体" w:hAnsi="宋体" w:cs="宋体"/>
          <w:sz w:val="24"/>
          <w:lang w:eastAsia="zh-CN"/>
        </w:rPr>
        <w:t>邵一成</w:t>
      </w:r>
    </w:p>
    <w:p w14:paraId="6B1CBFD5">
      <w:pPr>
        <w:spacing w:line="360" w:lineRule="auto"/>
        <w:ind w:firstLine="480"/>
        <w:rPr>
          <w:rFonts w:hint="eastAsia" w:ascii="宋体" w:hAnsi="宋体" w:cs="宋体"/>
          <w:sz w:val="24"/>
          <w:lang w:val="en-US" w:eastAsia="zh-CN"/>
        </w:rPr>
      </w:pPr>
      <w:r>
        <w:rPr>
          <w:rFonts w:hint="eastAsia" w:ascii="宋体" w:hAnsi="宋体" w:cs="宋体"/>
          <w:sz w:val="24"/>
        </w:rPr>
        <w:t>项目联系方式（询问）：0571-</w:t>
      </w:r>
      <w:r>
        <w:rPr>
          <w:rFonts w:ascii="宋体" w:hAnsi="宋体" w:cs="宋体"/>
          <w:sz w:val="24"/>
        </w:rPr>
        <w:t>89511</w:t>
      </w:r>
      <w:r>
        <w:rPr>
          <w:rFonts w:hint="eastAsia" w:ascii="宋体" w:hAnsi="宋体" w:cs="宋体"/>
          <w:sz w:val="24"/>
          <w:lang w:val="en-US" w:eastAsia="zh-CN"/>
        </w:rPr>
        <w:t>007</w:t>
      </w:r>
    </w:p>
    <w:p w14:paraId="60CC8D7D">
      <w:pPr>
        <w:spacing w:line="360" w:lineRule="auto"/>
        <w:ind w:firstLine="480"/>
        <w:rPr>
          <w:rFonts w:ascii="宋体" w:hAnsi="宋体" w:cs="宋体"/>
          <w:sz w:val="24"/>
        </w:rPr>
      </w:pPr>
      <w:r>
        <w:rPr>
          <w:rFonts w:hint="eastAsia" w:ascii="宋体" w:hAnsi="宋体" w:cs="宋体"/>
          <w:sz w:val="24"/>
        </w:rPr>
        <w:t>质疑联系人： 缪新新</w:t>
      </w:r>
    </w:p>
    <w:p w14:paraId="2E865292">
      <w:pPr>
        <w:spacing w:line="360" w:lineRule="auto"/>
        <w:rPr>
          <w:rFonts w:ascii="宋体" w:hAnsi="宋体" w:cs="宋体"/>
          <w:sz w:val="24"/>
        </w:rPr>
      </w:pPr>
      <w:r>
        <w:rPr>
          <w:rFonts w:hint="eastAsia" w:ascii="宋体" w:hAnsi="宋体" w:cs="宋体"/>
          <w:sz w:val="24"/>
        </w:rPr>
        <w:t xml:space="preserve">    质疑联系方式：0571-</w:t>
      </w:r>
      <w:r>
        <w:rPr>
          <w:rFonts w:ascii="宋体" w:hAnsi="宋体" w:cs="宋体"/>
          <w:sz w:val="24"/>
        </w:rPr>
        <w:t>89511561</w:t>
      </w:r>
    </w:p>
    <w:p w14:paraId="7FEEA026">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39515B1A">
      <w:pPr>
        <w:spacing w:line="360" w:lineRule="auto"/>
        <w:ind w:left="479" w:leftChars="228" w:firstLine="0" w:firstLineChars="0"/>
        <w:rPr>
          <w:rFonts w:hint="eastAsia" w:ascii="宋体" w:hAnsi="宋体" w:eastAsia="宋体" w:cs="宋体"/>
          <w:sz w:val="24"/>
          <w:lang w:eastAsia="zh-CN"/>
        </w:rPr>
      </w:pPr>
      <w:r>
        <w:rPr>
          <w:rFonts w:hint="eastAsia" w:ascii="宋体" w:hAnsi="宋体" w:eastAsia="宋体" w:cs="宋体"/>
          <w:sz w:val="24"/>
        </w:rPr>
        <w:t>名 称：杭州市西湖区财政局、浙江省政府采购行政裁决服务中心（杭州）</w:t>
      </w:r>
    </w:p>
    <w:p w14:paraId="6D214BEF">
      <w:pPr>
        <w:spacing w:line="360" w:lineRule="auto"/>
        <w:ind w:firstLine="480" w:firstLineChars="200"/>
        <w:rPr>
          <w:rFonts w:hint="eastAsia" w:ascii="宋体" w:hAnsi="宋体" w:cs="宋体"/>
          <w:sz w:val="24"/>
        </w:rPr>
      </w:pPr>
      <w:r>
        <w:rPr>
          <w:rFonts w:hint="eastAsia" w:ascii="宋体" w:hAnsi="宋体" w:eastAsia="宋体" w:cs="宋体"/>
          <w:sz w:val="24"/>
        </w:rPr>
        <w:t>地 址：</w:t>
      </w:r>
      <w:r>
        <w:rPr>
          <w:rFonts w:hint="eastAsia" w:ascii="宋体" w:hAnsi="宋体" w:cs="宋体"/>
          <w:sz w:val="24"/>
        </w:rPr>
        <w:t>杭州市上城区清泰街549号城建综合大楼11楼（快递仅限ems或顺丰）</w:t>
      </w:r>
    </w:p>
    <w:p w14:paraId="0761F4EF">
      <w:pPr>
        <w:spacing w:line="360" w:lineRule="auto"/>
        <w:ind w:firstLine="240" w:firstLineChars="100"/>
        <w:rPr>
          <w:rFonts w:hint="eastAsia" w:ascii="宋体" w:hAnsi="宋体" w:cs="宋体"/>
          <w:sz w:val="24"/>
        </w:rPr>
      </w:pPr>
      <w:r>
        <w:rPr>
          <w:rFonts w:hint="eastAsia" w:ascii="宋体" w:hAnsi="宋体" w:cs="宋体"/>
          <w:sz w:val="24"/>
        </w:rPr>
        <w:t xml:space="preserve">  传    真： /</w:t>
      </w:r>
    </w:p>
    <w:p w14:paraId="53FE265A">
      <w:pPr>
        <w:spacing w:line="360" w:lineRule="auto"/>
        <w:rPr>
          <w:rFonts w:hint="eastAsia" w:ascii="宋体" w:hAnsi="宋体" w:cs="宋体"/>
          <w:sz w:val="24"/>
        </w:rPr>
      </w:pPr>
      <w:r>
        <w:rPr>
          <w:rFonts w:hint="eastAsia" w:ascii="宋体" w:hAnsi="宋体" w:cs="宋体"/>
          <w:sz w:val="24"/>
        </w:rPr>
        <w:t xml:space="preserve">    联系人 ：朱女士、王女士    </w:t>
      </w:r>
    </w:p>
    <w:p w14:paraId="79AEDABD">
      <w:pPr>
        <w:spacing w:line="360" w:lineRule="auto"/>
        <w:ind w:left="479" w:leftChars="228" w:firstLine="0" w:firstLineChars="0"/>
        <w:rPr>
          <w:rFonts w:hint="eastAsia" w:ascii="宋体" w:hAnsi="宋体" w:eastAsia="宋体" w:cs="宋体"/>
          <w:sz w:val="24"/>
        </w:rPr>
      </w:pPr>
      <w:r>
        <w:rPr>
          <w:rFonts w:hint="eastAsia" w:ascii="宋体" w:hAnsi="宋体" w:cs="宋体"/>
          <w:sz w:val="24"/>
        </w:rPr>
        <w:t>监督投诉电话：0571-87227671,0571-87800218</w:t>
      </w:r>
      <w:r>
        <w:rPr>
          <w:rFonts w:hint="eastAsia" w:ascii="宋体" w:hAnsi="宋体" w:eastAsia="宋体" w:cs="宋体"/>
          <w:sz w:val="24"/>
        </w:rPr>
        <w:t xml:space="preserve">    </w:t>
      </w:r>
    </w:p>
    <w:p w14:paraId="29243204">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333333"/>
          <w:szCs w:val="21"/>
          <w:shd w:val="clear" w:color="auto" w:fill="FFFFFF"/>
        </w:rPr>
        <w:t>95763</w:t>
      </w:r>
      <w:r>
        <w:rPr>
          <w:rFonts w:hint="eastAsia" w:ascii="宋体" w:hAnsi="宋体" w:cs="宋体"/>
          <w:sz w:val="24"/>
        </w:rPr>
        <w:t>获取热线服务帮助。</w:t>
      </w:r>
    </w:p>
    <w:p w14:paraId="1CEDA899">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14EB3B3">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76D6A768">
      <w:pPr>
        <w:pStyle w:val="5"/>
        <w:rPr>
          <w:rFonts w:ascii="宋体"/>
          <w:snapToGrid w:val="0"/>
        </w:rPr>
      </w:pPr>
      <w:r>
        <w:br w:type="page"/>
      </w:r>
    </w:p>
    <w:p w14:paraId="43772B83">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5E09C1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904"/>
        <w:gridCol w:w="6034"/>
      </w:tblGrid>
      <w:tr w14:paraId="38252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4112CB99">
            <w:pPr>
              <w:snapToGrid w:val="0"/>
              <w:spacing w:line="360" w:lineRule="auto"/>
              <w:jc w:val="center"/>
              <w:rPr>
                <w:rFonts w:ascii="宋体" w:hAnsi="宋体" w:cs="宋体"/>
                <w:b/>
                <w:sz w:val="24"/>
              </w:rPr>
            </w:pPr>
            <w:r>
              <w:rPr>
                <w:rFonts w:hint="eastAsia" w:ascii="宋体" w:hAnsi="宋体" w:cs="宋体"/>
                <w:b/>
                <w:sz w:val="24"/>
              </w:rPr>
              <w:t>序号</w:t>
            </w:r>
          </w:p>
        </w:tc>
        <w:tc>
          <w:tcPr>
            <w:tcW w:w="1904" w:type="dxa"/>
            <w:tcBorders>
              <w:top w:val="single" w:color="000000" w:sz="8" w:space="0"/>
              <w:left w:val="single" w:color="auto" w:sz="4" w:space="0"/>
              <w:bottom w:val="single" w:color="000000" w:sz="8" w:space="0"/>
              <w:right w:val="single" w:color="000000" w:sz="8" w:space="0"/>
            </w:tcBorders>
            <w:vAlign w:val="center"/>
          </w:tcPr>
          <w:p w14:paraId="20B34F24">
            <w:pPr>
              <w:snapToGrid w:val="0"/>
              <w:spacing w:line="360" w:lineRule="auto"/>
              <w:jc w:val="center"/>
              <w:rPr>
                <w:rFonts w:ascii="宋体" w:hAnsi="宋体" w:cs="宋体"/>
                <w:b/>
                <w:sz w:val="24"/>
              </w:rPr>
            </w:pPr>
            <w:r>
              <w:rPr>
                <w:rFonts w:hint="eastAsia" w:ascii="宋体" w:hAnsi="宋体" w:cs="宋体"/>
                <w:b/>
                <w:sz w:val="24"/>
              </w:rPr>
              <w:t>事项</w:t>
            </w:r>
          </w:p>
        </w:tc>
        <w:tc>
          <w:tcPr>
            <w:tcW w:w="6034" w:type="dxa"/>
            <w:tcBorders>
              <w:top w:val="single" w:color="000000" w:sz="8" w:space="0"/>
              <w:left w:val="single" w:color="000000" w:sz="2" w:space="0"/>
              <w:bottom w:val="single" w:color="000000" w:sz="8" w:space="0"/>
              <w:right w:val="single" w:color="000000" w:sz="8" w:space="0"/>
            </w:tcBorders>
            <w:vAlign w:val="center"/>
          </w:tcPr>
          <w:p w14:paraId="1CB362B8">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F9DB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vAlign w:val="center"/>
          </w:tcPr>
          <w:p w14:paraId="0590AED5">
            <w:pPr>
              <w:snapToGrid w:val="0"/>
              <w:spacing w:line="360" w:lineRule="auto"/>
              <w:jc w:val="center"/>
              <w:rPr>
                <w:rFonts w:ascii="宋体" w:hAnsi="宋体" w:cs="宋体"/>
                <w:sz w:val="24"/>
              </w:rPr>
            </w:pPr>
            <w:r>
              <w:rPr>
                <w:rFonts w:hint="eastAsia" w:ascii="宋体" w:hAnsi="宋体" w:cs="宋体"/>
                <w:sz w:val="24"/>
              </w:rPr>
              <w:t>1</w:t>
            </w:r>
          </w:p>
        </w:tc>
        <w:tc>
          <w:tcPr>
            <w:tcW w:w="1904" w:type="dxa"/>
            <w:tcBorders>
              <w:top w:val="single" w:color="000000" w:sz="8" w:space="0"/>
              <w:left w:val="single" w:color="auto" w:sz="4" w:space="0"/>
              <w:bottom w:val="single" w:color="000000" w:sz="8" w:space="0"/>
              <w:right w:val="single" w:color="000000" w:sz="8" w:space="0"/>
            </w:tcBorders>
            <w:vAlign w:val="center"/>
          </w:tcPr>
          <w:p w14:paraId="303AC313">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34" w:type="dxa"/>
            <w:tcBorders>
              <w:top w:val="single" w:color="000000" w:sz="8" w:space="0"/>
              <w:left w:val="single" w:color="000000" w:sz="2" w:space="0"/>
              <w:bottom w:val="single" w:color="000000" w:sz="8" w:space="0"/>
              <w:right w:val="single" w:color="000000" w:sz="8" w:space="0"/>
            </w:tcBorders>
            <w:vAlign w:val="center"/>
          </w:tcPr>
          <w:p w14:paraId="23FA2B45">
            <w:pPr>
              <w:spacing w:line="360" w:lineRule="auto"/>
              <w:rPr>
                <w:rFonts w:ascii="宋体" w:hAnsi="宋体" w:cs="宋体"/>
                <w:sz w:val="24"/>
              </w:rPr>
            </w:pPr>
            <w:r>
              <w:rPr>
                <w:rFonts w:hint="eastAsia" w:ascii="宋体" w:hAnsi="宋体" w:cs="宋体"/>
                <w:sz w:val="24"/>
              </w:rPr>
              <w:t>货物类，</w:t>
            </w:r>
          </w:p>
          <w:p w14:paraId="1BF8E693">
            <w:pPr>
              <w:spacing w:line="360" w:lineRule="auto"/>
              <w:rPr>
                <w:rFonts w:ascii="宋体" w:hAnsi="宋体" w:cs="宋体"/>
                <w:sz w:val="24"/>
              </w:rPr>
            </w:pPr>
            <w:r>
              <w:rPr>
                <w:rFonts w:hint="eastAsia" w:ascii="宋体" w:hAnsi="宋体" w:cs="宋体"/>
                <w:sz w:val="24"/>
              </w:rPr>
              <w:t>单一产品或</w:t>
            </w:r>
            <w:r>
              <w:rPr>
                <w:rFonts w:hint="eastAsia" w:ascii="宋体" w:hAnsi="宋体" w:cs="宋体"/>
                <w:kern w:val="0"/>
                <w:sz w:val="24"/>
              </w:rPr>
              <w:t>核心产品为：</w:t>
            </w:r>
            <w:r>
              <w:rPr>
                <w:rFonts w:hint="eastAsia" w:ascii="宋体" w:hAnsi="宋体" w:cs="宋体"/>
                <w:sz w:val="24"/>
                <w:u w:val="single"/>
                <w:lang w:val="en-US" w:eastAsia="zh-CN"/>
              </w:rPr>
              <w:t xml:space="preserve">台式计算机 </w:t>
            </w:r>
            <w:r>
              <w:rPr>
                <w:rFonts w:hint="eastAsia" w:ascii="宋体" w:hAnsi="宋体" w:cs="宋体"/>
                <w:sz w:val="24"/>
              </w:rPr>
              <w:t>。</w:t>
            </w:r>
          </w:p>
        </w:tc>
      </w:tr>
      <w:tr w14:paraId="30D99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2AB12D12">
            <w:pPr>
              <w:snapToGrid w:val="0"/>
              <w:spacing w:line="360" w:lineRule="auto"/>
              <w:jc w:val="center"/>
              <w:rPr>
                <w:rFonts w:ascii="宋体" w:hAnsi="宋体" w:cs="宋体"/>
                <w:sz w:val="24"/>
              </w:rPr>
            </w:pPr>
            <w:r>
              <w:rPr>
                <w:rFonts w:hint="eastAsia" w:ascii="宋体" w:hAnsi="宋体" w:cs="宋体"/>
                <w:sz w:val="24"/>
              </w:rPr>
              <w:t>2</w:t>
            </w:r>
          </w:p>
        </w:tc>
        <w:tc>
          <w:tcPr>
            <w:tcW w:w="1904" w:type="dxa"/>
            <w:tcBorders>
              <w:top w:val="single" w:color="000000" w:sz="8" w:space="0"/>
              <w:left w:val="single" w:color="auto" w:sz="4" w:space="0"/>
              <w:bottom w:val="single" w:color="000000" w:sz="8" w:space="0"/>
              <w:right w:val="single" w:color="000000" w:sz="8" w:space="0"/>
            </w:tcBorders>
            <w:vAlign w:val="center"/>
          </w:tcPr>
          <w:p w14:paraId="4B275FEC">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34" w:type="dxa"/>
            <w:tcBorders>
              <w:top w:val="single" w:color="000000" w:sz="8" w:space="0"/>
              <w:left w:val="single" w:color="000000" w:sz="2" w:space="0"/>
              <w:bottom w:val="single" w:color="000000" w:sz="8" w:space="0"/>
              <w:right w:val="single" w:color="000000" w:sz="8" w:space="0"/>
            </w:tcBorders>
            <w:vAlign w:val="center"/>
          </w:tcPr>
          <w:p w14:paraId="4705649C">
            <w:pPr>
              <w:spacing w:line="360" w:lineRule="auto"/>
              <w:jc w:val="both"/>
              <w:rPr>
                <w:rFonts w:hint="eastAsia" w:ascii="宋体" w:hAnsi="宋体" w:eastAsia="宋体" w:cs="宋体"/>
                <w:b w:val="0"/>
                <w:bCs w:val="0"/>
                <w:kern w:val="0"/>
                <w:sz w:val="24"/>
                <w:szCs w:val="24"/>
                <w:highlight w:val="yellow"/>
                <w:lang w:val="en-US" w:eastAsia="zh-CN"/>
              </w:rPr>
            </w:pPr>
            <w:r>
              <w:rPr>
                <w:rFonts w:hint="eastAsia" w:ascii="宋体" w:hAnsi="宋体" w:cs="宋体"/>
                <w:kern w:val="0"/>
                <w:sz w:val="24"/>
                <w:highlight w:val="none"/>
              </w:rPr>
              <w:t>标的：</w:t>
            </w:r>
            <w:r>
              <w:rPr>
                <w:rFonts w:hint="eastAsia" w:ascii="宋体" w:hAnsi="宋体" w:cs="宋体"/>
                <w:kern w:val="0"/>
                <w:sz w:val="24"/>
                <w:highlight w:val="none"/>
                <w:u w:val="single"/>
                <w:lang w:val="en-US" w:eastAsia="zh-CN"/>
              </w:rPr>
              <w:t xml:space="preserve">  </w:t>
            </w:r>
            <w:r>
              <w:rPr>
                <w:rFonts w:hint="eastAsia" w:ascii="宋体" w:hAnsi="宋体" w:cs="宋体"/>
                <w:snapToGrid w:val="0"/>
                <w:color w:val="000000"/>
                <w:kern w:val="28"/>
                <w:sz w:val="24"/>
                <w:highlight w:val="none"/>
                <w:u w:val="single"/>
                <w:lang w:val="en-US" w:eastAsia="zh-CN"/>
              </w:rPr>
              <w:t xml:space="preserve">台式计算机  </w:t>
            </w:r>
            <w:r>
              <w:rPr>
                <w:rFonts w:hint="eastAsia" w:ascii="宋体" w:hAnsi="宋体" w:cs="宋体"/>
                <w:kern w:val="0"/>
                <w:sz w:val="24"/>
                <w:highlight w:val="none"/>
              </w:rPr>
              <w:t>，属于</w:t>
            </w:r>
            <w:r>
              <w:rPr>
                <w:rFonts w:hint="eastAsia" w:ascii="宋体" w:hAnsi="宋体" w:cs="宋体"/>
                <w:kern w:val="0"/>
                <w:sz w:val="24"/>
                <w:highlight w:val="none"/>
                <w:u w:val="single"/>
                <w:lang w:eastAsia="zh-CN"/>
              </w:rPr>
              <w:t>工业</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w:t>
            </w:r>
          </w:p>
        </w:tc>
      </w:tr>
      <w:tr w14:paraId="4BDAE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9AF5152">
            <w:pPr>
              <w:snapToGrid w:val="0"/>
              <w:spacing w:line="360" w:lineRule="auto"/>
              <w:jc w:val="center"/>
              <w:rPr>
                <w:rFonts w:ascii="宋体" w:hAnsi="宋体" w:cs="宋体"/>
                <w:sz w:val="24"/>
              </w:rPr>
            </w:pPr>
            <w:r>
              <w:rPr>
                <w:rFonts w:hint="eastAsia" w:ascii="宋体" w:hAnsi="宋体" w:cs="宋体"/>
                <w:sz w:val="24"/>
              </w:rPr>
              <w:t>3</w:t>
            </w:r>
          </w:p>
        </w:tc>
        <w:tc>
          <w:tcPr>
            <w:tcW w:w="1904" w:type="dxa"/>
            <w:tcBorders>
              <w:top w:val="single" w:color="000000" w:sz="8" w:space="0"/>
              <w:left w:val="single" w:color="auto" w:sz="4" w:space="0"/>
              <w:bottom w:val="single" w:color="000000" w:sz="8" w:space="0"/>
              <w:right w:val="single" w:color="000000" w:sz="8" w:space="0"/>
            </w:tcBorders>
            <w:vAlign w:val="center"/>
          </w:tcPr>
          <w:p w14:paraId="7EDB3D52">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34" w:type="dxa"/>
            <w:tcBorders>
              <w:top w:val="single" w:color="000000" w:sz="8" w:space="0"/>
              <w:left w:val="single" w:color="000000" w:sz="2" w:space="0"/>
              <w:bottom w:val="single" w:color="000000" w:sz="8" w:space="0"/>
              <w:right w:val="single" w:color="000000" w:sz="8" w:space="0"/>
            </w:tcBorders>
            <w:vAlign w:val="center"/>
          </w:tcPr>
          <w:p w14:paraId="1117CCA8">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A798D75">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Mincho" w:cs="MS Mincho"/>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采购进口产品。优先采购向我国企业转让技术、与我国企业签订消化吸收再创新方案的供应商的进口产品，详见</w:t>
            </w:r>
            <w:r>
              <w:rPr>
                <w:rFonts w:hint="eastAsia" w:ascii="宋体" w:hAnsi="宋体" w:cs="宋体"/>
                <w:kern w:val="0"/>
                <w:sz w:val="24"/>
                <w:u w:val="single"/>
              </w:rPr>
              <w:t>评分标准</w:t>
            </w:r>
            <w:r>
              <w:rPr>
                <w:rFonts w:hint="eastAsia" w:ascii="宋体" w:hAnsi="宋体" w:cs="宋体"/>
                <w:kern w:val="0"/>
                <w:sz w:val="24"/>
              </w:rPr>
              <w:t>。</w:t>
            </w:r>
          </w:p>
        </w:tc>
      </w:tr>
      <w:tr w14:paraId="1E7B8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5FF767FA">
            <w:pPr>
              <w:snapToGrid w:val="0"/>
              <w:spacing w:line="360" w:lineRule="auto"/>
              <w:jc w:val="center"/>
              <w:rPr>
                <w:rFonts w:ascii="宋体" w:hAnsi="宋体" w:cs="宋体"/>
                <w:sz w:val="24"/>
              </w:rPr>
            </w:pPr>
            <w:r>
              <w:rPr>
                <w:rFonts w:hint="eastAsia" w:ascii="宋体" w:hAnsi="宋体" w:cs="宋体"/>
                <w:sz w:val="24"/>
              </w:rPr>
              <w:t>4</w:t>
            </w:r>
          </w:p>
        </w:tc>
        <w:tc>
          <w:tcPr>
            <w:tcW w:w="1904" w:type="dxa"/>
            <w:tcBorders>
              <w:top w:val="single" w:color="000000" w:sz="8" w:space="0"/>
              <w:left w:val="single" w:color="auto" w:sz="4" w:space="0"/>
              <w:bottom w:val="single" w:color="000000" w:sz="8" w:space="0"/>
              <w:right w:val="single" w:color="000000" w:sz="8" w:space="0"/>
            </w:tcBorders>
            <w:vAlign w:val="center"/>
          </w:tcPr>
          <w:p w14:paraId="31E31167">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34" w:type="dxa"/>
            <w:tcBorders>
              <w:top w:val="single" w:color="000000" w:sz="8" w:space="0"/>
              <w:left w:val="single" w:color="000000" w:sz="2" w:space="0"/>
              <w:bottom w:val="single" w:color="000000" w:sz="8" w:space="0"/>
              <w:right w:val="single" w:color="000000" w:sz="8" w:space="0"/>
            </w:tcBorders>
            <w:vAlign w:val="center"/>
          </w:tcPr>
          <w:p w14:paraId="07319293">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运输</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3ACDDC98">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5997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11302B26">
            <w:pPr>
              <w:snapToGrid w:val="0"/>
              <w:spacing w:line="360" w:lineRule="auto"/>
              <w:jc w:val="center"/>
              <w:rPr>
                <w:rFonts w:ascii="宋体" w:hAnsi="宋体" w:cs="宋体"/>
                <w:sz w:val="24"/>
              </w:rPr>
            </w:pPr>
            <w:r>
              <w:rPr>
                <w:rFonts w:hint="eastAsia" w:ascii="宋体" w:hAnsi="宋体" w:cs="宋体"/>
                <w:sz w:val="24"/>
              </w:rPr>
              <w:t>5</w:t>
            </w:r>
          </w:p>
        </w:tc>
        <w:tc>
          <w:tcPr>
            <w:tcW w:w="1904" w:type="dxa"/>
            <w:tcBorders>
              <w:top w:val="single" w:color="000000" w:sz="8" w:space="0"/>
              <w:left w:val="single" w:color="auto" w:sz="4" w:space="0"/>
              <w:bottom w:val="single" w:color="000000" w:sz="8" w:space="0"/>
              <w:right w:val="single" w:color="000000" w:sz="8" w:space="0"/>
            </w:tcBorders>
            <w:vAlign w:val="center"/>
          </w:tcPr>
          <w:p w14:paraId="4F2D3E04">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34" w:type="dxa"/>
            <w:tcBorders>
              <w:top w:val="single" w:color="000000" w:sz="8" w:space="0"/>
              <w:left w:val="single" w:color="000000" w:sz="2" w:space="0"/>
              <w:bottom w:val="single" w:color="000000" w:sz="8" w:space="0"/>
              <w:right w:val="single" w:color="000000" w:sz="8" w:space="0"/>
            </w:tcBorders>
            <w:vAlign w:val="center"/>
          </w:tcPr>
          <w:p w14:paraId="2CA5BB09">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3459B476">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C263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7DEE903">
            <w:pPr>
              <w:snapToGrid w:val="0"/>
              <w:spacing w:line="360" w:lineRule="auto"/>
              <w:jc w:val="center"/>
              <w:rPr>
                <w:rFonts w:ascii="宋体" w:hAnsi="宋体" w:cs="宋体"/>
                <w:sz w:val="24"/>
              </w:rPr>
            </w:pPr>
            <w:r>
              <w:rPr>
                <w:rFonts w:hint="eastAsia" w:ascii="宋体" w:hAnsi="宋体" w:cs="宋体"/>
                <w:sz w:val="24"/>
              </w:rPr>
              <w:t>6</w:t>
            </w:r>
          </w:p>
        </w:tc>
        <w:tc>
          <w:tcPr>
            <w:tcW w:w="1904" w:type="dxa"/>
            <w:tcBorders>
              <w:top w:val="single" w:color="000000" w:sz="8" w:space="0"/>
              <w:left w:val="single" w:color="auto" w:sz="4" w:space="0"/>
              <w:bottom w:val="single" w:color="000000" w:sz="8" w:space="0"/>
              <w:right w:val="single" w:color="000000" w:sz="8" w:space="0"/>
            </w:tcBorders>
            <w:vAlign w:val="center"/>
          </w:tcPr>
          <w:p w14:paraId="3CF28D9A">
            <w:pPr>
              <w:snapToGrid w:val="0"/>
              <w:spacing w:line="360" w:lineRule="auto"/>
              <w:jc w:val="center"/>
              <w:rPr>
                <w:rFonts w:ascii="宋体" w:hAnsi="宋体" w:cs="宋体"/>
                <w:b/>
                <w:sz w:val="24"/>
              </w:rPr>
            </w:pPr>
            <w:r>
              <w:rPr>
                <w:rFonts w:hint="eastAsia" w:ascii="宋体" w:hAnsi="宋体" w:cs="宋体"/>
                <w:b/>
                <w:sz w:val="24"/>
              </w:rPr>
              <w:t>样品提供</w:t>
            </w:r>
          </w:p>
        </w:tc>
        <w:tc>
          <w:tcPr>
            <w:tcW w:w="6034" w:type="dxa"/>
            <w:tcBorders>
              <w:top w:val="single" w:color="000000" w:sz="8" w:space="0"/>
              <w:left w:val="single" w:color="000000" w:sz="2" w:space="0"/>
              <w:bottom w:val="single" w:color="000000" w:sz="8" w:space="0"/>
              <w:right w:val="single" w:color="000000" w:sz="8" w:space="0"/>
            </w:tcBorders>
            <w:vAlign w:val="center"/>
          </w:tcPr>
          <w:p w14:paraId="66BB8D6B">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08D7C1EC">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r>
              <w:rPr>
                <w:rFonts w:hint="eastAsia" w:ascii="宋体" w:hAnsi="宋体" w:cs="宋体"/>
                <w:b/>
                <w:bCs/>
                <w:kern w:val="0"/>
                <w:sz w:val="24"/>
              </w:rPr>
              <w:t>未提供样品或提供样品不满足采购需求实质性条件的供应商，投标无效</w:t>
            </w:r>
            <w:r>
              <w:rPr>
                <w:rFonts w:hint="eastAsia" w:ascii="宋体" w:hAnsi="宋体" w:cs="宋体"/>
                <w:kern w:val="0"/>
                <w:sz w:val="24"/>
              </w:rPr>
              <w:t>）：</w:t>
            </w:r>
          </w:p>
          <w:p w14:paraId="708C1782">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kern w:val="0"/>
                <w:sz w:val="24"/>
                <w:highlight w:val="none"/>
              </w:rPr>
              <w:t>；</w:t>
            </w:r>
            <w:r>
              <w:rPr>
                <w:rFonts w:ascii="宋体" w:hAnsi="宋体" w:cs="宋体"/>
                <w:kern w:val="0"/>
                <w:sz w:val="24"/>
                <w:highlight w:val="none"/>
              </w:rPr>
              <w:t xml:space="preserve"> </w:t>
            </w:r>
          </w:p>
          <w:p w14:paraId="367E3933">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94273F1">
            <w:pPr>
              <w:spacing w:line="360" w:lineRule="auto"/>
              <w:rPr>
                <w:rFonts w:ascii="宋体" w:hAnsi="宋体" w:cs="宋体"/>
                <w:kern w:val="0"/>
                <w:sz w:val="24"/>
              </w:rPr>
            </w:pPr>
            <w:r>
              <w:rPr>
                <w:rFonts w:hint="eastAsia" w:ascii="宋体" w:hAnsi="宋体" w:cs="宋体"/>
                <w:kern w:val="0"/>
                <w:sz w:val="24"/>
              </w:rPr>
              <w:t>（3）样品的评审方法以及评审标准：</w:t>
            </w:r>
          </w:p>
          <w:p w14:paraId="6467C8C6">
            <w:pPr>
              <w:spacing w:line="360" w:lineRule="auto"/>
              <w:ind w:firstLine="240" w:firstLineChars="100"/>
              <w:rPr>
                <w:rFonts w:ascii="宋体" w:hAnsi="宋体" w:cs="宋体"/>
                <w:sz w:val="24"/>
              </w:rPr>
            </w:pPr>
            <w:sdt>
              <w:sdtPr>
                <w:rPr>
                  <w:rFonts w:hint="eastAsia" w:ascii="宋体" w:hAnsi="宋体" w:cs="宋体"/>
                  <w:kern w:val="0"/>
                  <w:sz w:val="24"/>
                </w:rPr>
                <w:id w:val="-135009224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sz w:val="24"/>
              </w:rPr>
              <w:t>样品分未超过价格分的50%；</w:t>
            </w:r>
          </w:p>
          <w:p w14:paraId="6E8EF5CF">
            <w:pPr>
              <w:spacing w:line="360" w:lineRule="auto"/>
              <w:ind w:firstLine="240" w:firstLineChars="100"/>
              <w:rPr>
                <w:rFonts w:ascii="宋体" w:hAnsi="宋体" w:cs="宋体"/>
                <w:kern w:val="0"/>
                <w:sz w:val="24"/>
              </w:rPr>
            </w:pPr>
            <w:sdt>
              <w:sdtPr>
                <w:rPr>
                  <w:rFonts w:hint="eastAsia" w:ascii="宋体" w:hAnsi="宋体" w:cs="宋体"/>
                  <w:kern w:val="0"/>
                  <w:sz w:val="24"/>
                </w:rPr>
                <w:id w:val="-148554041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14:paraId="2520661E">
            <w:pPr>
              <w:spacing w:line="360" w:lineRule="auto"/>
              <w:ind w:firstLine="240" w:firstLineChars="100"/>
              <w:rPr>
                <w:rFonts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评标办分法</w:t>
            </w:r>
            <w:r>
              <w:rPr>
                <w:rFonts w:hint="eastAsia" w:ascii="宋体" w:hAnsi="宋体" w:cs="宋体"/>
                <w:kern w:val="0"/>
                <w:sz w:val="24"/>
              </w:rPr>
              <w:t xml:space="preserve">。 </w:t>
            </w:r>
          </w:p>
          <w:p w14:paraId="6FDB43D8">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1C8D3F3">
            <w:pPr>
              <w:spacing w:line="360" w:lineRule="auto"/>
              <w:rPr>
                <w:rFonts w:ascii="宋体" w:hAnsi="宋体" w:cs="宋体"/>
                <w:sz w:val="24"/>
              </w:rPr>
            </w:pPr>
            <w:r>
              <w:rPr>
                <w:rFonts w:hint="eastAsia" w:ascii="宋体" w:hAnsi="宋体" w:cs="宋体"/>
                <w:sz w:val="24"/>
              </w:rPr>
              <w:t>（</w:t>
            </w: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b/>
                <w:bCs/>
                <w:kern w:val="0"/>
                <w:sz w:val="24"/>
              </w:rPr>
              <w:t>；</w:t>
            </w:r>
            <w:r>
              <w:rPr>
                <w:rFonts w:hint="eastAsia" w:ascii="宋体" w:hAnsi="宋体" w:cs="宋体"/>
                <w:b/>
                <w:bCs/>
                <w:kern w:val="0"/>
                <w:sz w:val="24"/>
                <w:highlight w:val="none"/>
              </w:rPr>
              <w:t>联系人：</w:t>
            </w:r>
            <w:r>
              <w:rPr>
                <w:rFonts w:hint="eastAsia" w:ascii="宋体" w:hAnsi="宋体" w:cs="宋体"/>
                <w:b/>
                <w:bCs/>
                <w:sz w:val="24"/>
                <w:szCs w:val="24"/>
                <w:highlight w:val="none"/>
                <w:u w:val="single"/>
                <w:lang w:val="en-US" w:eastAsia="zh-CN"/>
              </w:rPr>
              <w:t xml:space="preserve"> </w:t>
            </w:r>
            <w:r>
              <w:rPr>
                <w:rFonts w:hint="eastAsia" w:ascii="宋体" w:hAnsi="宋体" w:cs="宋体"/>
                <w:b/>
                <w:bCs/>
                <w:kern w:val="0"/>
                <w:sz w:val="24"/>
                <w:highlight w:val="none"/>
              </w:rPr>
              <w:t>，联系电话：</w:t>
            </w:r>
            <w:r>
              <w:rPr>
                <w:rFonts w:hint="eastAsia" w:ascii="宋体" w:hAnsi="宋体" w:cs="宋体"/>
                <w:b/>
                <w:bCs/>
                <w:kern w:val="0"/>
                <w:sz w:val="24"/>
                <w:highlight w:val="none"/>
                <w:u w:val="single"/>
                <w:lang w:val="en-US" w:eastAsia="zh-CN"/>
              </w:rPr>
              <w:t xml:space="preserve">  </w:t>
            </w:r>
            <w:r>
              <w:rPr>
                <w:rFonts w:hint="eastAsia" w:ascii="宋体" w:hAnsi="宋体" w:cs="宋体"/>
                <w:b/>
                <w:bCs/>
                <w:kern w:val="0"/>
                <w:sz w:val="24"/>
                <w:highlight w:val="none"/>
              </w:rPr>
              <w:t>。</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0C73FCD">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52C378A">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166E9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7B6A69F6">
            <w:pPr>
              <w:snapToGrid w:val="0"/>
              <w:spacing w:line="360" w:lineRule="auto"/>
              <w:jc w:val="center"/>
              <w:rPr>
                <w:rFonts w:ascii="宋体" w:hAnsi="宋体" w:cs="宋体"/>
                <w:sz w:val="24"/>
              </w:rPr>
            </w:pPr>
            <w:r>
              <w:rPr>
                <w:rFonts w:hint="eastAsia" w:ascii="宋体" w:hAnsi="宋体" w:cs="宋体"/>
                <w:sz w:val="24"/>
              </w:rPr>
              <w:t>7</w:t>
            </w:r>
          </w:p>
        </w:tc>
        <w:tc>
          <w:tcPr>
            <w:tcW w:w="1904" w:type="dxa"/>
            <w:tcBorders>
              <w:top w:val="single" w:color="000000" w:sz="8" w:space="0"/>
              <w:left w:val="single" w:color="auto" w:sz="4" w:space="0"/>
              <w:bottom w:val="single" w:color="000000" w:sz="8" w:space="0"/>
              <w:right w:val="single" w:color="000000" w:sz="8" w:space="0"/>
            </w:tcBorders>
            <w:vAlign w:val="center"/>
          </w:tcPr>
          <w:p w14:paraId="2D388FC1">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34" w:type="dxa"/>
            <w:tcBorders>
              <w:top w:val="single" w:color="000000" w:sz="8" w:space="0"/>
              <w:left w:val="single" w:color="000000" w:sz="2" w:space="0"/>
              <w:bottom w:val="single" w:color="000000" w:sz="8" w:space="0"/>
              <w:right w:val="single" w:color="000000" w:sz="8" w:space="0"/>
            </w:tcBorders>
            <w:vAlign w:val="center"/>
          </w:tcPr>
          <w:p w14:paraId="39EF5BCF">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8850EFF">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14:paraId="3CE6A54E">
            <w:pPr>
              <w:spacing w:line="360" w:lineRule="auto"/>
              <w:rPr>
                <w:rFonts w:ascii="宋体" w:hAnsi="宋体" w:cs="宋体"/>
                <w:b/>
                <w:kern w:val="0"/>
                <w:sz w:val="24"/>
                <w:lang w:val="zh-CN"/>
              </w:rPr>
            </w:pPr>
          </w:p>
        </w:tc>
      </w:tr>
      <w:tr w14:paraId="4EC5F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5" w:hRule="atLeast"/>
        </w:trPr>
        <w:tc>
          <w:tcPr>
            <w:tcW w:w="629" w:type="dxa"/>
            <w:vMerge w:val="restart"/>
            <w:tcBorders>
              <w:top w:val="single" w:color="auto" w:sz="4" w:space="0"/>
              <w:left w:val="single" w:color="auto" w:sz="4" w:space="0"/>
              <w:right w:val="single" w:color="auto" w:sz="4" w:space="0"/>
            </w:tcBorders>
            <w:vAlign w:val="center"/>
          </w:tcPr>
          <w:p w14:paraId="6FCA39C1">
            <w:pPr>
              <w:snapToGrid w:val="0"/>
              <w:spacing w:line="360" w:lineRule="auto"/>
              <w:jc w:val="center"/>
              <w:rPr>
                <w:rFonts w:ascii="宋体" w:hAnsi="宋体" w:cs="宋体"/>
                <w:sz w:val="24"/>
              </w:rPr>
            </w:pPr>
            <w:r>
              <w:rPr>
                <w:rFonts w:hint="eastAsia" w:ascii="宋体" w:hAnsi="宋体" w:cs="宋体"/>
                <w:sz w:val="24"/>
              </w:rPr>
              <w:t>8</w:t>
            </w:r>
          </w:p>
        </w:tc>
        <w:tc>
          <w:tcPr>
            <w:tcW w:w="1904" w:type="dxa"/>
            <w:vMerge w:val="restart"/>
            <w:tcBorders>
              <w:top w:val="single" w:color="000000" w:sz="8" w:space="0"/>
              <w:left w:val="single" w:color="auto" w:sz="4" w:space="0"/>
              <w:right w:val="single" w:color="000000" w:sz="8" w:space="0"/>
            </w:tcBorders>
            <w:vAlign w:val="center"/>
          </w:tcPr>
          <w:p w14:paraId="63C81B80">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34" w:type="dxa"/>
            <w:tcBorders>
              <w:top w:val="single" w:color="000000" w:sz="8" w:space="0"/>
              <w:left w:val="single" w:color="000000" w:sz="2" w:space="0"/>
              <w:bottom w:val="single" w:color="auto" w:sz="4" w:space="0"/>
              <w:right w:val="single" w:color="000000" w:sz="8" w:space="0"/>
            </w:tcBorders>
            <w:vAlign w:val="center"/>
          </w:tcPr>
          <w:p w14:paraId="23B92730">
            <w:pPr>
              <w:spacing w:line="360" w:lineRule="auto"/>
              <w:rPr>
                <w:rFonts w:ascii="宋体" w:hAnsi="宋体" w:cs="宋体"/>
                <w:sz w:val="24"/>
              </w:rPr>
            </w:pPr>
            <w:r>
              <w:rPr>
                <w:rFonts w:hint="eastAsia" w:ascii="宋体" w:hAnsi="宋体" w:cs="宋体"/>
                <w:sz w:val="24"/>
              </w:rPr>
              <w:t>（1）资格证明文件：见招标文件第二部分11.1。</w:t>
            </w:r>
          </w:p>
          <w:p w14:paraId="43886F53">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55B8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59C3F73D">
            <w:pPr>
              <w:snapToGrid w:val="0"/>
              <w:spacing w:line="360" w:lineRule="auto"/>
              <w:jc w:val="center"/>
              <w:rPr>
                <w:rFonts w:ascii="宋体" w:hAnsi="宋体" w:cs="宋体"/>
                <w:sz w:val="24"/>
              </w:rPr>
            </w:pPr>
          </w:p>
        </w:tc>
        <w:tc>
          <w:tcPr>
            <w:tcW w:w="1904" w:type="dxa"/>
            <w:vMerge w:val="continue"/>
            <w:tcBorders>
              <w:left w:val="single" w:color="auto" w:sz="4" w:space="0"/>
              <w:bottom w:val="single" w:color="000000" w:sz="8" w:space="0"/>
              <w:right w:val="single" w:color="000000" w:sz="8" w:space="0"/>
            </w:tcBorders>
            <w:vAlign w:val="center"/>
          </w:tcPr>
          <w:p w14:paraId="431E80A3">
            <w:pPr>
              <w:snapToGrid w:val="0"/>
              <w:spacing w:line="360" w:lineRule="auto"/>
              <w:jc w:val="center"/>
              <w:rPr>
                <w:rFonts w:ascii="宋体" w:hAnsi="宋体" w:cs="宋体"/>
                <w:b/>
                <w:sz w:val="24"/>
              </w:rPr>
            </w:pPr>
          </w:p>
        </w:tc>
        <w:tc>
          <w:tcPr>
            <w:tcW w:w="6034" w:type="dxa"/>
            <w:tcBorders>
              <w:top w:val="single" w:color="auto" w:sz="4" w:space="0"/>
              <w:left w:val="single" w:color="000000" w:sz="2" w:space="0"/>
              <w:bottom w:val="single" w:color="000000" w:sz="8" w:space="0"/>
              <w:right w:val="single" w:color="000000" w:sz="8" w:space="0"/>
            </w:tcBorders>
            <w:vAlign w:val="center"/>
          </w:tcPr>
          <w:p w14:paraId="14224F79">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0500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62"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E0965DB">
            <w:pPr>
              <w:snapToGrid w:val="0"/>
              <w:spacing w:line="360" w:lineRule="auto"/>
              <w:jc w:val="center"/>
              <w:rPr>
                <w:rFonts w:ascii="宋体" w:hAnsi="宋体" w:cs="宋体"/>
                <w:sz w:val="24"/>
              </w:rPr>
            </w:pPr>
            <w:r>
              <w:rPr>
                <w:rFonts w:hint="eastAsia" w:ascii="宋体" w:hAnsi="宋体" w:cs="宋体"/>
                <w:sz w:val="24"/>
              </w:rPr>
              <w:t>9</w:t>
            </w:r>
          </w:p>
        </w:tc>
        <w:tc>
          <w:tcPr>
            <w:tcW w:w="1904" w:type="dxa"/>
            <w:tcBorders>
              <w:top w:val="single" w:color="000000" w:sz="8" w:space="0"/>
              <w:left w:val="single" w:color="000000" w:sz="2" w:space="0"/>
              <w:bottom w:val="single" w:color="000000" w:sz="8" w:space="0"/>
              <w:right w:val="single" w:color="000000" w:sz="8" w:space="0"/>
            </w:tcBorders>
            <w:vAlign w:val="center"/>
          </w:tcPr>
          <w:p w14:paraId="0C3F6910">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34" w:type="dxa"/>
            <w:tcBorders>
              <w:top w:val="single" w:color="000000" w:sz="8" w:space="0"/>
              <w:left w:val="single" w:color="000000" w:sz="2" w:space="0"/>
              <w:bottom w:val="single" w:color="000000" w:sz="8" w:space="0"/>
              <w:right w:val="single" w:color="000000" w:sz="8" w:space="0"/>
            </w:tcBorders>
            <w:vAlign w:val="center"/>
          </w:tcPr>
          <w:p w14:paraId="5154872A">
            <w:pPr>
              <w:spacing w:line="360" w:lineRule="auto"/>
              <w:rPr>
                <w:rFonts w:hint="eastAsia" w:ascii="宋体" w:hAnsi="宋体" w:cs="宋体"/>
                <w:color w:val="auto"/>
                <w:kern w:val="0"/>
                <w:sz w:val="24"/>
                <w:highlight w:val="none"/>
                <w:lang w:val="zh-CN"/>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w:t>
            </w:r>
            <w:r>
              <w:rPr>
                <w:rFonts w:hint="eastAsia" w:ascii="宋体" w:hAnsi="宋体" w:eastAsia="宋体" w:cs="宋体"/>
                <w:color w:val="auto"/>
                <w:kern w:val="0"/>
                <w:sz w:val="24"/>
                <w:highlight w:val="none"/>
                <w:lang w:val="zh-CN"/>
              </w:rPr>
              <w:t>对</w:t>
            </w:r>
            <w:r>
              <w:rPr>
                <w:rFonts w:hint="eastAsia" w:ascii="宋体" w:hAnsi="宋体" w:cs="宋体"/>
                <w:b/>
                <w:bCs/>
                <w:color w:val="auto"/>
                <w:sz w:val="24"/>
                <w:u w:val="single"/>
                <w:lang w:val="en-US" w:eastAsia="zh-CN"/>
              </w:rPr>
              <w:t xml:space="preserve"> </w:t>
            </w:r>
            <w:r>
              <w:rPr>
                <w:rFonts w:hint="eastAsia" w:ascii="宋体" w:hAnsi="宋体" w:cs="宋体"/>
                <w:b w:val="0"/>
                <w:bCs w:val="0"/>
                <w:color w:val="auto"/>
                <w:sz w:val="24"/>
                <w:u w:val="single"/>
                <w:lang w:val="en-US" w:eastAsia="zh-CN"/>
              </w:rPr>
              <w:t xml:space="preserve">/ </w:t>
            </w:r>
            <w:r>
              <w:rPr>
                <w:rFonts w:hint="eastAsia" w:ascii="宋体" w:hAnsi="宋体" w:cs="宋体"/>
                <w:b/>
                <w:bCs/>
                <w:color w:val="auto"/>
                <w:sz w:val="24"/>
                <w:u w:val="single"/>
                <w:lang w:val="en-US" w:eastAsia="zh-CN"/>
              </w:rPr>
              <w:t xml:space="preserve"> </w:t>
            </w:r>
            <w:r>
              <w:rPr>
                <w:rFonts w:hint="eastAsia" w:ascii="宋体" w:hAnsi="宋体" w:eastAsia="宋体" w:cs="宋体"/>
                <w:color w:val="auto"/>
                <w:kern w:val="0"/>
                <w:sz w:val="24"/>
                <w:highlight w:val="none"/>
                <w:lang w:val="zh-CN"/>
              </w:rPr>
              <w:t>实施</w:t>
            </w:r>
            <w:r>
              <w:rPr>
                <w:rFonts w:hint="eastAsia" w:ascii="宋体" w:hAnsi="宋体" w:cs="宋体"/>
                <w:color w:val="auto"/>
                <w:kern w:val="0"/>
                <w:sz w:val="24"/>
                <w:highlight w:val="none"/>
                <w:lang w:val="zh-CN"/>
              </w:rPr>
              <w:t>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3781B8BA">
            <w:pPr>
              <w:spacing w:line="360" w:lineRule="auto"/>
              <w:rPr>
                <w:rFonts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Theme="minorEastAsia" w:hAnsiTheme="minorEastAsia" w:eastAsiaTheme="minorEastAsia" w:cstheme="minorEastAsia"/>
                <w:i w:val="0"/>
                <w:iCs w:val="0"/>
                <w:color w:val="auto"/>
                <w:kern w:val="0"/>
                <w:sz w:val="24"/>
                <w:szCs w:val="24"/>
                <w:highlight w:val="none"/>
                <w:u w:val="single"/>
                <w:lang w:val="en-US" w:eastAsia="zh-CN" w:bidi="ar"/>
              </w:rPr>
              <w:t>台式计算机</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47873EF2">
            <w:pPr>
              <w:spacing w:line="360" w:lineRule="auto"/>
              <w:rPr>
                <w:rFonts w:ascii="宋体" w:hAnsi="宋体" w:cs="宋体"/>
                <w:color w:val="auto"/>
                <w:kern w:val="0"/>
                <w:sz w:val="24"/>
                <w:highlight w:val="none"/>
                <w:lang w:val="zh-CN"/>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b/>
                <w:bCs/>
                <w:color w:val="auto"/>
                <w:sz w:val="24"/>
                <w:u w:val="single"/>
                <w:lang w:val="en-US" w:eastAsia="zh-CN"/>
              </w:rPr>
              <w:t xml:space="preserve"> </w:t>
            </w:r>
            <w:r>
              <w:rPr>
                <w:rFonts w:hint="eastAsia" w:asciiTheme="minorEastAsia" w:hAnsiTheme="minorEastAsia" w:eastAsiaTheme="minorEastAsia" w:cstheme="minorEastAsia"/>
                <w:i w:val="0"/>
                <w:iCs w:val="0"/>
                <w:color w:val="auto"/>
                <w:kern w:val="0"/>
                <w:sz w:val="24"/>
                <w:szCs w:val="24"/>
                <w:highlight w:val="none"/>
                <w:u w:val="single"/>
                <w:lang w:val="en-US" w:eastAsia="zh-CN" w:bidi="ar"/>
              </w:rPr>
              <w:t>台式计算机</w:t>
            </w:r>
            <w:r>
              <w:rPr>
                <w:rFonts w:hint="eastAsia" w:ascii="宋体" w:hAnsi="宋体" w:cs="宋体"/>
                <w:b/>
                <w:bCs/>
                <w:color w:val="auto"/>
                <w:sz w:val="24"/>
                <w:u w:val="single"/>
                <w:lang w:val="en-US" w:eastAsia="zh-CN"/>
              </w:rPr>
              <w:t xml:space="preserve">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6ECA5757">
            <w:pPr>
              <w:spacing w:line="360" w:lineRule="auto"/>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无。</w:t>
            </w:r>
          </w:p>
        </w:tc>
      </w:tr>
      <w:tr w14:paraId="177C2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9C370FF">
            <w:pPr>
              <w:snapToGrid w:val="0"/>
              <w:spacing w:line="360" w:lineRule="auto"/>
              <w:jc w:val="center"/>
              <w:rPr>
                <w:rFonts w:ascii="宋体" w:hAnsi="宋体" w:cs="宋体"/>
                <w:sz w:val="24"/>
              </w:rPr>
            </w:pPr>
            <w:r>
              <w:rPr>
                <w:rFonts w:hint="eastAsia" w:ascii="宋体" w:hAnsi="宋体" w:cs="宋体"/>
                <w:sz w:val="24"/>
              </w:rPr>
              <w:t>10</w:t>
            </w:r>
          </w:p>
        </w:tc>
        <w:tc>
          <w:tcPr>
            <w:tcW w:w="1904" w:type="dxa"/>
            <w:tcBorders>
              <w:top w:val="single" w:color="000000" w:sz="8" w:space="0"/>
              <w:left w:val="single" w:color="000000" w:sz="2" w:space="0"/>
              <w:bottom w:val="single" w:color="000000" w:sz="8" w:space="0"/>
              <w:right w:val="single" w:color="000000" w:sz="8" w:space="0"/>
            </w:tcBorders>
            <w:vAlign w:val="center"/>
          </w:tcPr>
          <w:p w14:paraId="7028F71C">
            <w:pPr>
              <w:snapToGrid w:val="0"/>
              <w:spacing w:line="360" w:lineRule="auto"/>
              <w:jc w:val="center"/>
              <w:rPr>
                <w:rFonts w:ascii="宋体" w:hAnsi="宋体" w:cs="宋体"/>
                <w:b/>
                <w:sz w:val="24"/>
              </w:rPr>
            </w:pPr>
            <w:r>
              <w:rPr>
                <w:rFonts w:hint="eastAsia" w:ascii="宋体" w:hAnsi="宋体" w:cs="宋体"/>
                <w:b/>
                <w:sz w:val="24"/>
              </w:rPr>
              <w:t>报价要求</w:t>
            </w:r>
          </w:p>
        </w:tc>
        <w:tc>
          <w:tcPr>
            <w:tcW w:w="6034" w:type="dxa"/>
            <w:tcBorders>
              <w:top w:val="single" w:color="000000" w:sz="8" w:space="0"/>
              <w:left w:val="single" w:color="000000" w:sz="2" w:space="0"/>
              <w:bottom w:val="single" w:color="000000" w:sz="8" w:space="0"/>
              <w:right w:val="single" w:color="000000" w:sz="8" w:space="0"/>
            </w:tcBorders>
            <w:vAlign w:val="center"/>
          </w:tcPr>
          <w:p w14:paraId="29CC928D">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39D59DC">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498F6A4">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46A7BBB">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A1F2264">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164C99B">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A646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rPr>
        <w:tc>
          <w:tcPr>
            <w:tcW w:w="629" w:type="dxa"/>
            <w:tcBorders>
              <w:top w:val="single" w:color="auto" w:sz="4" w:space="0"/>
              <w:left w:val="single" w:color="000000" w:sz="8" w:space="0"/>
              <w:right w:val="single" w:color="000000" w:sz="2" w:space="0"/>
            </w:tcBorders>
            <w:vAlign w:val="center"/>
          </w:tcPr>
          <w:p w14:paraId="2CC3AAFE">
            <w:pPr>
              <w:snapToGrid w:val="0"/>
              <w:spacing w:line="360" w:lineRule="auto"/>
              <w:jc w:val="center"/>
              <w:rPr>
                <w:rFonts w:ascii="宋体" w:hAnsi="宋体" w:cs="宋体"/>
                <w:sz w:val="24"/>
              </w:rPr>
            </w:pPr>
            <w:r>
              <w:rPr>
                <w:rFonts w:hint="eastAsia" w:ascii="宋体" w:hAnsi="宋体" w:cs="宋体"/>
                <w:sz w:val="24"/>
              </w:rPr>
              <w:t>11</w:t>
            </w:r>
          </w:p>
        </w:tc>
        <w:tc>
          <w:tcPr>
            <w:tcW w:w="1904" w:type="dxa"/>
            <w:tcBorders>
              <w:top w:val="single" w:color="000000" w:sz="8" w:space="0"/>
              <w:left w:val="single" w:color="000000" w:sz="2" w:space="0"/>
              <w:right w:val="single" w:color="000000" w:sz="8" w:space="0"/>
            </w:tcBorders>
            <w:vAlign w:val="center"/>
          </w:tcPr>
          <w:p w14:paraId="6909185B">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34" w:type="dxa"/>
            <w:tcBorders>
              <w:top w:val="single" w:color="000000" w:sz="8" w:space="0"/>
              <w:left w:val="single" w:color="000000" w:sz="2" w:space="0"/>
              <w:right w:val="single" w:color="000000" w:sz="8" w:space="0"/>
            </w:tcBorders>
            <w:vAlign w:val="center"/>
          </w:tcPr>
          <w:p w14:paraId="5B478D27">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E98D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2"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7AAD0FC">
            <w:pPr>
              <w:snapToGrid w:val="0"/>
              <w:spacing w:line="360" w:lineRule="auto"/>
              <w:jc w:val="center"/>
              <w:rPr>
                <w:rFonts w:ascii="宋体" w:hAnsi="宋体" w:cs="宋体"/>
                <w:sz w:val="24"/>
              </w:rPr>
            </w:pPr>
            <w:r>
              <w:rPr>
                <w:rFonts w:hint="eastAsia" w:ascii="宋体" w:hAnsi="宋体" w:cs="宋体"/>
                <w:sz w:val="24"/>
              </w:rPr>
              <w:t>12</w:t>
            </w:r>
          </w:p>
        </w:tc>
        <w:tc>
          <w:tcPr>
            <w:tcW w:w="1904" w:type="dxa"/>
            <w:tcBorders>
              <w:top w:val="single" w:color="000000" w:sz="8" w:space="0"/>
              <w:left w:val="single" w:color="000000" w:sz="2" w:space="0"/>
              <w:bottom w:val="single" w:color="000000" w:sz="8" w:space="0"/>
              <w:right w:val="single" w:color="000000" w:sz="8" w:space="0"/>
            </w:tcBorders>
            <w:vAlign w:val="center"/>
          </w:tcPr>
          <w:p w14:paraId="55FB50D8">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34" w:type="dxa"/>
            <w:tcBorders>
              <w:top w:val="single" w:color="000000" w:sz="8" w:space="0"/>
              <w:left w:val="single" w:color="000000" w:sz="2" w:space="0"/>
              <w:bottom w:val="single" w:color="000000" w:sz="8" w:space="0"/>
              <w:right w:val="single" w:color="000000" w:sz="8" w:space="0"/>
            </w:tcBorders>
            <w:vAlign w:val="center"/>
          </w:tcPr>
          <w:p w14:paraId="54415321">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highlight w:val="none"/>
                <w:u w:val="single"/>
              </w:rPr>
              <w:t>杭州市西湖区文一西路858号（</w:t>
            </w:r>
            <w:r>
              <w:rPr>
                <w:rFonts w:hint="eastAsia" w:hAnsi="宋体" w:cs="宋体"/>
                <w:sz w:val="24"/>
                <w:highlight w:val="none"/>
                <w:u w:val="single"/>
                <w:lang w:eastAsia="zh-CN"/>
              </w:rPr>
              <w:t>杭州市西湖区政府采购中心</w:t>
            </w:r>
            <w:r>
              <w:rPr>
                <w:rFonts w:hint="eastAsia" w:hAnsi="宋体" w:cs="宋体"/>
                <w:sz w:val="24"/>
                <w:highlight w:val="none"/>
                <w:u w:val="single"/>
              </w:rPr>
              <w:t>西湖分中心东三楼</w:t>
            </w:r>
            <w:r>
              <w:rPr>
                <w:rFonts w:hint="eastAsia" w:hAnsi="宋体" w:cs="宋体"/>
                <w:sz w:val="24"/>
                <w:highlight w:val="none"/>
                <w:u w:val="single"/>
                <w:lang w:val="en-US" w:eastAsia="zh-CN"/>
              </w:rPr>
              <w:t>329办公室）</w:t>
            </w:r>
            <w:r>
              <w:rPr>
                <w:rFonts w:hint="eastAsia" w:hAnsi="宋体" w:cs="宋体"/>
                <w:kern w:val="28"/>
                <w:sz w:val="24"/>
                <w:szCs w:val="24"/>
              </w:rPr>
              <w:t>；备份投标文件签收人员联系电话：</w:t>
            </w:r>
            <w:r>
              <w:rPr>
                <w:rFonts w:hint="eastAsia" w:hAnsi="宋体" w:cs="宋体"/>
                <w:sz w:val="24"/>
                <w:u w:val="single"/>
              </w:rPr>
              <w:t xml:space="preserve"> 0571-</w:t>
            </w:r>
            <w:r>
              <w:rPr>
                <w:rFonts w:hAnsi="宋体" w:cs="宋体"/>
                <w:sz w:val="24"/>
                <w:u w:val="single"/>
              </w:rPr>
              <w:t>89511</w:t>
            </w:r>
            <w:r>
              <w:rPr>
                <w:rFonts w:hint="eastAsia" w:hAnsi="宋体" w:cs="宋体"/>
                <w:sz w:val="24"/>
                <w:u w:val="single"/>
                <w:lang w:val="en-US" w:eastAsia="zh-CN"/>
              </w:rPr>
              <w:t xml:space="preserve">007 </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14:paraId="31BBF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2CDCBBF0">
            <w:pPr>
              <w:snapToGrid w:val="0"/>
              <w:spacing w:line="360" w:lineRule="auto"/>
              <w:jc w:val="center"/>
              <w:rPr>
                <w:rFonts w:ascii="宋体" w:hAnsi="宋体" w:cs="宋体"/>
                <w:sz w:val="24"/>
              </w:rPr>
            </w:pPr>
            <w:r>
              <w:rPr>
                <w:rFonts w:hint="eastAsia" w:ascii="宋体" w:hAnsi="宋体" w:cs="宋体"/>
                <w:sz w:val="24"/>
              </w:rPr>
              <w:t>13</w:t>
            </w:r>
          </w:p>
        </w:tc>
        <w:tc>
          <w:tcPr>
            <w:tcW w:w="1904" w:type="dxa"/>
            <w:vMerge w:val="restart"/>
            <w:tcBorders>
              <w:top w:val="single" w:color="000000" w:sz="8" w:space="0"/>
              <w:left w:val="single" w:color="000000" w:sz="2" w:space="0"/>
              <w:right w:val="single" w:color="000000" w:sz="8" w:space="0"/>
            </w:tcBorders>
            <w:vAlign w:val="center"/>
          </w:tcPr>
          <w:p w14:paraId="20F378E4">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34" w:type="dxa"/>
            <w:tcBorders>
              <w:top w:val="single" w:color="000000" w:sz="8" w:space="0"/>
              <w:left w:val="single" w:color="000000" w:sz="2" w:space="0"/>
              <w:bottom w:val="single" w:color="000000" w:sz="8" w:space="0"/>
              <w:right w:val="single" w:color="000000" w:sz="8" w:space="0"/>
            </w:tcBorders>
            <w:vAlign w:val="center"/>
          </w:tcPr>
          <w:p w14:paraId="06543E46">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39FE4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vAlign w:val="center"/>
          </w:tcPr>
          <w:p w14:paraId="1BFCC1DD">
            <w:pPr>
              <w:snapToGrid w:val="0"/>
              <w:spacing w:line="360" w:lineRule="auto"/>
              <w:jc w:val="center"/>
              <w:rPr>
                <w:rFonts w:ascii="宋体" w:hAnsi="宋体" w:cs="宋体"/>
                <w:sz w:val="24"/>
              </w:rPr>
            </w:pPr>
          </w:p>
        </w:tc>
        <w:tc>
          <w:tcPr>
            <w:tcW w:w="1904" w:type="dxa"/>
            <w:vMerge w:val="continue"/>
            <w:tcBorders>
              <w:left w:val="single" w:color="000000" w:sz="2" w:space="0"/>
              <w:right w:val="single" w:color="000000" w:sz="8" w:space="0"/>
            </w:tcBorders>
            <w:vAlign w:val="center"/>
          </w:tcPr>
          <w:p w14:paraId="6BC7439E">
            <w:pPr>
              <w:snapToGrid w:val="0"/>
              <w:spacing w:line="360" w:lineRule="auto"/>
              <w:jc w:val="center"/>
              <w:rPr>
                <w:rFonts w:ascii="宋体" w:hAnsi="宋体" w:cs="宋体"/>
                <w:b/>
                <w:sz w:val="24"/>
              </w:rPr>
            </w:pPr>
          </w:p>
        </w:tc>
        <w:tc>
          <w:tcPr>
            <w:tcW w:w="6034" w:type="dxa"/>
            <w:tcBorders>
              <w:top w:val="single" w:color="000000" w:sz="8" w:space="0"/>
              <w:left w:val="single" w:color="000000" w:sz="2" w:space="0"/>
              <w:bottom w:val="single" w:color="000000" w:sz="8" w:space="0"/>
              <w:right w:val="single" w:color="000000" w:sz="8" w:space="0"/>
            </w:tcBorders>
            <w:vAlign w:val="center"/>
          </w:tcPr>
          <w:p w14:paraId="4E5F3E0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14:paraId="752232E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3F0C5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rPr>
        <w:tc>
          <w:tcPr>
            <w:tcW w:w="629" w:type="dxa"/>
            <w:vMerge w:val="continue"/>
            <w:tcBorders>
              <w:left w:val="single" w:color="000000" w:sz="8" w:space="0"/>
              <w:right w:val="single" w:color="000000" w:sz="2" w:space="0"/>
            </w:tcBorders>
            <w:vAlign w:val="center"/>
          </w:tcPr>
          <w:p w14:paraId="3B07C6E4">
            <w:pPr>
              <w:snapToGrid w:val="0"/>
              <w:spacing w:line="360" w:lineRule="auto"/>
              <w:jc w:val="center"/>
              <w:rPr>
                <w:rFonts w:ascii="宋体" w:hAnsi="宋体" w:cs="宋体"/>
                <w:sz w:val="24"/>
              </w:rPr>
            </w:pPr>
          </w:p>
        </w:tc>
        <w:tc>
          <w:tcPr>
            <w:tcW w:w="1904" w:type="dxa"/>
            <w:vMerge w:val="continue"/>
            <w:tcBorders>
              <w:left w:val="single" w:color="000000" w:sz="2" w:space="0"/>
              <w:right w:val="single" w:color="000000" w:sz="8" w:space="0"/>
            </w:tcBorders>
            <w:vAlign w:val="center"/>
          </w:tcPr>
          <w:p w14:paraId="6CD3E017">
            <w:pPr>
              <w:snapToGrid w:val="0"/>
              <w:spacing w:line="360" w:lineRule="auto"/>
              <w:jc w:val="center"/>
              <w:rPr>
                <w:rFonts w:ascii="宋体" w:hAnsi="宋体" w:cs="宋体"/>
                <w:b/>
                <w:sz w:val="24"/>
              </w:rPr>
            </w:pPr>
          </w:p>
        </w:tc>
        <w:tc>
          <w:tcPr>
            <w:tcW w:w="6034" w:type="dxa"/>
            <w:tcBorders>
              <w:top w:val="single" w:color="000000" w:sz="8" w:space="0"/>
              <w:left w:val="single" w:color="000000" w:sz="2" w:space="0"/>
              <w:bottom w:val="single" w:color="000000" w:sz="8" w:space="0"/>
              <w:right w:val="single" w:color="000000" w:sz="8" w:space="0"/>
            </w:tcBorders>
            <w:vAlign w:val="center"/>
          </w:tcPr>
          <w:p w14:paraId="3D3CF6A1">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评审因素对应的要求视为采购需求的一部分。</w:t>
            </w:r>
          </w:p>
        </w:tc>
      </w:tr>
      <w:tr w14:paraId="0D19D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rPr>
        <w:tc>
          <w:tcPr>
            <w:tcW w:w="629" w:type="dxa"/>
            <w:vMerge w:val="continue"/>
            <w:tcBorders>
              <w:left w:val="single" w:color="000000" w:sz="8" w:space="0"/>
              <w:right w:val="single" w:color="000000" w:sz="2" w:space="0"/>
            </w:tcBorders>
            <w:vAlign w:val="center"/>
          </w:tcPr>
          <w:p w14:paraId="4717DAAD">
            <w:pPr>
              <w:snapToGrid w:val="0"/>
              <w:spacing w:line="360" w:lineRule="auto"/>
              <w:jc w:val="center"/>
              <w:rPr>
                <w:rFonts w:ascii="宋体" w:hAnsi="宋体" w:cs="宋体"/>
                <w:sz w:val="24"/>
              </w:rPr>
            </w:pPr>
          </w:p>
        </w:tc>
        <w:tc>
          <w:tcPr>
            <w:tcW w:w="1904" w:type="dxa"/>
            <w:vMerge w:val="continue"/>
            <w:tcBorders>
              <w:left w:val="single" w:color="000000" w:sz="2" w:space="0"/>
              <w:right w:val="single" w:color="000000" w:sz="8" w:space="0"/>
            </w:tcBorders>
            <w:vAlign w:val="center"/>
          </w:tcPr>
          <w:p w14:paraId="26F4D015">
            <w:pPr>
              <w:snapToGrid w:val="0"/>
              <w:spacing w:line="360" w:lineRule="auto"/>
              <w:jc w:val="center"/>
              <w:rPr>
                <w:rFonts w:ascii="宋体" w:hAnsi="宋体" w:cs="宋体"/>
                <w:b/>
                <w:sz w:val="24"/>
              </w:rPr>
            </w:pPr>
          </w:p>
        </w:tc>
        <w:tc>
          <w:tcPr>
            <w:tcW w:w="6034" w:type="dxa"/>
            <w:tcBorders>
              <w:top w:val="single" w:color="000000" w:sz="8" w:space="0"/>
              <w:left w:val="single" w:color="000000" w:sz="2" w:space="0"/>
              <w:bottom w:val="single" w:color="000000" w:sz="8" w:space="0"/>
              <w:right w:val="single" w:color="000000" w:sz="8" w:space="0"/>
            </w:tcBorders>
            <w:vAlign w:val="center"/>
          </w:tcPr>
          <w:p w14:paraId="758A797A">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lang w:val="en-US" w:eastAsia="zh-CN"/>
              </w:rPr>
              <w:t>本项目评审报告推荐的中标候选人数量：</w:t>
            </w:r>
            <w:r>
              <w:rPr>
                <w:rFonts w:hint="default" w:cs="Arial" w:asciiTheme="minorEastAsia" w:hAnsiTheme="minorEastAsia" w:eastAsiaTheme="minorEastAsia"/>
                <w:kern w:val="0"/>
                <w:sz w:val="24"/>
                <w:u w:val="single"/>
                <w:lang w:val="en-US" w:eastAsia="zh-CN"/>
              </w:rPr>
              <w:t xml:space="preserve">  1  </w:t>
            </w:r>
            <w:r>
              <w:rPr>
                <w:rFonts w:hint="eastAsia" w:cs="Arial" w:asciiTheme="minorEastAsia" w:hAnsiTheme="minorEastAsia" w:eastAsiaTheme="minorEastAsia"/>
                <w:kern w:val="0"/>
                <w:sz w:val="24"/>
                <w:u w:val="none"/>
                <w:lang w:val="en-US" w:eastAsia="zh-CN"/>
              </w:rPr>
              <w:t>。</w:t>
            </w:r>
          </w:p>
        </w:tc>
      </w:tr>
    </w:tbl>
    <w:p w14:paraId="1BE026DB">
      <w:pPr>
        <w:snapToGrid w:val="0"/>
        <w:spacing w:line="360" w:lineRule="auto"/>
        <w:jc w:val="center"/>
        <w:rPr>
          <w:rFonts w:ascii="宋体" w:hAnsi="宋体" w:cs="宋体"/>
          <w:b/>
          <w:sz w:val="32"/>
          <w:szCs w:val="20"/>
        </w:rPr>
      </w:pPr>
    </w:p>
    <w:bookmarkEnd w:id="10"/>
    <w:p w14:paraId="08AF517C">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14:paraId="25A15B7A">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0FFD51D">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C49EE21">
      <w:pPr>
        <w:adjustRightInd/>
        <w:spacing w:line="360" w:lineRule="auto"/>
        <w:outlineLvl w:val="0"/>
        <w:rPr>
          <w:rFonts w:ascii="宋体" w:hAnsi="宋体" w:cs="宋体"/>
          <w:b/>
          <w:sz w:val="24"/>
        </w:rPr>
      </w:pPr>
      <w:r>
        <w:rPr>
          <w:rFonts w:hint="eastAsia" w:ascii="宋体" w:hAnsi="宋体" w:cs="宋体"/>
          <w:b/>
          <w:sz w:val="24"/>
        </w:rPr>
        <w:t xml:space="preserve">   2.定义</w:t>
      </w:r>
    </w:p>
    <w:p w14:paraId="5DC96BAB">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DB6C066">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4DD02027">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16FE3E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2074FB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AE5E20">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4AF83E8A">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044E20D">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6B958CC">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3A720F3">
      <w:pPr>
        <w:spacing w:line="360" w:lineRule="auto"/>
        <w:ind w:firstLine="240" w:firstLineChars="100"/>
        <w:rPr>
          <w:rFonts w:ascii="宋体" w:hAnsi="宋体" w:cs="宋体"/>
          <w:sz w:val="24"/>
        </w:rPr>
      </w:pPr>
      <w:r>
        <w:rPr>
          <w:rFonts w:hint="eastAsia" w:ascii="宋体" w:hAnsi="宋体" w:cs="宋体"/>
          <w:sz w:val="24"/>
        </w:rPr>
        <w:t>3.2 支持绿色发展</w:t>
      </w:r>
    </w:p>
    <w:p w14:paraId="1A439D96">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5E87755">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138EFBB">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优先采购绿色包装产品、绿色物流配送服务以及循环利用产品</w:t>
      </w:r>
      <w:bookmarkEnd w:id="15"/>
      <w:r>
        <w:rPr>
          <w:rFonts w:hint="eastAsia" w:ascii="宋体" w:hAnsi="宋体" w:cs="宋体"/>
          <w:sz w:val="24"/>
        </w:rPr>
        <w:t>。</w:t>
      </w:r>
    </w:p>
    <w:p w14:paraId="16345950">
      <w:pPr>
        <w:spacing w:line="360" w:lineRule="auto"/>
        <w:ind w:firstLine="240" w:firstLineChars="100"/>
        <w:rPr>
          <w:rFonts w:ascii="宋体" w:hAnsi="宋体" w:cs="宋体"/>
          <w:sz w:val="24"/>
        </w:rPr>
      </w:pPr>
      <w:r>
        <w:rPr>
          <w:rFonts w:hint="eastAsia" w:ascii="宋体" w:hAnsi="宋体" w:cs="宋体"/>
          <w:sz w:val="24"/>
        </w:rPr>
        <w:t>3.3支持中小企业发展</w:t>
      </w:r>
    </w:p>
    <w:p w14:paraId="23E6C08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D92644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3AC3A3B">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798BE2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E818456">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w:t>
      </w:r>
      <w:r>
        <w:rPr>
          <w:rFonts w:hint="eastAsia" w:ascii="宋体" w:hAnsi="宋体" w:cs="宋体"/>
          <w:sz w:val="24"/>
          <w:lang w:eastAsia="zh-CN"/>
        </w:rPr>
        <w:t>，</w:t>
      </w:r>
      <w:r>
        <w:rPr>
          <w:rFonts w:hint="eastAsia" w:ascii="宋体" w:hAnsi="宋体" w:cs="宋体"/>
          <w:sz w:val="24"/>
        </w:rPr>
        <w:t>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44B0303B">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EE3FFC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551D81">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BB1DF56">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258C151">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0570850">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3423CDCE">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A01960A">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5F00F57B">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sz w:val="24"/>
        </w:rPr>
        <w:t>4. 询问、质疑、投诉</w:t>
      </w:r>
    </w:p>
    <w:p w14:paraId="1008252D">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044A1A95">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3F700B">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1EC11A1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5F2362">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03E769D">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58CC511">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9A73404">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F03E39C">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5C00F0C">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50E4ED1">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60DC994">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9EEF637">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977785E">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39D5D51">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9A5427E">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43FCD8B">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8C20079">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3DE3C19A">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6940671">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FFEAAC2">
      <w:pPr>
        <w:pStyle w:val="889"/>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w:t>
      </w:r>
      <w:r>
        <w:rPr>
          <w:rFonts w:hint="eastAsia"/>
          <w:color w:val="auto"/>
          <w:sz w:val="24"/>
          <w:highlight w:val="none"/>
          <w:lang w:val="en-US" w:eastAsia="zh-CN"/>
        </w:rPr>
        <w:t>在</w:t>
      </w:r>
      <w:r>
        <w:rPr>
          <w:rFonts w:hint="eastAsia" w:ascii="宋体" w:hAnsi="宋体" w:eastAsia="宋体"/>
          <w:color w:val="auto"/>
          <w:sz w:val="24"/>
          <w:highlight w:val="none"/>
        </w:rPr>
        <w:t>政采云平台上双方签署</w:t>
      </w:r>
      <w:r>
        <w:rPr>
          <w:rFonts w:hint="eastAsia"/>
          <w:color w:val="auto"/>
          <w:sz w:val="24"/>
          <w:highlight w:val="none"/>
          <w:lang w:eastAsia="zh-CN"/>
        </w:rPr>
        <w:t>是</w:t>
      </w:r>
      <w:r>
        <w:rPr>
          <w:rFonts w:hint="eastAsia" w:ascii="宋体" w:hAnsi="宋体" w:eastAsia="宋体"/>
          <w:color w:val="auto"/>
          <w:sz w:val="24"/>
          <w:highlight w:val="none"/>
        </w:rPr>
        <w:t>《</w:t>
      </w:r>
      <w:r>
        <w:rPr>
          <w:rFonts w:hint="eastAsia"/>
          <w:color w:val="auto"/>
          <w:sz w:val="24"/>
          <w:highlight w:val="none"/>
          <w:lang w:val="en-US" w:eastAsia="zh-CN"/>
        </w:rPr>
        <w:t>政府采购</w:t>
      </w:r>
      <w:r>
        <w:rPr>
          <w:rFonts w:hint="eastAsia" w:ascii="宋体" w:hAnsi="宋体" w:eastAsia="宋体"/>
          <w:color w:val="auto"/>
          <w:sz w:val="24"/>
          <w:highlight w:val="none"/>
        </w:rPr>
        <w:t>委托协议</w:t>
      </w:r>
      <w:r>
        <w:rPr>
          <w:rFonts w:hint="eastAsia"/>
          <w:color w:val="auto"/>
          <w:sz w:val="24"/>
          <w:highlight w:val="none"/>
          <w:lang w:eastAsia="zh-CN"/>
        </w:rPr>
        <w:t>（</w:t>
      </w:r>
      <w:r>
        <w:rPr>
          <w:rFonts w:hint="eastAsia"/>
          <w:color w:val="auto"/>
          <w:sz w:val="24"/>
          <w:highlight w:val="none"/>
          <w:lang w:val="en-US" w:eastAsia="zh-CN"/>
        </w:rPr>
        <w:t>年度</w:t>
      </w:r>
      <w:r>
        <w:rPr>
          <w:rFonts w:hint="eastAsia"/>
          <w:color w:val="auto"/>
          <w:sz w:val="24"/>
          <w:highlight w:val="none"/>
          <w:lang w:eastAsia="zh-CN"/>
        </w:rPr>
        <w:t>）</w:t>
      </w:r>
      <w:r>
        <w:rPr>
          <w:rFonts w:hint="eastAsia" w:ascii="宋体" w:hAnsi="宋体" w:eastAsia="宋体"/>
          <w:color w:val="auto"/>
          <w:sz w:val="24"/>
          <w:highlight w:val="none"/>
        </w:rPr>
        <w:t>》的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3DB9ADCE">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F5D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3AAE6D55">
            <w:pPr>
              <w:pStyle w:val="34"/>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6F7DCCDB">
            <w:pPr>
              <w:pStyle w:val="34"/>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625D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CCB6C60">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2AC67C30">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1AB29EE2">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043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4C74D92">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55DC548E">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96BAF68">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4940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C81C7FA">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294021AD">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4525EA82">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FBC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23150ACE">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0C98BC50">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288132AE">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6DF738E7">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20DCC52">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1632EC5">
      <w:pPr>
        <w:pStyle w:val="889"/>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34B5CBAE">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1EF9451">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3A3EFDE3">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28A4092C">
      <w:pPr>
        <w:pStyle w:val="889"/>
        <w:shd w:val="clear" w:color="auto" w:fill="FFFFFF"/>
        <w:snapToGrid w:val="0"/>
        <w:spacing w:after="240" w:afterAutospacing="0" w:line="360" w:lineRule="auto"/>
        <w:ind w:firstLine="400"/>
        <w:contextualSpacing/>
      </w:pPr>
      <w:r>
        <w:rPr>
          <w:rFonts w:hint="eastAsia"/>
        </w:rPr>
        <w:t>4.4.5</w:t>
      </w:r>
      <w:r>
        <w:rPr>
          <w:rFonts w:hint="eastAsia"/>
          <w:color w:val="auto"/>
          <w:highlight w:val="none"/>
        </w:rPr>
        <w:t>浙江省本级、杭州市本级、拱墅区、</w:t>
      </w:r>
      <w:r>
        <w:rPr>
          <w:rFonts w:hint="eastAsia"/>
          <w:color w:val="auto"/>
          <w:highlight w:val="none"/>
          <w:lang w:val="en-US" w:eastAsia="zh-CN"/>
        </w:rPr>
        <w:t>西湖区、</w:t>
      </w:r>
      <w:r>
        <w:rPr>
          <w:rFonts w:hint="eastAsia"/>
          <w:color w:val="auto"/>
          <w:highlight w:val="none"/>
        </w:rPr>
        <w:t>富阳区政府采购项目投诉材料可寄送至浙江省政府采购行政裁决服务中心（杭州），地址：杭州市上城区清泰街549号城建综合大楼11楼（快递仅限ems或顺丰）</w:t>
      </w:r>
      <w:r>
        <w:rPr>
          <w:rFonts w:hint="eastAsia"/>
        </w:rPr>
        <w:t>，收件人：朱女士，电话：</w:t>
      </w:r>
      <w:r>
        <w:rPr>
          <w:rFonts w:hint="eastAsia"/>
          <w:color w:val="auto"/>
          <w:highlight w:val="none"/>
        </w:rPr>
        <w:t>0571-87227671,0571-87800218</w:t>
      </w:r>
    </w:p>
    <w:p w14:paraId="014764B1">
      <w:pPr>
        <w:pStyle w:val="889"/>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45014F9D">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3767E889">
      <w:pPr>
        <w:pStyle w:val="889"/>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7DA2690D">
      <w:pPr>
        <w:pStyle w:val="889"/>
        <w:shd w:val="clear" w:color="auto" w:fill="FFFFFF"/>
        <w:snapToGrid w:val="0"/>
        <w:spacing w:after="240" w:afterAutospacing="0" w:line="360" w:lineRule="auto"/>
        <w:ind w:firstLine="400"/>
        <w:contextualSpacing/>
        <w:rPr>
          <w:rFonts w:hint="eastAsia"/>
        </w:rPr>
      </w:pPr>
    </w:p>
    <w:p w14:paraId="77B7A614">
      <w:pPr>
        <w:pStyle w:val="889"/>
        <w:shd w:val="clear" w:color="auto" w:fill="FFFFFF"/>
        <w:snapToGrid w:val="0"/>
        <w:spacing w:after="240" w:afterAutospacing="0" w:line="360" w:lineRule="auto"/>
        <w:ind w:firstLine="400"/>
        <w:contextualSpacing/>
        <w:rPr>
          <w:rFonts w:hint="eastAsia"/>
        </w:rPr>
      </w:pPr>
    </w:p>
    <w:p w14:paraId="3DCEB2C0">
      <w:pPr>
        <w:pStyle w:val="131"/>
        <w:snapToGrid w:val="0"/>
        <w:spacing w:before="0"/>
        <w:ind w:firstLine="360"/>
        <w:rPr>
          <w:rFonts w:ascii="宋体" w:hAnsi="宋体" w:cs="宋体"/>
          <w:sz w:val="18"/>
          <w:szCs w:val="18"/>
        </w:rPr>
      </w:pPr>
    </w:p>
    <w:p w14:paraId="3DAFA30B">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3E042B0">
      <w:pPr>
        <w:pStyle w:val="34"/>
        <w:spacing w:line="360" w:lineRule="auto"/>
        <w:rPr>
          <w:rFonts w:hAnsi="宋体" w:cs="宋体"/>
          <w:b/>
          <w:sz w:val="24"/>
          <w:szCs w:val="24"/>
        </w:rPr>
      </w:pPr>
      <w:r>
        <w:rPr>
          <w:rFonts w:hint="eastAsia" w:hAnsi="宋体" w:cs="宋体"/>
          <w:b/>
          <w:sz w:val="24"/>
          <w:szCs w:val="24"/>
        </w:rPr>
        <w:t>5．招标文件的构成</w:t>
      </w:r>
    </w:p>
    <w:p w14:paraId="7A81A87E">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08B3FF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960CDD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95611D8">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2D0B2C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1B9496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5D08F2A">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ACA96F5">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2AF3F95">
      <w:pPr>
        <w:pStyle w:val="34"/>
        <w:spacing w:line="360" w:lineRule="auto"/>
        <w:rPr>
          <w:rFonts w:hAnsi="宋体" w:cs="宋体"/>
          <w:b/>
          <w:sz w:val="24"/>
          <w:szCs w:val="24"/>
        </w:rPr>
      </w:pPr>
      <w:r>
        <w:rPr>
          <w:rFonts w:hint="eastAsia" w:hAnsi="宋体" w:cs="宋体"/>
          <w:b/>
          <w:sz w:val="24"/>
          <w:szCs w:val="24"/>
        </w:rPr>
        <w:t>6. 招标文件的澄清、修改</w:t>
      </w:r>
    </w:p>
    <w:p w14:paraId="35D8DF3D">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02376CB9">
      <w:pPr>
        <w:pStyle w:val="131"/>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3D134E">
      <w:pPr>
        <w:pStyle w:val="25"/>
        <w:rPr>
          <w:rFonts w:hAnsi="宋体" w:cs="宋体"/>
          <w:sz w:val="18"/>
          <w:szCs w:val="18"/>
          <w:lang w:val="en-US"/>
        </w:rPr>
      </w:pPr>
      <w:r>
        <w:rPr>
          <w:rFonts w:hint="eastAsia" w:hAnsi="宋体" w:cs="宋体"/>
          <w:szCs w:val="24"/>
          <w:lang w:val="en-US"/>
        </w:rPr>
        <w:t xml:space="preserve">    </w:t>
      </w:r>
    </w:p>
    <w:p w14:paraId="5B330DE7">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77ECC10">
      <w:pPr>
        <w:pStyle w:val="34"/>
        <w:spacing w:line="360" w:lineRule="auto"/>
        <w:rPr>
          <w:rFonts w:hAnsi="宋体" w:cs="宋体"/>
          <w:b/>
          <w:sz w:val="24"/>
          <w:szCs w:val="24"/>
        </w:rPr>
      </w:pPr>
      <w:r>
        <w:rPr>
          <w:rFonts w:hint="eastAsia" w:hAnsi="宋体" w:cs="宋体"/>
          <w:b/>
          <w:sz w:val="24"/>
          <w:szCs w:val="24"/>
        </w:rPr>
        <w:t>7. 招标文件的获取</w:t>
      </w:r>
    </w:p>
    <w:p w14:paraId="721BAAB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90EFD11">
      <w:pPr>
        <w:pStyle w:val="34"/>
        <w:spacing w:line="360" w:lineRule="auto"/>
        <w:rPr>
          <w:rFonts w:hAnsi="宋体" w:cs="宋体"/>
          <w:b/>
          <w:sz w:val="24"/>
          <w:szCs w:val="24"/>
        </w:rPr>
      </w:pPr>
      <w:r>
        <w:rPr>
          <w:rFonts w:hint="eastAsia" w:hAnsi="宋体" w:cs="宋体"/>
          <w:b/>
          <w:sz w:val="24"/>
          <w:szCs w:val="24"/>
        </w:rPr>
        <w:t>8.开标前答疑会或现场考察</w:t>
      </w:r>
    </w:p>
    <w:p w14:paraId="7093934B">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054FBAF">
      <w:pPr>
        <w:pStyle w:val="34"/>
        <w:spacing w:line="360" w:lineRule="auto"/>
        <w:rPr>
          <w:rFonts w:hAnsi="宋体" w:cs="宋体"/>
          <w:b/>
          <w:szCs w:val="24"/>
        </w:rPr>
      </w:pPr>
      <w:r>
        <w:rPr>
          <w:rFonts w:hint="eastAsia" w:hAnsi="宋体" w:cs="宋体"/>
          <w:b/>
          <w:kern w:val="28"/>
          <w:sz w:val="24"/>
          <w:szCs w:val="24"/>
        </w:rPr>
        <w:t>9.投标保证金</w:t>
      </w:r>
    </w:p>
    <w:p w14:paraId="20C0A5E8">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EA53846">
      <w:pPr>
        <w:pStyle w:val="34"/>
        <w:spacing w:line="360" w:lineRule="auto"/>
        <w:rPr>
          <w:rFonts w:hAnsi="宋体" w:cs="宋体"/>
          <w:b/>
          <w:sz w:val="24"/>
          <w:szCs w:val="24"/>
        </w:rPr>
      </w:pPr>
      <w:r>
        <w:rPr>
          <w:rFonts w:hint="eastAsia" w:hAnsi="宋体" w:cs="宋体"/>
          <w:b/>
          <w:sz w:val="24"/>
          <w:szCs w:val="24"/>
        </w:rPr>
        <w:t>10. 投标文件的语言</w:t>
      </w:r>
    </w:p>
    <w:p w14:paraId="5DB458C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3D5D5B0">
      <w:pPr>
        <w:pStyle w:val="34"/>
        <w:spacing w:line="360" w:lineRule="auto"/>
        <w:rPr>
          <w:rFonts w:hAnsi="宋体" w:cs="宋体"/>
          <w:b/>
          <w:sz w:val="24"/>
          <w:szCs w:val="24"/>
        </w:rPr>
      </w:pPr>
      <w:r>
        <w:rPr>
          <w:rFonts w:hint="eastAsia" w:hAnsi="宋体" w:cs="宋体"/>
          <w:b/>
          <w:sz w:val="24"/>
          <w:szCs w:val="24"/>
        </w:rPr>
        <w:t>11. 投标文件的组成</w:t>
      </w:r>
    </w:p>
    <w:p w14:paraId="5349FDBB">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9054E49">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76DFD65">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3B88B81B">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C71BE50">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2ABBE5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7E12B8C">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FF0F27A">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4DCC834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A9D4B3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372C72B7">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555B82E">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D2B20B0">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04A9B97">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AE23D1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8766EC2">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393A5699">
      <w:pPr>
        <w:pStyle w:val="25"/>
        <w:ind w:firstLine="960" w:firstLineChars="400"/>
      </w:pPr>
      <w:r>
        <w:rPr>
          <w:rFonts w:hint="eastAsia" w:ascii="宋体" w:hAnsi="宋体" w:cs="宋体"/>
          <w:sz w:val="24"/>
        </w:rPr>
        <w:t>11.3.</w:t>
      </w:r>
      <w:r>
        <w:rPr>
          <w:rFonts w:hint="eastAsia" w:ascii="宋体" w:hAnsi="宋体" w:cs="宋体"/>
          <w:sz w:val="24"/>
          <w:lang w:val="en-US" w:eastAsia="zh-CN"/>
        </w:rPr>
        <w:t>2中小企业声明函（如果有）</w:t>
      </w:r>
      <w:r>
        <w:rPr>
          <w:rFonts w:hint="eastAsia" w:ascii="宋体" w:hAnsi="宋体" w:cs="宋体"/>
          <w:sz w:val="24"/>
        </w:rPr>
        <w:t>；</w:t>
      </w:r>
    </w:p>
    <w:p w14:paraId="592BA5FB">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CA8CA0A">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2A9424A1">
      <w:pPr>
        <w:spacing w:line="360" w:lineRule="auto"/>
        <w:ind w:firstLine="723" w:firstLineChars="300"/>
      </w:pPr>
      <w:r>
        <w:rPr>
          <w:rFonts w:hint="eastAsia"/>
          <w:b/>
          <w:bCs/>
          <w:color w:val="auto"/>
          <w:sz w:val="24"/>
          <w:szCs w:val="24"/>
          <w:highlight w:val="none"/>
          <w:shd w:val="clear" w:color="auto" w:fill="FFFFFF"/>
          <w:lang w:val="en-US" w:eastAsia="zh-CN"/>
        </w:rPr>
        <w:t>投标人应对投标文件中材料的真实性、合法性负责。</w:t>
      </w:r>
    </w:p>
    <w:p w14:paraId="3251472A">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7CED9F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F9A9C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A3927C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674860F">
      <w:pPr>
        <w:snapToGrid w:val="0"/>
        <w:spacing w:line="360" w:lineRule="auto"/>
        <w:rPr>
          <w:rFonts w:ascii="宋体" w:hAnsi="宋体" w:cs="宋体"/>
          <w:b/>
          <w:sz w:val="24"/>
        </w:rPr>
      </w:pPr>
      <w:r>
        <w:rPr>
          <w:rFonts w:hint="eastAsia" w:ascii="宋体" w:hAnsi="宋体" w:cs="宋体"/>
          <w:b/>
          <w:sz w:val="24"/>
        </w:rPr>
        <w:t>13.投标文件的签署、盖章</w:t>
      </w:r>
    </w:p>
    <w:p w14:paraId="1C3B4DF8">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EB90442">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1A08665">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AB6482E">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B7595DB">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CCE99F9">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szCs w:val="24"/>
        </w:rPr>
        <w:tab/>
      </w:r>
    </w:p>
    <w:p w14:paraId="7EAD5F9A">
      <w:pPr>
        <w:pStyle w:val="131"/>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2E190F95">
      <w:pPr>
        <w:pStyle w:val="34"/>
        <w:spacing w:line="360" w:lineRule="auto"/>
        <w:rPr>
          <w:rFonts w:hAnsi="宋体" w:cs="宋体"/>
          <w:b/>
          <w:sz w:val="24"/>
          <w:szCs w:val="24"/>
        </w:rPr>
      </w:pPr>
      <w:r>
        <w:rPr>
          <w:rFonts w:hint="eastAsia" w:hAnsi="宋体" w:cs="宋体"/>
          <w:b/>
          <w:sz w:val="24"/>
          <w:szCs w:val="24"/>
        </w:rPr>
        <w:t>15.备份投标文件</w:t>
      </w:r>
    </w:p>
    <w:p w14:paraId="6EF278D8">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6A37AB00">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F9714C3">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29881F90">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1638AEC8">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50928E0">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45BDDD42">
      <w:pPr>
        <w:pStyle w:val="26"/>
        <w:spacing w:line="360" w:lineRule="auto"/>
        <w:ind w:firstLine="360" w:firstLineChars="150"/>
        <w:rPr>
          <w:rFonts w:hint="eastAsia" w:eastAsia="宋体" w:cs="宋体"/>
          <w:szCs w:val="21"/>
          <w:lang w:eastAsia="zh-CN"/>
        </w:rPr>
      </w:pPr>
      <w:r>
        <w:rPr>
          <w:rFonts w:hint="eastAsia" w:cs="宋体"/>
          <w:szCs w:val="21"/>
        </w:rPr>
        <w:t>有招标文件第四部分</w:t>
      </w:r>
      <w:r>
        <w:rPr>
          <w:rFonts w:cs="宋体"/>
        </w:rPr>
        <w:t>4.2规定</w:t>
      </w:r>
      <w:r>
        <w:rPr>
          <w:rFonts w:hint="eastAsia" w:cs="宋体"/>
          <w:szCs w:val="21"/>
        </w:rPr>
        <w:t>的情形之一的，投标无效</w:t>
      </w:r>
      <w:r>
        <w:rPr>
          <w:rFonts w:hint="eastAsia" w:cs="宋体"/>
          <w:szCs w:val="21"/>
          <w:lang w:eastAsia="zh-CN"/>
        </w:rPr>
        <w:t>。</w:t>
      </w:r>
    </w:p>
    <w:p w14:paraId="6328F484">
      <w:pPr>
        <w:pStyle w:val="131"/>
        <w:spacing w:before="0"/>
        <w:ind w:firstLine="0" w:firstLineChars="0"/>
        <w:rPr>
          <w:rFonts w:ascii="宋体" w:hAnsi="宋体" w:cs="宋体"/>
          <w:b/>
          <w:szCs w:val="24"/>
        </w:rPr>
      </w:pPr>
      <w:r>
        <w:rPr>
          <w:rFonts w:hint="eastAsia" w:ascii="宋体" w:hAnsi="宋体" w:cs="宋体"/>
          <w:b/>
          <w:szCs w:val="24"/>
        </w:rPr>
        <w:t>17.投标有效期</w:t>
      </w:r>
    </w:p>
    <w:p w14:paraId="0E8A96E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4232601">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3384DC00">
      <w:pPr>
        <w:pStyle w:val="131"/>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2C4F38C8">
      <w:pPr>
        <w:pStyle w:val="131"/>
        <w:spacing w:before="0"/>
        <w:ind w:firstLine="480"/>
        <w:rPr>
          <w:rFonts w:ascii="宋体" w:hAnsi="宋体" w:cs="宋体"/>
        </w:rPr>
      </w:pPr>
      <w:r>
        <w:rPr>
          <w:rFonts w:hint="eastAsia" w:ascii="宋体" w:hAnsi="宋体" w:cs="宋体"/>
        </w:rPr>
        <w:t>17.4在投标截止时间起至投标有效期届满，供应商投标文件不可撤销。</w:t>
      </w:r>
    </w:p>
    <w:p w14:paraId="383B7BA8">
      <w:pPr>
        <w:pStyle w:val="131"/>
        <w:spacing w:before="0"/>
        <w:ind w:firstLine="643"/>
        <w:rPr>
          <w:rFonts w:ascii="宋体" w:hAnsi="宋体" w:cs="宋体"/>
          <w:b/>
          <w:sz w:val="32"/>
        </w:rPr>
      </w:pPr>
    </w:p>
    <w:p w14:paraId="1F9A60D2">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C6B8FD7">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w:t>
      </w:r>
      <w:r>
        <w:rPr>
          <w:rFonts w:hint="eastAsia" w:ascii="宋体" w:hAnsi="宋体" w:cs="宋体"/>
          <w:b/>
          <w:sz w:val="24"/>
          <w:szCs w:val="24"/>
          <w:lang w:eastAsia="zh-CN"/>
        </w:rPr>
        <w:t>、</w:t>
      </w:r>
      <w:r>
        <w:rPr>
          <w:rFonts w:hint="eastAsia" w:ascii="宋体" w:hAnsi="宋体" w:cs="宋体"/>
          <w:b/>
          <w:sz w:val="24"/>
          <w:szCs w:val="24"/>
        </w:rPr>
        <w:t>开标</w:t>
      </w:r>
      <w:r>
        <w:rPr>
          <w:rFonts w:hint="eastAsia" w:ascii="宋体" w:hAnsi="宋体" w:cs="宋体"/>
          <w:sz w:val="24"/>
        </w:rPr>
        <w:t xml:space="preserve"> </w:t>
      </w:r>
    </w:p>
    <w:p w14:paraId="53663D12">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183F2A89">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05AFCF66">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A1E9AF8">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3C9B36C">
      <w:pPr>
        <w:pStyle w:val="131"/>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14:paraId="171A9147">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B781DD7">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14:paraId="2B7A55ED">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D8106EF">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917BFBA">
      <w:pPr>
        <w:pStyle w:val="131"/>
        <w:spacing w:before="0"/>
        <w:ind w:firstLine="480"/>
        <w:rPr>
          <w:rFonts w:hint="eastAsia" w:ascii="宋体" w:hAnsi="宋体" w:cs="宋体"/>
        </w:rPr>
      </w:pPr>
    </w:p>
    <w:p w14:paraId="608389DD">
      <w:pPr>
        <w:pStyle w:val="131"/>
        <w:spacing w:before="0"/>
        <w:ind w:firstLine="0" w:firstLineChars="0"/>
        <w:rPr>
          <w:rFonts w:ascii="宋体" w:hAnsi="宋体" w:cs="宋体"/>
          <w:b/>
          <w:szCs w:val="24"/>
        </w:rPr>
      </w:pPr>
      <w:r>
        <w:rPr>
          <w:rFonts w:hint="eastAsia" w:ascii="宋体" w:hAnsi="宋体" w:cs="宋体"/>
          <w:b/>
          <w:szCs w:val="24"/>
        </w:rPr>
        <w:t>20、信用信息查询</w:t>
      </w:r>
    </w:p>
    <w:p w14:paraId="4D899CBB">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20.1信用信息查询渠道及截止时间：采购机构将在资格审查时通过“信用中国”网站(www.creditchina.gov.cn)、中国政府采购网(www.ccgp.gov.cn)渠道查询投标人接受资格审查时的信用记录。</w:t>
      </w:r>
    </w:p>
    <w:p w14:paraId="1B67CCB6">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CCE5DDC">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6820468">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18E7047">
      <w:pPr>
        <w:pStyle w:val="131"/>
        <w:spacing w:before="0"/>
        <w:ind w:firstLine="0" w:firstLineChars="0"/>
        <w:rPr>
          <w:rFonts w:ascii="宋体" w:hAnsi="宋体" w:cs="宋体"/>
          <w:kern w:val="0"/>
          <w:szCs w:val="24"/>
        </w:rPr>
      </w:pPr>
    </w:p>
    <w:p w14:paraId="372AC601">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E960417">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0B0F4B4">
      <w:pPr>
        <w:spacing w:line="360" w:lineRule="auto"/>
        <w:rPr>
          <w:rFonts w:ascii="宋体" w:hAnsi="宋体" w:cs="宋体"/>
          <w:b/>
          <w:sz w:val="24"/>
        </w:rPr>
      </w:pPr>
    </w:p>
    <w:p w14:paraId="6AAB55B9">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4A71014">
      <w:pPr>
        <w:pStyle w:val="26"/>
        <w:spacing w:line="360" w:lineRule="auto"/>
        <w:ind w:left="479" w:hanging="479" w:hangingChars="199"/>
        <w:rPr>
          <w:rFonts w:cs="宋体"/>
          <w:b/>
        </w:rPr>
      </w:pPr>
      <w:r>
        <w:rPr>
          <w:rFonts w:hint="eastAsia" w:cs="宋体"/>
          <w:b/>
        </w:rPr>
        <w:t>22. 确定中标供应商</w:t>
      </w:r>
    </w:p>
    <w:p w14:paraId="0B2D7237">
      <w:pPr>
        <w:pStyle w:val="131"/>
        <w:snapToGrid w:val="0"/>
        <w:spacing w:before="0"/>
        <w:ind w:firstLine="480"/>
        <w:rPr>
          <w:rFonts w:ascii="宋体" w:hAnsi="宋体" w:cs="宋体"/>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14:paraId="6F728E93">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90861A2">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0BA2361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6A2E54D">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CC92427">
      <w:pPr>
        <w:snapToGrid w:val="0"/>
        <w:spacing w:line="360" w:lineRule="auto"/>
        <w:ind w:left="120" w:leftChars="57" w:firstLine="482" w:firstLineChars="150"/>
        <w:jc w:val="center"/>
        <w:rPr>
          <w:rFonts w:ascii="宋体" w:hAnsi="宋体" w:cs="宋体"/>
          <w:b/>
          <w:sz w:val="32"/>
        </w:rPr>
      </w:pPr>
    </w:p>
    <w:p w14:paraId="297FFC5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AB3F852">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DE308B4">
      <w:pPr>
        <w:pStyle w:val="26"/>
        <w:spacing w:line="360" w:lineRule="auto"/>
        <w:ind w:left="479" w:hanging="479" w:hangingChars="199"/>
        <w:rPr>
          <w:rFonts w:cs="宋体"/>
          <w:b/>
        </w:rPr>
      </w:pPr>
      <w:r>
        <w:rPr>
          <w:rFonts w:hint="eastAsia" w:cs="宋体"/>
          <w:b/>
        </w:rPr>
        <w:t>25. 合同的签订</w:t>
      </w:r>
    </w:p>
    <w:p w14:paraId="0C4DF677">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FD99940">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2C321F6">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8195C77">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378DDE7">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A55489F">
      <w:pPr>
        <w:pStyle w:val="26"/>
        <w:spacing w:line="360" w:lineRule="auto"/>
        <w:ind w:left="479" w:hanging="479" w:hangingChars="199"/>
        <w:rPr>
          <w:rFonts w:cs="宋体"/>
          <w:b/>
        </w:rPr>
      </w:pPr>
      <w:r>
        <w:rPr>
          <w:rFonts w:hint="eastAsia" w:cs="宋体"/>
          <w:b/>
        </w:rPr>
        <w:t>26. 履约保证金</w:t>
      </w:r>
    </w:p>
    <w:p w14:paraId="03A765DC">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240F551">
      <w:pPr>
        <w:pStyle w:val="5"/>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C77E89E">
      <w:pPr>
        <w:pStyle w:val="5"/>
        <w:rPr>
          <w:color w:val="auto"/>
          <w:highlight w:val="none"/>
        </w:rPr>
      </w:pPr>
      <w:r>
        <w:rPr>
          <w:rFonts w:ascii="宋体" w:hAnsi="宋体" w:eastAsia="宋体" w:cs="Times New Roman"/>
          <w:b/>
          <w:bCs/>
          <w:color w:val="auto"/>
          <w:kern w:val="2"/>
          <w:sz w:val="24"/>
          <w:szCs w:val="32"/>
          <w:highlight w:val="none"/>
          <w:lang w:val="en-US"/>
        </w:rPr>
        <w:t>27.预付款</w:t>
      </w:r>
    </w:p>
    <w:p w14:paraId="4645D60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napToGrid w:val="0"/>
          <w:kern w:val="28"/>
          <w:sz w:val="24"/>
          <w:szCs w:val="32"/>
          <w:lang w:val="en-US" w:eastAsia="zh-CN" w:bidi="ar-SA"/>
        </w:rPr>
      </w:pPr>
      <w:r>
        <w:rPr>
          <w:rFonts w:hint="eastAsia" w:ascii="宋体" w:hAnsi="宋体" w:eastAsia="宋体" w:cs="宋体"/>
          <w:b w:val="0"/>
          <w:bCs w:val="0"/>
          <w:snapToGrid w:val="0"/>
          <w:kern w:val="28"/>
          <w:sz w:val="24"/>
          <w:szCs w:val="32"/>
          <w:lang w:val="zh-CN" w:eastAsia="zh-CN" w:bidi="ar-SA"/>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DE8EBD4">
      <w:pPr>
        <w:snapToGrid w:val="0"/>
        <w:spacing w:line="360" w:lineRule="auto"/>
        <w:ind w:firstLine="3357" w:firstLineChars="1045"/>
        <w:rPr>
          <w:rFonts w:ascii="宋体" w:hAnsi="宋体" w:cs="宋体"/>
          <w:b/>
          <w:sz w:val="32"/>
        </w:rPr>
      </w:pPr>
    </w:p>
    <w:p w14:paraId="58DCB98A">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FC3F977">
      <w:pPr>
        <w:pStyle w:val="131"/>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lang w:val="en-US" w:eastAsia="zh-CN"/>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3E6429D7">
      <w:pPr>
        <w:pStyle w:val="131"/>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 xml:space="preserve">.1电子交易平台发生故障而无法登录访问的； </w:t>
      </w:r>
    </w:p>
    <w:p w14:paraId="5360FC26">
      <w:pPr>
        <w:pStyle w:val="131"/>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.2电子交易平台应用或数据库出现错误，不能进行正常操作的；</w:t>
      </w:r>
    </w:p>
    <w:p w14:paraId="282A69B5">
      <w:pPr>
        <w:pStyle w:val="131"/>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.3电子交易平台发现严重安全漏洞，有潜在泄密危险的；</w:t>
      </w:r>
    </w:p>
    <w:p w14:paraId="2739EC7F">
      <w:pPr>
        <w:pStyle w:val="131"/>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 xml:space="preserve">.4病毒发作导致不能进行正常操作的； </w:t>
      </w:r>
    </w:p>
    <w:p w14:paraId="41756966">
      <w:pPr>
        <w:pStyle w:val="131"/>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8</w:t>
      </w:r>
      <w:r>
        <w:rPr>
          <w:rFonts w:hint="eastAsia" w:ascii="宋体" w:hAnsi="宋体" w:cs="宋体"/>
        </w:rPr>
        <w:t>.5其他无法保证电子交易的公平、公正和安全的情况。</w:t>
      </w:r>
    </w:p>
    <w:p w14:paraId="02B6C190">
      <w:pPr>
        <w:pStyle w:val="131"/>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9</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60A4CFDE">
      <w:pPr>
        <w:tabs>
          <w:tab w:val="left" w:pos="0"/>
        </w:tabs>
        <w:spacing w:line="360" w:lineRule="auto"/>
        <w:ind w:firstLine="480"/>
        <w:rPr>
          <w:rFonts w:ascii="宋体" w:hAnsi="宋体" w:cs="宋体"/>
          <w:sz w:val="24"/>
        </w:rPr>
      </w:pPr>
    </w:p>
    <w:p w14:paraId="5BBA3BDE">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3E9D4B4">
      <w:pPr>
        <w:pStyle w:val="26"/>
        <w:spacing w:line="360" w:lineRule="auto"/>
        <w:ind w:firstLine="0" w:firstLineChars="0"/>
        <w:rPr>
          <w:rFonts w:cs="宋体"/>
          <w:b/>
        </w:rPr>
      </w:pPr>
      <w:r>
        <w:rPr>
          <w:rFonts w:hint="eastAsia" w:cs="宋体"/>
          <w:b/>
          <w:lang w:val="en-US" w:eastAsia="zh-CN"/>
        </w:rPr>
        <w:t>30</w:t>
      </w:r>
      <w:r>
        <w:rPr>
          <w:rFonts w:hint="eastAsia" w:cs="宋体"/>
          <w:b/>
        </w:rPr>
        <w:t>.验收</w:t>
      </w:r>
    </w:p>
    <w:p w14:paraId="422845D1">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98CBD4">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4107CADF">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4CA509">
      <w:pPr>
        <w:tabs>
          <w:tab w:val="left" w:pos="0"/>
        </w:tabs>
        <w:spacing w:line="360" w:lineRule="auto"/>
        <w:ind w:firstLine="480"/>
      </w:pPr>
      <w:r>
        <w:rPr>
          <w:rFonts w:hint="eastAsia" w:ascii="宋体" w:hAnsi="宋体" w:cs="宋体"/>
          <w:kern w:val="0"/>
          <w:sz w:val="24"/>
          <w:lang w:val="en-US" w:eastAsia="zh-CN"/>
        </w:rPr>
        <w:t>30</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14CCB3E1">
      <w:pPr>
        <w:pStyle w:val="2"/>
        <w:keepNext w:val="0"/>
        <w:keepLines w:val="0"/>
        <w:pageBreakBefore w:val="0"/>
        <w:widowControl w:val="0"/>
        <w:kinsoku/>
        <w:wordWrap/>
        <w:overflowPunct/>
        <w:topLinePunct w:val="0"/>
        <w:autoSpaceDE/>
        <w:autoSpaceDN/>
        <w:bidi w:val="0"/>
        <w:spacing w:line="360" w:lineRule="auto"/>
        <w:textAlignment w:val="auto"/>
        <w:rPr>
          <w:color w:val="auto"/>
          <w:highlight w:val="none"/>
        </w:rPr>
      </w:pPr>
      <w:bookmarkStart w:id="19" w:name="_Hlt74714665"/>
      <w:bookmarkEnd w:id="19"/>
      <w:bookmarkStart w:id="20" w:name="_Hlt68057669"/>
      <w:bookmarkEnd w:id="20"/>
      <w:bookmarkStart w:id="21" w:name="_Hlt68072998"/>
      <w:bookmarkEnd w:id="21"/>
      <w:bookmarkStart w:id="22" w:name="_Hlt75236290"/>
      <w:bookmarkEnd w:id="22"/>
      <w:bookmarkStart w:id="23" w:name="_Hlt74707468"/>
      <w:bookmarkEnd w:id="23"/>
      <w:bookmarkStart w:id="24" w:name="_Hlt75236101"/>
      <w:bookmarkEnd w:id="24"/>
      <w:bookmarkStart w:id="25" w:name="_Hlt68403820"/>
      <w:bookmarkEnd w:id="25"/>
      <w:bookmarkStart w:id="26" w:name="_Hlt74730295"/>
      <w:bookmarkEnd w:id="26"/>
      <w:bookmarkStart w:id="27" w:name="_Hlt74729768"/>
      <w:bookmarkEnd w:id="27"/>
      <w:bookmarkStart w:id="28" w:name="_Hlt68073093"/>
      <w:bookmarkEnd w:id="28"/>
      <w:bookmarkStart w:id="29" w:name="_Hlt75236011"/>
      <w:bookmarkEnd w:id="29"/>
      <w:bookmarkStart w:id="30" w:name="_Hlt68072990"/>
      <w:bookmarkEnd w:id="30"/>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2BE83622">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0E8E7C7F">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14:paraId="664E9E0E">
      <w:pPr>
        <w:adjustRightInd/>
        <w:spacing w:before="120" w:beforeLines="50" w:after="120" w:afterLines="50" w:line="360" w:lineRule="auto"/>
        <w:jc w:val="center"/>
        <w:outlineLvl w:val="1"/>
        <w:rPr>
          <w:rFonts w:asciiTheme="minorEastAsia" w:hAnsiTheme="minorEastAsia" w:eastAsiaTheme="minorEastAsia"/>
          <w:b/>
          <w:bCs/>
          <w:sz w:val="24"/>
        </w:rPr>
      </w:pPr>
      <w:r>
        <w:rPr>
          <w:rFonts w:hint="eastAsia" w:asciiTheme="minorEastAsia" w:hAnsiTheme="minorEastAsia" w:eastAsiaTheme="minorEastAsia"/>
          <w:b/>
          <w:bCs/>
          <w:sz w:val="24"/>
        </w:rPr>
        <w:t>属于实质性要求条款的，已用符号“▲”标明，否则属于非实质性要求。</w:t>
      </w:r>
    </w:p>
    <w:p w14:paraId="16C69FD2">
      <w:pPr>
        <w:pStyle w:val="258"/>
        <w:numPr>
          <w:ilvl w:val="0"/>
          <w:numId w:val="1"/>
        </w:numPr>
        <w:ind w:firstLineChars="0"/>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项目概况</w:t>
      </w:r>
    </w:p>
    <w:p w14:paraId="41CD0D5D">
      <w:pPr>
        <w:keepNext w:val="0"/>
        <w:keepLines w:val="0"/>
        <w:pageBreakBefore w:val="0"/>
        <w:widowControl w:val="0"/>
        <w:numPr>
          <w:ilvl w:val="0"/>
          <w:numId w:val="2"/>
        </w:numPr>
        <w:tabs>
          <w:tab w:val="left" w:pos="3780"/>
        </w:tabs>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采购内容：</w:t>
      </w:r>
      <w:r>
        <w:rPr>
          <w:rFonts w:hint="eastAsia" w:hAnsi="宋体" w:cs="宋体"/>
          <w:bCs/>
          <w:snapToGrid/>
          <w:color w:val="auto"/>
          <w:kern w:val="2"/>
          <w:sz w:val="24"/>
          <w:szCs w:val="24"/>
          <w:highlight w:val="none"/>
          <w:lang w:eastAsia="zh-CN"/>
        </w:rPr>
        <w:t>杭州市西湖区住房和城乡建设局台式计算机采购项目，</w:t>
      </w:r>
      <w:r>
        <w:rPr>
          <w:rFonts w:hint="eastAsia" w:ascii="宋体" w:hAnsi="宋体" w:eastAsia="宋体" w:cs="宋体"/>
          <w:sz w:val="24"/>
          <w:szCs w:val="24"/>
          <w:highlight w:val="none"/>
          <w:lang w:val="en-US" w:eastAsia="zh-CN"/>
        </w:rPr>
        <w:t>主要包括符</w:t>
      </w:r>
      <w:r>
        <w:rPr>
          <w:rFonts w:hint="eastAsia" w:ascii="宋体" w:hAnsi="宋体" w:cs="宋体"/>
          <w:sz w:val="24"/>
        </w:rPr>
        <w:t>合信创产品要求的办公电脑</w:t>
      </w:r>
      <w:r>
        <w:rPr>
          <w:rFonts w:ascii="宋体" w:hAnsi="宋体" w:cs="宋体"/>
          <w:color w:val="000000" w:themeColor="text1"/>
          <w:sz w:val="24"/>
          <w14:textFill>
            <w14:solidFill>
              <w14:schemeClr w14:val="tx1"/>
            </w14:solidFill>
          </w14:textFill>
        </w:rPr>
        <w:t>60</w:t>
      </w:r>
      <w:r>
        <w:rPr>
          <w:rFonts w:hint="eastAsia" w:ascii="宋体" w:hAnsi="宋体" w:cs="宋体"/>
          <w:sz w:val="24"/>
        </w:rPr>
        <w:t>台（含信创操作系统）。</w:t>
      </w:r>
      <w:r>
        <w:rPr>
          <w:rFonts w:hint="eastAsia" w:ascii="宋体" w:hAnsi="宋体" w:cs="宋体"/>
          <w:bCs/>
          <w:sz w:val="24"/>
        </w:rPr>
        <w:t>具体包括安装、产品调试、试运行、验收与相关的操作培训及不少于3年（含）7×24小时免费设备保修和3年的售后现场技术服务等内容。</w:t>
      </w:r>
    </w:p>
    <w:p w14:paraId="0004FACE">
      <w:pPr>
        <w:pStyle w:val="2"/>
        <w:keepNext w:val="0"/>
        <w:keepLines w:val="0"/>
        <w:pageBreakBefore w:val="0"/>
        <w:widowControl w:val="0"/>
        <w:numPr>
          <w:ilvl w:val="0"/>
          <w:numId w:val="2"/>
        </w:numPr>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采购项目为交钥匙项目，包括设备费、样品费、产品演示产生的费用、材料费、保管费、安装调试费、运输费、税收、售后服务、采购需求中未提到但在实际采购和安装过程中需要配置的各种设备、材料及其他费用等须由投标人支付的所有费用。</w:t>
      </w:r>
    </w:p>
    <w:p w14:paraId="300C84F0">
      <w:pPr>
        <w:pStyle w:val="2"/>
        <w:keepNext w:val="0"/>
        <w:keepLines w:val="0"/>
        <w:pageBreakBefore w:val="0"/>
        <w:widowControl w:val="0"/>
        <w:numPr>
          <w:ilvl w:val="0"/>
          <w:numId w:val="2"/>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▲显示器：要求与主机同品牌</w:t>
      </w:r>
      <w:r>
        <w:rPr>
          <w:rFonts w:hint="eastAsia" w:ascii="宋体" w:hAnsi="宋体" w:eastAsia="宋体" w:cs="宋体"/>
          <w:b/>
          <w:bCs/>
          <w:kern w:val="2"/>
          <w:sz w:val="24"/>
          <w:szCs w:val="24"/>
          <w:highlight w:val="none"/>
          <w:lang w:val="en-US" w:eastAsia="zh-CN" w:bidi="ar-SA"/>
        </w:rPr>
        <w:t>（须提供承诺函）</w:t>
      </w:r>
      <w:r>
        <w:rPr>
          <w:rFonts w:hint="eastAsia" w:ascii="宋体" w:hAnsi="宋体" w:eastAsia="宋体" w:cs="宋体"/>
          <w:kern w:val="2"/>
          <w:sz w:val="24"/>
          <w:szCs w:val="24"/>
          <w:highlight w:val="none"/>
          <w:lang w:val="en-US" w:eastAsia="zh-CN" w:bidi="ar-SA"/>
        </w:rPr>
        <w:t>。</w:t>
      </w:r>
    </w:p>
    <w:p w14:paraId="2244A4B2">
      <w:pPr>
        <w:pStyle w:val="2"/>
        <w:keepNext w:val="0"/>
        <w:keepLines w:val="0"/>
        <w:pageBreakBefore w:val="0"/>
        <w:widowControl w:val="0"/>
        <w:numPr>
          <w:ilvl w:val="0"/>
          <w:numId w:val="2"/>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▲免费提供3年操作系统技术支持、运维、升级、软件适配及上门服务</w:t>
      </w:r>
      <w:r>
        <w:rPr>
          <w:rFonts w:hint="eastAsia" w:ascii="宋体" w:hAnsi="宋体" w:eastAsia="宋体" w:cs="宋体"/>
          <w:b/>
          <w:bCs/>
          <w:sz w:val="24"/>
          <w:szCs w:val="24"/>
          <w:highlight w:val="none"/>
          <w:lang w:val="en-US" w:eastAsia="zh-CN"/>
        </w:rPr>
        <w:t>（提供相应承诺函，非OEM正版授权，正版授权用户为采购人）</w:t>
      </w:r>
      <w:r>
        <w:rPr>
          <w:rFonts w:hint="eastAsia" w:ascii="宋体" w:hAnsi="宋体" w:eastAsia="宋体" w:cs="宋体"/>
          <w:sz w:val="24"/>
          <w:szCs w:val="24"/>
          <w:highlight w:val="none"/>
          <w:lang w:val="en-US" w:eastAsia="zh-CN"/>
        </w:rPr>
        <w:t>。</w:t>
      </w:r>
    </w:p>
    <w:p w14:paraId="2179B7CF">
      <w:pPr>
        <w:pStyle w:val="2"/>
        <w:keepNext w:val="0"/>
        <w:keepLines w:val="0"/>
        <w:pageBreakBefore w:val="0"/>
        <w:widowControl w:val="0"/>
        <w:numPr>
          <w:ilvl w:val="0"/>
          <w:numId w:val="2"/>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▲配套正版操作系统为永久激活版本、永久使用</w:t>
      </w:r>
      <w:r>
        <w:rPr>
          <w:rFonts w:hint="eastAsia" w:ascii="宋体" w:hAnsi="宋体" w:eastAsia="宋体" w:cs="宋体"/>
          <w:b/>
          <w:bCs/>
          <w:sz w:val="24"/>
          <w:szCs w:val="24"/>
          <w:highlight w:val="none"/>
          <w:lang w:val="en-US" w:eastAsia="zh-CN"/>
        </w:rPr>
        <w:t>（提供相应承诺函）</w:t>
      </w:r>
      <w:r>
        <w:rPr>
          <w:rFonts w:hint="eastAsia" w:ascii="宋体" w:hAnsi="宋体" w:eastAsia="宋体" w:cs="宋体"/>
          <w:sz w:val="24"/>
          <w:szCs w:val="24"/>
          <w:highlight w:val="none"/>
          <w:lang w:val="en-US" w:eastAsia="zh-CN"/>
        </w:rPr>
        <w:t>。</w:t>
      </w:r>
    </w:p>
    <w:p w14:paraId="27B205A8">
      <w:pPr>
        <w:tabs>
          <w:tab w:val="left" w:pos="3780"/>
        </w:tabs>
        <w:adjustRightIn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highlight w:val="none"/>
          <w:lang w:val="en-US" w:eastAsia="zh-CN"/>
        </w:rPr>
        <w:t>6、</w:t>
      </w:r>
      <w:r>
        <w:rPr>
          <w:rFonts w:hint="eastAsia" w:ascii="宋体" w:hAnsi="宋体" w:cs="宋体"/>
          <w:sz w:val="24"/>
        </w:rPr>
        <w:t>▲交付（实施）的时间（期限）：合同签订</w:t>
      </w:r>
      <w:r>
        <w:rPr>
          <w:rFonts w:hint="eastAsia" w:ascii="宋体" w:hAnsi="宋体" w:cs="宋体"/>
          <w:color w:val="000000" w:themeColor="text1"/>
          <w:sz w:val="24"/>
          <w14:textFill>
            <w14:solidFill>
              <w14:schemeClr w14:val="tx1"/>
            </w14:solidFill>
          </w14:textFill>
        </w:rPr>
        <w:t>后</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0个工</w:t>
      </w:r>
      <w:r>
        <w:rPr>
          <w:rFonts w:hint="eastAsia" w:ascii="宋体" w:hAnsi="宋体" w:cs="宋体"/>
          <w:sz w:val="24"/>
        </w:rPr>
        <w:t>作日内投标人将货物运送到采购人指定地点并完成安装调试通过采购人验收</w:t>
      </w:r>
      <w:r>
        <w:rPr>
          <w:rFonts w:hint="eastAsia" w:ascii="宋体" w:hAnsi="宋体" w:cs="宋体"/>
          <w:b/>
          <w:bCs/>
          <w:sz w:val="24"/>
        </w:rPr>
        <w:t>（须提供承诺函）</w:t>
      </w:r>
      <w:r>
        <w:rPr>
          <w:rFonts w:hint="eastAsia" w:ascii="宋体" w:hAnsi="宋体" w:cs="宋体"/>
          <w:color w:val="auto"/>
          <w:sz w:val="24"/>
          <w:highlight w:val="none"/>
          <w:u w:val="none"/>
          <w:lang w:eastAsia="zh-CN"/>
        </w:rPr>
        <w:t>。</w:t>
      </w:r>
    </w:p>
    <w:p w14:paraId="723418FD">
      <w:pPr>
        <w:spacing w:line="360" w:lineRule="auto"/>
        <w:ind w:firstLine="480" w:firstLineChars="200"/>
        <w:rPr>
          <w:rFonts w:hint="default" w:eastAsia="宋体" w:cs="仿宋_GB2312"/>
          <w:color w:val="000000" w:themeColor="text1"/>
          <w:sz w:val="24"/>
          <w:szCs w:val="32"/>
          <w:highlight w:val="none"/>
          <w:lang w:val="en-US" w:eastAsia="zh-CN"/>
          <w14:textFill>
            <w14:solidFill>
              <w14:schemeClr w14:val="tx1"/>
            </w14:solidFill>
          </w14:textFill>
        </w:rPr>
      </w:pPr>
      <w:r>
        <w:rPr>
          <w:rFonts w:hint="eastAsia" w:cs="仿宋_GB2312"/>
          <w:color w:val="000000" w:themeColor="text1"/>
          <w:sz w:val="24"/>
          <w:szCs w:val="32"/>
          <w:highlight w:val="none"/>
          <w:lang w:val="en-US" w:eastAsia="zh-CN"/>
          <w14:textFill>
            <w14:solidFill>
              <w14:schemeClr w14:val="tx1"/>
            </w14:solidFill>
          </w14:textFill>
        </w:rPr>
        <w:t>7、中标人需在签订合同前提供厂家质保授权函</w:t>
      </w:r>
      <w:r>
        <w:rPr>
          <w:rFonts w:hint="eastAsia" w:cs="仿宋_GB2312"/>
          <w:b/>
          <w:bCs/>
          <w:color w:val="000000" w:themeColor="text1"/>
          <w:sz w:val="24"/>
          <w:szCs w:val="32"/>
          <w:highlight w:val="none"/>
          <w:lang w:val="en-US" w:eastAsia="zh-CN"/>
          <w14:textFill>
            <w14:solidFill>
              <w14:schemeClr w14:val="tx1"/>
            </w14:solidFill>
          </w14:textFill>
        </w:rPr>
        <w:t>（提供承诺函）</w:t>
      </w:r>
      <w:r>
        <w:rPr>
          <w:rFonts w:hint="eastAsia" w:cs="仿宋_GB2312"/>
          <w:color w:val="000000" w:themeColor="text1"/>
          <w:sz w:val="24"/>
          <w:szCs w:val="32"/>
          <w:highlight w:val="none"/>
          <w:lang w:val="en-US" w:eastAsia="zh-CN"/>
          <w14:textFill>
            <w14:solidFill>
              <w14:schemeClr w14:val="tx1"/>
            </w14:solidFill>
          </w14:textFill>
        </w:rPr>
        <w:t>。</w:t>
      </w:r>
    </w:p>
    <w:p w14:paraId="2265CFD2">
      <w:pPr>
        <w:pStyle w:val="258"/>
        <w:numPr>
          <w:ilvl w:val="0"/>
          <w:numId w:val="1"/>
        </w:numPr>
        <w:ind w:firstLineChars="0"/>
        <w:outlineLvl w:val="1"/>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部署</w:t>
      </w:r>
      <w:r>
        <w:rPr>
          <w:rFonts w:hint="eastAsia" w:ascii="宋体" w:hAnsi="宋体" w:eastAsia="宋体" w:cs="宋体"/>
          <w:b/>
          <w:bCs/>
          <w:color w:val="000000" w:themeColor="text1"/>
          <w:sz w:val="28"/>
          <w:szCs w:val="28"/>
          <w14:textFill>
            <w14:solidFill>
              <w14:schemeClr w14:val="tx1"/>
            </w14:solidFill>
          </w14:textFill>
        </w:rPr>
        <w:t>要求</w:t>
      </w:r>
    </w:p>
    <w:p w14:paraId="5E9CE979">
      <w:pPr>
        <w:tabs>
          <w:tab w:val="left" w:pos="0"/>
        </w:tabs>
        <w:spacing w:line="360" w:lineRule="auto"/>
        <w:ind w:firstLine="48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中标供应商为项目建设提供团队、基础软硬件、总体方案和全面服务保障，对项目建设提供技术把控、总体集成、项目实施管理等工作，配合进行应用软件的安装部署、测试上线工作等，通过对项目的整体组织、技术进行规划，满足客户的建设要求，通过对整个工程进行管理，协助各方资源，统筹安排各分项目实施计划及制定技术方案，解决各分项目间的无缝衔接问题。通过控制总工期，控制工程质量，实现工程验收。</w:t>
      </w:r>
    </w:p>
    <w:p w14:paraId="20BAE0F1">
      <w:pPr>
        <w:tabs>
          <w:tab w:val="left" w:pos="0"/>
        </w:tabs>
        <w:spacing w:line="360" w:lineRule="auto"/>
        <w:ind w:firstLine="48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1.实施内容清单中货物供货、安装调试、系统集成、培训、质保期内的售后服务、旧电脑设备按采购单位要求把旧设备存放至指定地点等。投标报价包括货物、搬运、安装、调试、集成、售后服务费、培训费、有关部门的验收费、政策性文件规定及合同包含的所有风险、责任等各项全部费用，采购需求清单中未提到，但在实际项目实施过程中需要配置的配件等各种费用，均计入投标报价中，不得额外收费。</w:t>
      </w:r>
    </w:p>
    <w:p w14:paraId="3C398D49">
      <w:pPr>
        <w:tabs>
          <w:tab w:val="left" w:pos="0"/>
        </w:tabs>
        <w:spacing w:line="360" w:lineRule="auto"/>
        <w:ind w:firstLine="48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2.项目实施期间，供应商需指派专职项目经理负责各实施主体单位项目的建设管理工作，并派驻主要项目组成员（含项目经理、实施工程师等）驻各实施主体单位现场实施。各系统集成商按各实施主体单位要求，统筹信创终端的运维，提供符合条件运维服务。</w:t>
      </w:r>
    </w:p>
    <w:p w14:paraId="0D35EEAA">
      <w:pPr>
        <w:tabs>
          <w:tab w:val="left" w:pos="0"/>
        </w:tabs>
        <w:spacing w:line="360" w:lineRule="auto"/>
        <w:ind w:firstLine="48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3.项目实施期间，接受西湖区住房和城乡建设局的统一指导和工作安排，落实有关工作任务和要求。</w:t>
      </w:r>
    </w:p>
    <w:p w14:paraId="0ECB62AF">
      <w:pPr>
        <w:tabs>
          <w:tab w:val="left" w:pos="0"/>
        </w:tabs>
        <w:spacing w:line="360" w:lineRule="auto"/>
        <w:ind w:firstLine="48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4.项目实施期间，如出现人员不到位、进度不到位、目标任务未完成等情况而被投诉，或者发生泄密等违规行为，将视情节严重程度对各供应商进行违约处罚。</w:t>
      </w:r>
    </w:p>
    <w:p w14:paraId="78E9D7C1">
      <w:pPr>
        <w:pStyle w:val="258"/>
        <w:numPr>
          <w:ilvl w:val="0"/>
          <w:numId w:val="1"/>
        </w:numPr>
        <w:ind w:firstLineChars="0"/>
        <w:outlineLvl w:val="1"/>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其他要求</w:t>
      </w:r>
    </w:p>
    <w:p w14:paraId="4EE30B11">
      <w:pPr>
        <w:spacing w:line="360" w:lineRule="auto"/>
        <w:ind w:right="-147" w:rightChars="-70" w:firstLine="638" w:firstLineChars="266"/>
        <w:rPr>
          <w:rFonts w:hint="eastAsia" w:ascii="宋体" w:hAnsi="宋体" w:cs="宋体"/>
          <w:sz w:val="24"/>
        </w:rPr>
      </w:pPr>
      <w:r>
        <w:rPr>
          <w:rFonts w:hint="eastAsia" w:ascii="宋体" w:hAnsi="宋体" w:cs="宋体"/>
          <w:sz w:val="24"/>
        </w:rPr>
        <w:t>1、售后服务：</w:t>
      </w:r>
      <w:r>
        <w:rPr>
          <w:rFonts w:hint="eastAsia" w:ascii="宋体" w:hAnsi="宋体" w:cs="宋体"/>
          <w:sz w:val="24"/>
          <w:lang w:eastAsia="zh-CN"/>
        </w:rPr>
        <w:t>整机</w:t>
      </w:r>
      <w:r>
        <w:rPr>
          <w:rFonts w:hint="eastAsia" w:ascii="宋体" w:hAnsi="宋体" w:cs="宋体"/>
          <w:sz w:val="24"/>
        </w:rPr>
        <w:t>质保不低于</w:t>
      </w:r>
      <w:r>
        <w:rPr>
          <w:rFonts w:hint="eastAsia" w:ascii="宋体" w:hAnsi="宋体" w:cs="宋体"/>
          <w:color w:val="auto"/>
          <w:sz w:val="24"/>
          <w:lang w:val="en-US" w:eastAsia="zh-CN"/>
        </w:rPr>
        <w:t>3</w:t>
      </w:r>
      <w:r>
        <w:rPr>
          <w:rFonts w:hint="eastAsia" w:ascii="宋体" w:hAnsi="宋体" w:cs="宋体"/>
          <w:color w:val="auto"/>
          <w:sz w:val="24"/>
        </w:rPr>
        <w:t>年</w:t>
      </w:r>
      <w:r>
        <w:rPr>
          <w:rFonts w:hint="eastAsia" w:ascii="宋体" w:hAnsi="宋体" w:cs="宋体"/>
          <w:sz w:val="24"/>
        </w:rPr>
        <w:t>。</w:t>
      </w:r>
    </w:p>
    <w:p w14:paraId="1613CEC9">
      <w:pPr>
        <w:spacing w:line="360" w:lineRule="auto"/>
        <w:ind w:left="92" w:leftChars="44" w:right="-147" w:rightChars="-70" w:firstLine="480" w:firstLineChars="200"/>
        <w:rPr>
          <w:rFonts w:hint="eastAsia" w:ascii="宋体" w:hAnsi="宋体" w:cs="宋体"/>
          <w:sz w:val="24"/>
        </w:rPr>
      </w:pPr>
      <w:r>
        <w:rPr>
          <w:rFonts w:hint="eastAsia" w:ascii="宋体" w:hAnsi="宋体" w:cs="宋体"/>
          <w:sz w:val="24"/>
        </w:rPr>
        <w:t>2、保修条件：符合国家质量监督检验检疫总局、信息产业部第24号令《微型计算机商品修理更换退货责任规定》和其它相关规定。</w:t>
      </w:r>
    </w:p>
    <w:p w14:paraId="34C1CB67">
      <w:pPr>
        <w:spacing w:line="360" w:lineRule="auto"/>
        <w:ind w:left="92" w:leftChars="44" w:right="-147" w:rightChars="-70" w:firstLine="480" w:firstLineChars="200"/>
        <w:rPr>
          <w:rFonts w:hint="eastAsia" w:ascii="宋体" w:hAnsi="宋体" w:cs="宋体"/>
          <w:sz w:val="24"/>
        </w:rPr>
      </w:pPr>
      <w:r>
        <w:rPr>
          <w:rFonts w:hint="eastAsia" w:ascii="宋体" w:hAnsi="宋体" w:cs="宋体"/>
          <w:sz w:val="24"/>
        </w:rPr>
        <w:t>3、供货时间：在合同生效后</w:t>
      </w:r>
      <w:r>
        <w:rPr>
          <w:rFonts w:hint="eastAsia" w:ascii="宋体" w:hAnsi="宋体" w:cs="宋体"/>
          <w:b/>
          <w:bCs/>
          <w:color w:val="auto"/>
          <w:sz w:val="24"/>
        </w:rPr>
        <w:t>20</w:t>
      </w:r>
      <w:r>
        <w:rPr>
          <w:rFonts w:hint="eastAsia" w:ascii="宋体" w:hAnsi="宋体" w:cs="宋体"/>
          <w:b/>
          <w:color w:val="auto"/>
          <w:sz w:val="24"/>
        </w:rPr>
        <w:t>天</w:t>
      </w:r>
      <w:r>
        <w:rPr>
          <w:rFonts w:hint="eastAsia" w:ascii="宋体" w:hAnsi="宋体" w:cs="宋体"/>
          <w:sz w:val="24"/>
        </w:rPr>
        <w:t>内，供应商需将所供产品（出厂原包装）按合同清单所列的采购单位、地址以及货物品种、数量等，运至指定地点拆箱，并负责安装、调试，由采购单位负责验收，在产品试运行1个月后交付使用。</w:t>
      </w:r>
    </w:p>
    <w:p w14:paraId="2D6B59F4">
      <w:pPr>
        <w:spacing w:line="360" w:lineRule="auto"/>
        <w:ind w:left="92" w:leftChars="44" w:right="-147" w:rightChars="-70" w:firstLine="480" w:firstLineChars="200"/>
        <w:rPr>
          <w:rFonts w:hint="eastAsia" w:ascii="宋体" w:hAnsi="宋体" w:cs="宋体"/>
          <w:sz w:val="24"/>
        </w:rPr>
      </w:pPr>
      <w:r>
        <w:rPr>
          <w:rFonts w:hint="eastAsia" w:ascii="宋体" w:hAnsi="宋体" w:cs="宋体"/>
          <w:sz w:val="24"/>
        </w:rPr>
        <w:t>4、验收条件：开箱验收：清点产品装箱内容符合装箱单所列并符合招标文件要求和承诺书承诺；开机验收：产品应通电开机后进行所规定时间的试验运行后方可验收。</w:t>
      </w:r>
    </w:p>
    <w:p w14:paraId="606ED189">
      <w:pPr>
        <w:spacing w:line="360" w:lineRule="auto"/>
        <w:ind w:left="92" w:leftChars="44" w:right="-147" w:rightChars="-70" w:firstLine="480" w:firstLineChars="200"/>
        <w:rPr>
          <w:rFonts w:hint="eastAsia" w:ascii="宋体" w:hAnsi="宋体" w:cs="宋体"/>
          <w:sz w:val="24"/>
        </w:rPr>
      </w:pPr>
      <w:r>
        <w:rPr>
          <w:rFonts w:hint="eastAsia" w:ascii="宋体" w:hAnsi="宋体" w:cs="宋体"/>
          <w:sz w:val="24"/>
        </w:rPr>
        <w:t>5、投标人的主机和所有配件、附件，必须保证产品的序列号、产品型号统一对应、描述一致。产品安装调试完毕后，能在其功能范围内保障用户的系统安全、稳定运行。</w:t>
      </w:r>
    </w:p>
    <w:p w14:paraId="3BD8E007">
      <w:pPr>
        <w:pStyle w:val="258"/>
        <w:numPr>
          <w:ilvl w:val="0"/>
          <w:numId w:val="1"/>
        </w:numPr>
        <w:ind w:firstLineChars="0"/>
        <w:outlineLvl w:val="1"/>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服务要求</w:t>
      </w:r>
    </w:p>
    <w:p w14:paraId="2C03DE43">
      <w:pPr>
        <w:pStyle w:val="17"/>
        <w:spacing w:line="360" w:lineRule="auto"/>
        <w:ind w:firstLine="547" w:firstLineChars="228"/>
        <w:rPr>
          <w:rFonts w:hint="eastAsia" w:hAnsi="宋体" w:cs="宋体"/>
          <w:sz w:val="24"/>
          <w:szCs w:val="24"/>
        </w:rPr>
      </w:pPr>
      <w:r>
        <w:rPr>
          <w:rFonts w:hint="eastAsia" w:hAnsi="宋体" w:cs="宋体"/>
          <w:sz w:val="24"/>
          <w:szCs w:val="24"/>
        </w:rPr>
        <w:t>1、质量保证：</w:t>
      </w:r>
    </w:p>
    <w:p w14:paraId="4F29166A">
      <w:pPr>
        <w:pStyle w:val="17"/>
        <w:spacing w:line="360" w:lineRule="auto"/>
        <w:ind w:firstLine="547" w:firstLineChars="228"/>
        <w:rPr>
          <w:rFonts w:hint="eastAsia" w:hAnsi="宋体" w:cs="宋体"/>
          <w:sz w:val="24"/>
          <w:szCs w:val="24"/>
        </w:rPr>
      </w:pPr>
      <w:r>
        <w:rPr>
          <w:rFonts w:hint="eastAsia" w:hAnsi="宋体" w:cs="宋体"/>
          <w:sz w:val="24"/>
          <w:szCs w:val="24"/>
        </w:rPr>
        <w:t>（1）投标货物必须是经国家“3C”认证的符合国家技术规范和质量标准的合格产品，满足采购单位的使用需求，并具有可靠的售后服务体系，质量可靠、使用安全；</w:t>
      </w:r>
    </w:p>
    <w:p w14:paraId="54FBC61B">
      <w:pPr>
        <w:pStyle w:val="17"/>
        <w:spacing w:line="360" w:lineRule="auto"/>
        <w:ind w:firstLine="547" w:firstLineChars="228"/>
        <w:rPr>
          <w:rFonts w:hint="eastAsia" w:hAnsi="宋体" w:cs="宋体"/>
          <w:sz w:val="24"/>
          <w:szCs w:val="24"/>
        </w:rPr>
      </w:pPr>
      <w:r>
        <w:rPr>
          <w:rFonts w:hint="eastAsia" w:hAnsi="宋体" w:cs="宋体"/>
          <w:sz w:val="24"/>
          <w:szCs w:val="24"/>
        </w:rPr>
        <w:t>（2）投标人保证其提供的货物中所有预装和为本项目安装的软件均为具有合法版权或使用权的正版软件且无质量瑕疵；</w:t>
      </w:r>
    </w:p>
    <w:p w14:paraId="64E605F8">
      <w:pPr>
        <w:pStyle w:val="17"/>
        <w:spacing w:line="360" w:lineRule="auto"/>
        <w:ind w:firstLine="547" w:firstLineChars="228"/>
        <w:rPr>
          <w:rFonts w:hint="eastAsia" w:hAnsi="宋体" w:cs="宋体"/>
          <w:sz w:val="24"/>
          <w:szCs w:val="24"/>
        </w:rPr>
      </w:pPr>
      <w:r>
        <w:rPr>
          <w:rFonts w:hint="eastAsia" w:hAnsi="宋体" w:cs="宋体"/>
          <w:sz w:val="24"/>
          <w:szCs w:val="24"/>
        </w:rPr>
        <w:t>（3）在质保期内，如遇软件产品升级、改版，应免费提供更新、升级服务。</w:t>
      </w:r>
    </w:p>
    <w:p w14:paraId="69FA3EEB">
      <w:pPr>
        <w:pStyle w:val="17"/>
        <w:spacing w:line="360" w:lineRule="auto"/>
        <w:rPr>
          <w:rFonts w:hint="eastAsia" w:hAnsi="宋体" w:cs="宋体"/>
          <w:sz w:val="24"/>
          <w:szCs w:val="24"/>
        </w:rPr>
      </w:pPr>
      <w:r>
        <w:rPr>
          <w:rFonts w:hint="eastAsia" w:hAnsi="宋体" w:cs="宋体"/>
          <w:sz w:val="24"/>
          <w:szCs w:val="24"/>
        </w:rPr>
        <w:t>2、要求投标人提供不低于标准服务，即与投标设备制造厂商对外公众网站上公布的有效服务标准相一致（投标人不得另行制作网页）。在标准服务基础上，投标人还应达到以下标准：</w:t>
      </w:r>
    </w:p>
    <w:p w14:paraId="71FA57EA">
      <w:pPr>
        <w:pStyle w:val="17"/>
        <w:spacing w:line="360" w:lineRule="auto"/>
        <w:ind w:firstLine="547" w:firstLineChars="228"/>
        <w:rPr>
          <w:rFonts w:hint="eastAsia"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投标设备的品质和服务由供应商对采购单位负责；</w:t>
      </w:r>
    </w:p>
    <w:p w14:paraId="2A3CBD75">
      <w:pPr>
        <w:pStyle w:val="17"/>
        <w:spacing w:line="360" w:lineRule="auto"/>
        <w:ind w:firstLine="547" w:firstLineChars="228"/>
        <w:rPr>
          <w:rFonts w:hint="eastAsia"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投标人应明确说明此次投标的服务策略，提供此次投标设备的服务计划（售后服务内容、等级、相关服务指标、售后服务组织机构及人员安排情况及其联络信息）；</w:t>
      </w:r>
    </w:p>
    <w:p w14:paraId="04516BCF">
      <w:pPr>
        <w:pStyle w:val="17"/>
        <w:spacing w:line="360" w:lineRule="auto"/>
        <w:ind w:firstLine="547" w:firstLineChars="228"/>
        <w:rPr>
          <w:rFonts w:hint="eastAsia"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在质保期内除提供设备标准现场保修和技术支持服务外，还应保证相关配套设备及配件等设备</w:t>
      </w:r>
      <w:r>
        <w:rPr>
          <w:rFonts w:hint="eastAsia" w:hAnsi="宋体" w:cs="宋体"/>
          <w:color w:val="auto"/>
          <w:sz w:val="24"/>
          <w:szCs w:val="24"/>
          <w:lang w:val="en-US" w:eastAsia="zh-CN"/>
        </w:rPr>
        <w:t>3</w:t>
      </w:r>
      <w:r>
        <w:rPr>
          <w:rFonts w:hint="eastAsia" w:hAnsi="宋体" w:cs="宋体"/>
          <w:color w:val="auto"/>
          <w:sz w:val="24"/>
          <w:szCs w:val="24"/>
        </w:rPr>
        <w:t>年</w:t>
      </w:r>
      <w:r>
        <w:rPr>
          <w:rFonts w:hint="eastAsia" w:hAnsi="宋体" w:cs="宋体"/>
          <w:sz w:val="24"/>
          <w:szCs w:val="24"/>
        </w:rPr>
        <w:t>的服务承诺及备品、备件支持，以满足最终用户硬件故障、升级的要求；</w:t>
      </w:r>
    </w:p>
    <w:p w14:paraId="58776CB5">
      <w:pPr>
        <w:pStyle w:val="17"/>
        <w:spacing w:line="360" w:lineRule="auto"/>
        <w:ind w:firstLine="547" w:firstLineChars="228"/>
        <w:rPr>
          <w:rFonts w:hint="eastAsia"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在投标设备质保期内，供应商应提供7</w:t>
      </w:r>
      <w:r>
        <w:rPr>
          <w:rFonts w:hint="eastAsia" w:hAnsi="宋体" w:cs="宋体"/>
          <w:color w:val="auto"/>
          <w:sz w:val="24"/>
          <w:szCs w:val="24"/>
        </w:rPr>
        <w:t>×</w:t>
      </w:r>
      <w:r>
        <w:rPr>
          <w:rFonts w:hint="eastAsia" w:hAnsi="宋体" w:cs="宋体"/>
          <w:sz w:val="24"/>
          <w:szCs w:val="24"/>
        </w:rPr>
        <w:t>24小时的免费现场技术服务，对故障在1小时内响应，2小时以内到现场，4小时以内解决问题；</w:t>
      </w:r>
      <w:r>
        <w:rPr>
          <w:rFonts w:hint="eastAsia" w:hAnsi="宋体" w:cs="宋体"/>
          <w:b/>
          <w:sz w:val="24"/>
          <w:szCs w:val="24"/>
        </w:rPr>
        <w:t>12小时内不能解决问题的</w:t>
      </w:r>
      <w:r>
        <w:rPr>
          <w:rFonts w:hint="eastAsia" w:hAnsi="宋体" w:cs="宋体"/>
          <w:b/>
          <w:sz w:val="24"/>
          <w:szCs w:val="24"/>
          <w:lang w:val="zh-CN"/>
        </w:rPr>
        <w:t>，必须提供备机</w:t>
      </w:r>
      <w:r>
        <w:rPr>
          <w:rFonts w:hint="eastAsia" w:hAnsi="宋体" w:cs="宋体"/>
          <w:sz w:val="24"/>
          <w:szCs w:val="24"/>
          <w:lang w:val="zh-CN"/>
        </w:rPr>
        <w:t>，</w:t>
      </w:r>
      <w:r>
        <w:rPr>
          <w:rFonts w:hint="eastAsia" w:hAnsi="宋体" w:cs="宋体"/>
          <w:sz w:val="24"/>
          <w:szCs w:val="24"/>
        </w:rPr>
        <w:t xml:space="preserve">以保证采购单位的正常使用。如果逾期未作出响应，则由于故障所造成的全部损失由供应商承担； </w:t>
      </w:r>
    </w:p>
    <w:p w14:paraId="1FE5B018">
      <w:pPr>
        <w:pStyle w:val="17"/>
        <w:spacing w:line="360" w:lineRule="auto"/>
        <w:ind w:firstLine="547" w:firstLineChars="228"/>
        <w:rPr>
          <w:rFonts w:hint="eastAsia" w:hAnsi="宋体" w:cs="宋体"/>
          <w:sz w:val="24"/>
          <w:szCs w:val="24"/>
        </w:rPr>
      </w:pPr>
      <w:r>
        <w:rPr>
          <w:rFonts w:hint="eastAsia" w:hAnsi="宋体" w:cs="宋体"/>
          <w:sz w:val="24"/>
          <w:szCs w:val="24"/>
        </w:rPr>
        <w:t>（5）</w:t>
      </w:r>
      <w:r>
        <w:rPr>
          <w:rFonts w:hint="eastAsia" w:hAnsi="宋体" w:cs="宋体"/>
          <w:sz w:val="24"/>
          <w:szCs w:val="24"/>
        </w:rPr>
        <w:tab/>
      </w:r>
      <w:r>
        <w:rPr>
          <w:rFonts w:hint="eastAsia" w:hAnsi="宋体" w:cs="宋体"/>
          <w:sz w:val="24"/>
          <w:szCs w:val="24"/>
        </w:rPr>
        <w:t>当投标货物发生非人为因素严重故障时，供应商应当免费在七日内将补充或者更换的货物运抵发生故障的货物所在地，由此产生的一切相关费用由供应商负担；</w:t>
      </w:r>
    </w:p>
    <w:p w14:paraId="7A4413D3">
      <w:pPr>
        <w:pStyle w:val="17"/>
        <w:spacing w:line="360" w:lineRule="auto"/>
        <w:ind w:firstLine="547" w:firstLineChars="228"/>
        <w:rPr>
          <w:rFonts w:hint="eastAsia" w:hAnsi="宋体" w:cs="宋体"/>
          <w:sz w:val="24"/>
          <w:szCs w:val="24"/>
        </w:rPr>
      </w:pPr>
      <w:r>
        <w:rPr>
          <w:rFonts w:hint="eastAsia" w:hAnsi="宋体" w:cs="宋体"/>
          <w:sz w:val="24"/>
          <w:szCs w:val="24"/>
        </w:rPr>
        <w:t>（6）</w:t>
      </w:r>
      <w:r>
        <w:rPr>
          <w:rFonts w:hint="eastAsia" w:hAnsi="宋体" w:cs="宋体"/>
          <w:sz w:val="24"/>
          <w:szCs w:val="24"/>
        </w:rPr>
        <w:tab/>
      </w:r>
      <w:r>
        <w:rPr>
          <w:rFonts w:hint="eastAsia" w:hAnsi="宋体" w:cs="宋体"/>
          <w:sz w:val="24"/>
          <w:szCs w:val="24"/>
        </w:rPr>
        <w:t>质保期内所有因更换或修理设备或部件而导致设备停止运行的时间应从其质保期内扣除；</w:t>
      </w:r>
    </w:p>
    <w:p w14:paraId="62702BCE">
      <w:pPr>
        <w:pStyle w:val="17"/>
        <w:spacing w:line="360" w:lineRule="auto"/>
        <w:ind w:firstLine="547" w:firstLineChars="228"/>
        <w:rPr>
          <w:rFonts w:hint="eastAsia" w:hAnsi="宋体" w:cs="宋体"/>
          <w:sz w:val="24"/>
          <w:szCs w:val="24"/>
        </w:rPr>
      </w:pPr>
      <w:r>
        <w:rPr>
          <w:rFonts w:hint="eastAsia" w:hAnsi="宋体" w:cs="宋体"/>
          <w:sz w:val="24"/>
          <w:szCs w:val="24"/>
        </w:rPr>
        <w:t>（7）</w:t>
      </w:r>
      <w:r>
        <w:rPr>
          <w:rFonts w:hint="eastAsia" w:hAnsi="宋体" w:cs="宋体"/>
          <w:sz w:val="24"/>
          <w:szCs w:val="24"/>
        </w:rPr>
        <w:tab/>
      </w:r>
      <w:r>
        <w:rPr>
          <w:rFonts w:hint="eastAsia" w:hAnsi="宋体" w:cs="宋体"/>
          <w:sz w:val="24"/>
          <w:szCs w:val="24"/>
        </w:rPr>
        <w:t>供应商在质保期内安装的任何零配件，必须是其投标设备制造厂商原产的或是经其认可的；</w:t>
      </w:r>
    </w:p>
    <w:p w14:paraId="30F5D914">
      <w:pPr>
        <w:pStyle w:val="17"/>
        <w:spacing w:line="360" w:lineRule="auto"/>
        <w:ind w:firstLine="547" w:firstLineChars="228"/>
        <w:rPr>
          <w:rFonts w:hint="eastAsia" w:hAnsi="宋体" w:cs="宋体"/>
          <w:sz w:val="24"/>
          <w:szCs w:val="24"/>
        </w:rPr>
      </w:pPr>
      <w:r>
        <w:rPr>
          <w:rFonts w:hint="eastAsia" w:hAnsi="宋体" w:cs="宋体"/>
          <w:sz w:val="24"/>
          <w:szCs w:val="24"/>
        </w:rPr>
        <w:t>（8）</w:t>
      </w:r>
      <w:r>
        <w:rPr>
          <w:rFonts w:hint="eastAsia" w:hAnsi="宋体" w:cs="宋体"/>
          <w:sz w:val="24"/>
          <w:szCs w:val="24"/>
        </w:rPr>
        <w:tab/>
      </w:r>
      <w:r>
        <w:rPr>
          <w:rFonts w:hint="eastAsia" w:hAnsi="宋体" w:cs="宋体"/>
          <w:sz w:val="24"/>
          <w:szCs w:val="24"/>
        </w:rPr>
        <w:t>所有的替代零配件必须是新的未使用和未经修复的，除非最终用户提供书面许可，否则不可使用此范围外的其他（非新的）配件；</w:t>
      </w:r>
    </w:p>
    <w:p w14:paraId="2559DB39">
      <w:pPr>
        <w:pStyle w:val="17"/>
        <w:spacing w:line="360" w:lineRule="auto"/>
        <w:ind w:firstLine="547" w:firstLineChars="228"/>
        <w:rPr>
          <w:rFonts w:hint="eastAsia" w:hAnsi="宋体" w:cs="宋体"/>
          <w:sz w:val="24"/>
          <w:szCs w:val="24"/>
        </w:rPr>
      </w:pPr>
      <w:r>
        <w:rPr>
          <w:rFonts w:hint="eastAsia" w:hAnsi="宋体" w:cs="宋体"/>
          <w:sz w:val="24"/>
          <w:szCs w:val="24"/>
        </w:rPr>
        <w:t>（9） 供应商必须为维修和技术支持所未能解决的问题和故障提供正式的升级方案；</w:t>
      </w:r>
    </w:p>
    <w:p w14:paraId="5857696C">
      <w:pPr>
        <w:pStyle w:val="17"/>
        <w:spacing w:line="360" w:lineRule="auto"/>
        <w:ind w:firstLine="547" w:firstLineChars="228"/>
        <w:rPr>
          <w:rFonts w:hint="eastAsia" w:hAnsi="宋体" w:cs="宋体"/>
          <w:sz w:val="24"/>
          <w:szCs w:val="24"/>
        </w:rPr>
      </w:pPr>
      <w:r>
        <w:rPr>
          <w:rFonts w:hint="eastAsia" w:hAnsi="宋体" w:cs="宋体"/>
          <w:sz w:val="24"/>
          <w:szCs w:val="24"/>
        </w:rPr>
        <w:t>（10）在质保期内，供应商有责任解决所提供的投标设备和</w:t>
      </w:r>
      <w:r>
        <w:rPr>
          <w:rFonts w:hint="eastAsia" w:hAnsi="宋体" w:cs="宋体"/>
          <w:sz w:val="24"/>
          <w:szCs w:val="24"/>
          <w:lang w:eastAsia="zh-CN"/>
        </w:rPr>
        <w:t>操作</w:t>
      </w:r>
      <w:r>
        <w:rPr>
          <w:rFonts w:hint="eastAsia" w:hAnsi="宋体" w:cs="宋体"/>
          <w:sz w:val="24"/>
          <w:szCs w:val="24"/>
        </w:rPr>
        <w:t>系统的任何问题，在质保期满后，当需要时，供应商仍须对因投标设备本身的固有缺陷和瑕疵承担相应责任。</w:t>
      </w:r>
    </w:p>
    <w:p w14:paraId="6777439E">
      <w:pPr>
        <w:pStyle w:val="17"/>
        <w:spacing w:line="360" w:lineRule="auto"/>
        <w:ind w:firstLine="547" w:firstLineChars="228"/>
        <w:rPr>
          <w:rFonts w:hint="eastAsia" w:hAnsi="宋体" w:cs="宋体"/>
          <w:sz w:val="24"/>
          <w:szCs w:val="24"/>
        </w:rPr>
      </w:pPr>
      <w:r>
        <w:rPr>
          <w:rFonts w:hint="eastAsia" w:hAnsi="宋体" w:cs="宋体"/>
          <w:sz w:val="24"/>
          <w:szCs w:val="24"/>
        </w:rPr>
        <w:t>3、对设备服务要求的有效响应将被视为投标人对其所投标设备的服务承诺，如果中标，须将服务承诺列入合同的设备服务条款。</w:t>
      </w:r>
    </w:p>
    <w:p w14:paraId="649C20CF">
      <w:pPr>
        <w:tabs>
          <w:tab w:val="left" w:pos="3780"/>
        </w:tabs>
        <w:spacing w:line="360" w:lineRule="auto"/>
        <w:rPr>
          <w:rFonts w:hint="eastAsia" w:ascii="宋体" w:hAnsi="宋体" w:cs="宋体"/>
          <w:snapToGrid w:val="0"/>
          <w:color w:val="000000"/>
          <w:kern w:val="28"/>
          <w:sz w:val="24"/>
        </w:rPr>
      </w:pPr>
    </w:p>
    <w:p w14:paraId="6C783FFB">
      <w:pPr>
        <w:pStyle w:val="5"/>
        <w:keepNext w:val="0"/>
        <w:ind w:left="0" w:firstLine="0"/>
        <w:jc w:val="both"/>
        <w:rPr>
          <w:rFonts w:hint="default" w:ascii="宋体" w:hAnsi="宋体" w:eastAsia="宋体" w:cs="宋体"/>
          <w:lang w:val="en-US" w:eastAsia="zh-CN"/>
        </w:rPr>
      </w:pPr>
      <w:r>
        <w:rPr>
          <w:rFonts w:hint="eastAsia" w:ascii="宋体" w:hAnsi="宋体" w:eastAsia="宋体" w:cs="宋体"/>
          <w:lang w:val="en-US"/>
        </w:rPr>
        <w:t>六、</w:t>
      </w:r>
      <w:r>
        <w:rPr>
          <w:rFonts w:hint="eastAsia" w:ascii="宋体" w:hAnsi="宋体" w:eastAsia="宋体" w:cs="宋体"/>
          <w:lang w:val="en-US" w:eastAsia="zh-CN"/>
        </w:rPr>
        <w:t>参数要求</w:t>
      </w:r>
    </w:p>
    <w:tbl>
      <w:tblPr>
        <w:tblStyle w:val="64"/>
        <w:tblW w:w="5274" w:type="pct"/>
        <w:tblInd w:w="-459" w:type="dxa"/>
        <w:tblLayout w:type="fixed"/>
        <w:tblCellMar>
          <w:top w:w="0" w:type="dxa"/>
          <w:left w:w="108" w:type="dxa"/>
          <w:bottom w:w="0" w:type="dxa"/>
          <w:right w:w="108" w:type="dxa"/>
        </w:tblCellMar>
      </w:tblPr>
      <w:tblGrid>
        <w:gridCol w:w="712"/>
        <w:gridCol w:w="1273"/>
        <w:gridCol w:w="2134"/>
        <w:gridCol w:w="4842"/>
      </w:tblGrid>
      <w:tr w14:paraId="5A31B33F">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ABC9E">
            <w:pPr>
              <w:widowControl/>
              <w:spacing w:line="360" w:lineRule="auto"/>
              <w:jc w:val="center"/>
              <w:textAlignment w:val="center"/>
              <w:rPr>
                <w:rFonts w:asciiTheme="minorEastAsia" w:hAnsiTheme="minorEastAsia" w:eastAsiaTheme="minorEastAsia" w:cstheme="minorEastAsia"/>
                <w:b/>
                <w:bCs/>
                <w:color w:val="auto"/>
                <w:sz w:val="24"/>
              </w:rPr>
            </w:pPr>
            <w:bookmarkStart w:id="32" w:name="_Toc20384570"/>
            <w:r>
              <w:rPr>
                <w:rFonts w:hint="eastAsia" w:asciiTheme="minorEastAsia" w:hAnsiTheme="minorEastAsia" w:eastAsiaTheme="minorEastAsia" w:cstheme="minorEastAsia"/>
                <w:b/>
                <w:bCs/>
                <w:color w:val="auto"/>
                <w:kern w:val="0"/>
                <w:sz w:val="24"/>
                <w:lang w:bidi="ar"/>
              </w:rPr>
              <w:t>序号</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72DF6">
            <w:pPr>
              <w:widowControl/>
              <w:spacing w:line="360" w:lineRule="auto"/>
              <w:jc w:val="center"/>
              <w:textAlignment w:val="center"/>
              <w:rPr>
                <w:rStyle w:val="78"/>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lang w:bidi="ar"/>
              </w:rPr>
              <w:fldChar w:fldCharType="begin"/>
            </w:r>
            <w:r>
              <w:rPr>
                <w:rFonts w:hint="eastAsia" w:asciiTheme="minorEastAsia" w:hAnsiTheme="minorEastAsia" w:eastAsiaTheme="minorEastAsia" w:cstheme="minorEastAsia"/>
                <w:b/>
                <w:bCs/>
                <w:color w:val="auto"/>
                <w:kern w:val="0"/>
                <w:sz w:val="24"/>
                <w:lang w:bidi="ar"/>
              </w:rPr>
              <w:instrText xml:space="preserve"> HYPERLINK "" \l "Sheet1!A3" </w:instrText>
            </w:r>
            <w:r>
              <w:rPr>
                <w:rFonts w:hint="eastAsia" w:asciiTheme="minorEastAsia" w:hAnsiTheme="minorEastAsia" w:eastAsiaTheme="minorEastAsia" w:cstheme="minorEastAsia"/>
                <w:b/>
                <w:bCs/>
                <w:color w:val="auto"/>
                <w:kern w:val="0"/>
                <w:sz w:val="24"/>
                <w:lang w:bidi="ar"/>
              </w:rPr>
              <w:fldChar w:fldCharType="separate"/>
            </w:r>
            <w:r>
              <w:rPr>
                <w:rStyle w:val="78"/>
                <w:rFonts w:hint="eastAsia" w:asciiTheme="minorEastAsia" w:hAnsiTheme="minorEastAsia" w:eastAsiaTheme="minorEastAsia" w:cstheme="minorEastAsia"/>
                <w:b/>
                <w:bCs/>
                <w:color w:val="auto"/>
                <w:sz w:val="24"/>
                <w:szCs w:val="24"/>
              </w:rPr>
              <w:t>一级</w:t>
            </w:r>
          </w:p>
          <w:p w14:paraId="1D51EE85">
            <w:pPr>
              <w:widowControl/>
              <w:spacing w:line="360" w:lineRule="auto"/>
              <w:jc w:val="center"/>
              <w:textAlignment w:val="center"/>
              <w:rPr>
                <w:rFonts w:asciiTheme="minorEastAsia" w:hAnsiTheme="minorEastAsia" w:eastAsiaTheme="minorEastAsia" w:cstheme="minorEastAsia"/>
                <w:b/>
                <w:bCs/>
                <w:color w:val="auto"/>
                <w:sz w:val="24"/>
              </w:rPr>
            </w:pPr>
            <w:r>
              <w:rPr>
                <w:rStyle w:val="78"/>
                <w:rFonts w:hint="eastAsia" w:asciiTheme="minorEastAsia" w:hAnsiTheme="minorEastAsia" w:eastAsiaTheme="minorEastAsia" w:cstheme="minorEastAsia"/>
                <w:b/>
                <w:bCs/>
                <w:color w:val="auto"/>
                <w:sz w:val="24"/>
                <w:szCs w:val="24"/>
              </w:rPr>
              <w:t>指标</w:t>
            </w:r>
            <w:r>
              <w:rPr>
                <w:rFonts w:hint="eastAsia" w:asciiTheme="minorEastAsia" w:hAnsiTheme="minorEastAsia" w:eastAsiaTheme="minorEastAsia" w:cstheme="minorEastAsia"/>
                <w:b/>
                <w:bCs/>
                <w:color w:val="auto"/>
                <w:kern w:val="0"/>
                <w:sz w:val="24"/>
                <w:lang w:bidi="ar"/>
              </w:rPr>
              <w:fldChar w:fldCharType="end"/>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67F4F">
            <w:pPr>
              <w:widowControl/>
              <w:spacing w:line="360" w:lineRule="auto"/>
              <w:jc w:val="center"/>
              <w:textAlignment w:val="center"/>
              <w:rPr>
                <w:rFonts w:asciiTheme="minorEastAsia" w:hAnsiTheme="minorEastAsia" w:eastAsiaTheme="minorEastAsia" w:cstheme="minorEastAsia"/>
                <w:b/>
                <w:bCs/>
                <w:color w:val="auto"/>
                <w:kern w:val="0"/>
                <w:sz w:val="24"/>
                <w:lang w:bidi="ar"/>
              </w:rPr>
            </w:pPr>
            <w:r>
              <w:rPr>
                <w:rFonts w:hint="eastAsia" w:asciiTheme="minorEastAsia" w:hAnsiTheme="minorEastAsia" w:eastAsiaTheme="minorEastAsia" w:cstheme="minorEastAsia"/>
                <w:b/>
                <w:bCs/>
                <w:color w:val="auto"/>
                <w:kern w:val="0"/>
                <w:sz w:val="24"/>
                <w:lang w:bidi="ar"/>
              </w:rPr>
              <w:t>二级</w:t>
            </w:r>
          </w:p>
          <w:p w14:paraId="17BA4F6A">
            <w:pPr>
              <w:widowControl/>
              <w:spacing w:line="360" w:lineRule="auto"/>
              <w:jc w:val="center"/>
              <w:textAlignment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kern w:val="0"/>
                <w:sz w:val="24"/>
                <w:lang w:bidi="ar"/>
              </w:rPr>
              <w:t>指标</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E0188">
            <w:pPr>
              <w:widowControl/>
              <w:spacing w:line="360" w:lineRule="auto"/>
              <w:jc w:val="center"/>
              <w:textAlignment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kern w:val="0"/>
                <w:sz w:val="24"/>
                <w:lang w:bidi="ar"/>
              </w:rPr>
              <w:t>技术参数</w:t>
            </w:r>
          </w:p>
        </w:tc>
      </w:tr>
      <w:tr w14:paraId="78EE5519">
        <w:tblPrEx>
          <w:tblCellMar>
            <w:top w:w="0" w:type="dxa"/>
            <w:left w:w="108" w:type="dxa"/>
            <w:bottom w:w="0" w:type="dxa"/>
            <w:right w:w="108" w:type="dxa"/>
          </w:tblCellMar>
        </w:tblPrEx>
        <w:trPr>
          <w:trHeight w:val="81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9F79">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2B086">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▲CPU</w:t>
            </w:r>
          </w:p>
          <w:p w14:paraId="588F86A9">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规格</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BA26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▲CPU信息</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886D5">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C86架构</w:t>
            </w:r>
            <w:r>
              <w:rPr>
                <w:rFonts w:asciiTheme="minorEastAsia" w:hAnsiTheme="minorEastAsia" w:eastAsiaTheme="minorEastAsia" w:cstheme="minorEastAsia"/>
                <w:color w:val="auto"/>
                <w:sz w:val="24"/>
              </w:rPr>
              <w:t>处理器</w:t>
            </w:r>
            <w:r>
              <w:rPr>
                <w:rFonts w:hint="eastAsia" w:asciiTheme="minorEastAsia" w:hAnsiTheme="minorEastAsia" w:eastAsiaTheme="minorEastAsia" w:cstheme="minorEastAsia"/>
                <w:color w:val="auto"/>
                <w:sz w:val="24"/>
              </w:rPr>
              <w:t>，</w:t>
            </w:r>
            <w:r>
              <w:rPr>
                <w:rFonts w:asciiTheme="minorEastAsia" w:hAnsiTheme="minorEastAsia" w:eastAsiaTheme="minorEastAsia" w:cstheme="minorEastAsia"/>
                <w:color w:val="auto"/>
                <w:sz w:val="24"/>
              </w:rPr>
              <w:t>海光</w:t>
            </w:r>
            <w:r>
              <w:rPr>
                <w:rFonts w:hint="eastAsia" w:asciiTheme="minorEastAsia" w:hAnsiTheme="minorEastAsia" w:eastAsiaTheme="minorEastAsia" w:cstheme="minorEastAsia"/>
                <w:color w:val="auto"/>
                <w:sz w:val="24"/>
              </w:rPr>
              <w:t>Hygon3350（</w:t>
            </w:r>
            <w:r>
              <w:rPr>
                <w:rFonts w:asciiTheme="minorEastAsia" w:hAnsiTheme="minorEastAsia" w:eastAsiaTheme="minorEastAsia" w:cstheme="minorEastAsia"/>
                <w:color w:val="auto"/>
                <w:sz w:val="24"/>
              </w:rPr>
              <w:t>独立显卡）</w:t>
            </w:r>
            <w:r>
              <w:rPr>
                <w:rFonts w:hint="eastAsia" w:asciiTheme="minorEastAsia" w:hAnsiTheme="minorEastAsia" w:eastAsiaTheme="minorEastAsia" w:cstheme="minorEastAsia"/>
                <w:color w:val="auto"/>
                <w:sz w:val="24"/>
              </w:rPr>
              <w:t>；</w:t>
            </w:r>
            <w:r>
              <w:rPr>
                <w:rFonts w:asciiTheme="minorEastAsia" w:hAnsiTheme="minorEastAsia" w:eastAsiaTheme="minorEastAsia" w:cstheme="minorEastAsia"/>
                <w:color w:val="auto"/>
                <w:sz w:val="24"/>
              </w:rPr>
              <w:t>或</w:t>
            </w:r>
            <w:r>
              <w:rPr>
                <w:rFonts w:hint="eastAsia" w:asciiTheme="minorEastAsia" w:hAnsiTheme="minorEastAsia" w:eastAsiaTheme="minorEastAsia" w:cstheme="minorEastAsia"/>
                <w:color w:val="auto"/>
                <w:sz w:val="24"/>
              </w:rPr>
              <w:t>ARM架构</w:t>
            </w:r>
            <w:r>
              <w:rPr>
                <w:rFonts w:asciiTheme="minorEastAsia" w:hAnsiTheme="minorEastAsia" w:eastAsiaTheme="minorEastAsia" w:cstheme="minorEastAsia"/>
                <w:color w:val="auto"/>
                <w:sz w:val="24"/>
              </w:rPr>
              <w:t>处理器</w:t>
            </w:r>
            <w:r>
              <w:rPr>
                <w:rFonts w:hint="eastAsia" w:asciiTheme="minorEastAsia" w:hAnsiTheme="minorEastAsia" w:eastAsiaTheme="minorEastAsia" w:cstheme="minorEastAsia"/>
                <w:color w:val="auto"/>
                <w:sz w:val="24"/>
              </w:rPr>
              <w:t>，华为麒麟9000</w:t>
            </w:r>
            <w:r>
              <w:rPr>
                <w:rFonts w:asciiTheme="minorEastAsia" w:hAnsiTheme="minorEastAsia" w:eastAsiaTheme="minorEastAsia" w:cstheme="minorEastAsia"/>
                <w:color w:val="auto"/>
                <w:sz w:val="24"/>
              </w:rPr>
              <w:t>c</w:t>
            </w:r>
            <w:r>
              <w:rPr>
                <w:rFonts w:hint="eastAsia" w:asciiTheme="minorEastAsia" w:hAnsiTheme="minorEastAsia" w:eastAsiaTheme="minorEastAsia" w:cstheme="minorEastAsia"/>
                <w:color w:val="auto"/>
                <w:sz w:val="24"/>
              </w:rPr>
              <w:t>（</w:t>
            </w:r>
            <w:r>
              <w:rPr>
                <w:rFonts w:asciiTheme="minorEastAsia" w:hAnsiTheme="minorEastAsia" w:eastAsiaTheme="minorEastAsia" w:cstheme="minorEastAsia"/>
                <w:color w:val="auto"/>
                <w:sz w:val="24"/>
              </w:rPr>
              <w:t>集成显卡）</w:t>
            </w:r>
          </w:p>
          <w:p w14:paraId="15B63A63">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核心数</w:t>
            </w:r>
            <w:r>
              <w:rPr>
                <w:rFonts w:hint="eastAsia" w:asciiTheme="minorEastAsia" w:hAnsiTheme="minorEastAsia" w:eastAsiaTheme="minorEastAsia" w:cstheme="minorEastAsia"/>
                <w:color w:val="auto"/>
                <w:kern w:val="0"/>
                <w:sz w:val="24"/>
                <w:lang w:bidi="ar"/>
              </w:rPr>
              <w:t>≥8、</w:t>
            </w:r>
            <w:r>
              <w:rPr>
                <w:rFonts w:asciiTheme="minorEastAsia" w:hAnsiTheme="minorEastAsia" w:eastAsiaTheme="minorEastAsia" w:cstheme="minorEastAsia"/>
                <w:color w:val="auto"/>
                <w:kern w:val="0"/>
                <w:sz w:val="24"/>
                <w:lang w:bidi="ar"/>
              </w:rPr>
              <w:t>线程数</w:t>
            </w:r>
            <w:r>
              <w:rPr>
                <w:rFonts w:hint="eastAsia" w:asciiTheme="minorEastAsia" w:hAnsiTheme="minorEastAsia" w:eastAsiaTheme="minorEastAsia" w:cstheme="minorEastAsia"/>
                <w:color w:val="auto"/>
                <w:kern w:val="0"/>
                <w:sz w:val="24"/>
                <w:lang w:bidi="ar"/>
              </w:rPr>
              <w:t>≥12、主频≥</w:t>
            </w:r>
            <w:r>
              <w:rPr>
                <w:rFonts w:asciiTheme="minorEastAsia" w:hAnsiTheme="minorEastAsia" w:eastAsiaTheme="minorEastAsia" w:cstheme="minorEastAsia"/>
                <w:color w:val="auto"/>
                <w:kern w:val="0"/>
                <w:sz w:val="24"/>
                <w:lang w:bidi="ar"/>
              </w:rPr>
              <w:t>2</w:t>
            </w:r>
            <w:r>
              <w:rPr>
                <w:rFonts w:hint="eastAsia" w:asciiTheme="minorEastAsia" w:hAnsiTheme="minorEastAsia" w:eastAsiaTheme="minorEastAsia" w:cstheme="minorEastAsia"/>
                <w:color w:val="auto"/>
                <w:kern w:val="0"/>
                <w:sz w:val="24"/>
                <w:lang w:bidi="ar"/>
              </w:rPr>
              <w:t>.</w:t>
            </w:r>
            <w:r>
              <w:rPr>
                <w:rFonts w:asciiTheme="minorEastAsia" w:hAnsiTheme="minorEastAsia" w:eastAsiaTheme="minorEastAsia" w:cstheme="minorEastAsia"/>
                <w:color w:val="auto"/>
                <w:kern w:val="0"/>
                <w:sz w:val="24"/>
                <w:lang w:bidi="ar"/>
              </w:rPr>
              <w:t>4</w:t>
            </w:r>
            <w:r>
              <w:rPr>
                <w:rFonts w:hint="eastAsia" w:asciiTheme="minorEastAsia" w:hAnsiTheme="minorEastAsia" w:eastAsiaTheme="minorEastAsia" w:cstheme="minorEastAsia"/>
                <w:color w:val="auto"/>
                <w:kern w:val="0"/>
                <w:sz w:val="24"/>
                <w:lang w:bidi="ar"/>
              </w:rPr>
              <w:t xml:space="preserve"> GHz、热设计</w:t>
            </w:r>
            <w:r>
              <w:rPr>
                <w:rFonts w:asciiTheme="minorEastAsia" w:hAnsiTheme="minorEastAsia" w:eastAsiaTheme="minorEastAsia" w:cstheme="minorEastAsia"/>
                <w:color w:val="auto"/>
                <w:kern w:val="0"/>
                <w:sz w:val="24"/>
                <w:lang w:bidi="ar"/>
              </w:rPr>
              <w:t>功耗</w:t>
            </w:r>
            <w:r>
              <w:rPr>
                <w:rFonts w:hint="eastAsia" w:asciiTheme="minorEastAsia" w:hAnsiTheme="minorEastAsia" w:eastAsiaTheme="minorEastAsia" w:cstheme="minorEastAsia"/>
                <w:color w:val="auto"/>
                <w:kern w:val="0"/>
                <w:sz w:val="24"/>
                <w:lang w:bidi="ar"/>
              </w:rPr>
              <w:t>≤70W、支持内存的最高速率≥3200MHz、末级缓存容量≥4MB、通道数≥2</w:t>
            </w:r>
          </w:p>
        </w:tc>
      </w:tr>
      <w:tr w14:paraId="35D12F2B">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03FD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2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3FDB4">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▲内存</w:t>
            </w:r>
          </w:p>
          <w:p w14:paraId="581C2C6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规格</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0C3D">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▲内存配置容量</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CF2F8">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w:t>
            </w:r>
            <w:r>
              <w:rPr>
                <w:rFonts w:asciiTheme="minorEastAsia" w:hAnsiTheme="minorEastAsia" w:eastAsiaTheme="minorEastAsia" w:cstheme="minorEastAsia"/>
                <w:color w:val="auto"/>
                <w:kern w:val="0"/>
                <w:sz w:val="24"/>
                <w:lang w:bidi="ar"/>
              </w:rPr>
              <w:t>16</w:t>
            </w:r>
            <w:r>
              <w:rPr>
                <w:rFonts w:hint="eastAsia" w:asciiTheme="minorEastAsia" w:hAnsiTheme="minorEastAsia" w:eastAsiaTheme="minorEastAsia" w:cstheme="minorEastAsia"/>
                <w:color w:val="auto"/>
                <w:kern w:val="0"/>
                <w:sz w:val="24"/>
                <w:lang w:bidi="ar"/>
              </w:rPr>
              <w:t>GB</w:t>
            </w:r>
          </w:p>
        </w:tc>
      </w:tr>
      <w:tr w14:paraId="64F8EB3E">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A154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3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8C6C8">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05575">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▲内存类型</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F4EEC">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支持 DDR4/LPDDR4/LPDDR4X 及以上内存类型</w:t>
            </w:r>
          </w:p>
        </w:tc>
      </w:tr>
      <w:tr w14:paraId="535822F1">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0157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4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C41D9">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D11E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▲内存条配置数量（板载内存不涉及）</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805D5">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w:t>
            </w:r>
            <w:r>
              <w:rPr>
                <w:rFonts w:asciiTheme="minorEastAsia" w:hAnsiTheme="minorEastAsia" w:eastAsiaTheme="minorEastAsia" w:cstheme="minorEastAsia"/>
                <w:color w:val="auto"/>
                <w:kern w:val="0"/>
                <w:sz w:val="24"/>
                <w:lang w:bidi="ar"/>
              </w:rPr>
              <w:t>2</w:t>
            </w:r>
          </w:p>
        </w:tc>
      </w:tr>
      <w:tr w14:paraId="5528341C">
        <w:tblPrEx>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AD6D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5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2AEB3">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▲主板</w:t>
            </w:r>
          </w:p>
          <w:p w14:paraId="301C73A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规格</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3A33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▲主板集成模块</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007">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集成资源扩展模块、计算处理模块、音频扩展模块等，主板的互联拓扑可通过处理器或交换电路实现</w:t>
            </w:r>
          </w:p>
        </w:tc>
      </w:tr>
      <w:tr w14:paraId="4369FFE1">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20B9D">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6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24830">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A9E95">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▲主板支持的 CPU和内存情况</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B651A">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支持C86架构</w:t>
            </w:r>
            <w:r>
              <w:rPr>
                <w:rFonts w:asciiTheme="minorEastAsia" w:hAnsiTheme="minorEastAsia" w:eastAsiaTheme="minorEastAsia" w:cstheme="minorEastAsia"/>
                <w:color w:val="auto"/>
                <w:kern w:val="0"/>
                <w:sz w:val="24"/>
                <w:lang w:bidi="ar"/>
              </w:rPr>
              <w:t>或</w:t>
            </w:r>
            <w:r>
              <w:rPr>
                <w:rFonts w:hint="eastAsia" w:asciiTheme="minorEastAsia" w:hAnsiTheme="minorEastAsia" w:eastAsiaTheme="minorEastAsia" w:cstheme="minorEastAsia"/>
                <w:color w:val="auto"/>
                <w:kern w:val="0"/>
                <w:sz w:val="24"/>
                <w:lang w:bidi="ar"/>
              </w:rPr>
              <w:t>ARM架构CPU，</w:t>
            </w:r>
          </w:p>
          <w:p w14:paraId="4DC86F0E">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支持 DDR4/LPDDR4/LPDDR4X 及以上内存类型</w:t>
            </w:r>
          </w:p>
        </w:tc>
      </w:tr>
      <w:tr w14:paraId="55C1554A">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DEEF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7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5051D">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43360">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主板内置PCIe 插槽数量</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6C68A">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PCIe插槽数量≥</w:t>
            </w:r>
            <w:r>
              <w:rPr>
                <w:rFonts w:asciiTheme="minorEastAsia" w:hAnsiTheme="minorEastAsia" w:eastAsiaTheme="minorEastAsia" w:cstheme="minorEastAsia"/>
                <w:color w:val="auto"/>
                <w:kern w:val="0"/>
                <w:sz w:val="24"/>
                <w:lang w:bidi="ar"/>
              </w:rPr>
              <w:t>1</w:t>
            </w:r>
            <w:r>
              <w:rPr>
                <w:rFonts w:hint="eastAsia" w:asciiTheme="minorEastAsia" w:hAnsiTheme="minorEastAsia" w:eastAsiaTheme="minorEastAsia" w:cstheme="minorEastAsia"/>
                <w:color w:val="auto"/>
                <w:kern w:val="0"/>
                <w:sz w:val="24"/>
                <w:lang w:bidi="ar"/>
              </w:rPr>
              <w:t>个</w:t>
            </w:r>
          </w:p>
        </w:tc>
      </w:tr>
      <w:tr w14:paraId="2F05C182">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BD2D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8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4A3CA">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D365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▲主板其他内置接口</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21DC5">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SATA接口数量及占用状态：≥</w:t>
            </w:r>
            <w:r>
              <w:rPr>
                <w:rFonts w:asciiTheme="minorEastAsia" w:hAnsiTheme="minorEastAsia" w:eastAsiaTheme="minorEastAsia" w:cstheme="minorEastAsia"/>
                <w:color w:val="auto"/>
                <w:kern w:val="0"/>
                <w:sz w:val="24"/>
                <w:lang w:bidi="ar"/>
              </w:rPr>
              <w:t>1</w:t>
            </w:r>
            <w:r>
              <w:rPr>
                <w:rFonts w:hint="eastAsia" w:asciiTheme="minorEastAsia" w:hAnsiTheme="minorEastAsia" w:eastAsiaTheme="minorEastAsia" w:cstheme="minorEastAsia"/>
                <w:color w:val="auto"/>
                <w:kern w:val="0"/>
                <w:sz w:val="24"/>
                <w:lang w:bidi="ar"/>
              </w:rPr>
              <w:t>个SATA接口</w:t>
            </w:r>
          </w:p>
          <w:p w14:paraId="441ABA70">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M.2接口数量及占用状态：≥1个M.2接口</w:t>
            </w:r>
          </w:p>
        </w:tc>
      </w:tr>
      <w:tr w14:paraId="19F2C31C">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E261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9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31BDE">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4255">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▲单内存插槽最大可支持容量（板载内存不涉及）</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CB93">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w:t>
            </w:r>
            <w:r>
              <w:rPr>
                <w:rFonts w:asciiTheme="minorEastAsia" w:hAnsiTheme="minorEastAsia" w:eastAsiaTheme="minorEastAsia" w:cstheme="minorEastAsia"/>
                <w:color w:val="auto"/>
                <w:kern w:val="0"/>
                <w:sz w:val="24"/>
                <w:lang w:bidi="ar"/>
              </w:rPr>
              <w:t>16</w:t>
            </w:r>
            <w:r>
              <w:rPr>
                <w:rFonts w:hint="eastAsia" w:asciiTheme="minorEastAsia" w:hAnsiTheme="minorEastAsia" w:eastAsiaTheme="minorEastAsia" w:cstheme="minorEastAsia"/>
                <w:color w:val="auto"/>
                <w:kern w:val="0"/>
                <w:sz w:val="24"/>
                <w:lang w:bidi="ar"/>
              </w:rPr>
              <w:t>G</w:t>
            </w:r>
            <w:r>
              <w:rPr>
                <w:rFonts w:asciiTheme="minorEastAsia" w:hAnsiTheme="minorEastAsia" w:eastAsiaTheme="minorEastAsia" w:cstheme="minorEastAsia"/>
                <w:color w:val="auto"/>
                <w:kern w:val="0"/>
                <w:sz w:val="24"/>
                <w:lang w:bidi="ar"/>
              </w:rPr>
              <w:t>B</w:t>
            </w:r>
          </w:p>
        </w:tc>
      </w:tr>
      <w:tr w14:paraId="1C0C418E">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E046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10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4909A">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4AF1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▲内存插槽满配时提供的最高内存总容量</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53B2B">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w:t>
            </w:r>
            <w:r>
              <w:rPr>
                <w:rFonts w:asciiTheme="minorEastAsia" w:hAnsiTheme="minorEastAsia" w:eastAsiaTheme="minorEastAsia" w:cstheme="minorEastAsia"/>
                <w:color w:val="auto"/>
                <w:kern w:val="0"/>
                <w:sz w:val="24"/>
                <w:lang w:bidi="ar"/>
              </w:rPr>
              <w:t>32</w:t>
            </w:r>
            <w:r>
              <w:rPr>
                <w:rFonts w:hint="eastAsia" w:asciiTheme="minorEastAsia" w:hAnsiTheme="minorEastAsia" w:eastAsiaTheme="minorEastAsia" w:cstheme="minorEastAsia"/>
                <w:color w:val="auto"/>
                <w:kern w:val="0"/>
                <w:sz w:val="24"/>
                <w:lang w:bidi="ar"/>
              </w:rPr>
              <w:t>GB</w:t>
            </w:r>
          </w:p>
        </w:tc>
      </w:tr>
      <w:tr w14:paraId="34F6D45F">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09D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11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E26D1">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▲存储</w:t>
            </w:r>
          </w:p>
          <w:p w14:paraId="7854C867">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设备</w:t>
            </w:r>
          </w:p>
          <w:p w14:paraId="06CB4E8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规格</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663B7">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▲固态盘数量</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FE16E">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≥1个</w:t>
            </w:r>
          </w:p>
        </w:tc>
      </w:tr>
      <w:tr w14:paraId="56A9EDEE">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FB5E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12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714D7">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1F9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▲固态存储容量</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84193">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w:t>
            </w:r>
            <w:r>
              <w:rPr>
                <w:rFonts w:asciiTheme="minorEastAsia" w:hAnsiTheme="minorEastAsia" w:eastAsiaTheme="minorEastAsia" w:cstheme="minorEastAsia"/>
                <w:color w:val="auto"/>
                <w:kern w:val="0"/>
                <w:sz w:val="24"/>
                <w:lang w:bidi="ar"/>
              </w:rPr>
              <w:t>256</w:t>
            </w:r>
            <w:r>
              <w:rPr>
                <w:rFonts w:hint="eastAsia" w:asciiTheme="minorEastAsia" w:hAnsiTheme="minorEastAsia" w:eastAsiaTheme="minorEastAsia" w:cstheme="minorEastAsia"/>
                <w:color w:val="auto"/>
                <w:kern w:val="0"/>
                <w:sz w:val="24"/>
                <w:lang w:bidi="ar"/>
              </w:rPr>
              <w:t>GB</w:t>
            </w:r>
          </w:p>
        </w:tc>
      </w:tr>
      <w:tr w14:paraId="26E58962">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A869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13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7AA4D">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D922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▲机械硬盘数量</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217E3">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≥1个</w:t>
            </w:r>
          </w:p>
        </w:tc>
      </w:tr>
      <w:tr w14:paraId="7E624496">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3822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14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E8867">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1C7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▲机械硬盘总容量</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5CB5F">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w:t>
            </w:r>
            <w:r>
              <w:rPr>
                <w:rFonts w:asciiTheme="minorEastAsia" w:hAnsiTheme="minorEastAsia" w:eastAsiaTheme="minorEastAsia" w:cstheme="minorEastAsia"/>
                <w:color w:val="auto"/>
                <w:kern w:val="0"/>
                <w:sz w:val="24"/>
                <w:lang w:bidi="ar"/>
              </w:rPr>
              <w:t>500</w:t>
            </w:r>
            <w:r>
              <w:rPr>
                <w:rFonts w:hint="eastAsia" w:asciiTheme="minorEastAsia" w:hAnsiTheme="minorEastAsia" w:eastAsiaTheme="minorEastAsia" w:cstheme="minorEastAsia"/>
                <w:color w:val="auto"/>
                <w:kern w:val="0"/>
                <w:sz w:val="24"/>
                <w:lang w:bidi="ar"/>
              </w:rPr>
              <w:t>GB</w:t>
            </w:r>
          </w:p>
        </w:tc>
      </w:tr>
      <w:tr w14:paraId="3738D524">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6B4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15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44B74">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44657">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▲机械硬盘转速</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F150B">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w:t>
            </w:r>
            <w:r>
              <w:rPr>
                <w:rFonts w:asciiTheme="minorEastAsia" w:hAnsiTheme="minorEastAsia" w:eastAsiaTheme="minorEastAsia" w:cstheme="minorEastAsia"/>
                <w:color w:val="auto"/>
                <w:kern w:val="0"/>
                <w:sz w:val="24"/>
                <w:lang w:bidi="ar"/>
              </w:rPr>
              <w:t>54</w:t>
            </w:r>
            <w:r>
              <w:rPr>
                <w:rFonts w:hint="eastAsia" w:asciiTheme="minorEastAsia" w:hAnsiTheme="minorEastAsia" w:eastAsiaTheme="minorEastAsia" w:cstheme="minorEastAsia"/>
                <w:color w:val="auto"/>
                <w:kern w:val="0"/>
                <w:sz w:val="24"/>
                <w:lang w:bidi="ar"/>
              </w:rPr>
              <w:t>00rpm</w:t>
            </w:r>
          </w:p>
        </w:tc>
      </w:tr>
      <w:tr w14:paraId="6C15B61F">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4FE9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16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D93D6">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47F1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▲机械硬盘形态</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5C5E4">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2.5 英寸或 3.5 英寸等</w:t>
            </w:r>
          </w:p>
        </w:tc>
      </w:tr>
      <w:tr w14:paraId="28B216FE">
        <w:tblPrEx>
          <w:tblCellMar>
            <w:top w:w="0" w:type="dxa"/>
            <w:left w:w="108" w:type="dxa"/>
            <w:bottom w:w="0" w:type="dxa"/>
            <w:right w:w="108" w:type="dxa"/>
          </w:tblCellMar>
        </w:tblPrEx>
        <w:trPr>
          <w:trHeight w:val="81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34CD0">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17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1C6BC">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93E5B">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▲固态存储形态</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2A264">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采用插卡或板载等形态，可选用符合M.2 或 2.5 寸 SATA 或 mSATA 等标准的插卡形态</w:t>
            </w:r>
          </w:p>
        </w:tc>
      </w:tr>
      <w:tr w14:paraId="47BB929E">
        <w:tblPrEx>
          <w:tblCellMar>
            <w:top w:w="0" w:type="dxa"/>
            <w:left w:w="108" w:type="dxa"/>
            <w:bottom w:w="0" w:type="dxa"/>
            <w:right w:w="108" w:type="dxa"/>
          </w:tblCellMar>
        </w:tblPrEx>
        <w:trPr>
          <w:trHeight w:val="81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42889">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18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7EA4E">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2559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▲存储设备其他参数要求</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CECD9">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a)固态盘应符合 SJ/T 11654 相关规定；</w:t>
            </w:r>
          </w:p>
          <w:p w14:paraId="3D4BB6FD">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b)机械硬盘准备时间应不大于 30s；侧面固定螺丝孔数量可为 4 孔或 6 孔；工作状态环境温度应满足 5℃~55℃；其它参数应符合 GB/T 12628 相关规定</w:t>
            </w:r>
          </w:p>
        </w:tc>
      </w:tr>
      <w:tr w14:paraId="1A3F6259">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A414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19 </w:t>
            </w:r>
          </w:p>
        </w:tc>
        <w:tc>
          <w:tcPr>
            <w:tcW w:w="710" w:type="pct"/>
            <w:vMerge w:val="restart"/>
            <w:tcBorders>
              <w:top w:val="single" w:color="000000" w:sz="4" w:space="0"/>
              <w:left w:val="single" w:color="000000" w:sz="4" w:space="0"/>
              <w:right w:val="single" w:color="000000" w:sz="4" w:space="0"/>
            </w:tcBorders>
            <w:shd w:val="clear" w:color="auto" w:fill="auto"/>
            <w:vAlign w:val="center"/>
          </w:tcPr>
          <w:p w14:paraId="1847FFC5">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▲显卡</w:t>
            </w:r>
          </w:p>
          <w:p w14:paraId="3CEFA08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规格</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BACE9">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▲显卡类型</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0C40F">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独立显卡或集成显卡</w:t>
            </w:r>
          </w:p>
        </w:tc>
      </w:tr>
      <w:tr w14:paraId="55E2D0F6">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E3A5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20 </w:t>
            </w:r>
          </w:p>
        </w:tc>
        <w:tc>
          <w:tcPr>
            <w:tcW w:w="710" w:type="pct"/>
            <w:vMerge w:val="continue"/>
            <w:tcBorders>
              <w:left w:val="single" w:color="000000" w:sz="4" w:space="0"/>
              <w:right w:val="single" w:color="000000" w:sz="4" w:space="0"/>
            </w:tcBorders>
            <w:shd w:val="clear" w:color="auto" w:fill="auto"/>
            <w:vAlign w:val="center"/>
          </w:tcPr>
          <w:p w14:paraId="6C67B68B">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BF6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▲独立显卡显存类型</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4DEEF">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若配置独立显卡，显存类型应为</w:t>
            </w:r>
            <w:r>
              <w:rPr>
                <w:rFonts w:asciiTheme="minorEastAsia" w:hAnsiTheme="minorEastAsia" w:eastAsiaTheme="minorEastAsia" w:cstheme="minorEastAsia"/>
                <w:color w:val="auto"/>
                <w:kern w:val="0"/>
                <w:sz w:val="24"/>
                <w:lang w:bidi="ar"/>
              </w:rPr>
              <w:t>DDR3/DDR4/GDDR5/GDDR6/LPDDR4</w:t>
            </w:r>
          </w:p>
        </w:tc>
      </w:tr>
      <w:tr w14:paraId="235FD100">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2A7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21 </w:t>
            </w:r>
          </w:p>
        </w:tc>
        <w:tc>
          <w:tcPr>
            <w:tcW w:w="710" w:type="pct"/>
            <w:vMerge w:val="continue"/>
            <w:tcBorders>
              <w:left w:val="single" w:color="000000" w:sz="4" w:space="0"/>
              <w:right w:val="single" w:color="000000" w:sz="4" w:space="0"/>
            </w:tcBorders>
            <w:shd w:val="clear" w:color="auto" w:fill="auto"/>
            <w:vAlign w:val="center"/>
          </w:tcPr>
          <w:p w14:paraId="5F1ACFB0">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B842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▲独立显卡显存位宽</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912F3">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若配置独立显卡，显存位宽≥64位</w:t>
            </w:r>
          </w:p>
        </w:tc>
      </w:tr>
      <w:tr w14:paraId="25F900EA">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05EB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22 </w:t>
            </w:r>
          </w:p>
        </w:tc>
        <w:tc>
          <w:tcPr>
            <w:tcW w:w="710" w:type="pct"/>
            <w:vMerge w:val="continue"/>
            <w:tcBorders>
              <w:left w:val="single" w:color="000000" w:sz="4" w:space="0"/>
              <w:right w:val="single" w:color="000000" w:sz="4" w:space="0"/>
            </w:tcBorders>
            <w:shd w:val="clear" w:color="auto" w:fill="auto"/>
            <w:vAlign w:val="center"/>
          </w:tcPr>
          <w:p w14:paraId="738F47CF">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56DF2">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▲独立显卡显存容量</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7B097">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若配置独立显卡，显存容量≥</w:t>
            </w:r>
            <w:r>
              <w:rPr>
                <w:rFonts w:asciiTheme="minorEastAsia" w:hAnsiTheme="minorEastAsia" w:eastAsiaTheme="minorEastAsia" w:cstheme="minorEastAsia"/>
                <w:color w:val="auto"/>
                <w:kern w:val="0"/>
                <w:sz w:val="24"/>
                <w:lang w:bidi="ar"/>
              </w:rPr>
              <w:t>2</w:t>
            </w:r>
            <w:r>
              <w:rPr>
                <w:rFonts w:hint="eastAsia" w:asciiTheme="minorEastAsia" w:hAnsiTheme="minorEastAsia" w:eastAsiaTheme="minorEastAsia" w:cstheme="minorEastAsia"/>
                <w:color w:val="auto"/>
                <w:kern w:val="0"/>
                <w:sz w:val="24"/>
                <w:lang w:bidi="ar"/>
              </w:rPr>
              <w:t>GB</w:t>
            </w:r>
          </w:p>
        </w:tc>
      </w:tr>
      <w:tr w14:paraId="1BEDA718">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2080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6BD44">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▲显示</w:t>
            </w:r>
          </w:p>
          <w:p w14:paraId="2D08F914">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设备</w:t>
            </w:r>
          </w:p>
          <w:p w14:paraId="6D3964D2">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规格</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5768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▲显示屏屏占比</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7B29">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≥8</w:t>
            </w:r>
            <w:r>
              <w:rPr>
                <w:rFonts w:asciiTheme="minorEastAsia" w:hAnsiTheme="minorEastAsia" w:eastAsiaTheme="minorEastAsia" w:cstheme="minorEastAsia"/>
                <w:color w:val="auto"/>
                <w:kern w:val="0"/>
                <w:sz w:val="24"/>
                <w:lang w:bidi="ar"/>
              </w:rPr>
              <w:t>9</w:t>
            </w:r>
            <w:r>
              <w:rPr>
                <w:rFonts w:hint="eastAsia" w:asciiTheme="minorEastAsia" w:hAnsiTheme="minorEastAsia" w:eastAsiaTheme="minorEastAsia" w:cstheme="minorEastAsia"/>
                <w:color w:val="auto"/>
                <w:kern w:val="0"/>
                <w:sz w:val="24"/>
                <w:lang w:bidi="ar"/>
              </w:rPr>
              <w:t>%</w:t>
            </w:r>
          </w:p>
        </w:tc>
      </w:tr>
      <w:tr w14:paraId="349E0665">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A19A8">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3934F">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1820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▲显示屏分辨率</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399DF">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≥1920x1080</w:t>
            </w:r>
          </w:p>
        </w:tc>
      </w:tr>
      <w:tr w14:paraId="6D6103E0">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74755">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AB222">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D250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显示屏可视角度</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A8082">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水平≥17</w:t>
            </w:r>
            <w:r>
              <w:rPr>
                <w:rFonts w:asciiTheme="minorEastAsia" w:hAnsiTheme="minorEastAsia" w:eastAsiaTheme="minorEastAsia" w:cstheme="minorEastAsia"/>
                <w:color w:val="auto"/>
                <w:kern w:val="0"/>
                <w:sz w:val="24"/>
                <w:lang w:bidi="ar"/>
              </w:rPr>
              <w:t>0</w:t>
            </w:r>
            <w:r>
              <w:rPr>
                <w:rFonts w:hint="eastAsia" w:asciiTheme="minorEastAsia" w:hAnsiTheme="minorEastAsia" w:eastAsiaTheme="minorEastAsia" w:cstheme="minorEastAsia"/>
                <w:color w:val="auto"/>
                <w:kern w:val="0"/>
                <w:sz w:val="24"/>
                <w:lang w:bidi="ar"/>
              </w:rPr>
              <w:t>°</w:t>
            </w:r>
          </w:p>
        </w:tc>
      </w:tr>
      <w:tr w14:paraId="674B25A1">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6BAE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26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2B342">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E2249">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▲显示屏尺寸</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3F415">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≥23</w:t>
            </w:r>
            <w:r>
              <w:rPr>
                <w:rFonts w:asciiTheme="minorEastAsia" w:hAnsiTheme="minorEastAsia" w:eastAsiaTheme="minorEastAsia" w:cstheme="minorEastAsia"/>
                <w:color w:val="auto"/>
                <w:kern w:val="0"/>
                <w:sz w:val="24"/>
                <w:lang w:bidi="ar"/>
              </w:rPr>
              <w:t>.8</w:t>
            </w:r>
            <w:r>
              <w:rPr>
                <w:rFonts w:hint="eastAsia" w:asciiTheme="minorEastAsia" w:hAnsiTheme="minorEastAsia" w:eastAsiaTheme="minorEastAsia" w:cstheme="minorEastAsia"/>
                <w:color w:val="auto"/>
                <w:kern w:val="0"/>
                <w:sz w:val="24"/>
                <w:lang w:bidi="ar"/>
              </w:rPr>
              <w:t>英寸</w:t>
            </w:r>
          </w:p>
        </w:tc>
      </w:tr>
      <w:tr w14:paraId="0FD6DF72">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1D87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A3BCF">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9010">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▲显示屏屏幕比例</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B6332">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16:9</w:t>
            </w:r>
          </w:p>
        </w:tc>
      </w:tr>
      <w:tr w14:paraId="4179AE45">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CE86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28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456AD">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B5052">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▲显示器外观颜色</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C6DA">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黑色/白色/银色等商务色系</w:t>
            </w:r>
          </w:p>
        </w:tc>
      </w:tr>
      <w:tr w14:paraId="412006E8">
        <w:tblPrEx>
          <w:tblCellMar>
            <w:top w:w="0" w:type="dxa"/>
            <w:left w:w="108" w:type="dxa"/>
            <w:bottom w:w="0" w:type="dxa"/>
            <w:right w:w="108" w:type="dxa"/>
          </w:tblCellMar>
        </w:tblPrEx>
        <w:trPr>
          <w:trHeight w:val="81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AB4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29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D667A">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FB80B">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▲显示屏防蓝光</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B5187">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支持防蓝光模式，蓝光加权辐射亮度比应≤0.0012W/( ·cd ·sr)（瓦每坎特拉每球面度）</w:t>
            </w:r>
          </w:p>
        </w:tc>
      </w:tr>
      <w:tr w14:paraId="79967D70">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5352">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30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C8BC9">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DEB0">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▲显示屏低频闪</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244FC">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显示屏应支持低频闪≤-35dB。</w:t>
            </w:r>
          </w:p>
        </w:tc>
      </w:tr>
      <w:tr w14:paraId="0F1B632E">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3F03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31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ECD19">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B9E7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▲显示屏防炫目</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3A67F">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显示屏镜面反射率≤10%</w:t>
            </w:r>
          </w:p>
        </w:tc>
      </w:tr>
      <w:tr w14:paraId="71E5C93C">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263F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32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CB333">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▲外设</w:t>
            </w:r>
          </w:p>
          <w:p w14:paraId="757A839D">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规格</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0E21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▲鼠标数量</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447C3">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≥1个</w:t>
            </w:r>
          </w:p>
        </w:tc>
      </w:tr>
      <w:tr w14:paraId="220DF5C2">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70E0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33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46D32">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5291D">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▲键盘数量</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30AE4">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≥1个</w:t>
            </w:r>
          </w:p>
        </w:tc>
      </w:tr>
      <w:tr w14:paraId="3A6D3066">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728AB">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34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61F16">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C43E8">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光驱数量</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C0380">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w:t>
            </w:r>
            <w:r>
              <w:rPr>
                <w:rFonts w:asciiTheme="minorEastAsia" w:hAnsiTheme="minorEastAsia" w:eastAsiaTheme="minorEastAsia" w:cstheme="minorEastAsia"/>
                <w:color w:val="auto"/>
                <w:kern w:val="0"/>
                <w:sz w:val="24"/>
                <w:lang w:bidi="ar"/>
              </w:rPr>
              <w:t>0</w:t>
            </w:r>
            <w:r>
              <w:rPr>
                <w:rFonts w:hint="eastAsia" w:asciiTheme="minorEastAsia" w:hAnsiTheme="minorEastAsia" w:eastAsiaTheme="minorEastAsia" w:cstheme="minorEastAsia"/>
                <w:color w:val="auto"/>
                <w:kern w:val="0"/>
                <w:sz w:val="24"/>
                <w:lang w:bidi="ar"/>
              </w:rPr>
              <w:t>个</w:t>
            </w:r>
          </w:p>
        </w:tc>
      </w:tr>
      <w:tr w14:paraId="14A39748">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BADF9">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35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9F2DB">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7BF0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▲键盘按键数目</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240DE">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≥10</w:t>
            </w:r>
            <w:r>
              <w:rPr>
                <w:rFonts w:asciiTheme="minorEastAsia" w:hAnsiTheme="minorEastAsia" w:eastAsiaTheme="minorEastAsia" w:cstheme="minorEastAsia"/>
                <w:color w:val="auto"/>
                <w:kern w:val="0"/>
                <w:sz w:val="24"/>
                <w:lang w:bidi="ar"/>
              </w:rPr>
              <w:t>1</w:t>
            </w:r>
            <w:r>
              <w:rPr>
                <w:rFonts w:hint="eastAsia" w:asciiTheme="minorEastAsia" w:hAnsiTheme="minorEastAsia" w:eastAsiaTheme="minorEastAsia" w:cstheme="minorEastAsia"/>
                <w:color w:val="auto"/>
                <w:kern w:val="0"/>
                <w:sz w:val="24"/>
                <w:lang w:bidi="ar"/>
              </w:rPr>
              <w:t>键</w:t>
            </w:r>
          </w:p>
        </w:tc>
      </w:tr>
      <w:tr w14:paraId="1696F767">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35F65">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36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3C4CC">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014C2">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▲键盘连接方式</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EC911">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有线</w:t>
            </w:r>
          </w:p>
        </w:tc>
      </w:tr>
      <w:tr w14:paraId="5101AA71">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2724B">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37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CA35A">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FCD9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▲键盘键程</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04B0">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2.3mm ~ 4.0mm</w:t>
            </w:r>
          </w:p>
        </w:tc>
      </w:tr>
      <w:tr w14:paraId="71832628">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101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38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9521E">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FBB62">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▲键盘按键压力</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12EBE">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按键压力应在 0.54 N±0.14N</w:t>
            </w:r>
          </w:p>
        </w:tc>
      </w:tr>
      <w:tr w14:paraId="50462664">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B815">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39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0C9F7">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4790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▲有线键盘连接线</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7802F">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≥1.5 米</w:t>
            </w:r>
          </w:p>
        </w:tc>
      </w:tr>
      <w:tr w14:paraId="33282E8F">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F8E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40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F4266">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47EE7">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▲键盘颜色</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149F2">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黑色/白色/银色等商务色系</w:t>
            </w:r>
          </w:p>
        </w:tc>
      </w:tr>
      <w:tr w14:paraId="578D1B8A">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DE2B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41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E1C6D">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10D4D">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▲鼠标连接方式</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4DD81">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有线</w:t>
            </w:r>
          </w:p>
        </w:tc>
      </w:tr>
      <w:tr w14:paraId="127E391D">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7A54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42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CAA21">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1F5F8">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▲有线鼠标连接线</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19741">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≥1.5 米</w:t>
            </w:r>
          </w:p>
        </w:tc>
      </w:tr>
      <w:tr w14:paraId="5798E653">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726D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43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55607">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ECA3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▲鼠标 DPI分辨率</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9C1F">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800~1600</w:t>
            </w:r>
          </w:p>
        </w:tc>
      </w:tr>
      <w:tr w14:paraId="1BC26646">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E1918">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44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3BCC5">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7744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▲鼠标颜色</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C101">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黑色/银色/白色等商务色系</w:t>
            </w:r>
          </w:p>
        </w:tc>
      </w:tr>
      <w:tr w14:paraId="74A4FEE7">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CCD0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45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CBF85">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248F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▲鼠标其他要求</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FDD33">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其它参数应符合GB/T 26245 的相关规定</w:t>
            </w:r>
          </w:p>
        </w:tc>
      </w:tr>
      <w:tr w14:paraId="7C163330">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5E90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46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5A720">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A5CF8">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内置光驱</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AE37B">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若配置内置光驱，具备可读写功能</w:t>
            </w:r>
          </w:p>
        </w:tc>
      </w:tr>
      <w:tr w14:paraId="4A13CAE1">
        <w:tblPrEx>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883B">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47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34AE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▲网络设备规格</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96D1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▲有线网卡数量</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E5236">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w:t>
            </w:r>
          </w:p>
        </w:tc>
      </w:tr>
      <w:tr w14:paraId="76638BED">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4C6E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48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A5340">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▲外部</w:t>
            </w:r>
          </w:p>
          <w:p w14:paraId="2F7573EC">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接口</w:t>
            </w:r>
          </w:p>
          <w:p w14:paraId="3B075747">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规格</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E2C6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▲USB 接口数量</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A83A3">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机箱前面板应提供不少于</w:t>
            </w:r>
            <w:r>
              <w:rPr>
                <w:rFonts w:asciiTheme="minorEastAsia" w:hAnsiTheme="minorEastAsia" w:eastAsiaTheme="minorEastAsia" w:cstheme="minorEastAsia"/>
                <w:color w:val="auto"/>
                <w:kern w:val="0"/>
                <w:sz w:val="24"/>
                <w:lang w:bidi="ar"/>
              </w:rPr>
              <w:t>3</w:t>
            </w:r>
            <w:r>
              <w:rPr>
                <w:rFonts w:hint="eastAsia" w:asciiTheme="minorEastAsia" w:hAnsiTheme="minorEastAsia" w:eastAsiaTheme="minorEastAsia" w:cstheme="minorEastAsia"/>
                <w:color w:val="auto"/>
                <w:kern w:val="0"/>
                <w:sz w:val="24"/>
                <w:lang w:bidi="ar"/>
              </w:rPr>
              <w:t>个USB接口（含2个USB3.0及以上接口），机箱后部不少于4个USB 接口（含2个USB3.0及以上接口），整机</w:t>
            </w:r>
            <w:r>
              <w:rPr>
                <w:rFonts w:asciiTheme="minorEastAsia" w:hAnsiTheme="minorEastAsia" w:eastAsiaTheme="minorEastAsia" w:cstheme="minorEastAsia"/>
                <w:color w:val="auto"/>
                <w:kern w:val="0"/>
                <w:sz w:val="24"/>
                <w:lang w:bidi="ar"/>
              </w:rPr>
              <w:t>提供</w:t>
            </w:r>
            <w:r>
              <w:rPr>
                <w:rFonts w:hint="eastAsia" w:asciiTheme="minorEastAsia" w:hAnsiTheme="minorEastAsia" w:eastAsiaTheme="minorEastAsia" w:cstheme="minorEastAsia"/>
                <w:color w:val="auto"/>
                <w:kern w:val="0"/>
                <w:sz w:val="24"/>
                <w:lang w:bidi="ar"/>
              </w:rPr>
              <w:t>不少于1个T</w:t>
            </w:r>
            <w:r>
              <w:rPr>
                <w:rFonts w:asciiTheme="minorEastAsia" w:hAnsiTheme="minorEastAsia" w:eastAsiaTheme="minorEastAsia" w:cstheme="minorEastAsia"/>
                <w:color w:val="auto"/>
                <w:kern w:val="0"/>
                <w:sz w:val="24"/>
                <w:lang w:bidi="ar"/>
              </w:rPr>
              <w:t>ype-C</w:t>
            </w:r>
            <w:r>
              <w:rPr>
                <w:rFonts w:hint="eastAsia" w:asciiTheme="minorEastAsia" w:hAnsiTheme="minorEastAsia" w:eastAsiaTheme="minorEastAsia" w:cstheme="minorEastAsia"/>
                <w:color w:val="auto"/>
                <w:kern w:val="0"/>
                <w:sz w:val="24"/>
                <w:lang w:bidi="ar"/>
              </w:rPr>
              <w:t>接口</w:t>
            </w:r>
          </w:p>
        </w:tc>
      </w:tr>
      <w:tr w14:paraId="32C16C2B">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EFD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49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46DFE">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A3A9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▲视频接口数量</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1C684">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w:t>
            </w:r>
          </w:p>
        </w:tc>
      </w:tr>
      <w:tr w14:paraId="282ECA07">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109B2">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50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B7D47">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A9AF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▲音频接口数量</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0FC07">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w:t>
            </w:r>
            <w:r>
              <w:rPr>
                <w:rFonts w:asciiTheme="minorEastAsia" w:hAnsiTheme="minorEastAsia" w:eastAsiaTheme="minorEastAsia" w:cstheme="minorEastAsia"/>
                <w:color w:val="auto"/>
                <w:kern w:val="0"/>
                <w:sz w:val="24"/>
                <w:lang w:bidi="ar"/>
              </w:rPr>
              <w:t>2</w:t>
            </w:r>
          </w:p>
        </w:tc>
      </w:tr>
      <w:tr w14:paraId="64A7FEC9">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B8D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51 </w:t>
            </w:r>
          </w:p>
        </w:tc>
        <w:tc>
          <w:tcPr>
            <w:tcW w:w="710" w:type="pct"/>
            <w:vMerge w:val="restart"/>
            <w:tcBorders>
              <w:top w:val="single" w:color="000000" w:sz="4" w:space="0"/>
              <w:left w:val="single" w:color="000000" w:sz="4" w:space="0"/>
              <w:right w:val="single" w:color="000000" w:sz="4" w:space="0"/>
            </w:tcBorders>
            <w:shd w:val="clear" w:color="auto" w:fill="auto"/>
            <w:vAlign w:val="center"/>
          </w:tcPr>
          <w:p w14:paraId="75CAC3FC">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▲整机</w:t>
            </w:r>
          </w:p>
          <w:p w14:paraId="254A32B4">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基础</w:t>
            </w:r>
          </w:p>
          <w:p w14:paraId="747EB47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规格</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74F3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▲整机外观</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108C0">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 xml:space="preserve"> a) 产品表面不应有凹痕、划伤、裂缝、变形和污染等。表面涂层均匀，不应起泡、龟裂、脱落和磨损，金属零部件无锈蚀及其它机械损伤；</w:t>
            </w:r>
          </w:p>
          <w:p w14:paraId="0521F3F4">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b) 产品表面说明功能的文字、符号、标志，应清晰、端正、牢固</w:t>
            </w:r>
          </w:p>
        </w:tc>
      </w:tr>
      <w:tr w14:paraId="1255E96A">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8A99D">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52 </w:t>
            </w:r>
          </w:p>
        </w:tc>
        <w:tc>
          <w:tcPr>
            <w:tcW w:w="710" w:type="pct"/>
            <w:vMerge w:val="continue"/>
            <w:tcBorders>
              <w:left w:val="single" w:color="000000" w:sz="4" w:space="0"/>
              <w:right w:val="single" w:color="000000" w:sz="4" w:space="0"/>
            </w:tcBorders>
            <w:shd w:val="clear" w:color="auto" w:fill="auto"/>
            <w:vAlign w:val="center"/>
          </w:tcPr>
          <w:p w14:paraId="3DA2D39C">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F48E2">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▲状态指示灯</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FE3A7">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在产品显著位置提供状态指示功能，如运行状态，并由供应商提供详细参数</w:t>
            </w:r>
          </w:p>
        </w:tc>
      </w:tr>
      <w:tr w14:paraId="6F471DF9">
        <w:tblPrEx>
          <w:tblCellMar>
            <w:top w:w="0" w:type="dxa"/>
            <w:left w:w="108" w:type="dxa"/>
            <w:bottom w:w="0" w:type="dxa"/>
            <w:right w:w="108" w:type="dxa"/>
          </w:tblCellMar>
        </w:tblPrEx>
        <w:trPr>
          <w:trHeight w:val="6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0D91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53 </w:t>
            </w:r>
          </w:p>
        </w:tc>
        <w:tc>
          <w:tcPr>
            <w:tcW w:w="710" w:type="pct"/>
            <w:vMerge w:val="continue"/>
            <w:tcBorders>
              <w:left w:val="single" w:color="000000" w:sz="4" w:space="0"/>
              <w:right w:val="single" w:color="000000" w:sz="4" w:space="0"/>
            </w:tcBorders>
            <w:shd w:val="clear" w:color="auto" w:fill="auto"/>
            <w:vAlign w:val="center"/>
          </w:tcPr>
          <w:p w14:paraId="66F4924F">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28089">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▲整机结构</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4B126">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 xml:space="preserve">a) 机箱应符合GB/T 4208、GB/T 26246的相关规定； </w:t>
            </w:r>
          </w:p>
          <w:p w14:paraId="0D30A480">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 xml:space="preserve">b) 产品内部结构应符合通用部件的安装需求； </w:t>
            </w:r>
          </w:p>
          <w:p w14:paraId="25C935D8">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 xml:space="preserve">c) 所有输入输出接口应符合相关国家或行业标准； </w:t>
            </w:r>
          </w:p>
          <w:p w14:paraId="06C3B736">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 xml:space="preserve">d) 产品零部件应紧固无松动，可插拔部件应可靠连接，开关、按钮和其它控制部件应灵活可靠，布局应方便使用； </w:t>
            </w:r>
          </w:p>
          <w:p w14:paraId="04E60F7E">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 xml:space="preserve">e) 所有 I/O 连接器及需插接线缆的部位应预留采购人操作空间，方便插拔解锁与插拔线缆； </w:t>
            </w:r>
          </w:p>
          <w:p w14:paraId="3F5A90F5">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 xml:space="preserve">f) 可插拔板卡插槽部位应预留安装、拆卸或更换板卡空间； </w:t>
            </w:r>
          </w:p>
          <w:p w14:paraId="105A445E">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 xml:space="preserve">g) 拆装可能接触到的金属剪口或金属尖角部位应做防划伤处理，以保证安全； </w:t>
            </w:r>
          </w:p>
          <w:p w14:paraId="530E4E6B">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 xml:space="preserve">h) 整机内部走线应规整，固线结构和位置要合理可靠并做防割线处理，需便于理线和插拔操作，走线应不影响系统各主要部件组装和拆卸； </w:t>
            </w:r>
          </w:p>
          <w:p w14:paraId="1715FFE3">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 xml:space="preserve">i) 如需通过孔走线，过线孔应做防割线处理； </w:t>
            </w:r>
          </w:p>
          <w:p w14:paraId="5D1B71E7">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 xml:space="preserve">j) 各插头位置和插拔方向应合理，应做到插拔无障碍设计，具备防呆设计，有效避免误操作； </w:t>
            </w:r>
          </w:p>
          <w:p w14:paraId="3D5FE621">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 xml:space="preserve">k) 各主要部件拆装无障碍，使用常规工具拆装，无特殊拆装工具需求； </w:t>
            </w:r>
          </w:p>
          <w:p w14:paraId="60250924">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 xml:space="preserve">l) 各主要部件拆装步骤要少，各自拆装需避免相互干扰； </w:t>
            </w:r>
          </w:p>
          <w:p w14:paraId="23D1CD88">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 xml:space="preserve">m) 对于整机或零部件外表面为高亮面的，应粘贴保护膜，保护膜需粘贴牢固，运输、组装等过程不易脱落， </w:t>
            </w:r>
          </w:p>
          <w:p w14:paraId="2106B20C">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撕下无残留；</w:t>
            </w:r>
          </w:p>
          <w:p w14:paraId="60446105">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n) 其它要求应符合 GB/T 9813.1 的相关规定</w:t>
            </w:r>
          </w:p>
        </w:tc>
      </w:tr>
      <w:tr w14:paraId="2D11813B">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E750">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54 </w:t>
            </w:r>
          </w:p>
        </w:tc>
        <w:tc>
          <w:tcPr>
            <w:tcW w:w="710" w:type="pct"/>
            <w:vMerge w:val="continue"/>
            <w:tcBorders>
              <w:left w:val="single" w:color="000000" w:sz="4" w:space="0"/>
              <w:right w:val="single" w:color="000000" w:sz="4" w:space="0"/>
            </w:tcBorders>
            <w:shd w:val="clear" w:color="auto" w:fill="auto"/>
            <w:vAlign w:val="center"/>
          </w:tcPr>
          <w:p w14:paraId="27F04B0A">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64039">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▲机箱防护要求</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3C612">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机箱应符合 GB/T 4208 中 IP20 防护要求</w:t>
            </w:r>
          </w:p>
        </w:tc>
      </w:tr>
      <w:tr w14:paraId="2A7A96E1">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9BB2">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55 </w:t>
            </w:r>
          </w:p>
        </w:tc>
        <w:tc>
          <w:tcPr>
            <w:tcW w:w="710" w:type="pct"/>
            <w:vMerge w:val="continue"/>
            <w:tcBorders>
              <w:left w:val="single" w:color="000000" w:sz="4" w:space="0"/>
              <w:right w:val="single" w:color="000000" w:sz="4" w:space="0"/>
            </w:tcBorders>
            <w:shd w:val="clear" w:color="auto" w:fill="auto"/>
            <w:vAlign w:val="center"/>
          </w:tcPr>
          <w:p w14:paraId="686E4CC1">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0E9E5">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▲整机噪音</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23788">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产品工作在空闲状态下，产品的声功率级应不超过4.5 Bel</w:t>
            </w:r>
          </w:p>
        </w:tc>
      </w:tr>
      <w:tr w14:paraId="6CE47294">
        <w:tblPrEx>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80E25">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56 </w:t>
            </w:r>
          </w:p>
        </w:tc>
        <w:tc>
          <w:tcPr>
            <w:tcW w:w="710" w:type="pct"/>
            <w:vMerge w:val="continue"/>
            <w:tcBorders>
              <w:left w:val="single" w:color="000000" w:sz="4" w:space="0"/>
              <w:right w:val="single" w:color="000000" w:sz="4" w:space="0"/>
            </w:tcBorders>
            <w:shd w:val="clear" w:color="auto" w:fill="auto"/>
            <w:vAlign w:val="center"/>
          </w:tcPr>
          <w:p w14:paraId="74C97CAA">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478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▲整机散热</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BF415">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 xml:space="preserve">在环境温度 25℃及处理器满载情况下，产品表面温度应符合如下要求： </w:t>
            </w:r>
          </w:p>
          <w:p w14:paraId="1E30500A">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 xml:space="preserve">a) 出风口在机箱后面板情况下，出风口温度不高于 55℃； </w:t>
            </w:r>
          </w:p>
          <w:p w14:paraId="357276B9">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 xml:space="preserve">b) 可触及面温度不高于45℃； </w:t>
            </w:r>
          </w:p>
          <w:p w14:paraId="68C194D1">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c) 显示器表面温度：显示屏不高于38℃，显示屏上下灯带位置温度（如涉及）不高于 40℃，出风口温度不高于 45℃</w:t>
            </w:r>
          </w:p>
        </w:tc>
      </w:tr>
      <w:tr w14:paraId="0CB64022">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7ED6B">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57 </w:t>
            </w:r>
          </w:p>
        </w:tc>
        <w:tc>
          <w:tcPr>
            <w:tcW w:w="710" w:type="pct"/>
            <w:vMerge w:val="continue"/>
            <w:tcBorders>
              <w:left w:val="single" w:color="000000" w:sz="4" w:space="0"/>
              <w:right w:val="single" w:color="000000" w:sz="4" w:space="0"/>
            </w:tcBorders>
            <w:shd w:val="clear" w:color="auto" w:fill="auto"/>
            <w:vAlign w:val="center"/>
          </w:tcPr>
          <w:p w14:paraId="462342D9">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908E2">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▲整机能效限定值</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C7C03">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产品能效限定值应达到GB 28380-2012标准中能效等级 2 级及以上</w:t>
            </w:r>
          </w:p>
        </w:tc>
      </w:tr>
      <w:tr w14:paraId="3CAD6CBD">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F1C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58 </w:t>
            </w:r>
          </w:p>
        </w:tc>
        <w:tc>
          <w:tcPr>
            <w:tcW w:w="710" w:type="pct"/>
            <w:vMerge w:val="continue"/>
            <w:tcBorders>
              <w:left w:val="single" w:color="000000" w:sz="4" w:space="0"/>
              <w:right w:val="single" w:color="000000" w:sz="4" w:space="0"/>
            </w:tcBorders>
            <w:shd w:val="clear" w:color="auto" w:fill="auto"/>
            <w:vAlign w:val="center"/>
          </w:tcPr>
          <w:p w14:paraId="71FBAF81">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DA7C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▲机身材质</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76A93">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塑料/金属等</w:t>
            </w:r>
          </w:p>
        </w:tc>
      </w:tr>
      <w:tr w14:paraId="4B20D774">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B2A0">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59 </w:t>
            </w:r>
          </w:p>
        </w:tc>
        <w:tc>
          <w:tcPr>
            <w:tcW w:w="710" w:type="pct"/>
            <w:vMerge w:val="continue"/>
            <w:tcBorders>
              <w:left w:val="single" w:color="000000" w:sz="4" w:space="0"/>
              <w:right w:val="single" w:color="000000" w:sz="4" w:space="0"/>
            </w:tcBorders>
            <w:shd w:val="clear" w:color="auto" w:fill="auto"/>
            <w:vAlign w:val="center"/>
          </w:tcPr>
          <w:p w14:paraId="44DF88BE">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313F9">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▲机身颜色</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97E6">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灰色/黑色等商务色系</w:t>
            </w:r>
          </w:p>
        </w:tc>
      </w:tr>
      <w:tr w14:paraId="1A5AEEAD">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6CF08">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60 </w:t>
            </w:r>
          </w:p>
        </w:tc>
        <w:tc>
          <w:tcPr>
            <w:tcW w:w="710" w:type="pct"/>
            <w:vMerge w:val="continue"/>
            <w:tcBorders>
              <w:left w:val="single" w:color="000000" w:sz="4" w:space="0"/>
              <w:right w:val="single" w:color="000000" w:sz="4" w:space="0"/>
            </w:tcBorders>
            <w:shd w:val="clear" w:color="auto" w:fill="auto"/>
            <w:vAlign w:val="center"/>
          </w:tcPr>
          <w:p w14:paraId="02A47E2B">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7C94D">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▲机箱尺寸容量</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618A0">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机箱体积应不大于</w:t>
            </w:r>
            <w:r>
              <w:rPr>
                <w:rFonts w:asciiTheme="minorEastAsia" w:hAnsiTheme="minorEastAsia" w:eastAsiaTheme="minorEastAsia" w:cstheme="minorEastAsia"/>
                <w:color w:val="auto"/>
                <w:kern w:val="0"/>
                <w:sz w:val="24"/>
                <w:lang w:bidi="ar"/>
              </w:rPr>
              <w:t>2</w:t>
            </w:r>
            <w:r>
              <w:rPr>
                <w:rFonts w:hint="eastAsia" w:asciiTheme="minorEastAsia" w:hAnsiTheme="minorEastAsia" w:eastAsiaTheme="minorEastAsia" w:cstheme="minorEastAsia"/>
                <w:color w:val="auto"/>
                <w:kern w:val="0"/>
                <w:sz w:val="24"/>
                <w:lang w:bidi="ar"/>
              </w:rPr>
              <w:t>0L</w:t>
            </w:r>
          </w:p>
        </w:tc>
      </w:tr>
      <w:tr w14:paraId="3BDA9CA2">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166B8">
            <w:pPr>
              <w:widowControl/>
              <w:spacing w:line="360" w:lineRule="auto"/>
              <w:jc w:val="center"/>
              <w:textAlignment w:val="center"/>
              <w:rPr>
                <w:rFonts w:hint="default" w:asciiTheme="minorEastAsia" w:hAnsiTheme="minorEastAsia" w:eastAsiaTheme="minorEastAsia" w:cstheme="minorEastAsia"/>
                <w:color w:val="auto"/>
                <w:kern w:val="0"/>
                <w:sz w:val="24"/>
                <w:lang w:val="en-US" w:eastAsia="zh-CN" w:bidi="ar"/>
              </w:rPr>
            </w:pPr>
            <w:r>
              <w:rPr>
                <w:rFonts w:hint="eastAsia" w:asciiTheme="minorEastAsia" w:hAnsiTheme="minorEastAsia" w:eastAsiaTheme="minorEastAsia" w:cstheme="minorEastAsia"/>
                <w:color w:val="auto"/>
                <w:kern w:val="0"/>
                <w:sz w:val="24"/>
                <w:lang w:val="en-US" w:eastAsia="zh-CN" w:bidi="ar"/>
              </w:rPr>
              <w:t>61</w:t>
            </w:r>
          </w:p>
        </w:tc>
        <w:tc>
          <w:tcPr>
            <w:tcW w:w="710" w:type="pct"/>
            <w:vMerge w:val="continue"/>
            <w:tcBorders>
              <w:left w:val="single" w:color="000000" w:sz="4" w:space="0"/>
              <w:bottom w:val="single" w:color="000000" w:sz="4" w:space="0"/>
              <w:right w:val="single" w:color="000000" w:sz="4" w:space="0"/>
            </w:tcBorders>
            <w:shd w:val="clear" w:color="auto" w:fill="auto"/>
            <w:vAlign w:val="center"/>
          </w:tcPr>
          <w:p w14:paraId="5A337964">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2A4F3">
            <w:pPr>
              <w:widowControl/>
              <w:spacing w:line="360" w:lineRule="auto"/>
              <w:jc w:val="center"/>
              <w:textAlignment w:val="center"/>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机箱防尘</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84D4D">
            <w:pPr>
              <w:widowControl/>
              <w:spacing w:line="360" w:lineRule="auto"/>
              <w:jc w:val="left"/>
              <w:textAlignment w:val="center"/>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机箱具备防尘功能。</w:t>
            </w:r>
          </w:p>
        </w:tc>
      </w:tr>
      <w:tr w14:paraId="4431D25B">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00B37">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62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DB0AD">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▲CPU</w:t>
            </w:r>
          </w:p>
          <w:p w14:paraId="40C5A24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性能</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752A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▲CPU 物理核数</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29122">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≥8</w:t>
            </w:r>
          </w:p>
        </w:tc>
      </w:tr>
      <w:tr w14:paraId="2A1AAD6A">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F07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63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32CDD">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2C9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▲CPU 主频</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5F73D">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w:t>
            </w:r>
            <w:r>
              <w:rPr>
                <w:rFonts w:asciiTheme="minorEastAsia" w:hAnsiTheme="minorEastAsia" w:eastAsiaTheme="minorEastAsia" w:cstheme="minorEastAsia"/>
                <w:color w:val="auto"/>
                <w:kern w:val="0"/>
                <w:sz w:val="24"/>
                <w:lang w:bidi="ar"/>
              </w:rPr>
              <w:t>2.4</w:t>
            </w:r>
            <w:r>
              <w:rPr>
                <w:rFonts w:hint="eastAsia" w:asciiTheme="minorEastAsia" w:hAnsiTheme="minorEastAsia" w:eastAsiaTheme="minorEastAsia" w:cstheme="minorEastAsia"/>
                <w:color w:val="auto"/>
                <w:kern w:val="0"/>
                <w:sz w:val="24"/>
                <w:lang w:bidi="ar"/>
              </w:rPr>
              <w:t>GHz</w:t>
            </w:r>
          </w:p>
        </w:tc>
      </w:tr>
      <w:tr w14:paraId="1CE565FD">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2A4A9">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64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C61AD">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C11E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▲CPU 末级缓存容量</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D7207">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w:t>
            </w:r>
            <w:r>
              <w:rPr>
                <w:rFonts w:asciiTheme="minorEastAsia" w:hAnsiTheme="minorEastAsia" w:eastAsiaTheme="minorEastAsia" w:cstheme="minorEastAsia"/>
                <w:color w:val="auto"/>
                <w:kern w:val="0"/>
                <w:sz w:val="24"/>
                <w:lang w:bidi="ar"/>
              </w:rPr>
              <w:t>4</w:t>
            </w:r>
            <w:r>
              <w:rPr>
                <w:rFonts w:hint="eastAsia" w:asciiTheme="minorEastAsia" w:hAnsiTheme="minorEastAsia" w:eastAsiaTheme="minorEastAsia" w:cstheme="minorEastAsia"/>
                <w:color w:val="auto"/>
                <w:kern w:val="0"/>
                <w:sz w:val="24"/>
                <w:lang w:bidi="ar"/>
              </w:rPr>
              <w:t>MB</w:t>
            </w:r>
          </w:p>
        </w:tc>
      </w:tr>
      <w:tr w14:paraId="39F4176F">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ADEF8">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65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AB9FD">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C50C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▲CPU 支持的内存最高速率</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69A7">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≥3200MT/s</w:t>
            </w:r>
          </w:p>
        </w:tc>
      </w:tr>
      <w:tr w14:paraId="08B2CD21">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1456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66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2F008">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▲内存</w:t>
            </w:r>
          </w:p>
          <w:p w14:paraId="68BD550B">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性能</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7151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▲内存读写速率</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17CA4">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w:t>
            </w:r>
            <w:r>
              <w:rPr>
                <w:rFonts w:hint="eastAsia" w:asciiTheme="minorEastAsia" w:hAnsiTheme="minorEastAsia" w:eastAsiaTheme="minorEastAsia" w:cstheme="minorEastAsia"/>
                <w:color w:val="auto"/>
                <w:kern w:val="0"/>
                <w:sz w:val="24"/>
                <w:lang w:val="en-US" w:eastAsia="zh-CN" w:bidi="ar"/>
              </w:rPr>
              <w:t>2666</w:t>
            </w:r>
            <w:r>
              <w:rPr>
                <w:rFonts w:hint="eastAsia" w:asciiTheme="minorEastAsia" w:hAnsiTheme="minorEastAsia" w:eastAsiaTheme="minorEastAsia" w:cstheme="minorEastAsia"/>
                <w:color w:val="auto"/>
                <w:kern w:val="0"/>
                <w:sz w:val="24"/>
                <w:lang w:bidi="ar"/>
              </w:rPr>
              <w:t>MT/s</w:t>
            </w:r>
          </w:p>
        </w:tc>
      </w:tr>
      <w:tr w14:paraId="4B09C041">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D993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67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7AB44">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▲显卡</w:t>
            </w:r>
          </w:p>
          <w:p w14:paraId="61A1E5C7">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性能</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734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▲显示分辨率</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F443E">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w:t>
            </w:r>
            <w:r>
              <w:rPr>
                <w:rFonts w:asciiTheme="minorEastAsia" w:hAnsiTheme="minorEastAsia" w:eastAsiaTheme="minorEastAsia" w:cstheme="minorEastAsia"/>
                <w:color w:val="auto"/>
                <w:kern w:val="0"/>
                <w:sz w:val="24"/>
                <w:lang w:bidi="ar"/>
              </w:rPr>
              <w:t>1920</w:t>
            </w:r>
            <w:r>
              <w:rPr>
                <w:rFonts w:hint="eastAsia" w:asciiTheme="minorEastAsia" w:hAnsiTheme="minorEastAsia" w:eastAsiaTheme="minorEastAsia" w:cstheme="minorEastAsia"/>
                <w:color w:val="auto"/>
                <w:kern w:val="0"/>
                <w:sz w:val="24"/>
                <w:lang w:bidi="ar"/>
              </w:rPr>
              <w:t>x</w:t>
            </w:r>
            <w:r>
              <w:rPr>
                <w:rFonts w:asciiTheme="minorEastAsia" w:hAnsiTheme="minorEastAsia" w:eastAsiaTheme="minorEastAsia" w:cstheme="minorEastAsia"/>
                <w:color w:val="auto"/>
                <w:kern w:val="0"/>
                <w:sz w:val="24"/>
                <w:lang w:bidi="ar"/>
              </w:rPr>
              <w:t>1080</w:t>
            </w:r>
          </w:p>
        </w:tc>
      </w:tr>
      <w:tr w14:paraId="412A6190">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727D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68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AB569">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32AE5">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▲显卡显示芯片核心频率</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4518">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w:t>
            </w:r>
            <w:r>
              <w:rPr>
                <w:rFonts w:asciiTheme="minorEastAsia" w:hAnsiTheme="minorEastAsia" w:eastAsiaTheme="minorEastAsia" w:cstheme="minorEastAsia"/>
                <w:color w:val="auto"/>
                <w:kern w:val="0"/>
                <w:sz w:val="24"/>
                <w:lang w:bidi="ar"/>
              </w:rPr>
              <w:t>300M</w:t>
            </w:r>
            <w:r>
              <w:rPr>
                <w:rFonts w:hint="eastAsia" w:asciiTheme="minorEastAsia" w:hAnsiTheme="minorEastAsia" w:eastAsiaTheme="minorEastAsia" w:cstheme="minorEastAsia"/>
                <w:color w:val="auto"/>
                <w:kern w:val="0"/>
                <w:sz w:val="24"/>
                <w:lang w:bidi="ar"/>
              </w:rPr>
              <w:t>Hz</w:t>
            </w:r>
          </w:p>
        </w:tc>
      </w:tr>
      <w:tr w14:paraId="73474B4E">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18040">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69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DB324">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BF88">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▲显存等效频率</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52A80">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≥1000MT/s</w:t>
            </w:r>
          </w:p>
        </w:tc>
      </w:tr>
      <w:tr w14:paraId="7420578C">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C4B89">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70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7709F">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2A6B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▲显卡可支持多屏同时显示数量</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D0FDE">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显卡应具备2块屏幕同时显示，分辨率应不低于1920x1080</w:t>
            </w:r>
          </w:p>
        </w:tc>
      </w:tr>
      <w:tr w14:paraId="3E6B06F1">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76EC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71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3191B">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▲显示</w:t>
            </w:r>
          </w:p>
          <w:p w14:paraId="3D43F0C2">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设备</w:t>
            </w:r>
          </w:p>
          <w:p w14:paraId="41F180A8">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性能</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1A12">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▲显示屏刷新率</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7C915">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≥75Hz</w:t>
            </w:r>
          </w:p>
        </w:tc>
      </w:tr>
      <w:tr w14:paraId="27D28AFC">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71C4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72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CA9E0">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69A5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▲显示屏位深</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0723C">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≥8 位</w:t>
            </w:r>
          </w:p>
        </w:tc>
      </w:tr>
      <w:tr w14:paraId="0B94A3BC">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224B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73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DE723">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EEDA5">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▲显示屏色域</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4CD42">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≥99% sRGB</w:t>
            </w:r>
          </w:p>
        </w:tc>
      </w:tr>
      <w:tr w14:paraId="43B59E2F">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32F9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74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F73DE">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3B72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▲显示屏色准</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CAA6D">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△E ≤ 4</w:t>
            </w:r>
          </w:p>
        </w:tc>
      </w:tr>
      <w:tr w14:paraId="6E698065">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B7049">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75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9C941">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12A3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▲显示屏响应时间</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606F9">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≤8ms</w:t>
            </w:r>
          </w:p>
        </w:tc>
      </w:tr>
      <w:tr w14:paraId="1BD3C5A3">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852B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76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DDC50">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2F98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▲显示屏亮度</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D16D9">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≥250尼特</w:t>
            </w:r>
          </w:p>
        </w:tc>
      </w:tr>
      <w:tr w14:paraId="4C5059F7">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B7C6B">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77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AFECD">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0A58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▲显示屏亮度一致性</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4E385">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≥70%</w:t>
            </w:r>
          </w:p>
        </w:tc>
      </w:tr>
      <w:tr w14:paraId="7390FAA4">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4806D">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78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C03D7">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BCD9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▲显示屏对比度</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F43BD">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w:t>
            </w:r>
            <w:r>
              <w:rPr>
                <w:rFonts w:asciiTheme="minorEastAsia" w:hAnsiTheme="minorEastAsia" w:eastAsiaTheme="minorEastAsia" w:cstheme="minorEastAsia"/>
                <w:color w:val="auto"/>
                <w:kern w:val="0"/>
                <w:sz w:val="24"/>
                <w:lang w:bidi="ar"/>
              </w:rPr>
              <w:t>10</w:t>
            </w:r>
            <w:r>
              <w:rPr>
                <w:rFonts w:hint="eastAsia" w:asciiTheme="minorEastAsia" w:hAnsiTheme="minorEastAsia" w:eastAsiaTheme="minorEastAsia" w:cstheme="minorEastAsia"/>
                <w:color w:val="auto"/>
                <w:kern w:val="0"/>
                <w:sz w:val="24"/>
                <w:lang w:bidi="ar"/>
              </w:rPr>
              <w:t>00：1</w:t>
            </w:r>
          </w:p>
        </w:tc>
      </w:tr>
      <w:tr w14:paraId="1FB192C9">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5EAF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79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2D9CC">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774F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▲显示屏其他参数</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FD22D">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其它参数应符合SJ/T 11292 的相关规定</w:t>
            </w:r>
          </w:p>
        </w:tc>
      </w:tr>
      <w:tr w14:paraId="1B27FF23">
        <w:tblPrEx>
          <w:tblCellMar>
            <w:top w:w="0" w:type="dxa"/>
            <w:left w:w="108" w:type="dxa"/>
            <w:bottom w:w="0" w:type="dxa"/>
            <w:right w:w="108" w:type="dxa"/>
          </w:tblCellMar>
        </w:tblPrEx>
        <w:trPr>
          <w:trHeight w:val="81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E930">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80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4C1C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▲网络设备性能</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DD6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▲有线网卡速率</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91255">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最高速率应不低于 1000Mbps，应支持10Mbps、100Mbps、1000Mbps 速率自适应</w:t>
            </w:r>
          </w:p>
        </w:tc>
      </w:tr>
      <w:tr w14:paraId="3E16B14A">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7D01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81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EBA03">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▲主板</w:t>
            </w:r>
          </w:p>
          <w:p w14:paraId="4E63E82D">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功能</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4D82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▲内存扩展接口(板载内存不涉及)</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C9594">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w:t>
            </w:r>
            <w:r>
              <w:rPr>
                <w:rFonts w:asciiTheme="minorEastAsia" w:hAnsiTheme="minorEastAsia" w:eastAsiaTheme="minorEastAsia" w:cstheme="minorEastAsia"/>
                <w:color w:val="auto"/>
                <w:kern w:val="0"/>
                <w:sz w:val="24"/>
                <w:lang w:bidi="ar"/>
              </w:rPr>
              <w:t>2</w:t>
            </w:r>
          </w:p>
        </w:tc>
      </w:tr>
      <w:tr w14:paraId="414F7E73">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FC919">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82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D9A34">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9BEFB">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▲主板 USB瞬间过流保护</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C3277">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支持有瞬间过流保护功能</w:t>
            </w:r>
          </w:p>
        </w:tc>
      </w:tr>
      <w:tr w14:paraId="6DE2CFFE">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84C75">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83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F38FC">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431A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▲主板防静电保护</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CA25F">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支持防静电保护功能</w:t>
            </w:r>
          </w:p>
        </w:tc>
      </w:tr>
      <w:tr w14:paraId="630BCD43">
        <w:tblPrEx>
          <w:tblCellMar>
            <w:top w:w="0" w:type="dxa"/>
            <w:left w:w="108" w:type="dxa"/>
            <w:bottom w:w="0" w:type="dxa"/>
            <w:right w:w="108" w:type="dxa"/>
          </w:tblCellMar>
        </w:tblPrEx>
        <w:trPr>
          <w:trHeight w:val="81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FAE6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84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944C2">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06AA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▲I/O 接口功能</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0151">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 xml:space="preserve">提供基于标准 USB 接口外设连接功能、基于音频输入输出接口的音频扩展功能、基于 PCIe 接口板卡扩展功能、基于 HDMI 或 VGA 或 Type-C 或 DVI 或 DP </w:t>
            </w:r>
          </w:p>
          <w:p w14:paraId="34F8891E">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等接口外接显示器扩展功能、基于存储接口对产品进行增容功能等。产品I/O 接口，应具备外接标准 USB 设备、显示器、音频设备等内外部设备能力</w:t>
            </w:r>
          </w:p>
        </w:tc>
      </w:tr>
      <w:tr w14:paraId="38963140">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ACFF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85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0C796">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▲显卡</w:t>
            </w:r>
          </w:p>
          <w:p w14:paraId="5B936379">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功能</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5CD6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▲显卡外接显示接口</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42159">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显卡至少支持VGA、HDMI、DVI、DP中2种显示接口，并与显示器接口相匹配。</w:t>
            </w:r>
          </w:p>
        </w:tc>
      </w:tr>
      <w:tr w14:paraId="3FBCCA49">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7055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87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8C150">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▲显示设备功能</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CD905">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▲显示器接口</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17302">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显示器应与显卡外接显示接口匹配</w:t>
            </w:r>
          </w:p>
        </w:tc>
      </w:tr>
      <w:tr w14:paraId="18338AEC">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150CD">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88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499AA">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23CAB">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▲显示器支架</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9C185">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显示器应提供显示器支架</w:t>
            </w:r>
          </w:p>
        </w:tc>
      </w:tr>
      <w:tr w14:paraId="0DEA7AC1">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66CC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89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50706">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A55B0">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▲显示器参数调节</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91AAE">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a）提供 OSD 选单按钮用于调节色彩、模式等</w:t>
            </w:r>
          </w:p>
          <w:p w14:paraId="33212C5B">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b）支持色温、亮度、对比度调节</w:t>
            </w:r>
          </w:p>
        </w:tc>
      </w:tr>
      <w:tr w14:paraId="05B57060">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29250">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91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C2644">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▲存储</w:t>
            </w:r>
          </w:p>
          <w:p w14:paraId="19E80ED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功能</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E62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▲存储功能</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B389">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通过 SATA 固态存储/PCIe 固态存储/UFS 固态存储/SATA 硬磁盘等存储部件提供存储功能</w:t>
            </w:r>
          </w:p>
        </w:tc>
      </w:tr>
      <w:tr w14:paraId="7EB818F3">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3450">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92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66D6D">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▲网络</w:t>
            </w:r>
          </w:p>
          <w:p w14:paraId="757885EB">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设备</w:t>
            </w:r>
          </w:p>
          <w:p w14:paraId="01F4DD4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功能</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2A08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▲网络功能</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B0C5E">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a）支持网络连接、网络开启/关闭功能</w:t>
            </w:r>
          </w:p>
          <w:p w14:paraId="02175746">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b）</w:t>
            </w:r>
            <w:r>
              <w:rPr>
                <w:rFonts w:hint="eastAsia" w:asciiTheme="minorEastAsia" w:hAnsiTheme="minorEastAsia" w:eastAsiaTheme="minorEastAsia" w:cstheme="minorEastAsia"/>
                <w:color w:val="auto"/>
                <w:kern w:val="0"/>
                <w:sz w:val="24"/>
                <w:lang w:bidi="ar"/>
              </w:rPr>
              <w:t>支持访问网络和数据交换功能</w:t>
            </w:r>
          </w:p>
        </w:tc>
      </w:tr>
      <w:tr w14:paraId="65A5886E">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AF368">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93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08318">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4190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▲数据传输</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9D5D">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支持数据传输能力，并提供数据流量和异常日志记录功能</w:t>
            </w:r>
          </w:p>
        </w:tc>
      </w:tr>
      <w:tr w14:paraId="60891968">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DAC2">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94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DE6D1">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CB57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▲有线网卡接口类型</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B5770">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支持 RJ45 接口</w:t>
            </w:r>
          </w:p>
        </w:tc>
      </w:tr>
      <w:tr w14:paraId="71FDF122">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F299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95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9F1A6">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38F5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▲网络设备拆装</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FF558">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若配置无线网卡和蓝牙模块等网络设备，应支持物理拆装</w:t>
            </w:r>
          </w:p>
        </w:tc>
      </w:tr>
      <w:tr w14:paraId="4FA779CE">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3FD7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96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3EE08">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▲外部</w:t>
            </w:r>
          </w:p>
          <w:p w14:paraId="6A7A5D7C">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接口</w:t>
            </w:r>
          </w:p>
          <w:p w14:paraId="5BF0FAE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功能</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A3D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▲音频接口类型</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11D03">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具备 3.5mm 孔径3段式或4段式接口</w:t>
            </w:r>
          </w:p>
        </w:tc>
      </w:tr>
      <w:tr w14:paraId="522FB2C6">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4228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97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6A215">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E396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▲视频接口类型</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BBA36">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至少具备 VGA、HDMI、DVI、DP、Type-C中 1 种显示接口</w:t>
            </w:r>
          </w:p>
        </w:tc>
      </w:tr>
      <w:tr w14:paraId="451D00F2">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4FF1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98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BE4AC">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0CA2">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▲HDMI、DP、Type-C 显示接口要求</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96A95">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若提供 HDMI 或 DP 或 Type-C 作为显示接口，应具备音频和视频同步输出</w:t>
            </w:r>
          </w:p>
        </w:tc>
      </w:tr>
      <w:tr w14:paraId="0C91585E">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F699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99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84507">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▲电源</w:t>
            </w:r>
          </w:p>
          <w:p w14:paraId="03CE399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功能</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89D1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▲电源线适配能力</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AC71B">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电源适配器电线组件应符合GB/T15934 的要求，可拆线的插头和连接器可以不做要求</w:t>
            </w:r>
          </w:p>
        </w:tc>
      </w:tr>
      <w:tr w14:paraId="0AD42C3B">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A7DD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100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7039A">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▲操作</w:t>
            </w:r>
          </w:p>
          <w:p w14:paraId="673E054A">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系统</w:t>
            </w:r>
          </w:p>
          <w:p w14:paraId="5B564086">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及软</w:t>
            </w:r>
          </w:p>
          <w:p w14:paraId="3DC95783">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件功</w:t>
            </w:r>
          </w:p>
          <w:p w14:paraId="1B02BB7D">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能</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F1C7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▲中文信息处理要求</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55D6C">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符合 GB 18030 的相关规定</w:t>
            </w:r>
          </w:p>
        </w:tc>
      </w:tr>
      <w:tr w14:paraId="7748ACEA">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5616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101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525FE">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811B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▲操作系统备份及还原功能</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60F17">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支持操作系统备份及还原功能</w:t>
            </w:r>
          </w:p>
        </w:tc>
      </w:tr>
      <w:tr w14:paraId="0D8EE779">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86F3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102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35053">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3D5ED">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▲固件备份还原能力</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4248E">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支持备份及还原固件的功能</w:t>
            </w:r>
          </w:p>
        </w:tc>
      </w:tr>
      <w:tr w14:paraId="1F28C77A">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DB7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103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5C87">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503D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▲操作系统及驱动升级</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9A51C">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支持通过网络、闪存盘等方式对操作系统、驱动进行升级</w:t>
            </w:r>
          </w:p>
        </w:tc>
      </w:tr>
      <w:tr w14:paraId="7623E092">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D9B9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104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2F80F">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4CFD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▲固件升级</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0B3A">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支持通过网络、闪存盘等方式对固件进行升级</w:t>
            </w:r>
          </w:p>
        </w:tc>
      </w:tr>
      <w:tr w14:paraId="65630EC9">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9A2A2">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105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5586E">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9190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▲BIOS 支持关闭通讯接口</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C488A">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支持 BIOS 关闭以太网及 USB 接口</w:t>
            </w:r>
          </w:p>
        </w:tc>
      </w:tr>
      <w:tr w14:paraId="727DF6C8">
        <w:tblPrEx>
          <w:tblCellMar>
            <w:top w:w="0" w:type="dxa"/>
            <w:left w:w="108" w:type="dxa"/>
            <w:bottom w:w="0" w:type="dxa"/>
            <w:right w:w="108" w:type="dxa"/>
          </w:tblCellMar>
        </w:tblPrEx>
        <w:trPr>
          <w:trHeight w:val="81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FF5D">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106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C7AA6">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FF5C9">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▲固件查看信息</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E6184">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支持查看固件版本、内存信息、主板信息、处理器信息和系统时间信息等功能</w:t>
            </w:r>
          </w:p>
        </w:tc>
      </w:tr>
      <w:tr w14:paraId="066DDB3F">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8DC0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107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215F8">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7A230">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▲固件设置启动顺序</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A3AF6">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支持设置启动顺序功能，并按照设置的启动顺序启动</w:t>
            </w:r>
          </w:p>
        </w:tc>
      </w:tr>
      <w:tr w14:paraId="0A55281E">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2E4E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108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B2E4E">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529D5">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▲固件设置口令</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9B049">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支持设置口令、修改口令、验证口令功能</w:t>
            </w:r>
          </w:p>
        </w:tc>
      </w:tr>
      <w:tr w14:paraId="1A8FC54F">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DC7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109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2EFAF">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E256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▲固件设置网络引导</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46DF3">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支持网络引导启动和关闭功能</w:t>
            </w:r>
          </w:p>
        </w:tc>
      </w:tr>
      <w:tr w14:paraId="567C7512">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7061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110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1520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▲存储设备可靠性</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C74F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▲固态存储寿命</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0FA86">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TBW ≥ 80TB（条件：240GB 硬盘容量）</w:t>
            </w:r>
          </w:p>
        </w:tc>
      </w:tr>
      <w:tr w14:paraId="5DE20656">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BABE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111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398AB">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B5DA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▲机械硬盘寿命</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DFA60">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通电时间≥5万小时</w:t>
            </w:r>
          </w:p>
        </w:tc>
      </w:tr>
      <w:tr w14:paraId="4A8517A3">
        <w:tblPrEx>
          <w:tblCellMar>
            <w:top w:w="0" w:type="dxa"/>
            <w:left w:w="108" w:type="dxa"/>
            <w:bottom w:w="0" w:type="dxa"/>
            <w:right w:w="108" w:type="dxa"/>
          </w:tblCellMar>
        </w:tblPrEx>
        <w:trPr>
          <w:trHeight w:val="108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03098">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112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F39A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▲显示设备可靠性</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81AF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▲显示屏屏幕失效点</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C6BD9">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符合 GB/T 9813.2 的要求</w:t>
            </w:r>
          </w:p>
        </w:tc>
      </w:tr>
      <w:tr w14:paraId="0DF69C52">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0E73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113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6EA41">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▲外设</w:t>
            </w:r>
          </w:p>
          <w:p w14:paraId="58250A0E">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可靠</w:t>
            </w:r>
          </w:p>
          <w:p w14:paraId="1656B61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性</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2456D">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▲键盘按键寿命</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52046">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≥1000万次</w:t>
            </w:r>
          </w:p>
        </w:tc>
      </w:tr>
      <w:tr w14:paraId="59E42055">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0A95B">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114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FCE35">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5233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▲鼠标按键寿命</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7694B">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≥500万次</w:t>
            </w:r>
          </w:p>
        </w:tc>
      </w:tr>
      <w:tr w14:paraId="0CA9D511">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11A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115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7FE37">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C117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▲键盘鼠标线材寿命</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63CB9">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键盘鼠标所用线材经±60°弯折不低于3000次，功能、外观完好</w:t>
            </w:r>
          </w:p>
        </w:tc>
      </w:tr>
      <w:tr w14:paraId="37AAF80D">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F1528">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116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95102">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2077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▲风扇寿命</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812F">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≥4 万小时</w:t>
            </w:r>
          </w:p>
        </w:tc>
      </w:tr>
      <w:tr w14:paraId="413E16E5">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7D80">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117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44393">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▲整机</w:t>
            </w:r>
          </w:p>
          <w:p w14:paraId="6F6CBBB8">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可靠</w:t>
            </w:r>
          </w:p>
          <w:p w14:paraId="67B99CCE">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性要</w:t>
            </w:r>
          </w:p>
          <w:p w14:paraId="1A5DE9F2">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求</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2C84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▲电磁兼容性要求的抗扰度</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A2FEE">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符合 GB/T 9254.2 的规定</w:t>
            </w:r>
          </w:p>
        </w:tc>
      </w:tr>
      <w:tr w14:paraId="32B9BB30">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C991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118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8F5C3">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00C19">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▲环境条件要求的气候环境适应性</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6A1A9">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符合 GB/T 9813.1 中规定</w:t>
            </w:r>
          </w:p>
        </w:tc>
      </w:tr>
      <w:tr w14:paraId="2B48FA2E">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9B64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119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C710F">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0BB1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▲环境条件要求的振动适应性</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8DD4E">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符合 GB/T 9813.1 中规定</w:t>
            </w:r>
          </w:p>
        </w:tc>
      </w:tr>
      <w:tr w14:paraId="30178E63">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ED4FD">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120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277FE">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C1070">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▲环境条件要求的冲击适应性</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EF56C">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符合 GB/T 9813.1 中规定</w:t>
            </w:r>
          </w:p>
        </w:tc>
      </w:tr>
      <w:tr w14:paraId="1AAF667F">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EA72B">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121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C0239">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94B5">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▲环境条件要求的碰撞适应性</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77BB8">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符合 GB/T 9813.1 中规定</w:t>
            </w:r>
          </w:p>
        </w:tc>
      </w:tr>
      <w:tr w14:paraId="1AE87E0D">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DDDA5">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122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6A5D0">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14F89">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▲环境条件要求的运输包装件跌落适应性</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FD0DE">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符合 GB/T 9813.1 中规定</w:t>
            </w:r>
          </w:p>
        </w:tc>
      </w:tr>
      <w:tr w14:paraId="0C94F8F6">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EF4D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123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F2918">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3F7B7">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▲MTBF 测试</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16E6C">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MTBF（m1）≥3</w:t>
            </w:r>
            <w:r>
              <w:rPr>
                <w:rFonts w:asciiTheme="minorEastAsia" w:hAnsiTheme="minorEastAsia" w:eastAsiaTheme="minorEastAsia" w:cstheme="minorEastAsia"/>
                <w:color w:val="auto"/>
                <w:kern w:val="0"/>
                <w:sz w:val="24"/>
                <w:lang w:bidi="ar"/>
              </w:rPr>
              <w:t>5</w:t>
            </w:r>
            <w:r>
              <w:rPr>
                <w:rFonts w:hint="eastAsia" w:asciiTheme="minorEastAsia" w:hAnsiTheme="minorEastAsia" w:eastAsiaTheme="minorEastAsia" w:cstheme="minorEastAsia"/>
                <w:color w:val="auto"/>
                <w:kern w:val="0"/>
                <w:sz w:val="24"/>
                <w:lang w:bidi="ar"/>
              </w:rPr>
              <w:t>万小时</w:t>
            </w:r>
          </w:p>
        </w:tc>
      </w:tr>
      <w:tr w14:paraId="400CE573">
        <w:tblPrEx>
          <w:tblCellMar>
            <w:top w:w="0" w:type="dxa"/>
            <w:left w:w="108" w:type="dxa"/>
            <w:bottom w:w="0" w:type="dxa"/>
            <w:right w:w="108" w:type="dxa"/>
          </w:tblCellMar>
        </w:tblPrEx>
        <w:trPr>
          <w:trHeight w:val="81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4BACB">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124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E2430">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▲兼容</w:t>
            </w:r>
          </w:p>
          <w:p w14:paraId="1934A2D5">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要求</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816B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▲常用软件兼容</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1C34E">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支持流式软件、版式软件、浏览器、邮件采购人端、解压软件、多媒体、图形图像处理等常用软件</w:t>
            </w:r>
          </w:p>
        </w:tc>
      </w:tr>
      <w:tr w14:paraId="144B5F56">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EC2D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125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3D03A">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221B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▲数据库兼容</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BBB9F">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兼容 3 个及以上厂商的数据库产品</w:t>
            </w:r>
          </w:p>
        </w:tc>
      </w:tr>
      <w:tr w14:paraId="2B2A7A8C">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FB22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126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9D587">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E5657">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▲中间件兼容</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A1AB">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兼容 3 个及以上厂商中间件产品</w:t>
            </w:r>
          </w:p>
        </w:tc>
      </w:tr>
      <w:tr w14:paraId="525BC97C">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E9EF8">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127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A2675">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24682">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▲平台软件兼容</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9BA4C">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兼容 3 个及以上厂商云计算及大数据平台</w:t>
            </w:r>
          </w:p>
        </w:tc>
      </w:tr>
      <w:tr w14:paraId="48AFD8C3">
        <w:tblPrEx>
          <w:tblCellMar>
            <w:top w:w="0" w:type="dxa"/>
            <w:left w:w="108" w:type="dxa"/>
            <w:bottom w:w="0" w:type="dxa"/>
            <w:right w:w="108" w:type="dxa"/>
          </w:tblCellMar>
        </w:tblPrEx>
        <w:trPr>
          <w:trHeight w:val="112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28859">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128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333FD">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▲包装及运输要求</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4C49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▲标志、包装、运输和贮存</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4F86C">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符合 GB/T 9813.1 和商品包装政府采购需求标准的相关规定</w:t>
            </w:r>
          </w:p>
        </w:tc>
      </w:tr>
      <w:tr w14:paraId="153BA9CB">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147D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129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F53B9">
            <w:pPr>
              <w:widowControl/>
              <w:spacing w:line="360" w:lineRule="auto"/>
              <w:jc w:val="center"/>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▲服务</w:t>
            </w:r>
          </w:p>
          <w:p w14:paraId="096715A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要求</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05FD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▲配置检查工具</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50482">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供应商提供自检测试工具</w:t>
            </w:r>
          </w:p>
        </w:tc>
      </w:tr>
      <w:tr w14:paraId="40AE3E7E">
        <w:tblPrEx>
          <w:tblCellMar>
            <w:top w:w="0" w:type="dxa"/>
            <w:left w:w="108" w:type="dxa"/>
            <w:bottom w:w="0" w:type="dxa"/>
            <w:right w:w="108" w:type="dxa"/>
          </w:tblCellMar>
        </w:tblPrEx>
        <w:trPr>
          <w:trHeight w:val="108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8D7C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130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41EA2">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61E7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▲服务响应</w:t>
            </w:r>
          </w:p>
        </w:tc>
        <w:tc>
          <w:tcPr>
            <w:tcW w:w="27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3295A">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a)供应商提供电话、电子邮件、远程连接等多种形式服务；</w:t>
            </w:r>
          </w:p>
          <w:p w14:paraId="60B5961D">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b)供应商提供同城 4h、异地 12h 技术响应服务，2 个工作日解决问题，对于未能解决的问题和故障应提供可行的升级方案，并提供周转设备或更换设备；</w:t>
            </w:r>
          </w:p>
          <w:p w14:paraId="0AF8AC0A">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c)建立全国技术服务体系和服务团体，符合专业服务体系标准要求，提供原厂中文服务；</w:t>
            </w:r>
          </w:p>
          <w:p w14:paraId="4A4614FB">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d)服务周期内提供产品的维修、换件和升级服务</w:t>
            </w:r>
          </w:p>
        </w:tc>
      </w:tr>
      <w:tr w14:paraId="605BA4EE">
        <w:tblPrEx>
          <w:tblCellMar>
            <w:top w:w="0" w:type="dxa"/>
            <w:left w:w="108" w:type="dxa"/>
            <w:bottom w:w="0" w:type="dxa"/>
            <w:right w:w="108" w:type="dxa"/>
          </w:tblCellMar>
        </w:tblPrEx>
        <w:trPr>
          <w:trHeight w:val="81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6B08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131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12394">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2539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▲服务周期</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23321">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a) 服务（含备品备件），服务终止时间与最后一批设备交付时间间隔不低于6 年；</w:t>
            </w:r>
          </w:p>
          <w:p w14:paraId="4C66DEC9">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b) 产品停止服务时间应提前 1 年告知；</w:t>
            </w:r>
          </w:p>
          <w:p w14:paraId="0EDA8C82">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c) 应明确产品发布日期</w:t>
            </w:r>
          </w:p>
        </w:tc>
      </w:tr>
      <w:tr w14:paraId="5F4521DB">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EF1B0">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132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3E525">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0514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▲预装操作系统</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5655">
            <w:pPr>
              <w:widowControl/>
              <w:spacing w:line="360" w:lineRule="auto"/>
              <w:jc w:val="left"/>
              <w:textAlignment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kern w:val="0"/>
                <w:sz w:val="24"/>
                <w:lang w:bidi="ar"/>
              </w:rPr>
              <w:t>预装</w:t>
            </w:r>
            <w:r>
              <w:rPr>
                <w:rFonts w:hint="eastAsia" w:asciiTheme="minorEastAsia" w:hAnsiTheme="minorEastAsia" w:eastAsiaTheme="minorEastAsia" w:cstheme="minorEastAsia"/>
                <w:color w:val="auto"/>
                <w:kern w:val="0"/>
                <w:sz w:val="24"/>
                <w:lang w:bidi="ar"/>
              </w:rPr>
              <w:t>银河</w:t>
            </w:r>
            <w:r>
              <w:rPr>
                <w:rFonts w:asciiTheme="minorEastAsia" w:hAnsiTheme="minorEastAsia" w:eastAsiaTheme="minorEastAsia" w:cstheme="minorEastAsia"/>
                <w:color w:val="auto"/>
                <w:kern w:val="0"/>
                <w:sz w:val="24"/>
                <w:lang w:bidi="ar"/>
              </w:rPr>
              <w:t>麒麟</w:t>
            </w:r>
            <w:r>
              <w:rPr>
                <w:rFonts w:hint="eastAsia" w:asciiTheme="minorEastAsia" w:hAnsiTheme="minorEastAsia" w:eastAsiaTheme="minorEastAsia" w:cstheme="minorEastAsia"/>
                <w:color w:val="auto"/>
                <w:kern w:val="0"/>
                <w:sz w:val="24"/>
                <w:lang w:bidi="ar"/>
              </w:rPr>
              <w:t>或统信</w:t>
            </w:r>
            <w:r>
              <w:rPr>
                <w:rFonts w:asciiTheme="minorEastAsia" w:hAnsiTheme="minorEastAsia" w:eastAsiaTheme="minorEastAsia" w:cstheme="minorEastAsia"/>
                <w:color w:val="auto"/>
                <w:kern w:val="0"/>
                <w:sz w:val="24"/>
                <w:lang w:bidi="ar"/>
              </w:rPr>
              <w:t>正版</w:t>
            </w:r>
            <w:r>
              <w:rPr>
                <w:rFonts w:hint="eastAsia" w:asciiTheme="minorEastAsia" w:hAnsiTheme="minorEastAsia" w:eastAsiaTheme="minorEastAsia" w:cstheme="minorEastAsia"/>
                <w:color w:val="auto"/>
                <w:kern w:val="0"/>
                <w:sz w:val="24"/>
                <w:lang w:bidi="ar"/>
              </w:rPr>
              <w:t>系统</w:t>
            </w:r>
          </w:p>
        </w:tc>
      </w:tr>
      <w:tr w14:paraId="4D6F6FA5">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8F8C9">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133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AF24E">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31120">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▲培训服务</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8673E">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供应商提供培训材料、产品手册、培训视频等培训相关内容</w:t>
            </w:r>
          </w:p>
        </w:tc>
      </w:tr>
      <w:tr w14:paraId="4474754B">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7F3C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134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225E1">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30D25">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▲典型问题解决手册</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B96C0">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供应商提供典型问题解决说明文档或视频</w:t>
            </w:r>
          </w:p>
        </w:tc>
      </w:tr>
      <w:tr w14:paraId="509CDA67">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F2580">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135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FFAAD">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45FB5">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▲厂家升级软件与扩容服务</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C53FE">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供应商提供上门升级部件/软件与扩容的增值服务</w:t>
            </w:r>
          </w:p>
        </w:tc>
      </w:tr>
      <w:tr w14:paraId="49027861">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C29A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136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E1136">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DB27B">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▲整机质量服务要求</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19B39">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免费服务周期（含换件和维修）应不小于3年</w:t>
            </w:r>
          </w:p>
        </w:tc>
      </w:tr>
      <w:tr w14:paraId="7E8F310E">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DC85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137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5B3F9">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2592B">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▲合格证书要求</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481EB">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供应商提供产品合格证</w:t>
            </w:r>
          </w:p>
        </w:tc>
      </w:tr>
      <w:tr w14:paraId="79E5E12D">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B66D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138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0F8EE">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0B00D">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▲开箱组装/使用指导要求</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64B3F">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供应商提供开箱组装/使用指导</w:t>
            </w:r>
          </w:p>
        </w:tc>
      </w:tr>
      <w:tr w14:paraId="639B389F">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DB425">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139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8A60B">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D12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▲驱动下载服务要求</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1F2E9">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供应商提供驱动光盘或下载方式</w:t>
            </w:r>
          </w:p>
        </w:tc>
      </w:tr>
      <w:tr w14:paraId="6D020114">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C8EA7">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140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3793B">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262D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▲兼容适配软件下载服务要求</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9FFC8">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供应商提供兼容适配软件下载渠道（光盘、网站）</w:t>
            </w:r>
          </w:p>
        </w:tc>
      </w:tr>
      <w:tr w14:paraId="4F6D87B1">
        <w:tblPrEx>
          <w:tblCellMar>
            <w:top w:w="0" w:type="dxa"/>
            <w:left w:w="108" w:type="dxa"/>
            <w:bottom w:w="0" w:type="dxa"/>
            <w:right w:w="108" w:type="dxa"/>
          </w:tblCellMar>
        </w:tblPrEx>
        <w:trPr>
          <w:trHeight w:val="81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32DFC">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141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C4E7">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▲供应链合规性</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B8DFD">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▲产品部件保障</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68CE">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供应商保障产品主要部件，提供6年的备件服务能力（自购买之日起），或提供可兼容原设备的升级换代产品</w:t>
            </w:r>
          </w:p>
        </w:tc>
      </w:tr>
      <w:tr w14:paraId="74113C78">
        <w:tblPrEx>
          <w:tblCellMar>
            <w:top w:w="0" w:type="dxa"/>
            <w:left w:w="108" w:type="dxa"/>
            <w:bottom w:w="0" w:type="dxa"/>
            <w:right w:w="108" w:type="dxa"/>
          </w:tblCellMar>
        </w:tblPrEx>
        <w:trPr>
          <w:trHeight w:val="81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B62FE">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142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88D0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▲供应链质量</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F752">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▲抗干扰性</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F20FD">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当产品部件出现供应风险时，供应商应通知采购人并提供风险应对方案确保产品的服务保障</w:t>
            </w:r>
          </w:p>
        </w:tc>
      </w:tr>
      <w:tr w14:paraId="378564EF">
        <w:tblPrEx>
          <w:tblCellMar>
            <w:top w:w="0" w:type="dxa"/>
            <w:left w:w="108" w:type="dxa"/>
            <w:bottom w:w="0" w:type="dxa"/>
            <w:right w:w="108" w:type="dxa"/>
          </w:tblCellMar>
        </w:tblPrEx>
        <w:trPr>
          <w:trHeight w:val="81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6503B">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143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990D4">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AA65A">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▲供应能力证明</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55CD">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供应商提供供应链稳定承诺书，确保产品的部件在产品服务周期内稳定供货</w:t>
            </w:r>
          </w:p>
        </w:tc>
      </w:tr>
      <w:tr w14:paraId="363FD2DB">
        <w:tblPrEx>
          <w:tblCellMar>
            <w:top w:w="0" w:type="dxa"/>
            <w:left w:w="108" w:type="dxa"/>
            <w:bottom w:w="0" w:type="dxa"/>
            <w:right w:w="108" w:type="dxa"/>
          </w:tblCellMar>
        </w:tblPrEx>
        <w:trPr>
          <w:trHeight w:val="737"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7683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144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02E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▲关键部件安全要求</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0B51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▲关键部件安全要求</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E5F2B">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CPU和操作系统等关键部件应当符合测评要求</w:t>
            </w:r>
          </w:p>
        </w:tc>
      </w:tr>
      <w:tr w14:paraId="661D7D7F">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D057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145 </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B512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▲整机安全性要求</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229A6">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▲密码算法实现</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221DF">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CPU芯片应符合GM/T 0008的相关规定，或芯片密码模块应符合GB/T37092 或GM/T 0028的相关规定</w:t>
            </w:r>
          </w:p>
        </w:tc>
      </w:tr>
      <w:tr w14:paraId="43B1B751">
        <w:tblPrEx>
          <w:tblCellMar>
            <w:top w:w="0" w:type="dxa"/>
            <w:left w:w="108" w:type="dxa"/>
            <w:bottom w:w="0" w:type="dxa"/>
            <w:right w:w="108" w:type="dxa"/>
          </w:tblCellMar>
        </w:tblPrEx>
        <w:trPr>
          <w:trHeight w:val="81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0EDF">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147</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44E80">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C67F1">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▲信息安全基本要求</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89BD6">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a) 产品应符合 GB/T 39276 的 5.2 的规定；</w:t>
            </w:r>
          </w:p>
          <w:p w14:paraId="470E9F78">
            <w:pPr>
              <w:widowControl/>
              <w:spacing w:line="360" w:lineRule="auto"/>
              <w:jc w:val="left"/>
              <w:textAlignment w:val="center"/>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b) 生产厂商应建立漏洞跟踪表，保证产品版本涉及到的漏洞(如驱动程序等)可查看；</w:t>
            </w:r>
          </w:p>
          <w:p w14:paraId="45C35248">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c) 产品不得包含已知的恶意代码或漏洞，不存在未声明的指令、功能、接口</w:t>
            </w:r>
          </w:p>
        </w:tc>
      </w:tr>
      <w:tr w14:paraId="277DCC0C">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2081B">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148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7C464">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EF1A2">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▲固件安全启动</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B9EA8">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支持固件安全启动功能，固件启动过程中只有通过启动校验才能正常启动</w:t>
            </w:r>
          </w:p>
        </w:tc>
      </w:tr>
      <w:tr w14:paraId="23A7C4C3">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A8A04">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 xml:space="preserve">149 </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A2E79">
            <w:pPr>
              <w:spacing w:line="360" w:lineRule="auto"/>
              <w:jc w:val="center"/>
              <w:rPr>
                <w:rFonts w:asciiTheme="minorEastAsia" w:hAnsiTheme="minorEastAsia" w:eastAsiaTheme="minorEastAsia" w:cstheme="minorEastAsia"/>
                <w:color w:val="auto"/>
                <w:sz w:val="24"/>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F9003">
            <w:pPr>
              <w:widowControl/>
              <w:spacing w:line="360" w:lineRule="auto"/>
              <w:jc w:val="center"/>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▲限用物质的限量要求</w:t>
            </w:r>
          </w:p>
        </w:tc>
        <w:tc>
          <w:tcPr>
            <w:tcW w:w="2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9E790">
            <w:pPr>
              <w:widowControl/>
              <w:spacing w:line="360" w:lineRule="auto"/>
              <w:jc w:val="left"/>
              <w:textAlignment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符合GB/T 26572 中规定</w:t>
            </w:r>
          </w:p>
        </w:tc>
      </w:tr>
      <w:bookmarkEnd w:id="32"/>
    </w:tbl>
    <w:p w14:paraId="6EC20A3E">
      <w:pPr>
        <w:pStyle w:val="62"/>
        <w:rPr>
          <w:rFonts w:hint="eastAsia" w:ascii="宋体" w:hAnsi="宋体" w:cs="宋体"/>
          <w:color w:val="auto"/>
          <w:sz w:val="24"/>
        </w:rPr>
      </w:pPr>
    </w:p>
    <w:p w14:paraId="689B9C5C">
      <w:pPr>
        <w:pStyle w:val="62"/>
        <w:rPr>
          <w:rFonts w:hint="eastAsia" w:ascii="宋体" w:hAnsi="宋体" w:cs="宋体"/>
          <w:color w:val="auto"/>
          <w:sz w:val="24"/>
        </w:rPr>
      </w:pPr>
    </w:p>
    <w:p w14:paraId="2379EC1C">
      <w:pPr>
        <w:pStyle w:val="258"/>
        <w:numPr>
          <w:ilvl w:val="0"/>
          <w:numId w:val="1"/>
        </w:numPr>
        <w:ind w:firstLineChars="0"/>
        <w:outlineLvl w:val="1"/>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商务要求</w:t>
      </w:r>
    </w:p>
    <w:p w14:paraId="7C4613CA">
      <w:pPr>
        <w:tabs>
          <w:tab w:val="left" w:pos="3780"/>
        </w:tabs>
        <w:adjustRightInd/>
        <w:spacing w:line="360" w:lineRule="auto"/>
        <w:ind w:firstLine="482" w:firstLineChars="200"/>
        <w:rPr>
          <w:rFonts w:hint="eastAsia" w:ascii="宋体" w:hAnsi="宋体" w:cs="宋体"/>
          <w:b/>
          <w:bCs/>
          <w:sz w:val="24"/>
        </w:rPr>
      </w:pPr>
      <w:bookmarkStart w:id="33" w:name="_Toc17912"/>
      <w:r>
        <w:rPr>
          <w:rFonts w:hint="eastAsia" w:ascii="宋体" w:hAnsi="宋体" w:cs="宋体"/>
          <w:b/>
          <w:bCs/>
          <w:sz w:val="24"/>
        </w:rPr>
        <w:t>▲1.交付（实施）的时间（期限）：在合同生效后20天内，供应商需将所供产品（出厂原包装）按合同清单所列的采购单位、地址以及货物品种、数量等，运至指定地点拆箱，并负责安装、调试，由采购单位负责验收，在产品试运行1个月后交付使用。</w:t>
      </w:r>
    </w:p>
    <w:p w14:paraId="3A506A7D">
      <w:pPr>
        <w:spacing w:line="360" w:lineRule="auto"/>
        <w:ind w:firstLine="480" w:firstLineChars="200"/>
        <w:rPr>
          <w:rFonts w:hint="eastAsia" w:ascii="宋体" w:hAnsi="宋体" w:cs="宋体"/>
          <w:sz w:val="24"/>
        </w:rPr>
      </w:pPr>
      <w:r>
        <w:rPr>
          <w:rFonts w:hint="eastAsia" w:ascii="宋体" w:hAnsi="宋体" w:cs="宋体"/>
          <w:sz w:val="24"/>
        </w:rPr>
        <w:t>2.交付（实施）的地点（范围）：西湖区住房和城乡建设局。</w:t>
      </w:r>
    </w:p>
    <w:p w14:paraId="1893E41C">
      <w:pPr>
        <w:pStyle w:val="258"/>
        <w:numPr>
          <w:ilvl w:val="0"/>
          <w:numId w:val="1"/>
        </w:numPr>
        <w:ind w:firstLineChars="0"/>
        <w:outlineLvl w:val="1"/>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项目实施要求</w:t>
      </w:r>
    </w:p>
    <w:p w14:paraId="62DCF685">
      <w:pPr>
        <w:spacing w:line="360" w:lineRule="auto"/>
        <w:ind w:firstLine="482" w:firstLineChars="200"/>
        <w:outlineLvl w:val="2"/>
        <w:rPr>
          <w:rFonts w:hint="eastAsia" w:ascii="宋体" w:hAnsi="宋体" w:cs="宋体"/>
          <w:b/>
          <w:sz w:val="24"/>
        </w:rPr>
      </w:pPr>
      <w:r>
        <w:rPr>
          <w:rFonts w:hint="eastAsia" w:ascii="宋体" w:hAnsi="宋体" w:cs="宋体"/>
          <w:b/>
          <w:sz w:val="24"/>
        </w:rPr>
        <w:t>1.到货</w:t>
      </w:r>
    </w:p>
    <w:p w14:paraId="1F483170">
      <w:pPr>
        <w:spacing w:line="360" w:lineRule="auto"/>
        <w:ind w:firstLine="480" w:firstLineChars="200"/>
        <w:rPr>
          <w:rFonts w:hint="eastAsia" w:ascii="宋体" w:hAnsi="宋体" w:cs="宋体"/>
          <w:sz w:val="24"/>
        </w:rPr>
      </w:pPr>
      <w:r>
        <w:rPr>
          <w:rFonts w:hint="eastAsia" w:ascii="宋体" w:hAnsi="宋体" w:cs="宋体"/>
          <w:sz w:val="24"/>
        </w:rPr>
        <w:t>设备到达现场后，中标人必须派人员到现场与使用人一起开箱检验,按供货清单验收,若有缺少或损坏，中标人应立即补足或更换全新同规格产品，并承担相关费用直至使采购人满意为止。</w:t>
      </w:r>
    </w:p>
    <w:p w14:paraId="0A3F0B0E">
      <w:pPr>
        <w:spacing w:line="360" w:lineRule="auto"/>
        <w:ind w:firstLine="482" w:firstLineChars="200"/>
        <w:outlineLvl w:val="2"/>
        <w:rPr>
          <w:rFonts w:hint="eastAsia" w:ascii="宋体" w:hAnsi="宋体" w:cs="宋体"/>
          <w:b/>
          <w:sz w:val="24"/>
        </w:rPr>
      </w:pPr>
      <w:r>
        <w:rPr>
          <w:rFonts w:hint="eastAsia" w:ascii="宋体" w:hAnsi="宋体" w:cs="宋体"/>
          <w:b/>
          <w:sz w:val="24"/>
        </w:rPr>
        <w:t>2.安装、调试</w:t>
      </w:r>
    </w:p>
    <w:p w14:paraId="10509C28">
      <w:pPr>
        <w:spacing w:line="360" w:lineRule="auto"/>
        <w:ind w:firstLine="480" w:firstLineChars="200"/>
        <w:rPr>
          <w:rFonts w:hint="eastAsia" w:ascii="宋体" w:hAnsi="宋体" w:cs="宋体"/>
          <w:sz w:val="24"/>
        </w:rPr>
      </w:pPr>
      <w:r>
        <w:rPr>
          <w:rFonts w:hint="eastAsia" w:ascii="宋体" w:hAnsi="宋体" w:cs="宋体"/>
          <w:sz w:val="24"/>
        </w:rPr>
        <w:t>（1）为确保安装调试工作安全有序的进行，要求中标人在货物运抵安装现场前3天内，向采购人提供一份详细的安装、调试验收计划和所采用的标准及方法，现场负责人、工程师和参与安装人员的名单，此计划和采用的标准一旦被采购人确认就不得随意更改，否则中标人应承担相应责任。</w:t>
      </w:r>
    </w:p>
    <w:p w14:paraId="67ED5312">
      <w:pPr>
        <w:spacing w:line="360" w:lineRule="auto"/>
        <w:ind w:firstLine="480" w:firstLineChars="200"/>
        <w:rPr>
          <w:rFonts w:hint="eastAsia" w:ascii="宋体" w:hAnsi="宋体" w:cs="宋体"/>
          <w:sz w:val="24"/>
        </w:rPr>
      </w:pPr>
      <w:r>
        <w:rPr>
          <w:rFonts w:hint="eastAsia" w:ascii="宋体" w:hAnsi="宋体" w:cs="宋体"/>
          <w:sz w:val="24"/>
        </w:rPr>
        <w:t>（2）设备的安装必须符合有关标准和规范。安装过程中使用人将对设备的安装质量进行监督，安装过程中安全责任由中标人承担。</w:t>
      </w:r>
    </w:p>
    <w:p w14:paraId="5EBE7512">
      <w:pPr>
        <w:pStyle w:val="258"/>
        <w:numPr>
          <w:ilvl w:val="0"/>
          <w:numId w:val="1"/>
        </w:numPr>
        <w:ind w:firstLineChars="0"/>
        <w:outlineLvl w:val="1"/>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服务质量</w:t>
      </w:r>
    </w:p>
    <w:p w14:paraId="2CABE5E1">
      <w:pPr>
        <w:tabs>
          <w:tab w:val="left" w:pos="3780"/>
        </w:tabs>
        <w:adjustRightInd/>
        <w:spacing w:line="360" w:lineRule="auto"/>
        <w:ind w:firstLine="480" w:firstLineChars="200"/>
        <w:rPr>
          <w:rFonts w:hint="eastAsia" w:ascii="宋体" w:hAnsi="宋体" w:cs="宋体"/>
          <w:sz w:val="24"/>
        </w:rPr>
      </w:pPr>
      <w:r>
        <w:rPr>
          <w:rFonts w:hint="eastAsia" w:ascii="宋体" w:hAnsi="宋体" w:cs="宋体"/>
          <w:sz w:val="24"/>
        </w:rPr>
        <w:t>1、签订合同后，供应商按照其与采购人的事先约定将所供货物免费上门送货至采购人指定地点后拆箱，负责免费安装调试，正常运行后交用户单位验收。</w:t>
      </w:r>
      <w:r>
        <w:rPr>
          <w:rFonts w:ascii="宋体" w:hAnsi="宋体" w:cs="宋体"/>
          <w:sz w:val="24"/>
        </w:rPr>
        <w:t xml:space="preserve"> </w:t>
      </w:r>
    </w:p>
    <w:p w14:paraId="15AF549F">
      <w:pPr>
        <w:tabs>
          <w:tab w:val="left" w:pos="3780"/>
        </w:tabs>
        <w:adjustRightInd/>
        <w:spacing w:line="360" w:lineRule="auto"/>
        <w:ind w:firstLine="480" w:firstLineChars="200"/>
        <w:rPr>
          <w:rFonts w:hint="eastAsia" w:ascii="宋体" w:hAnsi="宋体" w:cs="宋体"/>
          <w:sz w:val="24"/>
        </w:rPr>
      </w:pPr>
      <w:r>
        <w:rPr>
          <w:rFonts w:ascii="宋体" w:hAnsi="宋体" w:cs="宋体"/>
          <w:sz w:val="24"/>
        </w:rPr>
        <w:t>2</w:t>
      </w:r>
      <w:r>
        <w:rPr>
          <w:rFonts w:hint="eastAsia" w:ascii="宋体" w:hAnsi="宋体" w:cs="宋体"/>
          <w:sz w:val="24"/>
        </w:rPr>
        <w:t>、中标单位所供的货物</w:t>
      </w:r>
      <w:r>
        <w:rPr>
          <w:rFonts w:ascii="宋体" w:hAnsi="宋体" w:cs="宋体"/>
          <w:color w:val="auto"/>
          <w:sz w:val="24"/>
        </w:rPr>
        <w:t>202</w:t>
      </w:r>
      <w:r>
        <w:rPr>
          <w:rFonts w:hint="eastAsia" w:ascii="宋体" w:hAnsi="宋体" w:cs="宋体"/>
          <w:color w:val="auto"/>
          <w:sz w:val="24"/>
        </w:rPr>
        <w:t>4年</w:t>
      </w:r>
      <w:r>
        <w:rPr>
          <w:rFonts w:hint="eastAsia" w:ascii="宋体" w:hAnsi="宋体" w:cs="宋体"/>
          <w:color w:val="auto"/>
          <w:sz w:val="24"/>
          <w:lang w:val="en-US" w:eastAsia="zh-CN"/>
        </w:rPr>
        <w:t>7</w:t>
      </w:r>
      <w:r>
        <w:rPr>
          <w:rFonts w:hint="eastAsia" w:ascii="宋体" w:hAnsi="宋体" w:cs="宋体"/>
          <w:color w:val="auto"/>
          <w:sz w:val="24"/>
        </w:rPr>
        <w:t>月1</w:t>
      </w:r>
      <w:r>
        <w:rPr>
          <w:rFonts w:hint="eastAsia" w:ascii="宋体" w:hAnsi="宋体" w:cs="宋体"/>
          <w:sz w:val="24"/>
        </w:rPr>
        <w:t>日以后生产的，符合国家标准的合格产品。设备安装调试完毕后，在其功能范围内保障用户的系统安全、稳定运行。</w:t>
      </w:r>
    </w:p>
    <w:p w14:paraId="00313394">
      <w:pPr>
        <w:tabs>
          <w:tab w:val="left" w:pos="3780"/>
        </w:tabs>
        <w:spacing w:line="360" w:lineRule="auto"/>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投标人所提供的货物必须是符合需求的合法产品，且符合质量检测标准，杜绝三无、假冒和走私产品。投标人使用材料必须具有质量保证书，或符合规定做的试验资料报告。严禁使用质量不合格或不符合设计要求的材料，否则供应商及厂家必须承担由此产生的一切责任。</w:t>
      </w:r>
    </w:p>
    <w:p w14:paraId="5BF69558">
      <w:pPr>
        <w:spacing w:line="360" w:lineRule="auto"/>
        <w:ind w:firstLine="420"/>
        <w:rPr>
          <w:rFonts w:hint="eastAsia" w:ascii="宋体" w:hAnsi="宋体" w:cs="宋体"/>
          <w:sz w:val="24"/>
        </w:rPr>
      </w:pPr>
      <w:r>
        <w:rPr>
          <w:rFonts w:ascii="宋体" w:hAnsi="宋体" w:cs="宋体"/>
          <w:sz w:val="24"/>
        </w:rPr>
        <w:t>4</w:t>
      </w:r>
      <w:r>
        <w:rPr>
          <w:rFonts w:hint="eastAsia" w:ascii="宋体" w:hAnsi="宋体" w:cs="宋体"/>
          <w:sz w:val="24"/>
        </w:rPr>
        <w:t>、设备在安装时不得损坏墙体、门窗等，如有损坏要予以赔偿。所有设备安装确保牢固安全。请供应商综合考虑投标总报价内。</w:t>
      </w:r>
    </w:p>
    <w:p w14:paraId="77B598B6">
      <w:pPr>
        <w:spacing w:line="360" w:lineRule="auto"/>
        <w:ind w:firstLine="480" w:firstLineChars="200"/>
        <w:outlineLvl w:val="2"/>
        <w:rPr>
          <w:rFonts w:hint="eastAsia" w:ascii="宋体" w:hAnsi="宋体" w:cs="宋体"/>
          <w:sz w:val="24"/>
        </w:rPr>
      </w:pPr>
      <w:r>
        <w:rPr>
          <w:rFonts w:hint="eastAsia" w:ascii="宋体" w:hAnsi="宋体" w:cs="宋体"/>
          <w:sz w:val="24"/>
        </w:rPr>
        <w:t>5、必须保证所有货物全新的，与规定的型号与配置相一致；</w:t>
      </w:r>
    </w:p>
    <w:p w14:paraId="388B33E4">
      <w:pPr>
        <w:spacing w:line="360" w:lineRule="auto"/>
        <w:ind w:firstLine="482" w:firstLineChars="200"/>
        <w:rPr>
          <w:rFonts w:hint="eastAsia" w:ascii="宋体" w:hAnsi="宋体" w:cs="宋体"/>
          <w:b/>
          <w:bCs/>
          <w:sz w:val="24"/>
        </w:rPr>
      </w:pPr>
      <w:r>
        <w:rPr>
          <w:rFonts w:hint="eastAsia" w:ascii="宋体" w:hAnsi="宋体" w:cs="宋体"/>
          <w:b/>
          <w:bCs/>
          <w:sz w:val="24"/>
        </w:rPr>
        <w:t>根据上述内容投标人提供服务质量保证方案，有明确的维护质量目标，质量保证措施，并具有详细可行的实施内容。</w:t>
      </w:r>
    </w:p>
    <w:p w14:paraId="19C19FD2">
      <w:pPr>
        <w:pStyle w:val="2"/>
        <w:ind w:firstLine="0" w:firstLineChars="0"/>
        <w:rPr>
          <w:rFonts w:hint="eastAsia"/>
        </w:rPr>
      </w:pPr>
    </w:p>
    <w:bookmarkEnd w:id="33"/>
    <w:p w14:paraId="4D37FE74">
      <w:pPr>
        <w:numPr>
          <w:ilvl w:val="0"/>
          <w:numId w:val="1"/>
        </w:numPr>
        <w:tabs>
          <w:tab w:val="left" w:pos="640"/>
        </w:tabs>
        <w:adjustRightInd/>
        <w:spacing w:line="360" w:lineRule="auto"/>
        <w:outlineLvl w:val="1"/>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售后服务</w:t>
      </w:r>
    </w:p>
    <w:p w14:paraId="1AE080A9">
      <w:pPr>
        <w:spacing w:line="360" w:lineRule="auto"/>
        <w:ind w:firstLine="480" w:firstLineChars="200"/>
        <w:rPr>
          <w:rFonts w:cs="仿宋_GB2312"/>
          <w:color w:val="000000" w:themeColor="text1"/>
          <w:sz w:val="24"/>
          <w:szCs w:val="32"/>
          <w:highlight w:val="none"/>
          <w14:textFill>
            <w14:solidFill>
              <w14:schemeClr w14:val="tx1"/>
            </w14:solidFill>
          </w14:textFill>
        </w:rPr>
      </w:pPr>
      <w:r>
        <w:rPr>
          <w:rFonts w:hint="eastAsia" w:cs="仿宋_GB2312"/>
          <w:color w:val="000000" w:themeColor="text1"/>
          <w:sz w:val="24"/>
          <w:szCs w:val="32"/>
          <w:highlight w:val="none"/>
          <w14:textFill>
            <w14:solidFill>
              <w14:schemeClr w14:val="tx1"/>
            </w14:solidFill>
          </w14:textFill>
        </w:rPr>
        <w:t>（1）质保期：所有产品提供自验收合格之日起</w:t>
      </w:r>
      <w:r>
        <w:rPr>
          <w:rFonts w:hint="eastAsia" w:cs="仿宋_GB2312"/>
          <w:color w:val="000000" w:themeColor="text1"/>
          <w:sz w:val="24"/>
          <w:szCs w:val="32"/>
          <w:highlight w:val="none"/>
          <w:lang w:val="en-US" w:eastAsia="zh-CN"/>
          <w14:textFill>
            <w14:solidFill>
              <w14:schemeClr w14:val="tx1"/>
            </w14:solidFill>
          </w14:textFill>
        </w:rPr>
        <w:t>3</w:t>
      </w:r>
      <w:r>
        <w:rPr>
          <w:rFonts w:hint="eastAsia" w:cs="仿宋_GB2312"/>
          <w:color w:val="000000" w:themeColor="text1"/>
          <w:sz w:val="24"/>
          <w:szCs w:val="32"/>
          <w:highlight w:val="none"/>
          <w14:textFill>
            <w14:solidFill>
              <w14:schemeClr w14:val="tx1"/>
            </w14:solidFill>
          </w14:textFill>
        </w:rPr>
        <w:t>年原厂质保服务。</w:t>
      </w:r>
    </w:p>
    <w:p w14:paraId="7247E3B5">
      <w:pPr>
        <w:numPr>
          <w:ilvl w:val="0"/>
          <w:numId w:val="0"/>
        </w:numPr>
        <w:tabs>
          <w:tab w:val="left" w:pos="640"/>
        </w:tabs>
        <w:adjustRightInd/>
        <w:spacing w:line="360" w:lineRule="auto"/>
        <w:ind w:leftChars="0" w:firstLine="480" w:firstLineChars="200"/>
        <w:outlineLvl w:val="1"/>
        <w:rPr>
          <w:rFonts w:hint="eastAsia" w:ascii="宋体" w:hAnsi="宋体" w:cs="宋体"/>
          <w:b/>
          <w:bCs/>
          <w:color w:val="000000" w:themeColor="text1"/>
          <w:sz w:val="28"/>
          <w:szCs w:val="28"/>
          <w14:textFill>
            <w14:solidFill>
              <w14:schemeClr w14:val="tx1"/>
            </w14:solidFill>
          </w14:textFill>
        </w:rPr>
      </w:pPr>
      <w:r>
        <w:rPr>
          <w:rFonts w:hint="eastAsia" w:cs="仿宋_GB2312"/>
          <w:color w:val="000000" w:themeColor="text1"/>
          <w:sz w:val="24"/>
          <w:szCs w:val="32"/>
          <w:highlight w:val="none"/>
          <w14:textFill>
            <w14:solidFill>
              <w14:schemeClr w14:val="tx1"/>
            </w14:solidFill>
          </w14:textFill>
        </w:rPr>
        <w:t>（2）质保期后需提供终身维修（免人工费）。投标人应提供质保期后的服务计划或建议，明确收费事项及标准。</w:t>
      </w:r>
    </w:p>
    <w:p w14:paraId="4DA6D974">
      <w:pPr>
        <w:numPr>
          <w:ilvl w:val="0"/>
          <w:numId w:val="1"/>
        </w:numPr>
        <w:tabs>
          <w:tab w:val="left" w:pos="640"/>
        </w:tabs>
        <w:adjustRightInd/>
        <w:spacing w:line="360" w:lineRule="auto"/>
        <w:outlineLvl w:val="1"/>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付款方式</w:t>
      </w:r>
    </w:p>
    <w:p w14:paraId="08EE1EB5">
      <w:pPr>
        <w:tabs>
          <w:tab w:val="left" w:pos="0"/>
        </w:tabs>
        <w:spacing w:line="360" w:lineRule="auto"/>
        <w:ind w:firstLine="480" w:firstLineChars="200"/>
        <w:rPr>
          <w:rFonts w:cs="仿宋_GB2312"/>
          <w:color w:val="000000" w:themeColor="text1"/>
          <w:sz w:val="24"/>
          <w:szCs w:val="32"/>
          <w14:textFill>
            <w14:solidFill>
              <w14:schemeClr w14:val="tx1"/>
            </w14:solidFill>
          </w14:textFill>
        </w:rPr>
      </w:pPr>
      <w:r>
        <w:rPr>
          <w:rFonts w:hint="eastAsia" w:cs="仿宋_GB2312"/>
          <w:color w:val="000000" w:themeColor="text1"/>
          <w:sz w:val="24"/>
          <w:szCs w:val="32"/>
          <w14:textFill>
            <w14:solidFill>
              <w14:schemeClr w14:val="tx1"/>
            </w14:solidFill>
          </w14:textFill>
        </w:rPr>
        <w:t>（1）合同生效以及具备实施条件后</w:t>
      </w:r>
      <w:r>
        <w:rPr>
          <w:rFonts w:cs="仿宋_GB2312"/>
          <w:color w:val="000000" w:themeColor="text1"/>
          <w:sz w:val="24"/>
          <w:szCs w:val="32"/>
          <w14:textFill>
            <w14:solidFill>
              <w14:schemeClr w14:val="tx1"/>
            </w14:solidFill>
          </w14:textFill>
        </w:rPr>
        <w:t>5</w:t>
      </w:r>
      <w:r>
        <w:rPr>
          <w:rFonts w:hint="eastAsia" w:cs="仿宋_GB2312"/>
          <w:color w:val="000000" w:themeColor="text1"/>
          <w:sz w:val="24"/>
          <w:szCs w:val="32"/>
          <w14:textFill>
            <w14:solidFill>
              <w14:schemeClr w14:val="tx1"/>
            </w14:solidFill>
          </w14:textFill>
        </w:rPr>
        <w:t>个工作日内，采购人向供应商支付合同总价</w:t>
      </w:r>
      <w:r>
        <w:rPr>
          <w:rFonts w:cs="仿宋_GB2312"/>
          <w:color w:val="000000" w:themeColor="text1"/>
          <w:sz w:val="24"/>
          <w:szCs w:val="32"/>
          <w14:textFill>
            <w14:solidFill>
              <w14:schemeClr w14:val="tx1"/>
            </w14:solidFill>
          </w14:textFill>
        </w:rPr>
        <w:t>40%</w:t>
      </w:r>
      <w:r>
        <w:rPr>
          <w:rFonts w:hint="eastAsia" w:cs="仿宋_GB2312"/>
          <w:color w:val="000000" w:themeColor="text1"/>
          <w:sz w:val="24"/>
          <w:szCs w:val="32"/>
          <w14:textFill>
            <w14:solidFill>
              <w14:schemeClr w14:val="tx1"/>
            </w14:solidFill>
          </w14:textFill>
        </w:rPr>
        <w:t>的</w:t>
      </w:r>
      <w:r>
        <w:rPr>
          <w:rFonts w:cs="仿宋_GB2312"/>
          <w:color w:val="000000" w:themeColor="text1"/>
          <w:sz w:val="24"/>
          <w:szCs w:val="32"/>
          <w14:textFill>
            <w14:solidFill>
              <w14:schemeClr w14:val="tx1"/>
            </w14:solidFill>
          </w14:textFill>
        </w:rPr>
        <w:t>预付款</w:t>
      </w:r>
    </w:p>
    <w:p w14:paraId="63518DEC">
      <w:pPr>
        <w:tabs>
          <w:tab w:val="left" w:pos="0"/>
        </w:tabs>
        <w:spacing w:line="360" w:lineRule="auto"/>
        <w:ind w:firstLine="480" w:firstLineChars="200"/>
        <w:rPr>
          <w:rFonts w:cs="仿宋_GB2312"/>
          <w:color w:val="000000" w:themeColor="text1"/>
          <w:sz w:val="24"/>
          <w:szCs w:val="32"/>
          <w14:textFill>
            <w14:solidFill>
              <w14:schemeClr w14:val="tx1"/>
            </w14:solidFill>
          </w14:textFill>
        </w:rPr>
      </w:pPr>
      <w:r>
        <w:rPr>
          <w:rFonts w:hint="eastAsia" w:cs="仿宋_GB2312"/>
          <w:color w:val="000000" w:themeColor="text1"/>
          <w:sz w:val="24"/>
          <w:szCs w:val="32"/>
          <w14:textFill>
            <w14:solidFill>
              <w14:schemeClr w14:val="tx1"/>
            </w14:solidFill>
          </w14:textFill>
        </w:rPr>
        <w:t>（2）货到无任何质量问题、验收合格后，采购人在5个工作日内将合同余款支付至供应商的账户。</w:t>
      </w:r>
    </w:p>
    <w:p w14:paraId="7B8F0E25">
      <w:pPr>
        <w:tabs>
          <w:tab w:val="left" w:pos="0"/>
        </w:tabs>
        <w:spacing w:line="360" w:lineRule="auto"/>
        <w:ind w:firstLine="480" w:firstLineChars="200"/>
        <w:rPr>
          <w:color w:val="000000" w:themeColor="text1"/>
          <w:sz w:val="24"/>
          <w:szCs w:val="32"/>
          <w14:textFill>
            <w14:solidFill>
              <w14:schemeClr w14:val="tx1"/>
            </w14:solidFill>
          </w14:textFill>
        </w:rPr>
      </w:pPr>
      <w:r>
        <w:rPr>
          <w:rFonts w:hint="eastAsia" w:asciiTheme="minorEastAsia" w:hAnsiTheme="minorEastAsia" w:eastAsiaTheme="minorEastAsia"/>
          <w:color w:val="000000" w:themeColor="text1"/>
          <w:sz w:val="24"/>
          <w:szCs w:val="32"/>
          <w14:textFill>
            <w14:solidFill>
              <w14:schemeClr w14:val="tx1"/>
            </w14:solidFill>
          </w14:textFill>
        </w:rPr>
        <w:t>注：</w:t>
      </w:r>
      <w:r>
        <w:rPr>
          <w:rFonts w:hint="eastAsia"/>
          <w:b/>
          <w:bCs/>
          <w:color w:val="000000" w:themeColor="text1"/>
          <w:sz w:val="24"/>
          <w:szCs w:val="32"/>
          <w14:textFill>
            <w14:solidFill>
              <w14:schemeClr w14:val="tx1"/>
            </w14:solidFill>
          </w14:textFill>
        </w:rPr>
        <w:t>每次付款前，乙方提供甲方要求的正规发票。</w:t>
      </w:r>
      <w:r>
        <w:rPr>
          <w:rFonts w:hint="eastAsia" w:asciiTheme="minorEastAsia" w:hAnsiTheme="minorEastAsia" w:eastAsiaTheme="minorEastAsia"/>
          <w:color w:val="000000" w:themeColor="text1"/>
          <w:sz w:val="24"/>
          <w:szCs w:val="32"/>
          <w14:textFill>
            <w14:solidFill>
              <w14:schemeClr w14:val="tx1"/>
            </w14:solidFill>
          </w14:textFill>
        </w:rPr>
        <w:t>以上付款时间是指采购人完成向财政部门申报支付手续的时间，财政部门审查及实际支付可能造成的时间延误不视为采购人违约。</w:t>
      </w:r>
    </w:p>
    <w:p w14:paraId="0F52B677">
      <w:pPr>
        <w:pStyle w:val="258"/>
        <w:numPr>
          <w:ilvl w:val="0"/>
          <w:numId w:val="1"/>
        </w:numPr>
        <w:ind w:firstLineChars="0"/>
        <w:outlineLvl w:val="1"/>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验收要求</w:t>
      </w:r>
    </w:p>
    <w:p w14:paraId="39C7C27B">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1.采购人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08B14CF8">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2.严格按照采购合同开展履约验收。采购人成立验收小组，按照采购合同的约定对供应商履约情况进行验收，验收时，按照采购合同的约定对每一项技术、服务、安全标准的履约情况进行确认，验收小组成员现场组织对产品进行清点及现场演示，出具验收报告并经验收小组全体成员签字。采购人根据验收报告形成验收意见并经采购人与成交供应商签字盖章，并在财政指定媒体上公示无异议后生效。验收结果与采购合同约定的资金支付及履约保证金返还条件挂钩。履约验收的各项资料应当存档备查。</w:t>
      </w:r>
    </w:p>
    <w:p w14:paraId="6FE76C7E">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4F0BA613">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4.验收内容及资料要求：</w:t>
      </w:r>
    </w:p>
    <w:p w14:paraId="1F8C213A">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根据采购文件确定的技术指标或者服务要求确定验收指标和标准。未进行相应约定的，应当符合国家强制性规定、政策要求、安全标准、行业或企业有关标准等。</w:t>
      </w:r>
    </w:p>
    <w:p w14:paraId="49FF795B">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4.1验收内容</w:t>
      </w:r>
    </w:p>
    <w:tbl>
      <w:tblPr>
        <w:tblStyle w:val="64"/>
        <w:tblW w:w="7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61"/>
        <w:gridCol w:w="5960"/>
      </w:tblGrid>
      <w:tr w14:paraId="14C8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14:paraId="536ADAB1">
            <w:pPr>
              <w:pStyle w:val="26"/>
              <w:spacing w:line="360" w:lineRule="auto"/>
              <w:ind w:firstLine="0" w:firstLineChars="0"/>
              <w:jc w:val="center"/>
              <w:rPr>
                <w:rFonts w:hint="eastAsia"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序号</w:t>
            </w:r>
          </w:p>
        </w:tc>
        <w:tc>
          <w:tcPr>
            <w:tcW w:w="1261" w:type="dxa"/>
            <w:tcBorders>
              <w:top w:val="single" w:color="auto" w:sz="4" w:space="0"/>
              <w:left w:val="single" w:color="auto" w:sz="4" w:space="0"/>
              <w:bottom w:val="single" w:color="auto" w:sz="4" w:space="0"/>
              <w:right w:val="single" w:color="auto" w:sz="4" w:space="0"/>
            </w:tcBorders>
            <w:noWrap/>
            <w:vAlign w:val="center"/>
          </w:tcPr>
          <w:p w14:paraId="687DAAAA">
            <w:pPr>
              <w:pStyle w:val="26"/>
              <w:spacing w:line="360" w:lineRule="auto"/>
              <w:ind w:firstLine="0" w:firstLineChars="0"/>
              <w:jc w:val="center"/>
              <w:rPr>
                <w:rFonts w:hint="eastAsia"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验收内容</w:t>
            </w:r>
          </w:p>
        </w:tc>
        <w:tc>
          <w:tcPr>
            <w:tcW w:w="5960" w:type="dxa"/>
            <w:tcBorders>
              <w:top w:val="single" w:color="auto" w:sz="4" w:space="0"/>
              <w:left w:val="single" w:color="auto" w:sz="4" w:space="0"/>
              <w:bottom w:val="single" w:color="auto" w:sz="4" w:space="0"/>
              <w:right w:val="single" w:color="auto" w:sz="4" w:space="0"/>
            </w:tcBorders>
            <w:vAlign w:val="center"/>
          </w:tcPr>
          <w:p w14:paraId="4686B5E1">
            <w:pPr>
              <w:pStyle w:val="26"/>
              <w:spacing w:line="360" w:lineRule="auto"/>
              <w:ind w:firstLine="0" w:firstLineChars="0"/>
              <w:jc w:val="center"/>
              <w:rPr>
                <w:rFonts w:hint="eastAsia"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验收标准</w:t>
            </w:r>
          </w:p>
        </w:tc>
      </w:tr>
      <w:tr w14:paraId="07DC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14:paraId="66AEEDFF">
            <w:pPr>
              <w:pStyle w:val="26"/>
              <w:spacing w:line="360" w:lineRule="auto"/>
              <w:ind w:firstLine="0" w:firstLineChars="0"/>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w:t>
            </w:r>
          </w:p>
        </w:tc>
        <w:tc>
          <w:tcPr>
            <w:tcW w:w="1261" w:type="dxa"/>
            <w:tcBorders>
              <w:top w:val="single" w:color="auto" w:sz="4" w:space="0"/>
              <w:left w:val="single" w:color="auto" w:sz="4" w:space="0"/>
              <w:bottom w:val="single" w:color="auto" w:sz="4" w:space="0"/>
              <w:right w:val="single" w:color="auto" w:sz="4" w:space="0"/>
            </w:tcBorders>
            <w:noWrap/>
            <w:vAlign w:val="center"/>
          </w:tcPr>
          <w:p w14:paraId="3AF52358">
            <w:pPr>
              <w:pStyle w:val="26"/>
              <w:spacing w:line="360" w:lineRule="auto"/>
              <w:ind w:firstLine="0" w:firstLineChars="0"/>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质量</w:t>
            </w:r>
          </w:p>
        </w:tc>
        <w:tc>
          <w:tcPr>
            <w:tcW w:w="5960" w:type="dxa"/>
            <w:tcBorders>
              <w:top w:val="single" w:color="auto" w:sz="4" w:space="0"/>
              <w:left w:val="single" w:color="auto" w:sz="4" w:space="0"/>
              <w:bottom w:val="single" w:color="auto" w:sz="4" w:space="0"/>
              <w:right w:val="single" w:color="auto" w:sz="4" w:space="0"/>
            </w:tcBorders>
            <w:vAlign w:val="center"/>
          </w:tcPr>
          <w:p w14:paraId="480AB8C1">
            <w:pPr>
              <w:pStyle w:val="26"/>
              <w:spacing w:line="360" w:lineRule="auto"/>
              <w:ind w:firstLine="0" w:firstLineChars="0"/>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提供的产品、型号、参数、数量等与合同相符，质量符合国家标准，提供产品合格证、原厂售后服务承诺函、三包凭证、检测报告等。</w:t>
            </w:r>
          </w:p>
        </w:tc>
      </w:tr>
      <w:tr w14:paraId="68BA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14:paraId="27BA1DD9">
            <w:pPr>
              <w:pStyle w:val="26"/>
              <w:spacing w:line="360" w:lineRule="auto"/>
              <w:ind w:firstLine="0" w:firstLineChars="0"/>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2</w:t>
            </w:r>
          </w:p>
        </w:tc>
        <w:tc>
          <w:tcPr>
            <w:tcW w:w="1261" w:type="dxa"/>
            <w:tcBorders>
              <w:top w:val="single" w:color="auto" w:sz="4" w:space="0"/>
              <w:left w:val="single" w:color="auto" w:sz="4" w:space="0"/>
              <w:bottom w:val="single" w:color="auto" w:sz="4" w:space="0"/>
              <w:right w:val="single" w:color="auto" w:sz="4" w:space="0"/>
            </w:tcBorders>
            <w:noWrap/>
            <w:vAlign w:val="center"/>
          </w:tcPr>
          <w:p w14:paraId="2A5244D6">
            <w:pPr>
              <w:pStyle w:val="26"/>
              <w:spacing w:line="360" w:lineRule="auto"/>
              <w:ind w:firstLine="0" w:firstLineChars="0"/>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送货</w:t>
            </w:r>
          </w:p>
        </w:tc>
        <w:tc>
          <w:tcPr>
            <w:tcW w:w="5960" w:type="dxa"/>
            <w:tcBorders>
              <w:top w:val="single" w:color="auto" w:sz="4" w:space="0"/>
              <w:left w:val="single" w:color="auto" w:sz="4" w:space="0"/>
              <w:bottom w:val="single" w:color="auto" w:sz="4" w:space="0"/>
              <w:right w:val="single" w:color="auto" w:sz="4" w:space="0"/>
            </w:tcBorders>
            <w:vAlign w:val="center"/>
          </w:tcPr>
          <w:p w14:paraId="1887351B">
            <w:pPr>
              <w:pStyle w:val="26"/>
              <w:spacing w:line="360" w:lineRule="auto"/>
              <w:ind w:firstLine="0" w:firstLineChars="0"/>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项目按送货要求完成供货、安装、调试、并在规定的时间内交货。</w:t>
            </w:r>
          </w:p>
        </w:tc>
      </w:tr>
      <w:tr w14:paraId="39CC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14:paraId="25B01241">
            <w:pPr>
              <w:pStyle w:val="26"/>
              <w:spacing w:line="360" w:lineRule="auto"/>
              <w:ind w:firstLine="0" w:firstLineChars="0"/>
              <w:jc w:val="center"/>
              <w:rPr>
                <w:rFonts w:hint="eastAsia" w:eastAsia="宋体" w:asciiTheme="minorEastAsia" w:hAnsiTheme="minorEastAsia"/>
                <w:color w:val="000000" w:themeColor="text1"/>
                <w:lang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3</w:t>
            </w:r>
          </w:p>
        </w:tc>
        <w:tc>
          <w:tcPr>
            <w:tcW w:w="1261" w:type="dxa"/>
            <w:tcBorders>
              <w:top w:val="single" w:color="auto" w:sz="4" w:space="0"/>
              <w:left w:val="single" w:color="auto" w:sz="4" w:space="0"/>
              <w:bottom w:val="single" w:color="auto" w:sz="4" w:space="0"/>
              <w:right w:val="single" w:color="auto" w:sz="4" w:space="0"/>
            </w:tcBorders>
            <w:noWrap/>
            <w:vAlign w:val="center"/>
          </w:tcPr>
          <w:p w14:paraId="0E935856">
            <w:pPr>
              <w:pStyle w:val="26"/>
              <w:spacing w:line="360" w:lineRule="auto"/>
              <w:ind w:firstLine="0" w:firstLineChars="0"/>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验收小组现场清点</w:t>
            </w:r>
          </w:p>
        </w:tc>
        <w:tc>
          <w:tcPr>
            <w:tcW w:w="5960" w:type="dxa"/>
            <w:tcBorders>
              <w:top w:val="single" w:color="auto" w:sz="4" w:space="0"/>
              <w:left w:val="single" w:color="auto" w:sz="4" w:space="0"/>
              <w:bottom w:val="single" w:color="auto" w:sz="4" w:space="0"/>
              <w:right w:val="single" w:color="auto" w:sz="4" w:space="0"/>
            </w:tcBorders>
            <w:vAlign w:val="center"/>
          </w:tcPr>
          <w:p w14:paraId="43E337E0">
            <w:pPr>
              <w:pStyle w:val="26"/>
              <w:spacing w:line="360" w:lineRule="auto"/>
              <w:ind w:firstLine="0" w:firstLineChars="0"/>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验收时，验收小组现场组织对产品进行清点。</w:t>
            </w:r>
          </w:p>
        </w:tc>
      </w:tr>
      <w:tr w14:paraId="6B47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14:paraId="345D3980">
            <w:pPr>
              <w:pStyle w:val="26"/>
              <w:spacing w:line="360" w:lineRule="auto"/>
              <w:ind w:firstLine="0" w:firstLineChars="0"/>
              <w:jc w:val="center"/>
              <w:rPr>
                <w:rFonts w:hint="eastAsia" w:eastAsia="宋体" w:asciiTheme="minorEastAsia" w:hAnsiTheme="minorEastAsia"/>
                <w:color w:val="000000" w:themeColor="text1"/>
                <w:lang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4</w:t>
            </w:r>
          </w:p>
        </w:tc>
        <w:tc>
          <w:tcPr>
            <w:tcW w:w="1261" w:type="dxa"/>
            <w:tcBorders>
              <w:top w:val="single" w:color="auto" w:sz="4" w:space="0"/>
              <w:left w:val="single" w:color="auto" w:sz="4" w:space="0"/>
              <w:bottom w:val="single" w:color="auto" w:sz="4" w:space="0"/>
              <w:right w:val="single" w:color="auto" w:sz="4" w:space="0"/>
            </w:tcBorders>
            <w:vAlign w:val="center"/>
          </w:tcPr>
          <w:p w14:paraId="3DA6CB61">
            <w:pPr>
              <w:pStyle w:val="26"/>
              <w:spacing w:line="360" w:lineRule="auto"/>
              <w:ind w:firstLine="0" w:firstLineChars="0"/>
              <w:jc w:val="center"/>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其他工作</w:t>
            </w:r>
          </w:p>
        </w:tc>
        <w:tc>
          <w:tcPr>
            <w:tcW w:w="5960" w:type="dxa"/>
            <w:tcBorders>
              <w:top w:val="single" w:color="auto" w:sz="4" w:space="0"/>
              <w:left w:val="single" w:color="auto" w:sz="4" w:space="0"/>
              <w:bottom w:val="single" w:color="auto" w:sz="4" w:space="0"/>
              <w:right w:val="single" w:color="auto" w:sz="4" w:space="0"/>
            </w:tcBorders>
            <w:vAlign w:val="center"/>
          </w:tcPr>
          <w:p w14:paraId="48354BA8">
            <w:pPr>
              <w:pStyle w:val="26"/>
              <w:spacing w:line="360" w:lineRule="auto"/>
              <w:ind w:firstLine="0" w:firstLineChars="0"/>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 xml:space="preserve">履行项目采购文件、投标文件、合同条款中涉及的其他承诺的情况， </w:t>
            </w:r>
          </w:p>
        </w:tc>
      </w:tr>
    </w:tbl>
    <w:p w14:paraId="7F370A8C">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4.2验收资料要求</w:t>
      </w:r>
    </w:p>
    <w:p w14:paraId="4F307E5F">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验收资料要求包括（不限于）以下内容：</w:t>
      </w:r>
    </w:p>
    <w:p w14:paraId="01D9C05D">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1、招标文件</w:t>
      </w:r>
    </w:p>
    <w:p w14:paraId="0B549EEF">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2、投标文件</w:t>
      </w:r>
    </w:p>
    <w:p w14:paraId="16ECC9C6">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3、采购合同</w:t>
      </w:r>
    </w:p>
    <w:p w14:paraId="56A6D92E">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4、到货核验单</w:t>
      </w:r>
    </w:p>
    <w:p w14:paraId="5E019988">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5</w:t>
      </w:r>
      <w:r>
        <w:rPr>
          <w:rFonts w:hint="eastAsia" w:cs="仿宋_GB2312"/>
          <w:color w:val="000000" w:themeColor="text1"/>
          <w:sz w:val="24"/>
          <w:szCs w:val="32"/>
          <w14:textFill>
            <w14:solidFill>
              <w14:schemeClr w14:val="tx1"/>
            </w14:solidFill>
          </w14:textFill>
        </w:rPr>
        <w:t>、</w:t>
      </w:r>
      <w:r>
        <w:rPr>
          <w:rFonts w:hint="eastAsia" w:cs="仿宋" w:asciiTheme="minorEastAsia" w:hAnsiTheme="minorEastAsia" w:eastAsiaTheme="minorEastAsia"/>
          <w:color w:val="000000" w:themeColor="text1"/>
          <w:sz w:val="24"/>
          <w:szCs w:val="32"/>
          <w14:textFill>
            <w14:solidFill>
              <w14:schemeClr w14:val="tx1"/>
            </w14:solidFill>
          </w14:textFill>
        </w:rPr>
        <w:t>验收时提供投标产品详细技术说明资料，例如：如</w:t>
      </w:r>
      <w:r>
        <w:rPr>
          <w:rFonts w:cs="仿宋" w:asciiTheme="minorEastAsia" w:hAnsiTheme="minorEastAsia" w:eastAsiaTheme="minorEastAsia"/>
          <w:color w:val="000000" w:themeColor="text1"/>
          <w:sz w:val="24"/>
          <w:szCs w:val="32"/>
          <w14:textFill>
            <w14:solidFill>
              <w14:schemeClr w14:val="tx1"/>
            </w14:solidFill>
          </w14:textFill>
        </w:rPr>
        <w:t>生产厂家官方网站截图或产品白皮书或第三方机构检验报告或其他相关证明材料</w:t>
      </w:r>
      <w:r>
        <w:rPr>
          <w:rFonts w:hint="eastAsia" w:cs="仿宋" w:asciiTheme="minorEastAsia" w:hAnsiTheme="minorEastAsia" w:eastAsiaTheme="minorEastAsia"/>
          <w:color w:val="000000" w:themeColor="text1"/>
          <w:sz w:val="24"/>
          <w:szCs w:val="32"/>
          <w14:textFill>
            <w14:solidFill>
              <w14:schemeClr w14:val="tx1"/>
            </w14:solidFill>
          </w14:textFill>
        </w:rPr>
        <w:t>等可以体现参数符合情况的资料。</w:t>
      </w:r>
      <w:r>
        <w:rPr>
          <w:rFonts w:cs="仿宋" w:asciiTheme="minorEastAsia" w:hAnsiTheme="minorEastAsia" w:eastAsiaTheme="minorEastAsia"/>
          <w:color w:val="000000" w:themeColor="text1"/>
          <w:sz w:val="24"/>
          <w:szCs w:val="32"/>
          <w14:textFill>
            <w14:solidFill>
              <w14:schemeClr w14:val="tx1"/>
            </w14:solidFill>
          </w14:textFill>
        </w:rPr>
        <w:t>未提供有效证明材料或证明材料中内容与</w:t>
      </w:r>
      <w:r>
        <w:rPr>
          <w:rFonts w:hint="eastAsia" w:cs="仿宋" w:asciiTheme="minorEastAsia" w:hAnsiTheme="minorEastAsia" w:eastAsiaTheme="minorEastAsia"/>
          <w:color w:val="000000" w:themeColor="text1"/>
          <w:sz w:val="24"/>
          <w:szCs w:val="32"/>
          <w14:textFill>
            <w14:solidFill>
              <w14:schemeClr w14:val="tx1"/>
            </w14:solidFill>
          </w14:textFill>
        </w:rPr>
        <w:t>投标内容</w:t>
      </w:r>
      <w:r>
        <w:rPr>
          <w:rFonts w:cs="仿宋" w:asciiTheme="minorEastAsia" w:hAnsiTheme="minorEastAsia" w:eastAsiaTheme="minorEastAsia"/>
          <w:color w:val="000000" w:themeColor="text1"/>
          <w:sz w:val="24"/>
          <w:szCs w:val="32"/>
          <w14:textFill>
            <w14:solidFill>
              <w14:schemeClr w14:val="tx1"/>
            </w14:solidFill>
          </w14:textFill>
        </w:rPr>
        <w:t>不一致的，</w:t>
      </w:r>
      <w:r>
        <w:rPr>
          <w:rFonts w:hint="eastAsia" w:cs="仿宋" w:asciiTheme="minorEastAsia" w:hAnsiTheme="minorEastAsia" w:eastAsiaTheme="minorEastAsia"/>
          <w:color w:val="000000" w:themeColor="text1"/>
          <w:sz w:val="24"/>
          <w:szCs w:val="32"/>
          <w14:textFill>
            <w14:solidFill>
              <w14:schemeClr w14:val="tx1"/>
            </w14:solidFill>
          </w14:textFill>
        </w:rPr>
        <w:t>视为产品不符合要求</w:t>
      </w:r>
      <w:r>
        <w:rPr>
          <w:rFonts w:cs="仿宋" w:asciiTheme="minorEastAsia" w:hAnsiTheme="minorEastAsia" w:eastAsiaTheme="minorEastAsia"/>
          <w:color w:val="000000" w:themeColor="text1"/>
          <w:sz w:val="24"/>
          <w:szCs w:val="32"/>
          <w14:textFill>
            <w14:solidFill>
              <w14:schemeClr w14:val="tx1"/>
            </w14:solidFill>
          </w14:textFill>
        </w:rPr>
        <w:t xml:space="preserve">。 </w:t>
      </w:r>
    </w:p>
    <w:p w14:paraId="45596D6D">
      <w:pPr>
        <w:spacing w:line="360" w:lineRule="auto"/>
        <w:ind w:firstLine="480" w:firstLineChars="200"/>
        <w:rPr>
          <w:rFonts w:cs="仿宋_GB2312"/>
          <w:color w:val="000000" w:themeColor="text1"/>
          <w:sz w:val="24"/>
          <w:szCs w:val="32"/>
          <w14:textFill>
            <w14:solidFill>
              <w14:schemeClr w14:val="tx1"/>
            </w14:solidFill>
          </w14:textFill>
        </w:rPr>
      </w:pPr>
      <w:r>
        <w:rPr>
          <w:rFonts w:cs="仿宋_GB2312"/>
          <w:color w:val="000000" w:themeColor="text1"/>
          <w:sz w:val="24"/>
          <w:szCs w:val="32"/>
          <w14:textFill>
            <w14:solidFill>
              <w14:schemeClr w14:val="tx1"/>
            </w14:solidFill>
          </w14:textFill>
        </w:rPr>
        <w:t>6、其他需提供的相关材料。</w:t>
      </w:r>
    </w:p>
    <w:p w14:paraId="1E455002">
      <w:pPr>
        <w:pStyle w:val="258"/>
        <w:numPr>
          <w:ilvl w:val="0"/>
          <w:numId w:val="1"/>
        </w:numPr>
        <w:ind w:firstLineChars="0"/>
        <w:outlineLvl w:val="1"/>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其他要求</w:t>
      </w:r>
    </w:p>
    <w:p w14:paraId="0A8F1916">
      <w:pPr>
        <w:spacing w:line="360" w:lineRule="auto"/>
        <w:ind w:firstLine="482" w:firstLineChars="200"/>
        <w:rPr>
          <w:rFonts w:cs="仿宋_GB2312"/>
          <w:b/>
          <w:bCs/>
          <w:color w:val="000000" w:themeColor="text1"/>
          <w:sz w:val="24"/>
          <w:szCs w:val="32"/>
          <w14:textFill>
            <w14:solidFill>
              <w14:schemeClr w14:val="tx1"/>
            </w14:solidFill>
          </w14:textFill>
        </w:rPr>
      </w:pPr>
      <w:r>
        <w:rPr>
          <w:rFonts w:hint="eastAsia" w:cs="仿宋_GB2312"/>
          <w:b/>
          <w:bCs/>
          <w:color w:val="000000" w:themeColor="text1"/>
          <w:sz w:val="24"/>
          <w:szCs w:val="32"/>
          <w14:textFill>
            <w14:solidFill>
              <w14:schemeClr w14:val="tx1"/>
            </w14:solidFill>
          </w14:textFill>
        </w:rPr>
        <w:t>1.安全保密要求</w:t>
      </w:r>
    </w:p>
    <w:p w14:paraId="475D673B">
      <w:pPr>
        <w:spacing w:line="360" w:lineRule="auto"/>
        <w:ind w:firstLine="480" w:firstLineChars="200"/>
        <w:rPr>
          <w:rFonts w:cs="仿宋_GB2312"/>
          <w:color w:val="000000" w:themeColor="text1"/>
          <w:sz w:val="24"/>
          <w:szCs w:val="32"/>
          <w14:textFill>
            <w14:solidFill>
              <w14:schemeClr w14:val="tx1"/>
            </w14:solidFill>
          </w14:textFill>
        </w:rPr>
      </w:pPr>
      <w:r>
        <w:rPr>
          <w:rFonts w:hint="eastAsia" w:cs="仿宋_GB2312"/>
          <w:color w:val="000000" w:themeColor="text1"/>
          <w:sz w:val="24"/>
          <w:szCs w:val="32"/>
          <w14:textFill>
            <w14:solidFill>
              <w14:schemeClr w14:val="tx1"/>
            </w14:solidFill>
          </w14:textFill>
        </w:rPr>
        <w:t>中标人（含项目组所有成员）必须对项目技术文件以及招标人提供的所有内部资料、技术文档、数据和信息予以保密。中标人必须与招标人签订保密协议并严格遵守，未经招标人书面许可，中标人不得以任何形式向第三方透露本项目的任何内容。</w:t>
      </w:r>
    </w:p>
    <w:p w14:paraId="175B3C59">
      <w:pPr>
        <w:spacing w:line="360" w:lineRule="auto"/>
        <w:ind w:firstLine="482" w:firstLineChars="200"/>
        <w:rPr>
          <w:rFonts w:cs="仿宋_GB2312"/>
          <w:b/>
          <w:bCs/>
          <w:color w:val="000000" w:themeColor="text1"/>
          <w:sz w:val="24"/>
          <w:szCs w:val="32"/>
          <w14:textFill>
            <w14:solidFill>
              <w14:schemeClr w14:val="tx1"/>
            </w14:solidFill>
          </w14:textFill>
        </w:rPr>
      </w:pPr>
      <w:r>
        <w:rPr>
          <w:rFonts w:hint="eastAsia" w:cs="仿宋_GB2312"/>
          <w:b/>
          <w:bCs/>
          <w:color w:val="000000" w:themeColor="text1"/>
          <w:sz w:val="24"/>
          <w:szCs w:val="32"/>
          <w14:textFill>
            <w14:solidFill>
              <w14:schemeClr w14:val="tx1"/>
            </w14:solidFill>
          </w14:textFill>
        </w:rPr>
        <w:t>2.知识产权要求</w:t>
      </w:r>
    </w:p>
    <w:p w14:paraId="3A2D3147">
      <w:pPr>
        <w:spacing w:line="360" w:lineRule="auto"/>
        <w:ind w:firstLine="480" w:firstLineChars="200"/>
        <w:rPr>
          <w:rFonts w:cs="仿宋_GB2312"/>
          <w:color w:val="000000" w:themeColor="text1"/>
          <w:sz w:val="24"/>
          <w:szCs w:val="32"/>
          <w14:textFill>
            <w14:solidFill>
              <w14:schemeClr w14:val="tx1"/>
            </w14:solidFill>
          </w14:textFill>
        </w:rPr>
      </w:pPr>
      <w:r>
        <w:rPr>
          <w:rFonts w:hint="eastAsia" w:cs="仿宋_GB2312"/>
          <w:color w:val="000000" w:themeColor="text1"/>
          <w:sz w:val="24"/>
          <w:szCs w:val="32"/>
          <w14:textFill>
            <w14:solidFill>
              <w14:schemeClr w14:val="tx1"/>
            </w14:solidFill>
          </w14:textFill>
        </w:rPr>
        <w:t>采购人拥有项目过程中除第三方产品外所有工作件、交付品文档及其他附属产品的知识产权，未经采购人许可，不得用于第三方。</w:t>
      </w:r>
    </w:p>
    <w:p w14:paraId="6C0B1578">
      <w:pPr>
        <w:autoSpaceDE w:val="0"/>
        <w:autoSpaceDN w:val="0"/>
        <w:spacing w:line="360" w:lineRule="auto"/>
        <w:ind w:firstLine="480" w:firstLineChars="200"/>
        <w:rPr>
          <w:rFonts w:hint="eastAsia" w:asciiTheme="minorEastAsia" w:hAnsiTheme="minorEastAsia"/>
          <w:bCs/>
          <w:color w:val="000000" w:themeColor="text1"/>
          <w:sz w:val="24"/>
          <w:szCs w:val="32"/>
          <w14:textFill>
            <w14:solidFill>
              <w14:schemeClr w14:val="tx1"/>
            </w14:solidFill>
          </w14:textFill>
        </w:rPr>
      </w:pPr>
      <w:r>
        <w:rPr>
          <w:rFonts w:hint="eastAsia" w:asciiTheme="minorEastAsia" w:hAnsiTheme="minorEastAsia"/>
          <w:bCs/>
          <w:color w:val="000000" w:themeColor="text1"/>
          <w:sz w:val="24"/>
          <w:szCs w:val="32"/>
          <w14:textFill>
            <w14:solidFill>
              <w14:schemeClr w14:val="tx1"/>
            </w14:solidFill>
          </w14:textFill>
        </w:rPr>
        <w:t>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w:t>
      </w:r>
    </w:p>
    <w:p w14:paraId="2B79603E">
      <w:pPr>
        <w:spacing w:line="360" w:lineRule="auto"/>
        <w:ind w:firstLine="482" w:firstLineChars="200"/>
        <w:rPr>
          <w:rFonts w:cs="仿宋_GB2312"/>
          <w:b/>
          <w:bCs/>
          <w:color w:val="000000" w:themeColor="text1"/>
          <w:sz w:val="24"/>
          <w:szCs w:val="32"/>
          <w14:textFill>
            <w14:solidFill>
              <w14:schemeClr w14:val="tx1"/>
            </w14:solidFill>
          </w14:textFill>
        </w:rPr>
      </w:pPr>
      <w:r>
        <w:rPr>
          <w:rFonts w:hint="eastAsia" w:cs="仿宋_GB2312"/>
          <w:b/>
          <w:bCs/>
          <w:color w:val="000000" w:themeColor="text1"/>
          <w:sz w:val="24"/>
          <w:szCs w:val="32"/>
          <w14:textFill>
            <w14:solidFill>
              <w14:schemeClr w14:val="tx1"/>
            </w14:solidFill>
          </w14:textFill>
        </w:rPr>
        <w:t>3.重要说明</w:t>
      </w:r>
    </w:p>
    <w:p w14:paraId="3E63DBA9">
      <w:pPr>
        <w:spacing w:line="360" w:lineRule="auto"/>
        <w:ind w:firstLine="480" w:firstLineChars="200"/>
        <w:rPr>
          <w:rFonts w:cs="仿宋_GB2312"/>
          <w:color w:val="000000" w:themeColor="text1"/>
          <w:sz w:val="24"/>
          <w:szCs w:val="32"/>
          <w14:textFill>
            <w14:solidFill>
              <w14:schemeClr w14:val="tx1"/>
            </w14:solidFill>
          </w14:textFill>
        </w:rPr>
      </w:pPr>
      <w:r>
        <w:rPr>
          <w:rFonts w:hint="eastAsia" w:cs="仿宋_GB2312"/>
          <w:color w:val="000000" w:themeColor="text1"/>
          <w:sz w:val="24"/>
          <w:szCs w:val="32"/>
          <w14:textFill>
            <w14:solidFill>
              <w14:schemeClr w14:val="tx1"/>
            </w14:solidFill>
          </w14:textFill>
        </w:rPr>
        <w:t>本项目属于交钥匙工程。采购文件中要求建设的内容而投标人未予报价的，将被认为包含在投标总价中，风险由投标人自行承担；投标人应对项目完整性、兼容性负责。</w:t>
      </w:r>
    </w:p>
    <w:p w14:paraId="5FF623D2">
      <w:pPr>
        <w:autoSpaceDE w:val="0"/>
        <w:autoSpaceDN w:val="0"/>
        <w:spacing w:line="360" w:lineRule="auto"/>
        <w:ind w:firstLine="480" w:firstLineChars="200"/>
        <w:rPr>
          <w:rFonts w:hint="eastAsia" w:asciiTheme="minorEastAsia" w:hAnsiTheme="minorEastAsia"/>
          <w:bCs/>
          <w:color w:val="000000" w:themeColor="text1"/>
          <w:sz w:val="24"/>
          <w:szCs w:val="32"/>
          <w:highlight w:val="none"/>
          <w14:textFill>
            <w14:solidFill>
              <w14:schemeClr w14:val="tx1"/>
            </w14:solidFill>
          </w14:textFill>
        </w:rPr>
      </w:pPr>
      <w:r>
        <w:rPr>
          <w:rFonts w:hint="eastAsia" w:cs="仿宋_GB2312"/>
          <w:color w:val="000000" w:themeColor="text1"/>
          <w:sz w:val="24"/>
          <w:szCs w:val="32"/>
          <w:highlight w:val="none"/>
          <w:lang w:val="en-US" w:eastAsia="zh-CN"/>
          <w14:textFill>
            <w14:solidFill>
              <w14:schemeClr w14:val="tx1"/>
            </w14:solidFill>
          </w14:textFill>
        </w:rPr>
        <w:t>中标人需在签订合同前提供厂家质保授权函</w:t>
      </w:r>
      <w:r>
        <w:rPr>
          <w:rFonts w:hint="eastAsia" w:cs="仿宋_GB2312"/>
          <w:b/>
          <w:bCs/>
          <w:color w:val="000000" w:themeColor="text1"/>
          <w:sz w:val="24"/>
          <w:szCs w:val="32"/>
          <w:highlight w:val="none"/>
          <w:lang w:val="en-US" w:eastAsia="zh-CN"/>
          <w14:textFill>
            <w14:solidFill>
              <w14:schemeClr w14:val="tx1"/>
            </w14:solidFill>
          </w14:textFill>
        </w:rPr>
        <w:t>（提供承诺函）。</w:t>
      </w:r>
    </w:p>
    <w:p w14:paraId="19351BA4">
      <w:pPr>
        <w:pStyle w:val="791"/>
        <w:tabs>
          <w:tab w:val="left" w:pos="567"/>
        </w:tabs>
        <w:spacing w:after="120"/>
        <w:ind w:firstLine="480"/>
        <w:rPr>
          <w:rFonts w:hint="eastAsia" w:ascii="宋体" w:hAnsi="宋体"/>
          <w:bCs/>
          <w:color w:val="000000" w:themeColor="text1"/>
          <w14:textFill>
            <w14:solidFill>
              <w14:schemeClr w14:val="tx1"/>
            </w14:solidFill>
          </w14:textFill>
        </w:rPr>
      </w:pPr>
    </w:p>
    <w:p w14:paraId="3D86BB88">
      <w:pPr>
        <w:pStyle w:val="791"/>
        <w:tabs>
          <w:tab w:val="left" w:pos="567"/>
        </w:tabs>
        <w:spacing w:after="120"/>
        <w:ind w:firstLine="480"/>
        <w:rPr>
          <w:rFonts w:hint="eastAsia" w:cs="仿宋_GB2312"/>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◆特别提示：</w:t>
      </w:r>
      <w:r>
        <w:rPr>
          <w:rFonts w:hint="eastAsia" w:cs="仿宋_GB2312"/>
          <w:color w:val="000000" w:themeColor="text1"/>
          <w14:textFill>
            <w14:solidFill>
              <w14:schemeClr w14:val="tx1"/>
            </w14:solidFill>
          </w14:textFill>
        </w:rPr>
        <w:t xml:space="preserve">如采购文件中遗漏了必须具备的设备、配件或服务，请投标人在投标文件中指出，并提出解决方案供采购单位、采购机构参考；中标人有义务保证采购单位系统的完整性，如项目实施过程中因缺少设备、配件或服务导致采购单位系统无法正常运行，中标人须承诺免费提供。 </w:t>
      </w:r>
    </w:p>
    <w:p w14:paraId="484A26CC">
      <w:pPr>
        <w:pStyle w:val="791"/>
        <w:tabs>
          <w:tab w:val="left" w:pos="567"/>
        </w:tabs>
        <w:spacing w:after="120"/>
        <w:ind w:firstLine="480"/>
        <w:rPr>
          <w:rFonts w:hint="eastAsia" w:cs="仿宋_GB2312"/>
          <w:color w:val="000000" w:themeColor="text1"/>
          <w14:textFill>
            <w14:solidFill>
              <w14:schemeClr w14:val="tx1"/>
            </w14:solidFill>
          </w14:textFill>
        </w:rPr>
      </w:pPr>
    </w:p>
    <w:p w14:paraId="548D6EE8">
      <w:pPr>
        <w:jc w:val="both"/>
        <w:rPr>
          <w:rFonts w:hint="eastAsia" w:ascii="宋体" w:hAnsi="宋体" w:cs="宋体"/>
          <w:b/>
          <w:color w:val="auto"/>
          <w:sz w:val="36"/>
          <w:szCs w:val="36"/>
        </w:rPr>
      </w:pPr>
    </w:p>
    <w:p w14:paraId="5E02FDFD">
      <w:pPr>
        <w:pStyle w:val="2"/>
        <w:rPr>
          <w:rFonts w:hint="eastAsia" w:ascii="宋体" w:hAnsi="宋体" w:cs="宋体"/>
          <w:b/>
          <w:color w:val="auto"/>
          <w:sz w:val="36"/>
          <w:szCs w:val="36"/>
        </w:rPr>
      </w:pPr>
    </w:p>
    <w:p w14:paraId="1B5471CF">
      <w:pPr>
        <w:pStyle w:val="2"/>
        <w:rPr>
          <w:rFonts w:hint="eastAsia" w:ascii="宋体" w:hAnsi="宋体" w:cs="宋体"/>
          <w:b/>
          <w:color w:val="auto"/>
          <w:sz w:val="36"/>
          <w:szCs w:val="36"/>
        </w:rPr>
      </w:pPr>
    </w:p>
    <w:p w14:paraId="7FB02A72">
      <w:pPr>
        <w:pStyle w:val="2"/>
        <w:rPr>
          <w:rFonts w:hint="eastAsia" w:ascii="宋体" w:hAnsi="宋体" w:cs="宋体"/>
          <w:b/>
          <w:color w:val="auto"/>
          <w:sz w:val="36"/>
          <w:szCs w:val="36"/>
        </w:rPr>
      </w:pPr>
    </w:p>
    <w:p w14:paraId="634F4F90">
      <w:pPr>
        <w:pStyle w:val="2"/>
        <w:rPr>
          <w:rFonts w:hint="eastAsia" w:ascii="宋体" w:hAnsi="宋体" w:cs="宋体"/>
          <w:b/>
          <w:color w:val="auto"/>
          <w:sz w:val="36"/>
          <w:szCs w:val="36"/>
        </w:rPr>
      </w:pPr>
    </w:p>
    <w:p w14:paraId="4761F67B">
      <w:pPr>
        <w:pStyle w:val="2"/>
        <w:rPr>
          <w:rFonts w:hint="eastAsia" w:ascii="宋体" w:hAnsi="宋体" w:cs="宋体"/>
          <w:b/>
          <w:color w:val="auto"/>
          <w:sz w:val="36"/>
          <w:szCs w:val="36"/>
        </w:rPr>
      </w:pPr>
    </w:p>
    <w:p w14:paraId="36761AE0">
      <w:pPr>
        <w:pStyle w:val="2"/>
        <w:rPr>
          <w:rFonts w:hint="eastAsia" w:ascii="宋体" w:hAnsi="宋体" w:cs="宋体"/>
          <w:b/>
          <w:color w:val="auto"/>
          <w:sz w:val="36"/>
          <w:szCs w:val="36"/>
        </w:rPr>
      </w:pPr>
    </w:p>
    <w:p w14:paraId="75C761C5">
      <w:pPr>
        <w:pStyle w:val="2"/>
        <w:rPr>
          <w:rFonts w:hint="eastAsia" w:ascii="宋体" w:hAnsi="宋体" w:cs="宋体"/>
          <w:b/>
          <w:color w:val="auto"/>
          <w:sz w:val="36"/>
          <w:szCs w:val="36"/>
        </w:rPr>
      </w:pPr>
    </w:p>
    <w:p w14:paraId="17B119B6">
      <w:pPr>
        <w:pStyle w:val="2"/>
        <w:rPr>
          <w:rFonts w:hint="eastAsia" w:ascii="宋体" w:hAnsi="宋体" w:cs="宋体"/>
          <w:b/>
          <w:color w:val="auto"/>
          <w:sz w:val="36"/>
          <w:szCs w:val="36"/>
        </w:rPr>
      </w:pPr>
    </w:p>
    <w:p w14:paraId="22A3CAE2">
      <w:pPr>
        <w:pStyle w:val="2"/>
        <w:ind w:left="0" w:leftChars="0" w:firstLine="0" w:firstLineChars="0"/>
        <w:rPr>
          <w:rFonts w:hint="eastAsia" w:ascii="宋体" w:hAnsi="宋体" w:cs="宋体"/>
          <w:b/>
          <w:color w:val="auto"/>
          <w:sz w:val="36"/>
          <w:szCs w:val="36"/>
        </w:rPr>
      </w:pPr>
    </w:p>
    <w:p w14:paraId="5EB2AD47">
      <w:pPr>
        <w:jc w:val="center"/>
        <w:rPr>
          <w:rFonts w:ascii="宋体" w:hAnsi="宋体" w:cs="宋体"/>
          <w:b/>
          <w:color w:val="auto"/>
          <w:sz w:val="36"/>
          <w:szCs w:val="36"/>
        </w:rPr>
      </w:pPr>
      <w:r>
        <w:rPr>
          <w:rFonts w:hint="eastAsia" w:ascii="宋体" w:hAnsi="宋体" w:cs="宋体"/>
          <w:b/>
          <w:color w:val="auto"/>
          <w:sz w:val="36"/>
          <w:szCs w:val="36"/>
        </w:rPr>
        <w:t xml:space="preserve">第四部分   </w:t>
      </w:r>
      <w:bookmarkStart w:id="34" w:name="_Toc184310300"/>
      <w:bookmarkEnd w:id="34"/>
      <w:bookmarkStart w:id="35" w:name="_Toc184313260"/>
      <w:bookmarkEnd w:id="35"/>
      <w:bookmarkStart w:id="36" w:name="_Toc184314440"/>
      <w:bookmarkEnd w:id="36"/>
      <w:bookmarkStart w:id="37" w:name="_Toc184312099"/>
      <w:bookmarkEnd w:id="37"/>
      <w:bookmarkStart w:id="38" w:name="_Toc184308060"/>
      <w:bookmarkEnd w:id="38"/>
      <w:bookmarkStart w:id="39" w:name="_Toc184314436"/>
      <w:bookmarkEnd w:id="39"/>
      <w:bookmarkStart w:id="40" w:name="_Toc184314456"/>
      <w:bookmarkEnd w:id="40"/>
      <w:bookmarkStart w:id="41" w:name="_Toc184312104"/>
      <w:bookmarkEnd w:id="41"/>
      <w:bookmarkStart w:id="42" w:name="_Toc184310290"/>
      <w:bookmarkEnd w:id="42"/>
      <w:bookmarkStart w:id="43" w:name="_Toc184308046"/>
      <w:bookmarkEnd w:id="43"/>
      <w:bookmarkStart w:id="44" w:name="_Toc184313241"/>
      <w:bookmarkEnd w:id="44"/>
      <w:bookmarkStart w:id="45" w:name="_Toc184312100"/>
      <w:bookmarkEnd w:id="45"/>
      <w:bookmarkStart w:id="46" w:name="_Toc184313248"/>
      <w:bookmarkEnd w:id="46"/>
      <w:bookmarkStart w:id="47" w:name="_Toc184312085"/>
      <w:bookmarkEnd w:id="47"/>
      <w:bookmarkStart w:id="48" w:name="_Toc184308049"/>
      <w:bookmarkEnd w:id="48"/>
      <w:bookmarkStart w:id="49" w:name="_Toc184310284"/>
      <w:bookmarkEnd w:id="49"/>
      <w:bookmarkStart w:id="50" w:name="_Toc184314475"/>
      <w:bookmarkEnd w:id="50"/>
      <w:bookmarkStart w:id="51" w:name="_Toc184313298"/>
      <w:bookmarkEnd w:id="51"/>
      <w:bookmarkStart w:id="52" w:name="_Toc184313308"/>
      <w:bookmarkEnd w:id="52"/>
      <w:bookmarkStart w:id="53" w:name="_Toc184312078"/>
      <w:bookmarkEnd w:id="53"/>
      <w:bookmarkStart w:id="54" w:name="_Toc184308092"/>
      <w:bookmarkEnd w:id="54"/>
      <w:bookmarkStart w:id="55" w:name="_Toc184312094"/>
      <w:bookmarkEnd w:id="55"/>
      <w:bookmarkStart w:id="56" w:name="_Toc184308048"/>
      <w:bookmarkEnd w:id="56"/>
      <w:bookmarkStart w:id="57" w:name="_Toc184314439"/>
      <w:bookmarkEnd w:id="57"/>
      <w:bookmarkStart w:id="58" w:name="_Toc184313300"/>
      <w:bookmarkEnd w:id="58"/>
      <w:bookmarkStart w:id="59" w:name="_Toc184308108"/>
      <w:bookmarkEnd w:id="59"/>
      <w:bookmarkStart w:id="60" w:name="_Toc184314482"/>
      <w:bookmarkEnd w:id="60"/>
      <w:bookmarkStart w:id="61" w:name="_Toc184312098"/>
      <w:bookmarkEnd w:id="61"/>
      <w:bookmarkStart w:id="62" w:name="_Toc184310298"/>
      <w:bookmarkEnd w:id="62"/>
      <w:bookmarkStart w:id="63" w:name="_Toc184308093"/>
      <w:bookmarkEnd w:id="63"/>
      <w:bookmarkStart w:id="64" w:name="_Toc184310272"/>
      <w:bookmarkEnd w:id="64"/>
      <w:bookmarkStart w:id="65" w:name="_Toc184310278"/>
      <w:bookmarkEnd w:id="65"/>
      <w:bookmarkStart w:id="66" w:name="_Toc184314468"/>
      <w:bookmarkEnd w:id="66"/>
      <w:bookmarkStart w:id="67" w:name="_Toc184312086"/>
      <w:bookmarkEnd w:id="67"/>
      <w:bookmarkStart w:id="68" w:name="_Toc184313280"/>
      <w:bookmarkEnd w:id="68"/>
      <w:bookmarkStart w:id="69" w:name="_Toc184310336"/>
      <w:bookmarkEnd w:id="69"/>
      <w:bookmarkStart w:id="70" w:name="_Toc184313257"/>
      <w:bookmarkEnd w:id="70"/>
      <w:bookmarkStart w:id="71" w:name="_Toc184313304"/>
      <w:bookmarkEnd w:id="71"/>
      <w:bookmarkStart w:id="72" w:name="_Toc184313309"/>
      <w:bookmarkEnd w:id="72"/>
      <w:bookmarkStart w:id="73" w:name="_Toc184314469"/>
      <w:bookmarkEnd w:id="73"/>
      <w:bookmarkStart w:id="74" w:name="_Toc184310316"/>
      <w:bookmarkEnd w:id="74"/>
      <w:bookmarkStart w:id="75" w:name="_Toc184310304"/>
      <w:bookmarkEnd w:id="75"/>
      <w:bookmarkStart w:id="76" w:name="_Toc184310309"/>
      <w:bookmarkEnd w:id="76"/>
      <w:bookmarkStart w:id="77" w:name="_Toc184310293"/>
      <w:bookmarkEnd w:id="77"/>
      <w:bookmarkStart w:id="78" w:name="_Toc184313293"/>
      <w:bookmarkEnd w:id="78"/>
      <w:bookmarkStart w:id="79" w:name="_Toc184314447"/>
      <w:bookmarkEnd w:id="79"/>
      <w:bookmarkStart w:id="80" w:name="_Toc184310307"/>
      <w:bookmarkEnd w:id="80"/>
      <w:bookmarkStart w:id="81" w:name="_Toc184310274"/>
      <w:bookmarkEnd w:id="81"/>
      <w:bookmarkStart w:id="82" w:name="_Toc184313303"/>
      <w:bookmarkEnd w:id="82"/>
      <w:bookmarkStart w:id="83" w:name="_Toc184308086"/>
      <w:bookmarkEnd w:id="83"/>
      <w:bookmarkStart w:id="84" w:name="_Toc184310295"/>
      <w:bookmarkEnd w:id="84"/>
      <w:bookmarkStart w:id="85" w:name="_Toc184313290"/>
      <w:bookmarkEnd w:id="85"/>
      <w:bookmarkStart w:id="86" w:name="_Toc184310327"/>
      <w:bookmarkEnd w:id="86"/>
      <w:bookmarkStart w:id="87" w:name="_Toc184313291"/>
      <w:bookmarkEnd w:id="87"/>
      <w:bookmarkStart w:id="88" w:name="_Toc184313238"/>
      <w:bookmarkEnd w:id="88"/>
      <w:bookmarkStart w:id="89" w:name="_Toc184312125"/>
      <w:bookmarkEnd w:id="89"/>
      <w:bookmarkStart w:id="90" w:name="_Toc184308073"/>
      <w:bookmarkEnd w:id="90"/>
      <w:bookmarkStart w:id="91" w:name="_Toc184308089"/>
      <w:bookmarkEnd w:id="91"/>
      <w:bookmarkStart w:id="92" w:name="_Toc184314454"/>
      <w:bookmarkEnd w:id="92"/>
      <w:bookmarkStart w:id="93" w:name="_Toc184310289"/>
      <w:bookmarkEnd w:id="93"/>
      <w:bookmarkStart w:id="94" w:name="_Toc184313294"/>
      <w:bookmarkEnd w:id="94"/>
      <w:bookmarkStart w:id="95" w:name="_Toc184313262"/>
      <w:bookmarkEnd w:id="95"/>
      <w:bookmarkStart w:id="96" w:name="_Toc184313247"/>
      <w:bookmarkEnd w:id="96"/>
      <w:bookmarkStart w:id="97" w:name="_Toc184314446"/>
      <w:bookmarkEnd w:id="97"/>
      <w:bookmarkStart w:id="98" w:name="_Toc184308057"/>
      <w:bookmarkEnd w:id="98"/>
      <w:bookmarkStart w:id="99" w:name="_Toc184312071"/>
      <w:bookmarkEnd w:id="99"/>
      <w:bookmarkStart w:id="100" w:name="_Toc184308094"/>
      <w:bookmarkEnd w:id="100"/>
      <w:bookmarkStart w:id="101" w:name="_Toc184313279"/>
      <w:bookmarkEnd w:id="101"/>
      <w:bookmarkStart w:id="102" w:name="_Toc184312089"/>
      <w:bookmarkEnd w:id="102"/>
      <w:bookmarkStart w:id="103" w:name="_Toc184310308"/>
      <w:bookmarkEnd w:id="103"/>
      <w:bookmarkStart w:id="104" w:name="_Toc184308056"/>
      <w:bookmarkEnd w:id="104"/>
      <w:bookmarkStart w:id="105" w:name="_Toc184313254"/>
      <w:bookmarkEnd w:id="105"/>
      <w:bookmarkStart w:id="106" w:name="_Toc184308052"/>
      <w:bookmarkEnd w:id="106"/>
      <w:bookmarkStart w:id="107" w:name="_Toc184310315"/>
      <w:bookmarkEnd w:id="107"/>
      <w:bookmarkStart w:id="108" w:name="_Toc184308099"/>
      <w:bookmarkEnd w:id="108"/>
      <w:bookmarkStart w:id="109" w:name="_Toc184312095"/>
      <w:bookmarkEnd w:id="109"/>
      <w:bookmarkStart w:id="110" w:name="_Toc184313266"/>
      <w:bookmarkEnd w:id="110"/>
      <w:bookmarkStart w:id="111" w:name="_Toc184314453"/>
      <w:bookmarkEnd w:id="111"/>
      <w:bookmarkStart w:id="112" w:name="_Toc184308106"/>
      <w:bookmarkEnd w:id="112"/>
      <w:bookmarkStart w:id="113" w:name="_Toc184310339"/>
      <w:bookmarkEnd w:id="113"/>
      <w:bookmarkStart w:id="114" w:name="_Toc184312107"/>
      <w:bookmarkEnd w:id="114"/>
      <w:bookmarkStart w:id="115" w:name="_Toc184308067"/>
      <w:bookmarkEnd w:id="115"/>
      <w:bookmarkStart w:id="116" w:name="_Toc184313289"/>
      <w:bookmarkEnd w:id="116"/>
      <w:bookmarkStart w:id="117" w:name="_Toc184308038"/>
      <w:bookmarkEnd w:id="117"/>
      <w:bookmarkStart w:id="118" w:name="_Toc184310273"/>
      <w:bookmarkEnd w:id="118"/>
      <w:bookmarkStart w:id="119" w:name="_Toc184310340"/>
      <w:bookmarkEnd w:id="119"/>
      <w:bookmarkStart w:id="120" w:name="_Toc184308047"/>
      <w:bookmarkEnd w:id="120"/>
      <w:bookmarkStart w:id="121" w:name="_Toc184312115"/>
      <w:bookmarkEnd w:id="121"/>
      <w:bookmarkStart w:id="122" w:name="_Toc184308098"/>
      <w:bookmarkEnd w:id="122"/>
      <w:bookmarkStart w:id="123" w:name="_Toc184313305"/>
      <w:bookmarkEnd w:id="123"/>
      <w:bookmarkStart w:id="124" w:name="_Toc184314422"/>
      <w:bookmarkEnd w:id="124"/>
      <w:bookmarkStart w:id="125" w:name="_Toc184308037"/>
      <w:bookmarkEnd w:id="125"/>
      <w:bookmarkStart w:id="126" w:name="_Toc184308077"/>
      <w:bookmarkEnd w:id="126"/>
      <w:bookmarkStart w:id="127" w:name="_Toc184308082"/>
      <w:bookmarkEnd w:id="127"/>
      <w:bookmarkStart w:id="128" w:name="_Toc184314445"/>
      <w:bookmarkEnd w:id="128"/>
      <w:bookmarkStart w:id="129" w:name="_Toc184308044"/>
      <w:bookmarkEnd w:id="129"/>
      <w:bookmarkStart w:id="130" w:name="_Toc184308083"/>
      <w:bookmarkEnd w:id="130"/>
      <w:bookmarkStart w:id="131" w:name="_Toc184312133"/>
      <w:bookmarkEnd w:id="131"/>
      <w:bookmarkStart w:id="132" w:name="_Toc184312092"/>
      <w:bookmarkEnd w:id="132"/>
      <w:bookmarkStart w:id="133" w:name="_Toc184310282"/>
      <w:bookmarkEnd w:id="133"/>
      <w:bookmarkStart w:id="134" w:name="_Toc184312136"/>
      <w:bookmarkEnd w:id="134"/>
      <w:bookmarkStart w:id="135" w:name="_Toc184314479"/>
      <w:bookmarkEnd w:id="135"/>
      <w:bookmarkStart w:id="136" w:name="_Toc184308040"/>
      <w:bookmarkEnd w:id="136"/>
      <w:bookmarkStart w:id="137" w:name="_Toc184312109"/>
      <w:bookmarkEnd w:id="137"/>
      <w:bookmarkStart w:id="138" w:name="_Toc184310326"/>
      <w:bookmarkEnd w:id="138"/>
      <w:bookmarkStart w:id="139" w:name="_Toc184308103"/>
      <w:bookmarkEnd w:id="139"/>
      <w:bookmarkStart w:id="140" w:name="_Toc184313239"/>
      <w:bookmarkEnd w:id="140"/>
      <w:bookmarkStart w:id="141" w:name="_Toc184313287"/>
      <w:bookmarkEnd w:id="141"/>
      <w:bookmarkStart w:id="142" w:name="_Toc184314480"/>
      <w:bookmarkEnd w:id="142"/>
      <w:bookmarkStart w:id="143" w:name="_Toc184314448"/>
      <w:bookmarkEnd w:id="143"/>
      <w:bookmarkStart w:id="144" w:name="_Toc184310330"/>
      <w:bookmarkEnd w:id="144"/>
      <w:bookmarkStart w:id="145" w:name="_Toc184312101"/>
      <w:bookmarkEnd w:id="145"/>
      <w:bookmarkStart w:id="146" w:name="_Toc184310294"/>
      <w:bookmarkEnd w:id="146"/>
      <w:bookmarkStart w:id="147" w:name="_Toc184314481"/>
      <w:bookmarkEnd w:id="147"/>
      <w:bookmarkStart w:id="148" w:name="_Toc184312111"/>
      <w:bookmarkEnd w:id="148"/>
      <w:bookmarkStart w:id="149" w:name="_Toc184310291"/>
      <w:bookmarkEnd w:id="149"/>
      <w:bookmarkStart w:id="150" w:name="_Toc184312067"/>
      <w:bookmarkEnd w:id="150"/>
      <w:bookmarkStart w:id="151" w:name="_Toc184310342"/>
      <w:bookmarkEnd w:id="151"/>
      <w:bookmarkStart w:id="152" w:name="_Toc184308061"/>
      <w:bookmarkEnd w:id="152"/>
      <w:bookmarkStart w:id="153" w:name="_Toc184312096"/>
      <w:bookmarkEnd w:id="153"/>
      <w:bookmarkStart w:id="154" w:name="_Toc184313253"/>
      <w:bookmarkEnd w:id="154"/>
      <w:bookmarkStart w:id="155" w:name="_Toc184310310"/>
      <w:bookmarkEnd w:id="155"/>
      <w:bookmarkStart w:id="156" w:name="_Toc184313275"/>
      <w:bookmarkEnd w:id="156"/>
      <w:bookmarkStart w:id="157" w:name="_Toc184313302"/>
      <w:bookmarkEnd w:id="157"/>
      <w:bookmarkStart w:id="158" w:name="_Toc184313267"/>
      <w:bookmarkEnd w:id="158"/>
      <w:bookmarkStart w:id="159" w:name="_Toc184313286"/>
      <w:bookmarkEnd w:id="159"/>
      <w:bookmarkStart w:id="160" w:name="_Toc184308058"/>
      <w:bookmarkEnd w:id="160"/>
      <w:bookmarkStart w:id="161" w:name="_Toc184313264"/>
      <w:bookmarkEnd w:id="161"/>
      <w:bookmarkStart w:id="162" w:name="_Toc184310314"/>
      <w:bookmarkEnd w:id="162"/>
      <w:bookmarkStart w:id="163" w:name="_Toc184314462"/>
      <w:bookmarkEnd w:id="163"/>
      <w:bookmarkStart w:id="164" w:name="_Toc184314471"/>
      <w:bookmarkEnd w:id="164"/>
      <w:bookmarkStart w:id="165" w:name="_Toc184313295"/>
      <w:bookmarkEnd w:id="165"/>
      <w:bookmarkStart w:id="166" w:name="_Toc184308065"/>
      <w:bookmarkEnd w:id="166"/>
      <w:bookmarkStart w:id="167" w:name="_Toc184310311"/>
      <w:bookmarkEnd w:id="167"/>
      <w:bookmarkStart w:id="168" w:name="_Toc184310312"/>
      <w:bookmarkEnd w:id="168"/>
      <w:bookmarkStart w:id="169" w:name="_Toc184310344"/>
      <w:bookmarkEnd w:id="169"/>
      <w:bookmarkStart w:id="170" w:name="_Toc184310288"/>
      <w:bookmarkEnd w:id="170"/>
      <w:bookmarkStart w:id="171" w:name="_Toc184312129"/>
      <w:bookmarkEnd w:id="171"/>
      <w:bookmarkStart w:id="172" w:name="_Toc184308091"/>
      <w:bookmarkEnd w:id="172"/>
      <w:bookmarkStart w:id="173" w:name="_Toc184313250"/>
      <w:bookmarkEnd w:id="173"/>
      <w:bookmarkStart w:id="174" w:name="_Toc184312084"/>
      <w:bookmarkEnd w:id="174"/>
      <w:bookmarkStart w:id="175" w:name="_Toc184310286"/>
      <w:bookmarkEnd w:id="175"/>
      <w:bookmarkStart w:id="176" w:name="_Toc184314411"/>
      <w:bookmarkEnd w:id="176"/>
      <w:bookmarkStart w:id="177" w:name="_Toc184310277"/>
      <w:bookmarkEnd w:id="177"/>
      <w:bookmarkStart w:id="178" w:name="_Toc184310281"/>
      <w:bookmarkEnd w:id="178"/>
      <w:bookmarkStart w:id="179" w:name="_Toc184310279"/>
      <w:bookmarkEnd w:id="179"/>
      <w:bookmarkStart w:id="180" w:name="_Toc184313271"/>
      <w:bookmarkEnd w:id="180"/>
      <w:bookmarkStart w:id="181" w:name="_Toc184314466"/>
      <w:bookmarkEnd w:id="181"/>
      <w:bookmarkStart w:id="182" w:name="_Toc184312119"/>
      <w:bookmarkEnd w:id="182"/>
      <w:bookmarkStart w:id="183" w:name="_Toc184313246"/>
      <w:bookmarkEnd w:id="183"/>
      <w:bookmarkStart w:id="184" w:name="_Toc184314410"/>
      <w:bookmarkEnd w:id="184"/>
      <w:bookmarkStart w:id="185" w:name="_Toc184310296"/>
      <w:bookmarkEnd w:id="185"/>
      <w:bookmarkStart w:id="186" w:name="_Toc184313249"/>
      <w:bookmarkEnd w:id="186"/>
      <w:bookmarkStart w:id="187" w:name="_Toc184314455"/>
      <w:bookmarkEnd w:id="187"/>
      <w:bookmarkStart w:id="188" w:name="_Toc184310313"/>
      <w:bookmarkEnd w:id="188"/>
      <w:bookmarkStart w:id="189" w:name="_Toc184313282"/>
      <w:bookmarkEnd w:id="189"/>
      <w:bookmarkStart w:id="190" w:name="_Toc184314426"/>
      <w:bookmarkEnd w:id="190"/>
      <w:bookmarkStart w:id="191" w:name="_Toc184308107"/>
      <w:bookmarkEnd w:id="191"/>
      <w:bookmarkStart w:id="192" w:name="_Toc184314417"/>
      <w:bookmarkEnd w:id="192"/>
      <w:bookmarkStart w:id="193" w:name="_Toc184313301"/>
      <w:bookmarkEnd w:id="193"/>
      <w:bookmarkStart w:id="194" w:name="_Toc184312118"/>
      <w:bookmarkEnd w:id="194"/>
      <w:bookmarkStart w:id="195" w:name="_Toc184308054"/>
      <w:bookmarkEnd w:id="195"/>
      <w:bookmarkStart w:id="196" w:name="_Toc184312090"/>
      <w:bookmarkEnd w:id="196"/>
      <w:bookmarkStart w:id="197" w:name="_Toc184313255"/>
      <w:bookmarkEnd w:id="197"/>
      <w:bookmarkStart w:id="198" w:name="_Toc184308059"/>
      <w:bookmarkEnd w:id="198"/>
      <w:bookmarkStart w:id="199" w:name="_Toc184310319"/>
      <w:bookmarkEnd w:id="199"/>
      <w:bookmarkStart w:id="200" w:name="_Toc184313270"/>
      <w:bookmarkEnd w:id="200"/>
      <w:bookmarkStart w:id="201" w:name="_Toc184312105"/>
      <w:bookmarkEnd w:id="201"/>
      <w:bookmarkStart w:id="202" w:name="_Toc184308051"/>
      <w:bookmarkEnd w:id="202"/>
      <w:bookmarkStart w:id="203" w:name="_Toc184314474"/>
      <w:bookmarkEnd w:id="203"/>
      <w:bookmarkStart w:id="204" w:name="_Toc184312102"/>
      <w:bookmarkEnd w:id="204"/>
      <w:bookmarkStart w:id="205" w:name="_Toc184312127"/>
      <w:bookmarkEnd w:id="205"/>
      <w:bookmarkStart w:id="206" w:name="_Toc184314434"/>
      <w:bookmarkEnd w:id="206"/>
      <w:bookmarkStart w:id="207" w:name="_Toc184310333"/>
      <w:bookmarkEnd w:id="207"/>
      <w:bookmarkStart w:id="208" w:name="_Toc184314416"/>
      <w:bookmarkEnd w:id="208"/>
      <w:bookmarkStart w:id="209" w:name="_Toc184308045"/>
      <w:bookmarkEnd w:id="209"/>
      <w:bookmarkStart w:id="210" w:name="_Toc184314430"/>
      <w:bookmarkEnd w:id="210"/>
      <w:bookmarkStart w:id="211" w:name="_Toc184310335"/>
      <w:bookmarkEnd w:id="211"/>
      <w:bookmarkStart w:id="212" w:name="_Toc184308068"/>
      <w:bookmarkEnd w:id="212"/>
      <w:bookmarkStart w:id="213" w:name="_Toc184308101"/>
      <w:bookmarkEnd w:id="213"/>
      <w:bookmarkStart w:id="214" w:name="_Toc184313244"/>
      <w:bookmarkEnd w:id="214"/>
      <w:bookmarkStart w:id="215" w:name="_Toc184312134"/>
      <w:bookmarkEnd w:id="215"/>
      <w:bookmarkStart w:id="216" w:name="_Toc184312126"/>
      <w:bookmarkEnd w:id="216"/>
      <w:bookmarkStart w:id="217" w:name="_Toc184313297"/>
      <w:bookmarkEnd w:id="217"/>
      <w:bookmarkStart w:id="218" w:name="_Toc184314413"/>
      <w:bookmarkEnd w:id="218"/>
      <w:bookmarkStart w:id="219" w:name="_Toc184314423"/>
      <w:bookmarkEnd w:id="219"/>
      <w:bookmarkStart w:id="220" w:name="_Toc184308041"/>
      <w:bookmarkEnd w:id="220"/>
      <w:bookmarkStart w:id="221" w:name="_Toc184312103"/>
      <w:bookmarkEnd w:id="221"/>
      <w:bookmarkStart w:id="222" w:name="_Toc184308104"/>
      <w:bookmarkEnd w:id="222"/>
      <w:bookmarkStart w:id="223" w:name="_Toc184312093"/>
      <w:bookmarkEnd w:id="223"/>
      <w:bookmarkStart w:id="224" w:name="_Toc184308100"/>
      <w:bookmarkEnd w:id="224"/>
      <w:bookmarkStart w:id="225" w:name="_Toc184308036"/>
      <w:bookmarkEnd w:id="225"/>
      <w:bookmarkStart w:id="226" w:name="_Toc184310306"/>
      <w:bookmarkEnd w:id="226"/>
      <w:bookmarkStart w:id="227" w:name="_Toc184314444"/>
      <w:bookmarkEnd w:id="227"/>
      <w:bookmarkStart w:id="228" w:name="_Toc184312132"/>
      <w:bookmarkEnd w:id="228"/>
      <w:bookmarkStart w:id="229" w:name="_Toc184312121"/>
      <w:bookmarkEnd w:id="229"/>
      <w:bookmarkStart w:id="230" w:name="_Toc184310325"/>
      <w:bookmarkEnd w:id="230"/>
      <w:bookmarkStart w:id="231" w:name="_Toc184313284"/>
      <w:bookmarkEnd w:id="231"/>
      <w:bookmarkStart w:id="232" w:name="_Toc184312077"/>
      <w:bookmarkEnd w:id="232"/>
      <w:bookmarkStart w:id="233" w:name="_Toc184313307"/>
      <w:bookmarkEnd w:id="233"/>
      <w:bookmarkStart w:id="234" w:name="_Toc184313258"/>
      <w:bookmarkEnd w:id="234"/>
      <w:bookmarkStart w:id="235" w:name="_Toc184312079"/>
      <w:bookmarkEnd w:id="235"/>
      <w:bookmarkStart w:id="236" w:name="_Toc184312070"/>
      <w:bookmarkEnd w:id="236"/>
      <w:bookmarkStart w:id="237" w:name="_Toc184310297"/>
      <w:bookmarkEnd w:id="237"/>
      <w:bookmarkStart w:id="238" w:name="_Toc184313299"/>
      <w:bookmarkEnd w:id="238"/>
      <w:bookmarkStart w:id="239" w:name="_Toc184310283"/>
      <w:bookmarkEnd w:id="239"/>
      <w:bookmarkStart w:id="240" w:name="_Toc184312080"/>
      <w:bookmarkEnd w:id="240"/>
      <w:bookmarkStart w:id="241" w:name="_Toc184313265"/>
      <w:bookmarkEnd w:id="241"/>
      <w:bookmarkStart w:id="242" w:name="_Toc184314442"/>
      <w:bookmarkEnd w:id="242"/>
      <w:bookmarkStart w:id="243" w:name="_Toc184310328"/>
      <w:bookmarkEnd w:id="243"/>
      <w:bookmarkStart w:id="244" w:name="_Toc184310292"/>
      <w:bookmarkEnd w:id="244"/>
      <w:bookmarkStart w:id="245" w:name="_Toc184313259"/>
      <w:bookmarkEnd w:id="245"/>
      <w:bookmarkStart w:id="246" w:name="_Toc184313268"/>
      <w:bookmarkEnd w:id="246"/>
      <w:bookmarkStart w:id="247" w:name="_Toc184314460"/>
      <w:bookmarkEnd w:id="247"/>
      <w:bookmarkStart w:id="248" w:name="_Toc184308081"/>
      <w:bookmarkEnd w:id="248"/>
      <w:bookmarkStart w:id="249" w:name="_Toc184308079"/>
      <w:bookmarkEnd w:id="249"/>
      <w:bookmarkStart w:id="250" w:name="_Toc184310323"/>
      <w:bookmarkEnd w:id="250"/>
      <w:bookmarkStart w:id="251" w:name="_Toc184310343"/>
      <w:bookmarkEnd w:id="251"/>
      <w:bookmarkStart w:id="252" w:name="_Toc184314414"/>
      <w:bookmarkEnd w:id="252"/>
      <w:bookmarkStart w:id="253" w:name="_Toc184310331"/>
      <w:bookmarkEnd w:id="253"/>
      <w:bookmarkStart w:id="254" w:name="_Toc184312082"/>
      <w:bookmarkEnd w:id="254"/>
      <w:bookmarkStart w:id="255" w:name="_Toc184312068"/>
      <w:bookmarkEnd w:id="255"/>
      <w:bookmarkStart w:id="256" w:name="_Toc184314415"/>
      <w:bookmarkEnd w:id="256"/>
      <w:bookmarkStart w:id="257" w:name="_Toc184310324"/>
      <w:bookmarkEnd w:id="257"/>
      <w:bookmarkStart w:id="258" w:name="_Toc184313306"/>
      <w:bookmarkEnd w:id="258"/>
      <w:bookmarkStart w:id="259" w:name="_Toc184314449"/>
      <w:bookmarkEnd w:id="259"/>
      <w:bookmarkStart w:id="260" w:name="_Toc184308088"/>
      <w:bookmarkEnd w:id="260"/>
      <w:bookmarkStart w:id="261" w:name="_Toc184308066"/>
      <w:bookmarkEnd w:id="261"/>
      <w:bookmarkStart w:id="262" w:name="_Toc184312074"/>
      <w:bookmarkEnd w:id="262"/>
      <w:bookmarkStart w:id="263" w:name="_Toc184312088"/>
      <w:bookmarkEnd w:id="263"/>
      <w:bookmarkStart w:id="264" w:name="_Toc184310322"/>
      <w:bookmarkEnd w:id="264"/>
      <w:bookmarkStart w:id="265" w:name="_Toc184314478"/>
      <w:bookmarkEnd w:id="265"/>
      <w:bookmarkStart w:id="266" w:name="_Toc184312073"/>
      <w:bookmarkEnd w:id="266"/>
      <w:bookmarkStart w:id="267" w:name="_Toc184312106"/>
      <w:bookmarkEnd w:id="267"/>
      <w:bookmarkStart w:id="268" w:name="_Toc184312128"/>
      <w:bookmarkEnd w:id="268"/>
      <w:bookmarkStart w:id="269" w:name="_Toc184313256"/>
      <w:bookmarkEnd w:id="269"/>
      <w:bookmarkStart w:id="270" w:name="_Toc184312123"/>
      <w:bookmarkEnd w:id="270"/>
      <w:bookmarkStart w:id="271" w:name="_Toc184313283"/>
      <w:bookmarkEnd w:id="271"/>
      <w:bookmarkStart w:id="272" w:name="_Toc184310317"/>
      <w:bookmarkEnd w:id="272"/>
      <w:bookmarkStart w:id="273" w:name="_Toc184314438"/>
      <w:bookmarkEnd w:id="273"/>
      <w:bookmarkStart w:id="274" w:name="_Toc184314421"/>
      <w:bookmarkEnd w:id="274"/>
      <w:bookmarkStart w:id="275" w:name="_Toc184313243"/>
      <w:bookmarkEnd w:id="275"/>
      <w:bookmarkStart w:id="276" w:name="_Toc184308096"/>
      <w:bookmarkEnd w:id="276"/>
      <w:bookmarkStart w:id="277" w:name="_Toc184310337"/>
      <w:bookmarkEnd w:id="277"/>
      <w:bookmarkStart w:id="278" w:name="_Toc184310341"/>
      <w:bookmarkEnd w:id="278"/>
      <w:bookmarkStart w:id="279" w:name="_Toc184312097"/>
      <w:bookmarkEnd w:id="279"/>
      <w:bookmarkStart w:id="280" w:name="_Toc184308090"/>
      <w:bookmarkEnd w:id="280"/>
      <w:bookmarkStart w:id="281" w:name="_Toc184314470"/>
      <w:bookmarkEnd w:id="281"/>
      <w:bookmarkStart w:id="282" w:name="_Toc184314419"/>
      <w:bookmarkEnd w:id="282"/>
      <w:bookmarkStart w:id="283" w:name="_Toc184314463"/>
      <w:bookmarkEnd w:id="283"/>
      <w:bookmarkStart w:id="284" w:name="_Toc184314431"/>
      <w:bookmarkEnd w:id="284"/>
      <w:bookmarkStart w:id="285" w:name="_Toc184308064"/>
      <w:bookmarkEnd w:id="285"/>
      <w:bookmarkStart w:id="286" w:name="_Toc184314459"/>
      <w:bookmarkEnd w:id="286"/>
      <w:bookmarkStart w:id="287" w:name="_Toc184308050"/>
      <w:bookmarkEnd w:id="287"/>
      <w:bookmarkStart w:id="288" w:name="_Toc184314450"/>
      <w:bookmarkEnd w:id="288"/>
      <w:bookmarkStart w:id="289" w:name="_Toc184310302"/>
      <w:bookmarkEnd w:id="289"/>
      <w:bookmarkStart w:id="290" w:name="_Toc184308063"/>
      <w:bookmarkEnd w:id="290"/>
      <w:bookmarkStart w:id="291" w:name="_Toc184312137"/>
      <w:bookmarkEnd w:id="291"/>
      <w:bookmarkStart w:id="292" w:name="_Toc184310275"/>
      <w:bookmarkEnd w:id="292"/>
      <w:bookmarkStart w:id="293" w:name="_Toc184314428"/>
      <w:bookmarkEnd w:id="293"/>
      <w:bookmarkStart w:id="294" w:name="_Toc184308102"/>
      <w:bookmarkEnd w:id="294"/>
      <w:bookmarkStart w:id="295" w:name="_Toc184314432"/>
      <w:bookmarkEnd w:id="295"/>
      <w:bookmarkStart w:id="296" w:name="_Toc184313276"/>
      <w:bookmarkEnd w:id="296"/>
      <w:bookmarkStart w:id="297" w:name="_Toc184308072"/>
      <w:bookmarkEnd w:id="297"/>
      <w:bookmarkStart w:id="298" w:name="_Toc184314464"/>
      <w:bookmarkEnd w:id="298"/>
      <w:bookmarkStart w:id="299" w:name="_Toc184314476"/>
      <w:bookmarkEnd w:id="299"/>
      <w:bookmarkStart w:id="300" w:name="_Toc184314457"/>
      <w:bookmarkEnd w:id="300"/>
      <w:bookmarkStart w:id="301" w:name="_Toc184310332"/>
      <w:bookmarkEnd w:id="301"/>
      <w:bookmarkStart w:id="302" w:name="_Toc184312124"/>
      <w:bookmarkEnd w:id="302"/>
      <w:bookmarkStart w:id="303" w:name="_Toc184314412"/>
      <w:bookmarkEnd w:id="303"/>
      <w:bookmarkStart w:id="304" w:name="_Toc184314473"/>
      <w:bookmarkEnd w:id="304"/>
      <w:bookmarkStart w:id="305" w:name="_Toc184310287"/>
      <w:bookmarkEnd w:id="305"/>
      <w:bookmarkStart w:id="306" w:name="_Toc184314452"/>
      <w:bookmarkEnd w:id="306"/>
      <w:bookmarkStart w:id="307" w:name="_Toc184310305"/>
      <w:bookmarkEnd w:id="307"/>
      <w:bookmarkStart w:id="308" w:name="_Toc184313251"/>
      <w:bookmarkEnd w:id="308"/>
      <w:bookmarkStart w:id="309" w:name="_Toc184314427"/>
      <w:bookmarkEnd w:id="309"/>
      <w:bookmarkStart w:id="310" w:name="_Toc184314429"/>
      <w:bookmarkEnd w:id="310"/>
      <w:bookmarkStart w:id="311" w:name="_Toc184308078"/>
      <w:bookmarkEnd w:id="311"/>
      <w:bookmarkStart w:id="312" w:name="_Toc184314467"/>
      <w:bookmarkEnd w:id="312"/>
      <w:bookmarkStart w:id="313" w:name="_Toc184308069"/>
      <w:bookmarkEnd w:id="313"/>
      <w:bookmarkStart w:id="314" w:name="_Toc184308062"/>
      <w:bookmarkEnd w:id="314"/>
      <w:bookmarkStart w:id="315" w:name="_Toc184310276"/>
      <w:bookmarkEnd w:id="315"/>
      <w:bookmarkStart w:id="316" w:name="_Toc184312138"/>
      <w:bookmarkEnd w:id="316"/>
      <w:bookmarkStart w:id="317" w:name="_Toc184313285"/>
      <w:bookmarkEnd w:id="317"/>
      <w:bookmarkStart w:id="318" w:name="_Toc184314425"/>
      <w:bookmarkEnd w:id="318"/>
      <w:bookmarkStart w:id="319" w:name="_Toc184310338"/>
      <w:bookmarkEnd w:id="319"/>
      <w:bookmarkStart w:id="320" w:name="_Toc184310321"/>
      <w:bookmarkEnd w:id="320"/>
      <w:bookmarkStart w:id="321" w:name="_Toc184313278"/>
      <w:bookmarkEnd w:id="321"/>
      <w:bookmarkStart w:id="322" w:name="_Toc184312091"/>
      <w:bookmarkEnd w:id="322"/>
      <w:bookmarkStart w:id="323" w:name="_Toc184314420"/>
      <w:bookmarkEnd w:id="323"/>
      <w:bookmarkStart w:id="324" w:name="_Toc184312122"/>
      <w:bookmarkEnd w:id="324"/>
      <w:bookmarkStart w:id="325" w:name="_Toc184313263"/>
      <w:bookmarkEnd w:id="325"/>
      <w:bookmarkStart w:id="326" w:name="_Toc184308053"/>
      <w:bookmarkEnd w:id="326"/>
      <w:bookmarkStart w:id="327" w:name="_Toc184312130"/>
      <w:bookmarkEnd w:id="327"/>
      <w:bookmarkStart w:id="328" w:name="_Toc184310285"/>
      <w:bookmarkEnd w:id="328"/>
      <w:bookmarkStart w:id="329" w:name="_Toc184314441"/>
      <w:bookmarkEnd w:id="329"/>
      <w:bookmarkStart w:id="330" w:name="_Toc184313281"/>
      <w:bookmarkEnd w:id="330"/>
      <w:bookmarkStart w:id="331" w:name="_Toc184308070"/>
      <w:bookmarkEnd w:id="331"/>
      <w:bookmarkStart w:id="332" w:name="_Toc184313288"/>
      <w:bookmarkEnd w:id="332"/>
      <w:bookmarkStart w:id="333" w:name="_Toc184308097"/>
      <w:bookmarkEnd w:id="333"/>
      <w:bookmarkStart w:id="334" w:name="_Toc184314443"/>
      <w:bookmarkEnd w:id="334"/>
      <w:bookmarkStart w:id="335" w:name="_Toc184308071"/>
      <w:bookmarkEnd w:id="335"/>
      <w:bookmarkStart w:id="336" w:name="_Toc184308043"/>
      <w:bookmarkEnd w:id="336"/>
      <w:bookmarkStart w:id="337" w:name="_Toc184308080"/>
      <w:bookmarkEnd w:id="337"/>
      <w:bookmarkStart w:id="338" w:name="_Toc184308105"/>
      <w:bookmarkEnd w:id="338"/>
      <w:bookmarkStart w:id="339" w:name="_Toc184314461"/>
      <w:bookmarkEnd w:id="339"/>
      <w:bookmarkStart w:id="340" w:name="_Toc184308042"/>
      <w:bookmarkEnd w:id="340"/>
      <w:bookmarkStart w:id="341" w:name="_Toc184312072"/>
      <w:bookmarkEnd w:id="341"/>
      <w:bookmarkStart w:id="342" w:name="_Toc184310303"/>
      <w:bookmarkEnd w:id="342"/>
      <w:bookmarkStart w:id="343" w:name="_Toc184313242"/>
      <w:bookmarkEnd w:id="343"/>
      <w:bookmarkStart w:id="344" w:name="_Toc184312135"/>
      <w:bookmarkEnd w:id="344"/>
      <w:bookmarkStart w:id="345" w:name="_Toc184308055"/>
      <w:bookmarkEnd w:id="345"/>
      <w:bookmarkStart w:id="346" w:name="_Toc184308075"/>
      <w:bookmarkEnd w:id="346"/>
      <w:bookmarkStart w:id="347" w:name="_Toc184312081"/>
      <w:bookmarkEnd w:id="347"/>
      <w:bookmarkStart w:id="348" w:name="_Toc184310280"/>
      <w:bookmarkEnd w:id="348"/>
      <w:bookmarkStart w:id="349" w:name="_Toc184313252"/>
      <w:bookmarkEnd w:id="349"/>
      <w:bookmarkStart w:id="350" w:name="_Toc184312114"/>
      <w:bookmarkEnd w:id="350"/>
      <w:bookmarkStart w:id="351" w:name="_Toc184308084"/>
      <w:bookmarkEnd w:id="351"/>
      <w:bookmarkStart w:id="352" w:name="_Toc184313261"/>
      <w:bookmarkEnd w:id="352"/>
      <w:bookmarkStart w:id="353" w:name="_Toc184312108"/>
      <w:bookmarkEnd w:id="353"/>
      <w:bookmarkStart w:id="354" w:name="_Toc184308085"/>
      <w:bookmarkEnd w:id="354"/>
      <w:bookmarkStart w:id="355" w:name="_Toc184312113"/>
      <w:bookmarkEnd w:id="355"/>
      <w:bookmarkStart w:id="356" w:name="_Toc184308076"/>
      <w:bookmarkEnd w:id="356"/>
      <w:bookmarkStart w:id="357" w:name="_Toc184313310"/>
      <w:bookmarkEnd w:id="357"/>
      <w:bookmarkStart w:id="358" w:name="_Toc184314451"/>
      <w:bookmarkEnd w:id="358"/>
      <w:bookmarkStart w:id="359" w:name="_Toc184314477"/>
      <w:bookmarkEnd w:id="359"/>
      <w:bookmarkStart w:id="360" w:name="_Toc184314435"/>
      <w:bookmarkEnd w:id="360"/>
      <w:bookmarkStart w:id="361" w:name="_Toc184312112"/>
      <w:bookmarkEnd w:id="361"/>
      <w:bookmarkStart w:id="362" w:name="_Toc184312117"/>
      <w:bookmarkEnd w:id="362"/>
      <w:bookmarkStart w:id="363" w:name="_Toc184314458"/>
      <w:bookmarkEnd w:id="363"/>
      <w:bookmarkStart w:id="364" w:name="_Toc184314465"/>
      <w:bookmarkEnd w:id="364"/>
      <w:bookmarkStart w:id="365" w:name="_Toc184308087"/>
      <w:bookmarkEnd w:id="365"/>
      <w:bookmarkStart w:id="366" w:name="_Toc184308039"/>
      <w:bookmarkEnd w:id="366"/>
      <w:bookmarkStart w:id="367" w:name="_Toc184313245"/>
      <w:bookmarkEnd w:id="367"/>
      <w:bookmarkStart w:id="368" w:name="_Toc184312075"/>
      <w:bookmarkEnd w:id="368"/>
      <w:bookmarkStart w:id="369" w:name="_Toc184313273"/>
      <w:bookmarkEnd w:id="369"/>
      <w:bookmarkStart w:id="370" w:name="_Toc184312076"/>
      <w:bookmarkEnd w:id="370"/>
      <w:bookmarkStart w:id="371" w:name="_Toc184314418"/>
      <w:bookmarkEnd w:id="371"/>
      <w:bookmarkStart w:id="372" w:name="_Toc184314433"/>
      <w:bookmarkEnd w:id="372"/>
      <w:bookmarkStart w:id="373" w:name="_Toc184313272"/>
      <w:bookmarkEnd w:id="373"/>
      <w:bookmarkStart w:id="374" w:name="_Toc184313240"/>
      <w:bookmarkEnd w:id="374"/>
      <w:bookmarkStart w:id="375" w:name="_Toc184312110"/>
      <w:bookmarkEnd w:id="375"/>
      <w:bookmarkStart w:id="376" w:name="_Toc184313274"/>
      <w:bookmarkEnd w:id="376"/>
      <w:bookmarkStart w:id="377" w:name="_Toc184312139"/>
      <w:bookmarkEnd w:id="377"/>
      <w:bookmarkStart w:id="378" w:name="_Toc184310301"/>
      <w:bookmarkEnd w:id="378"/>
      <w:bookmarkStart w:id="379" w:name="_Toc184310329"/>
      <w:bookmarkEnd w:id="379"/>
      <w:bookmarkStart w:id="380" w:name="_Toc184312131"/>
      <w:bookmarkEnd w:id="380"/>
      <w:bookmarkStart w:id="381" w:name="_Toc184310320"/>
      <w:bookmarkEnd w:id="381"/>
      <w:bookmarkStart w:id="382" w:name="_Toc184312083"/>
      <w:bookmarkEnd w:id="382"/>
      <w:bookmarkStart w:id="383" w:name="_Toc184314437"/>
      <w:bookmarkEnd w:id="383"/>
      <w:bookmarkStart w:id="384" w:name="_Toc184313292"/>
      <w:bookmarkEnd w:id="384"/>
      <w:bookmarkStart w:id="385" w:name="_Toc184310318"/>
      <w:bookmarkEnd w:id="385"/>
      <w:bookmarkStart w:id="386" w:name="_Toc184313296"/>
      <w:bookmarkEnd w:id="386"/>
      <w:bookmarkStart w:id="387" w:name="_Toc184314424"/>
      <w:bookmarkEnd w:id="387"/>
      <w:bookmarkStart w:id="388" w:name="_Toc184312069"/>
      <w:bookmarkEnd w:id="388"/>
      <w:bookmarkStart w:id="389" w:name="_Toc184310299"/>
      <w:bookmarkEnd w:id="389"/>
      <w:bookmarkStart w:id="390" w:name="_Toc184313277"/>
      <w:bookmarkEnd w:id="390"/>
      <w:bookmarkStart w:id="391" w:name="_Toc184313269"/>
      <w:bookmarkEnd w:id="391"/>
      <w:bookmarkStart w:id="392" w:name="_Toc184310334"/>
      <w:bookmarkEnd w:id="392"/>
      <w:bookmarkStart w:id="393" w:name="_Toc184308095"/>
      <w:bookmarkEnd w:id="393"/>
      <w:bookmarkStart w:id="394" w:name="_Toc184312087"/>
      <w:bookmarkEnd w:id="394"/>
      <w:bookmarkStart w:id="395" w:name="_Toc184312116"/>
      <w:bookmarkEnd w:id="395"/>
      <w:bookmarkStart w:id="396" w:name="_Toc184312120"/>
      <w:bookmarkEnd w:id="396"/>
      <w:bookmarkStart w:id="397" w:name="_Toc184314472"/>
      <w:bookmarkEnd w:id="397"/>
      <w:bookmarkStart w:id="398" w:name="_Toc184308074"/>
      <w:bookmarkEnd w:id="398"/>
      <w:r>
        <w:rPr>
          <w:rFonts w:hint="eastAsia" w:ascii="宋体" w:hAnsi="宋体" w:cs="宋体"/>
          <w:b/>
          <w:color w:val="auto"/>
          <w:sz w:val="36"/>
          <w:szCs w:val="36"/>
        </w:rPr>
        <w:t>评标办法</w:t>
      </w:r>
    </w:p>
    <w:p w14:paraId="05ADAF14">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4"/>
        <w:tblpPr w:leftFromText="180" w:rightFromText="180" w:vertAnchor="text" w:horzAnchor="page" w:tblpX="1391" w:tblpY="239"/>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750"/>
        <w:gridCol w:w="1470"/>
        <w:gridCol w:w="810"/>
        <w:gridCol w:w="915"/>
        <w:gridCol w:w="1080"/>
      </w:tblGrid>
      <w:tr w14:paraId="2335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264D4466">
            <w:pPr>
              <w:keepNext w:val="0"/>
              <w:keepLines w:val="0"/>
              <w:pageBreakBefore w:val="0"/>
              <w:widowControl w:val="0"/>
              <w:kinsoku/>
              <w:wordWrap/>
              <w:overflowPunct/>
              <w:topLinePunct w:val="0"/>
              <w:autoSpaceDE/>
              <w:autoSpaceDN/>
              <w:bidi w:val="0"/>
              <w:adjustRightInd/>
              <w:spacing w:line="360" w:lineRule="auto"/>
              <w:ind w:left="-199" w:leftChars="-95" w:firstLine="0" w:firstLineChars="0"/>
              <w:jc w:val="center"/>
              <w:textAlignment w:val="auto"/>
              <w:rPr>
                <w:rFonts w:hint="eastAsia" w:ascii="宋体" w:hAnsi="宋体" w:eastAsia="宋体" w:cs="宋体"/>
                <w:color w:val="auto"/>
                <w:spacing w:val="6"/>
                <w:sz w:val="24"/>
                <w:szCs w:val="24"/>
                <w:highlight w:val="none"/>
              </w:rPr>
            </w:pPr>
            <w:bookmarkStart w:id="399" w:name="_Hlk169535137"/>
            <w:r>
              <w:rPr>
                <w:rFonts w:hint="eastAsia" w:ascii="宋体" w:hAnsi="宋体" w:eastAsia="宋体" w:cs="宋体"/>
                <w:color w:val="auto"/>
                <w:spacing w:val="6"/>
                <w:sz w:val="24"/>
                <w:szCs w:val="24"/>
                <w:highlight w:val="none"/>
              </w:rPr>
              <w:t>序号</w:t>
            </w:r>
          </w:p>
        </w:tc>
        <w:tc>
          <w:tcPr>
            <w:tcW w:w="5220" w:type="dxa"/>
            <w:gridSpan w:val="2"/>
            <w:tcBorders>
              <w:top w:val="single" w:color="auto" w:sz="4" w:space="0"/>
              <w:left w:val="single" w:color="auto" w:sz="4" w:space="0"/>
              <w:bottom w:val="single" w:color="auto" w:sz="4" w:space="0"/>
              <w:right w:val="single" w:color="auto" w:sz="4" w:space="0"/>
            </w:tcBorders>
            <w:vAlign w:val="center"/>
          </w:tcPr>
          <w:p w14:paraId="2B175BD0">
            <w:pPr>
              <w:keepNext w:val="0"/>
              <w:keepLines w:val="0"/>
              <w:pageBreakBefore w:val="0"/>
              <w:widowControl w:val="0"/>
              <w:kinsoku/>
              <w:wordWrap/>
              <w:overflowPunct/>
              <w:topLinePunct w:val="0"/>
              <w:autoSpaceDE/>
              <w:autoSpaceDN/>
              <w:bidi w:val="0"/>
              <w:adjustRightInd/>
              <w:spacing w:line="360" w:lineRule="auto"/>
              <w:ind w:left="-840" w:leftChars="-400"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评审细则</w:t>
            </w:r>
          </w:p>
        </w:tc>
        <w:tc>
          <w:tcPr>
            <w:tcW w:w="810" w:type="dxa"/>
            <w:tcBorders>
              <w:top w:val="single" w:color="auto" w:sz="4" w:space="0"/>
              <w:left w:val="single" w:color="auto" w:sz="4" w:space="0"/>
              <w:bottom w:val="single" w:color="auto" w:sz="4" w:space="0"/>
              <w:right w:val="single" w:color="auto" w:sz="4" w:space="0"/>
            </w:tcBorders>
            <w:vAlign w:val="center"/>
          </w:tcPr>
          <w:p w14:paraId="01287E13">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最高</w:t>
            </w:r>
          </w:p>
          <w:p w14:paraId="1875A76D">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分值</w:t>
            </w:r>
          </w:p>
        </w:tc>
        <w:tc>
          <w:tcPr>
            <w:tcW w:w="915" w:type="dxa"/>
            <w:tcBorders>
              <w:top w:val="single" w:color="auto" w:sz="4" w:space="0"/>
              <w:left w:val="single" w:color="auto" w:sz="4" w:space="0"/>
              <w:bottom w:val="single" w:color="auto" w:sz="4" w:space="0"/>
              <w:right w:val="single" w:color="auto" w:sz="4" w:space="0"/>
            </w:tcBorders>
            <w:vAlign w:val="center"/>
          </w:tcPr>
          <w:p w14:paraId="78DB3353">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主/客观</w:t>
            </w:r>
            <w:r>
              <w:rPr>
                <w:rFonts w:hint="eastAsia" w:ascii="宋体" w:hAnsi="宋体" w:eastAsia="宋体" w:cs="宋体"/>
                <w:color w:val="auto"/>
                <w:spacing w:val="6"/>
                <w:sz w:val="24"/>
                <w:szCs w:val="24"/>
                <w:highlight w:val="none"/>
                <w:lang w:val="en-US" w:eastAsia="zh-CN"/>
              </w:rPr>
              <w:t>分属性</w:t>
            </w:r>
          </w:p>
        </w:tc>
        <w:tc>
          <w:tcPr>
            <w:tcW w:w="1080" w:type="dxa"/>
            <w:tcBorders>
              <w:top w:val="single" w:color="auto" w:sz="4" w:space="0"/>
              <w:left w:val="single" w:color="auto" w:sz="4" w:space="0"/>
              <w:bottom w:val="single" w:color="auto" w:sz="4" w:space="0"/>
              <w:right w:val="single" w:color="auto" w:sz="4" w:space="0"/>
            </w:tcBorders>
            <w:vAlign w:val="center"/>
          </w:tcPr>
          <w:p w14:paraId="58E0647E">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14:paraId="40BF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222C2C07">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eastAsia="zh-CN"/>
              </w:rPr>
            </w:pPr>
            <w:bookmarkStart w:id="400" w:name="_Hlk169534981"/>
            <w:r>
              <w:rPr>
                <w:rFonts w:hint="eastAsia" w:ascii="宋体" w:hAnsi="宋体" w:eastAsia="宋体" w:cs="宋体"/>
                <w:color w:val="auto"/>
                <w:spacing w:val="6"/>
                <w:sz w:val="24"/>
                <w:szCs w:val="24"/>
                <w:highlight w:val="none"/>
                <w:lang w:val="en-US" w:eastAsia="zh-CN"/>
              </w:rPr>
              <w:t>1</w:t>
            </w:r>
          </w:p>
        </w:tc>
        <w:tc>
          <w:tcPr>
            <w:tcW w:w="5220" w:type="dxa"/>
            <w:gridSpan w:val="2"/>
            <w:tcBorders>
              <w:top w:val="single" w:color="auto" w:sz="4" w:space="0"/>
              <w:left w:val="single" w:color="auto" w:sz="4" w:space="0"/>
              <w:bottom w:val="single" w:color="auto" w:sz="4" w:space="0"/>
              <w:right w:val="single" w:color="auto" w:sz="4" w:space="0"/>
            </w:tcBorders>
            <w:vAlign w:val="center"/>
          </w:tcPr>
          <w:p w14:paraId="080FD8B9">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810" w:type="dxa"/>
            <w:tcBorders>
              <w:top w:val="single" w:color="auto" w:sz="4" w:space="0"/>
              <w:left w:val="single" w:color="auto" w:sz="4" w:space="0"/>
              <w:bottom w:val="single" w:color="auto" w:sz="4" w:space="0"/>
              <w:right w:val="single" w:color="auto" w:sz="4" w:space="0"/>
            </w:tcBorders>
            <w:vAlign w:val="center"/>
          </w:tcPr>
          <w:p w14:paraId="017F2FF4">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915" w:type="dxa"/>
            <w:tcBorders>
              <w:top w:val="single" w:color="auto" w:sz="4" w:space="0"/>
              <w:left w:val="single" w:color="auto" w:sz="4" w:space="0"/>
              <w:bottom w:val="single" w:color="auto" w:sz="4" w:space="0"/>
              <w:right w:val="single" w:color="auto" w:sz="4" w:space="0"/>
            </w:tcBorders>
            <w:vAlign w:val="center"/>
          </w:tcPr>
          <w:p w14:paraId="0F78EED8">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客观</w:t>
            </w:r>
          </w:p>
        </w:tc>
        <w:tc>
          <w:tcPr>
            <w:tcW w:w="1080" w:type="dxa"/>
            <w:tcBorders>
              <w:top w:val="single" w:color="auto" w:sz="4" w:space="0"/>
              <w:left w:val="single" w:color="auto" w:sz="4" w:space="0"/>
              <w:bottom w:val="single" w:color="auto" w:sz="4" w:space="0"/>
              <w:right w:val="single" w:color="auto" w:sz="4" w:space="0"/>
            </w:tcBorders>
            <w:vAlign w:val="center"/>
          </w:tcPr>
          <w:p w14:paraId="7229179B">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政策分</w:t>
            </w:r>
          </w:p>
        </w:tc>
      </w:tr>
      <w:bookmarkEnd w:id="400"/>
      <w:tr w14:paraId="49DD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09103AF4">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2</w:t>
            </w:r>
          </w:p>
        </w:tc>
        <w:tc>
          <w:tcPr>
            <w:tcW w:w="3750" w:type="dxa"/>
            <w:tcBorders>
              <w:top w:val="single" w:color="auto" w:sz="4" w:space="0"/>
              <w:left w:val="single" w:color="auto" w:sz="4" w:space="0"/>
              <w:bottom w:val="single" w:color="auto" w:sz="4" w:space="0"/>
              <w:right w:val="single" w:color="auto" w:sz="4" w:space="0"/>
            </w:tcBorders>
            <w:vAlign w:val="center"/>
          </w:tcPr>
          <w:p w14:paraId="17811C37">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内存配置容量</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32</w:t>
            </w:r>
            <w:r>
              <w:rPr>
                <w:rFonts w:hint="eastAsia" w:ascii="宋体" w:hAnsi="宋体" w:eastAsia="宋体" w:cs="宋体"/>
                <w:color w:val="auto"/>
                <w:kern w:val="0"/>
                <w:sz w:val="24"/>
                <w:szCs w:val="24"/>
                <w:highlight w:val="none"/>
                <w:lang w:val="en-US" w:eastAsia="zh-CN" w:bidi="ar"/>
              </w:rPr>
              <w:t>GB，得</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val="en-US" w:eastAsia="zh-CN" w:bidi="ar"/>
              </w:rPr>
              <w:t>；</w:t>
            </w:r>
          </w:p>
        </w:tc>
        <w:tc>
          <w:tcPr>
            <w:tcW w:w="1470" w:type="dxa"/>
            <w:vMerge w:val="restart"/>
            <w:tcBorders>
              <w:top w:val="single" w:color="auto" w:sz="4" w:space="0"/>
              <w:left w:val="single" w:color="auto" w:sz="4" w:space="0"/>
              <w:right w:val="single" w:color="auto" w:sz="4" w:space="0"/>
            </w:tcBorders>
            <w:vAlign w:val="center"/>
          </w:tcPr>
          <w:p w14:paraId="1450492C">
            <w:pPr>
              <w:keepNext w:val="0"/>
              <w:keepLines w:val="0"/>
              <w:pageBreakBefore w:val="0"/>
              <w:widowControl w:val="0"/>
              <w:numPr>
                <w:ilvl w:val="-1"/>
                <w:numId w:val="0"/>
              </w:numPr>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产品说明书或宣传册页或</w:t>
            </w:r>
            <w:r>
              <w:rPr>
                <w:rFonts w:hint="eastAsia" w:ascii="宋体" w:hAnsi="宋体" w:eastAsia="宋体" w:cs="宋体"/>
                <w:color w:val="auto"/>
                <w:sz w:val="24"/>
                <w:szCs w:val="24"/>
                <w:highlight w:val="none"/>
                <w:lang w:eastAsia="zh-CN"/>
              </w:rPr>
              <w:t>生产厂商</w:t>
            </w:r>
            <w:r>
              <w:rPr>
                <w:rFonts w:hint="eastAsia" w:ascii="宋体" w:hAnsi="宋体" w:eastAsia="宋体" w:cs="宋体"/>
                <w:color w:val="auto"/>
                <w:sz w:val="24"/>
                <w:szCs w:val="24"/>
                <w:highlight w:val="none"/>
              </w:rPr>
              <w:t>官网技术参数截图</w:t>
            </w:r>
            <w:r>
              <w:rPr>
                <w:rFonts w:hint="eastAsia" w:ascii="宋体" w:hAnsi="宋体" w:eastAsia="宋体" w:cs="宋体"/>
                <w:color w:val="auto"/>
                <w:sz w:val="24"/>
                <w:szCs w:val="24"/>
                <w:highlight w:val="none"/>
                <w:lang w:val="en-US" w:eastAsia="zh-CN"/>
              </w:rPr>
              <w:t>作为佐证材料</w:t>
            </w:r>
            <w:r>
              <w:rPr>
                <w:rFonts w:hint="eastAsia" w:ascii="宋体" w:hAnsi="宋体" w:eastAsia="宋体" w:cs="宋体"/>
                <w:color w:val="auto"/>
                <w:sz w:val="24"/>
                <w:szCs w:val="24"/>
                <w:highlight w:val="none"/>
                <w:u w:val="none"/>
                <w:lang w:eastAsia="zh-CN"/>
              </w:rPr>
              <w:t>。</w:t>
            </w:r>
          </w:p>
          <w:p w14:paraId="59546A1B">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z w:val="24"/>
                <w:szCs w:val="24"/>
                <w:highlight w:val="none"/>
                <w:lang w:eastAsia="zh-CN"/>
              </w:rPr>
            </w:pPr>
          </w:p>
        </w:tc>
        <w:tc>
          <w:tcPr>
            <w:tcW w:w="810" w:type="dxa"/>
            <w:vMerge w:val="restart"/>
            <w:tcBorders>
              <w:top w:val="single" w:color="auto" w:sz="4" w:space="0"/>
              <w:left w:val="single" w:color="auto" w:sz="4" w:space="0"/>
              <w:right w:val="single" w:color="auto" w:sz="4" w:space="0"/>
            </w:tcBorders>
            <w:vAlign w:val="center"/>
          </w:tcPr>
          <w:p w14:paraId="419F9C6C">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pacing w:val="6"/>
                <w:sz w:val="24"/>
                <w:szCs w:val="24"/>
                <w:highlight w:val="none"/>
                <w:lang w:val="en-US"/>
              </w:rPr>
            </w:pP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4</w:t>
            </w:r>
          </w:p>
        </w:tc>
        <w:tc>
          <w:tcPr>
            <w:tcW w:w="915" w:type="dxa"/>
            <w:vMerge w:val="restart"/>
            <w:tcBorders>
              <w:top w:val="single" w:color="auto" w:sz="4" w:space="0"/>
              <w:left w:val="single" w:color="auto" w:sz="4" w:space="0"/>
              <w:right w:val="single" w:color="auto" w:sz="4" w:space="0"/>
            </w:tcBorders>
            <w:vAlign w:val="center"/>
          </w:tcPr>
          <w:p w14:paraId="3CCB4A8B">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bCs/>
                <w:color w:val="auto"/>
                <w:sz w:val="24"/>
                <w:szCs w:val="24"/>
                <w:highlight w:val="none"/>
              </w:rPr>
              <w:t>客观</w:t>
            </w:r>
          </w:p>
        </w:tc>
        <w:tc>
          <w:tcPr>
            <w:tcW w:w="1080" w:type="dxa"/>
            <w:vMerge w:val="restart"/>
            <w:tcBorders>
              <w:top w:val="single" w:color="auto" w:sz="4" w:space="0"/>
              <w:left w:val="single" w:color="auto" w:sz="4" w:space="0"/>
              <w:right w:val="single" w:color="auto" w:sz="4" w:space="0"/>
            </w:tcBorders>
            <w:vAlign w:val="center"/>
          </w:tcPr>
          <w:p w14:paraId="3E189EA9">
            <w:pPr>
              <w:keepNext w:val="0"/>
              <w:keepLines w:val="0"/>
              <w:pageBreakBefore w:val="0"/>
              <w:widowControl w:val="0"/>
              <w:numPr>
                <w:ilvl w:val="0"/>
                <w:numId w:val="0"/>
              </w:numPr>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台式计算机</w:t>
            </w:r>
            <w:r>
              <w:rPr>
                <w:rFonts w:hint="eastAsia" w:ascii="宋体" w:hAnsi="宋体" w:eastAsia="宋体" w:cs="宋体"/>
                <w:bCs/>
                <w:color w:val="auto"/>
                <w:sz w:val="24"/>
                <w:szCs w:val="24"/>
                <w:highlight w:val="none"/>
                <w:lang w:val="zh-CN"/>
              </w:rPr>
              <w:t>技术指标响应程度</w:t>
            </w:r>
          </w:p>
        </w:tc>
      </w:tr>
      <w:tr w14:paraId="3F69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192AD30E">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3</w:t>
            </w:r>
          </w:p>
        </w:tc>
        <w:tc>
          <w:tcPr>
            <w:tcW w:w="3750" w:type="dxa"/>
            <w:tcBorders>
              <w:top w:val="single" w:color="auto" w:sz="4" w:space="0"/>
              <w:left w:val="single" w:color="auto" w:sz="4" w:space="0"/>
              <w:bottom w:val="single" w:color="auto" w:sz="4" w:space="0"/>
              <w:right w:val="single" w:color="auto" w:sz="4" w:space="0"/>
            </w:tcBorders>
            <w:vAlign w:val="center"/>
          </w:tcPr>
          <w:p w14:paraId="2900DBDA">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kern w:val="0"/>
                <w:sz w:val="24"/>
                <w:szCs w:val="24"/>
                <w:highlight w:val="none"/>
                <w:lang w:bidi="ar"/>
              </w:rPr>
              <w:t>固态存储容量</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512GB</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1470" w:type="dxa"/>
            <w:vMerge w:val="continue"/>
            <w:tcBorders>
              <w:left w:val="single" w:color="auto" w:sz="4" w:space="0"/>
              <w:right w:val="single" w:color="auto" w:sz="4" w:space="0"/>
            </w:tcBorders>
            <w:vAlign w:val="center"/>
          </w:tcPr>
          <w:p w14:paraId="0CAA2015">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p>
        </w:tc>
        <w:tc>
          <w:tcPr>
            <w:tcW w:w="810" w:type="dxa"/>
            <w:vMerge w:val="continue"/>
            <w:tcBorders>
              <w:left w:val="single" w:color="auto" w:sz="4" w:space="0"/>
              <w:right w:val="single" w:color="auto" w:sz="4" w:space="0"/>
            </w:tcBorders>
            <w:vAlign w:val="center"/>
          </w:tcPr>
          <w:p w14:paraId="5561CEA6">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c>
          <w:tcPr>
            <w:tcW w:w="915" w:type="dxa"/>
            <w:vMerge w:val="continue"/>
            <w:tcBorders>
              <w:left w:val="single" w:color="auto" w:sz="4" w:space="0"/>
              <w:right w:val="single" w:color="auto" w:sz="4" w:space="0"/>
            </w:tcBorders>
            <w:vAlign w:val="center"/>
          </w:tcPr>
          <w:p w14:paraId="5274C16B">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c>
          <w:tcPr>
            <w:tcW w:w="1080" w:type="dxa"/>
            <w:vMerge w:val="continue"/>
            <w:tcBorders>
              <w:left w:val="single" w:color="auto" w:sz="4" w:space="0"/>
              <w:right w:val="single" w:color="auto" w:sz="4" w:space="0"/>
            </w:tcBorders>
            <w:vAlign w:val="center"/>
          </w:tcPr>
          <w:p w14:paraId="2BC81362">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r>
      <w:tr w14:paraId="2E3F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17BAA562">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4</w:t>
            </w:r>
          </w:p>
        </w:tc>
        <w:tc>
          <w:tcPr>
            <w:tcW w:w="3750" w:type="dxa"/>
            <w:tcBorders>
              <w:top w:val="single" w:color="auto" w:sz="4" w:space="0"/>
              <w:left w:val="single" w:color="auto" w:sz="4" w:space="0"/>
              <w:bottom w:val="single" w:color="auto" w:sz="4" w:space="0"/>
              <w:right w:val="single" w:color="auto" w:sz="4" w:space="0"/>
            </w:tcBorders>
            <w:vAlign w:val="center"/>
          </w:tcPr>
          <w:p w14:paraId="47E1CABE">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kern w:val="0"/>
                <w:sz w:val="24"/>
                <w:szCs w:val="24"/>
                <w:highlight w:val="none"/>
                <w:lang w:bidi="ar"/>
              </w:rPr>
              <w:t>显示屏可视角度</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水平≥178 °</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sz w:val="24"/>
                <w:szCs w:val="24"/>
                <w:highlight w:val="none"/>
                <w:lang w:val="en-US" w:eastAsia="zh-CN"/>
              </w:rPr>
              <w:t>得2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1470" w:type="dxa"/>
            <w:vMerge w:val="continue"/>
            <w:tcBorders>
              <w:left w:val="single" w:color="auto" w:sz="4" w:space="0"/>
              <w:right w:val="single" w:color="auto" w:sz="4" w:space="0"/>
            </w:tcBorders>
            <w:vAlign w:val="center"/>
          </w:tcPr>
          <w:p w14:paraId="5F7A4F52">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p>
        </w:tc>
        <w:tc>
          <w:tcPr>
            <w:tcW w:w="810" w:type="dxa"/>
            <w:vMerge w:val="continue"/>
            <w:tcBorders>
              <w:left w:val="single" w:color="auto" w:sz="4" w:space="0"/>
              <w:right w:val="single" w:color="auto" w:sz="4" w:space="0"/>
            </w:tcBorders>
            <w:vAlign w:val="center"/>
          </w:tcPr>
          <w:p w14:paraId="393C3E6C">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c>
          <w:tcPr>
            <w:tcW w:w="915" w:type="dxa"/>
            <w:vMerge w:val="continue"/>
            <w:tcBorders>
              <w:left w:val="single" w:color="auto" w:sz="4" w:space="0"/>
              <w:right w:val="single" w:color="auto" w:sz="4" w:space="0"/>
            </w:tcBorders>
            <w:vAlign w:val="center"/>
          </w:tcPr>
          <w:p w14:paraId="791B5640">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c>
          <w:tcPr>
            <w:tcW w:w="1080" w:type="dxa"/>
            <w:vMerge w:val="continue"/>
            <w:tcBorders>
              <w:left w:val="single" w:color="auto" w:sz="4" w:space="0"/>
              <w:right w:val="single" w:color="auto" w:sz="4" w:space="0"/>
            </w:tcBorders>
            <w:vAlign w:val="center"/>
          </w:tcPr>
          <w:p w14:paraId="2E5087F7">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r>
      <w:tr w14:paraId="14C4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37DBEFE4">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5</w:t>
            </w:r>
          </w:p>
        </w:tc>
        <w:tc>
          <w:tcPr>
            <w:tcW w:w="3750" w:type="dxa"/>
            <w:tcBorders>
              <w:top w:val="single" w:color="auto" w:sz="4" w:space="0"/>
              <w:left w:val="single" w:color="auto" w:sz="4" w:space="0"/>
              <w:bottom w:val="single" w:color="auto" w:sz="4" w:space="0"/>
              <w:right w:val="single" w:color="auto" w:sz="4" w:space="0"/>
            </w:tcBorders>
            <w:vAlign w:val="center"/>
          </w:tcPr>
          <w:p w14:paraId="103BA4F7">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kern w:val="0"/>
                <w:sz w:val="24"/>
                <w:szCs w:val="24"/>
                <w:highlight w:val="none"/>
                <w:lang w:bidi="ar"/>
              </w:rPr>
              <w:t>整机噪音</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产品工作在空闲状态下，</w:t>
            </w:r>
            <w:r>
              <w:rPr>
                <w:rFonts w:hint="eastAsia" w:ascii="宋体" w:hAnsi="宋体" w:eastAsia="宋体" w:cs="宋体"/>
                <w:color w:val="auto"/>
                <w:kern w:val="0"/>
                <w:sz w:val="24"/>
                <w:szCs w:val="24"/>
                <w:highlight w:val="none"/>
                <w:lang w:val="en-US" w:eastAsia="zh-CN" w:bidi="ar"/>
              </w:rPr>
              <w:t xml:space="preserve">3.5 </w:t>
            </w:r>
            <w:r>
              <w:rPr>
                <w:rFonts w:hint="eastAsia" w:ascii="宋体" w:hAnsi="宋体" w:eastAsia="宋体" w:cs="宋体"/>
                <w:color w:val="auto"/>
                <w:kern w:val="0"/>
                <w:sz w:val="24"/>
                <w:szCs w:val="24"/>
                <w:highlight w:val="none"/>
                <w:lang w:bidi="ar"/>
              </w:rPr>
              <w:t>Bel</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产品的声功率级</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0</w:t>
            </w:r>
            <w:r>
              <w:rPr>
                <w:rFonts w:hint="eastAsia" w:ascii="宋体" w:hAnsi="宋体" w:eastAsia="宋体" w:cs="宋体"/>
                <w:color w:val="auto"/>
                <w:kern w:val="0"/>
                <w:sz w:val="24"/>
                <w:szCs w:val="24"/>
                <w:highlight w:val="none"/>
                <w:lang w:bidi="ar"/>
              </w:rPr>
              <w:t xml:space="preserve"> Bel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得2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bidi="ar"/>
              </w:rPr>
              <w:t>产品工作在空闲状态下，产品的声功率级</w:t>
            </w:r>
            <w:r>
              <w:rPr>
                <w:rFonts w:hint="eastAsia" w:ascii="宋体" w:hAnsi="宋体" w:eastAsia="宋体" w:cs="宋体"/>
                <w:color w:val="auto"/>
                <w:kern w:val="0"/>
                <w:sz w:val="24"/>
                <w:szCs w:val="24"/>
                <w:highlight w:val="none"/>
                <w:lang w:val="en-US" w:eastAsia="zh-CN" w:bidi="ar"/>
              </w:rPr>
              <w:t>≤3.5</w:t>
            </w:r>
            <w:r>
              <w:rPr>
                <w:rFonts w:hint="eastAsia" w:ascii="宋体" w:hAnsi="宋体" w:eastAsia="宋体" w:cs="宋体"/>
                <w:color w:val="auto"/>
                <w:kern w:val="0"/>
                <w:sz w:val="24"/>
                <w:szCs w:val="24"/>
                <w:highlight w:val="none"/>
                <w:lang w:bidi="ar"/>
              </w:rPr>
              <w:t xml:space="preserve"> Bel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得4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1470" w:type="dxa"/>
            <w:vMerge w:val="continue"/>
            <w:tcBorders>
              <w:left w:val="single" w:color="auto" w:sz="4" w:space="0"/>
              <w:right w:val="single" w:color="auto" w:sz="4" w:space="0"/>
            </w:tcBorders>
            <w:vAlign w:val="center"/>
          </w:tcPr>
          <w:p w14:paraId="7FF1FC46">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bidi="ar"/>
              </w:rPr>
            </w:pPr>
          </w:p>
        </w:tc>
        <w:tc>
          <w:tcPr>
            <w:tcW w:w="810" w:type="dxa"/>
            <w:vMerge w:val="continue"/>
            <w:tcBorders>
              <w:left w:val="single" w:color="auto" w:sz="4" w:space="0"/>
              <w:right w:val="single" w:color="auto" w:sz="4" w:space="0"/>
            </w:tcBorders>
            <w:vAlign w:val="center"/>
          </w:tcPr>
          <w:p w14:paraId="6809C837">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c>
          <w:tcPr>
            <w:tcW w:w="915" w:type="dxa"/>
            <w:vMerge w:val="continue"/>
            <w:tcBorders>
              <w:left w:val="single" w:color="auto" w:sz="4" w:space="0"/>
              <w:right w:val="single" w:color="auto" w:sz="4" w:space="0"/>
            </w:tcBorders>
            <w:vAlign w:val="center"/>
          </w:tcPr>
          <w:p w14:paraId="51C2F07B">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c>
          <w:tcPr>
            <w:tcW w:w="1080" w:type="dxa"/>
            <w:vMerge w:val="continue"/>
            <w:tcBorders>
              <w:left w:val="single" w:color="auto" w:sz="4" w:space="0"/>
              <w:right w:val="single" w:color="auto" w:sz="4" w:space="0"/>
            </w:tcBorders>
            <w:vAlign w:val="center"/>
          </w:tcPr>
          <w:p w14:paraId="226F1DD7">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r>
      <w:tr w14:paraId="4417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5D345A22">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6</w:t>
            </w:r>
          </w:p>
        </w:tc>
        <w:tc>
          <w:tcPr>
            <w:tcW w:w="3750" w:type="dxa"/>
            <w:tcBorders>
              <w:top w:val="single" w:color="auto" w:sz="4" w:space="0"/>
              <w:left w:val="single" w:color="auto" w:sz="4" w:space="0"/>
              <w:bottom w:val="single" w:color="auto" w:sz="4" w:space="0"/>
              <w:right w:val="single" w:color="auto" w:sz="4" w:space="0"/>
            </w:tcBorders>
            <w:vAlign w:val="center"/>
          </w:tcPr>
          <w:p w14:paraId="01B78DA7">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kern w:val="0"/>
                <w:sz w:val="24"/>
                <w:szCs w:val="24"/>
                <w:highlight w:val="none"/>
                <w:lang w:bidi="ar"/>
              </w:rPr>
              <w:t>机箱防尘</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切实可行有效的防尘措施（如安装防尘网或其他）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得2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1470" w:type="dxa"/>
            <w:vMerge w:val="continue"/>
            <w:tcBorders>
              <w:left w:val="single" w:color="auto" w:sz="4" w:space="0"/>
              <w:right w:val="single" w:color="auto" w:sz="4" w:space="0"/>
            </w:tcBorders>
            <w:vAlign w:val="center"/>
          </w:tcPr>
          <w:p w14:paraId="0E5289A9">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p>
        </w:tc>
        <w:tc>
          <w:tcPr>
            <w:tcW w:w="810" w:type="dxa"/>
            <w:vMerge w:val="continue"/>
            <w:tcBorders>
              <w:left w:val="single" w:color="auto" w:sz="4" w:space="0"/>
              <w:right w:val="single" w:color="auto" w:sz="4" w:space="0"/>
            </w:tcBorders>
            <w:vAlign w:val="center"/>
          </w:tcPr>
          <w:p w14:paraId="5F5FFB2C">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c>
          <w:tcPr>
            <w:tcW w:w="915" w:type="dxa"/>
            <w:vMerge w:val="continue"/>
            <w:tcBorders>
              <w:left w:val="single" w:color="auto" w:sz="4" w:space="0"/>
              <w:right w:val="single" w:color="auto" w:sz="4" w:space="0"/>
            </w:tcBorders>
            <w:vAlign w:val="center"/>
          </w:tcPr>
          <w:p w14:paraId="595AA4CD">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c>
          <w:tcPr>
            <w:tcW w:w="1080" w:type="dxa"/>
            <w:vMerge w:val="continue"/>
            <w:tcBorders>
              <w:left w:val="single" w:color="auto" w:sz="4" w:space="0"/>
              <w:right w:val="single" w:color="auto" w:sz="4" w:space="0"/>
            </w:tcBorders>
            <w:vAlign w:val="center"/>
          </w:tcPr>
          <w:p w14:paraId="49A276AD">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r>
      <w:tr w14:paraId="049A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086B834E">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7</w:t>
            </w:r>
          </w:p>
        </w:tc>
        <w:tc>
          <w:tcPr>
            <w:tcW w:w="3750" w:type="dxa"/>
            <w:tcBorders>
              <w:top w:val="single" w:color="auto" w:sz="4" w:space="0"/>
              <w:left w:val="single" w:color="auto" w:sz="4" w:space="0"/>
              <w:bottom w:val="single" w:color="auto" w:sz="4" w:space="0"/>
              <w:right w:val="single" w:color="auto" w:sz="4" w:space="0"/>
            </w:tcBorders>
            <w:vAlign w:val="center"/>
          </w:tcPr>
          <w:p w14:paraId="745221D4">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kern w:val="0"/>
                <w:sz w:val="24"/>
                <w:szCs w:val="24"/>
                <w:highlight w:val="none"/>
                <w:lang w:bidi="ar"/>
              </w:rPr>
              <w:t>内存读写速率</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3200MT/s</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内存读写速率</w:t>
            </w:r>
            <w:r>
              <w:rPr>
                <w:rFonts w:hint="eastAsia" w:ascii="宋体" w:hAnsi="宋体" w:eastAsia="宋体" w:cs="宋体"/>
                <w:color w:val="auto"/>
                <w:kern w:val="0"/>
                <w:sz w:val="24"/>
                <w:szCs w:val="24"/>
                <w:highlight w:val="none"/>
                <w:lang w:val="en-US" w:eastAsia="zh-CN" w:bidi="ar"/>
              </w:rPr>
              <w:t>＜3600</w:t>
            </w:r>
            <w:r>
              <w:rPr>
                <w:rFonts w:hint="eastAsia" w:ascii="宋体" w:hAnsi="宋体" w:eastAsia="宋体" w:cs="宋体"/>
                <w:color w:val="auto"/>
                <w:kern w:val="0"/>
                <w:sz w:val="24"/>
                <w:szCs w:val="24"/>
                <w:highlight w:val="none"/>
                <w:lang w:bidi="ar"/>
              </w:rPr>
              <w:t>MT/s</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内存读写速率≥3600</w:t>
            </w:r>
            <w:r>
              <w:rPr>
                <w:rFonts w:hint="eastAsia" w:ascii="宋体" w:hAnsi="宋体" w:eastAsia="宋体" w:cs="宋体"/>
                <w:color w:val="auto"/>
                <w:kern w:val="0"/>
                <w:sz w:val="24"/>
                <w:szCs w:val="24"/>
                <w:highlight w:val="none"/>
                <w:lang w:bidi="ar"/>
              </w:rPr>
              <w:t>MT/s</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p>
        </w:tc>
        <w:tc>
          <w:tcPr>
            <w:tcW w:w="1470" w:type="dxa"/>
            <w:vMerge w:val="continue"/>
            <w:tcBorders>
              <w:left w:val="single" w:color="auto" w:sz="4" w:space="0"/>
              <w:right w:val="single" w:color="auto" w:sz="4" w:space="0"/>
            </w:tcBorders>
            <w:vAlign w:val="center"/>
          </w:tcPr>
          <w:p w14:paraId="5917D9E7">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p>
        </w:tc>
        <w:tc>
          <w:tcPr>
            <w:tcW w:w="810" w:type="dxa"/>
            <w:vMerge w:val="continue"/>
            <w:tcBorders>
              <w:left w:val="single" w:color="auto" w:sz="4" w:space="0"/>
              <w:right w:val="single" w:color="auto" w:sz="4" w:space="0"/>
            </w:tcBorders>
            <w:vAlign w:val="center"/>
          </w:tcPr>
          <w:p w14:paraId="455D7B89">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c>
          <w:tcPr>
            <w:tcW w:w="915" w:type="dxa"/>
            <w:vMerge w:val="continue"/>
            <w:tcBorders>
              <w:left w:val="single" w:color="auto" w:sz="4" w:space="0"/>
              <w:right w:val="single" w:color="auto" w:sz="4" w:space="0"/>
            </w:tcBorders>
            <w:vAlign w:val="center"/>
          </w:tcPr>
          <w:p w14:paraId="53683579">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c>
          <w:tcPr>
            <w:tcW w:w="1080" w:type="dxa"/>
            <w:vMerge w:val="continue"/>
            <w:tcBorders>
              <w:left w:val="single" w:color="auto" w:sz="4" w:space="0"/>
              <w:right w:val="single" w:color="auto" w:sz="4" w:space="0"/>
            </w:tcBorders>
            <w:vAlign w:val="center"/>
          </w:tcPr>
          <w:p w14:paraId="7F0C7A41">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r>
      <w:tr w14:paraId="7BB8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3E02C1D6">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8</w:t>
            </w:r>
          </w:p>
        </w:tc>
        <w:tc>
          <w:tcPr>
            <w:tcW w:w="3750" w:type="dxa"/>
            <w:tcBorders>
              <w:top w:val="single" w:color="auto" w:sz="4" w:space="0"/>
              <w:left w:val="single" w:color="auto" w:sz="4" w:space="0"/>
              <w:bottom w:val="single" w:color="auto" w:sz="4" w:space="0"/>
              <w:right w:val="single" w:color="auto" w:sz="4" w:space="0"/>
            </w:tcBorders>
            <w:vAlign w:val="center"/>
          </w:tcPr>
          <w:p w14:paraId="03D24CC0">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kern w:val="0"/>
                <w:sz w:val="24"/>
                <w:szCs w:val="24"/>
                <w:highlight w:val="none"/>
                <w:lang w:bidi="ar"/>
              </w:rPr>
              <w:t>显示屏刷新率：显示屏刷新率≥120Hz，得</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分</w:t>
            </w:r>
          </w:p>
        </w:tc>
        <w:tc>
          <w:tcPr>
            <w:tcW w:w="1470" w:type="dxa"/>
            <w:vMerge w:val="continue"/>
            <w:tcBorders>
              <w:left w:val="single" w:color="auto" w:sz="4" w:space="0"/>
              <w:right w:val="single" w:color="auto" w:sz="4" w:space="0"/>
            </w:tcBorders>
            <w:vAlign w:val="center"/>
          </w:tcPr>
          <w:p w14:paraId="28DADB6D">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p>
        </w:tc>
        <w:tc>
          <w:tcPr>
            <w:tcW w:w="810" w:type="dxa"/>
            <w:vMerge w:val="continue"/>
            <w:tcBorders>
              <w:left w:val="single" w:color="auto" w:sz="4" w:space="0"/>
              <w:right w:val="single" w:color="auto" w:sz="4" w:space="0"/>
            </w:tcBorders>
            <w:vAlign w:val="center"/>
          </w:tcPr>
          <w:p w14:paraId="5ABA3F0A">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c>
          <w:tcPr>
            <w:tcW w:w="915" w:type="dxa"/>
            <w:vMerge w:val="continue"/>
            <w:tcBorders>
              <w:left w:val="single" w:color="auto" w:sz="4" w:space="0"/>
              <w:right w:val="single" w:color="auto" w:sz="4" w:space="0"/>
            </w:tcBorders>
            <w:vAlign w:val="center"/>
          </w:tcPr>
          <w:p w14:paraId="3CE68FF5">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c>
          <w:tcPr>
            <w:tcW w:w="1080" w:type="dxa"/>
            <w:vMerge w:val="continue"/>
            <w:tcBorders>
              <w:left w:val="single" w:color="auto" w:sz="4" w:space="0"/>
              <w:right w:val="single" w:color="auto" w:sz="4" w:space="0"/>
            </w:tcBorders>
            <w:vAlign w:val="center"/>
          </w:tcPr>
          <w:p w14:paraId="324FA1BA">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r>
      <w:tr w14:paraId="1604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057E01F7">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9</w:t>
            </w:r>
          </w:p>
        </w:tc>
        <w:tc>
          <w:tcPr>
            <w:tcW w:w="3750" w:type="dxa"/>
            <w:tcBorders>
              <w:top w:val="single" w:color="auto" w:sz="4" w:space="0"/>
              <w:left w:val="single" w:color="auto" w:sz="4" w:space="0"/>
              <w:bottom w:val="single" w:color="auto" w:sz="4" w:space="0"/>
              <w:right w:val="single" w:color="auto" w:sz="4" w:space="0"/>
            </w:tcBorders>
            <w:vAlign w:val="center"/>
          </w:tcPr>
          <w:p w14:paraId="35E51C96">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kern w:val="0"/>
                <w:sz w:val="24"/>
                <w:szCs w:val="24"/>
                <w:highlight w:val="none"/>
                <w:lang w:bidi="ar"/>
              </w:rPr>
              <w:t>显示屏响应时间</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ms</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显示屏响应时间≤</w:t>
            </w:r>
            <w:r>
              <w:rPr>
                <w:rFonts w:hint="eastAsia" w:ascii="宋体" w:hAnsi="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ms，得1分</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显示屏响应时间≤</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ms，得2分。</w:t>
            </w:r>
          </w:p>
        </w:tc>
        <w:tc>
          <w:tcPr>
            <w:tcW w:w="1470" w:type="dxa"/>
            <w:vMerge w:val="continue"/>
            <w:tcBorders>
              <w:left w:val="single" w:color="auto" w:sz="4" w:space="0"/>
              <w:right w:val="single" w:color="auto" w:sz="4" w:space="0"/>
            </w:tcBorders>
            <w:vAlign w:val="center"/>
          </w:tcPr>
          <w:p w14:paraId="5CDC0EC3">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p>
        </w:tc>
        <w:tc>
          <w:tcPr>
            <w:tcW w:w="810" w:type="dxa"/>
            <w:vMerge w:val="continue"/>
            <w:tcBorders>
              <w:left w:val="single" w:color="auto" w:sz="4" w:space="0"/>
              <w:right w:val="single" w:color="auto" w:sz="4" w:space="0"/>
            </w:tcBorders>
            <w:vAlign w:val="center"/>
          </w:tcPr>
          <w:p w14:paraId="1475057F">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c>
          <w:tcPr>
            <w:tcW w:w="915" w:type="dxa"/>
            <w:vMerge w:val="continue"/>
            <w:tcBorders>
              <w:left w:val="single" w:color="auto" w:sz="4" w:space="0"/>
              <w:right w:val="single" w:color="auto" w:sz="4" w:space="0"/>
            </w:tcBorders>
            <w:vAlign w:val="center"/>
          </w:tcPr>
          <w:p w14:paraId="76DF1A6A">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c>
          <w:tcPr>
            <w:tcW w:w="1080" w:type="dxa"/>
            <w:vMerge w:val="continue"/>
            <w:tcBorders>
              <w:left w:val="single" w:color="auto" w:sz="4" w:space="0"/>
              <w:right w:val="single" w:color="auto" w:sz="4" w:space="0"/>
            </w:tcBorders>
            <w:vAlign w:val="center"/>
          </w:tcPr>
          <w:p w14:paraId="01391DFE">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r>
      <w:tr w14:paraId="7EC6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4C88D958">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10</w:t>
            </w:r>
          </w:p>
        </w:tc>
        <w:tc>
          <w:tcPr>
            <w:tcW w:w="3750" w:type="dxa"/>
            <w:tcBorders>
              <w:top w:val="single" w:color="auto" w:sz="4" w:space="0"/>
              <w:left w:val="single" w:color="auto" w:sz="4" w:space="0"/>
              <w:bottom w:val="single" w:color="auto" w:sz="4" w:space="0"/>
              <w:right w:val="single" w:color="auto" w:sz="4" w:space="0"/>
            </w:tcBorders>
            <w:vAlign w:val="center"/>
          </w:tcPr>
          <w:p w14:paraId="54FC145F">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kern w:val="0"/>
                <w:sz w:val="24"/>
                <w:szCs w:val="24"/>
                <w:highlight w:val="none"/>
                <w:lang w:bidi="ar"/>
              </w:rPr>
              <w:t>显示屏亮度</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显示屏亮度≥400尼特，得2分</w:t>
            </w:r>
            <w:r>
              <w:rPr>
                <w:rFonts w:hint="eastAsia" w:ascii="宋体" w:hAnsi="宋体" w:eastAsia="宋体" w:cs="宋体"/>
                <w:color w:val="auto"/>
                <w:kern w:val="0"/>
                <w:sz w:val="24"/>
                <w:szCs w:val="24"/>
                <w:highlight w:val="none"/>
                <w:lang w:eastAsia="zh-CN" w:bidi="ar"/>
              </w:rPr>
              <w:t>。</w:t>
            </w:r>
          </w:p>
        </w:tc>
        <w:tc>
          <w:tcPr>
            <w:tcW w:w="1470" w:type="dxa"/>
            <w:vMerge w:val="continue"/>
            <w:tcBorders>
              <w:left w:val="single" w:color="auto" w:sz="4" w:space="0"/>
              <w:right w:val="single" w:color="auto" w:sz="4" w:space="0"/>
            </w:tcBorders>
            <w:vAlign w:val="center"/>
          </w:tcPr>
          <w:p w14:paraId="5FCC1DA3">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p>
        </w:tc>
        <w:tc>
          <w:tcPr>
            <w:tcW w:w="810" w:type="dxa"/>
            <w:vMerge w:val="continue"/>
            <w:tcBorders>
              <w:left w:val="single" w:color="auto" w:sz="4" w:space="0"/>
              <w:right w:val="single" w:color="auto" w:sz="4" w:space="0"/>
            </w:tcBorders>
            <w:vAlign w:val="center"/>
          </w:tcPr>
          <w:p w14:paraId="693547E8">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c>
          <w:tcPr>
            <w:tcW w:w="915" w:type="dxa"/>
            <w:vMerge w:val="continue"/>
            <w:tcBorders>
              <w:left w:val="single" w:color="auto" w:sz="4" w:space="0"/>
              <w:right w:val="single" w:color="auto" w:sz="4" w:space="0"/>
            </w:tcBorders>
            <w:vAlign w:val="center"/>
          </w:tcPr>
          <w:p w14:paraId="1E5E9588">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c>
          <w:tcPr>
            <w:tcW w:w="1080" w:type="dxa"/>
            <w:vMerge w:val="continue"/>
            <w:tcBorders>
              <w:left w:val="single" w:color="auto" w:sz="4" w:space="0"/>
              <w:right w:val="single" w:color="auto" w:sz="4" w:space="0"/>
            </w:tcBorders>
            <w:vAlign w:val="center"/>
          </w:tcPr>
          <w:p w14:paraId="7E143A46">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p>
        </w:tc>
      </w:tr>
      <w:tr w14:paraId="743D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626514F3">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11</w:t>
            </w:r>
          </w:p>
        </w:tc>
        <w:tc>
          <w:tcPr>
            <w:tcW w:w="5220" w:type="dxa"/>
            <w:gridSpan w:val="2"/>
            <w:tcBorders>
              <w:top w:val="single" w:color="auto" w:sz="4" w:space="0"/>
              <w:left w:val="single" w:color="auto" w:sz="4" w:space="0"/>
              <w:bottom w:val="single" w:color="auto" w:sz="4" w:space="0"/>
              <w:right w:val="single" w:color="auto" w:sz="4" w:space="0"/>
            </w:tcBorders>
            <w:vAlign w:val="center"/>
          </w:tcPr>
          <w:p w14:paraId="46884C1E">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针对本项目组织实施方案，须含以下内容：</w:t>
            </w:r>
          </w:p>
          <w:p w14:paraId="77356DF0">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zh-CN"/>
              </w:rPr>
              <w:t>项目进度及实施计划；</w:t>
            </w:r>
          </w:p>
          <w:p w14:paraId="1D078E99">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zh-CN"/>
              </w:rPr>
              <w:t>质量保证措施；</w:t>
            </w:r>
          </w:p>
          <w:p w14:paraId="547A88A7">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zh-CN"/>
              </w:rPr>
              <w:t>各项应急措施、技术维护；</w:t>
            </w:r>
          </w:p>
          <w:p w14:paraId="1A559FBC">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val="zh-CN"/>
              </w:rPr>
              <w:t>产品供货、安装、调试</w:t>
            </w:r>
            <w:r>
              <w:rPr>
                <w:rFonts w:hint="eastAsia" w:ascii="宋体" w:hAnsi="宋体" w:eastAsia="宋体" w:cs="宋体"/>
                <w:color w:val="auto"/>
                <w:sz w:val="24"/>
                <w:szCs w:val="24"/>
                <w:highlight w:val="none"/>
                <w:lang w:val="en-US" w:eastAsia="zh-CN"/>
              </w:rPr>
              <w:t>方案。</w:t>
            </w:r>
          </w:p>
          <w:p w14:paraId="121D1EF0">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实施方案针对本项目制定，且详细、合理、针对性强、并符合采购需求视为符合要求。</w:t>
            </w:r>
          </w:p>
          <w:p w14:paraId="24652B40">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符合要求得2分/项；</w:t>
            </w:r>
            <w:r>
              <w:rPr>
                <w:rFonts w:hint="eastAsia" w:ascii="宋体" w:hAnsi="宋体" w:cs="宋体"/>
                <w:color w:val="auto"/>
                <w:sz w:val="24"/>
                <w:szCs w:val="24"/>
                <w:highlight w:val="none"/>
                <w:lang w:val="en-US" w:eastAsia="zh-CN"/>
              </w:rPr>
              <w:t>部分符合要求得1分/项；</w:t>
            </w:r>
            <w:r>
              <w:rPr>
                <w:rFonts w:hint="eastAsia" w:ascii="宋体" w:hAnsi="宋体" w:eastAsia="宋体" w:cs="宋体"/>
                <w:color w:val="auto"/>
                <w:sz w:val="24"/>
                <w:szCs w:val="24"/>
                <w:highlight w:val="none"/>
                <w:lang w:val="en-US" w:eastAsia="zh-CN"/>
              </w:rPr>
              <w:t>不符合不得分。</w:t>
            </w:r>
          </w:p>
        </w:tc>
        <w:tc>
          <w:tcPr>
            <w:tcW w:w="810" w:type="dxa"/>
            <w:tcBorders>
              <w:top w:val="single" w:color="auto" w:sz="4" w:space="0"/>
              <w:left w:val="single" w:color="auto" w:sz="4" w:space="0"/>
              <w:bottom w:val="single" w:color="auto" w:sz="4" w:space="0"/>
              <w:right w:val="single" w:color="auto" w:sz="4" w:space="0"/>
            </w:tcBorders>
            <w:vAlign w:val="center"/>
          </w:tcPr>
          <w:p w14:paraId="10E8631E">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p>
        </w:tc>
        <w:tc>
          <w:tcPr>
            <w:tcW w:w="915" w:type="dxa"/>
            <w:tcBorders>
              <w:top w:val="single" w:color="auto" w:sz="4" w:space="0"/>
              <w:left w:val="single" w:color="auto" w:sz="4" w:space="0"/>
              <w:bottom w:val="single" w:color="auto" w:sz="4" w:space="0"/>
              <w:right w:val="single" w:color="auto" w:sz="4" w:space="0"/>
            </w:tcBorders>
            <w:vAlign w:val="center"/>
          </w:tcPr>
          <w:p w14:paraId="57A820CA">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w:t>
            </w:r>
          </w:p>
        </w:tc>
        <w:tc>
          <w:tcPr>
            <w:tcW w:w="1080" w:type="dxa"/>
            <w:tcBorders>
              <w:top w:val="single" w:color="auto" w:sz="4" w:space="0"/>
              <w:left w:val="single" w:color="auto" w:sz="4" w:space="0"/>
              <w:bottom w:val="single" w:color="auto" w:sz="4" w:space="0"/>
              <w:right w:val="single" w:color="auto" w:sz="4" w:space="0"/>
            </w:tcBorders>
            <w:vAlign w:val="center"/>
          </w:tcPr>
          <w:p w14:paraId="40D339A9">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项目实施方案</w:t>
            </w:r>
          </w:p>
        </w:tc>
      </w:tr>
      <w:tr w14:paraId="698F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tcBorders>
              <w:top w:val="single" w:color="auto" w:sz="4" w:space="0"/>
              <w:left w:val="single" w:color="auto" w:sz="4" w:space="0"/>
              <w:right w:val="single" w:color="auto" w:sz="4" w:space="0"/>
            </w:tcBorders>
            <w:vAlign w:val="center"/>
          </w:tcPr>
          <w:p w14:paraId="79F39C07">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bCs/>
                <w:color w:val="auto"/>
                <w:sz w:val="24"/>
                <w:szCs w:val="24"/>
                <w:highlight w:val="none"/>
                <w:lang w:val="en-US"/>
              </w:rPr>
            </w:pPr>
            <w:r>
              <w:rPr>
                <w:rFonts w:hint="eastAsia" w:ascii="宋体" w:hAnsi="宋体" w:eastAsia="宋体" w:cs="宋体"/>
                <w:color w:val="auto"/>
                <w:spacing w:val="6"/>
                <w:sz w:val="24"/>
                <w:szCs w:val="24"/>
                <w:highlight w:val="none"/>
                <w:lang w:val="en-US" w:eastAsia="zh-CN"/>
              </w:rPr>
              <w:t>12</w:t>
            </w:r>
          </w:p>
        </w:tc>
        <w:tc>
          <w:tcPr>
            <w:tcW w:w="5220" w:type="dxa"/>
            <w:gridSpan w:val="2"/>
            <w:tcBorders>
              <w:top w:val="single" w:color="auto" w:sz="4" w:space="0"/>
              <w:left w:val="single" w:color="auto" w:sz="4" w:space="0"/>
              <w:bottom w:val="single" w:color="auto" w:sz="4" w:space="0"/>
              <w:right w:val="single" w:color="auto" w:sz="4" w:space="0"/>
            </w:tcBorders>
            <w:vAlign w:val="center"/>
          </w:tcPr>
          <w:p w14:paraId="4CBC90E0">
            <w:pPr>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Autospacing="0" w:line="360" w:lineRule="auto"/>
              <w:ind w:left="0" w:right="0" w:firstLine="0" w:firstLineChars="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rPr>
              <w:t>项目团队</w:t>
            </w:r>
            <w:r>
              <w:rPr>
                <w:rFonts w:hint="eastAsia" w:ascii="宋体" w:hAnsi="宋体" w:eastAsia="宋体" w:cs="宋体"/>
                <w:b/>
                <w:bCs/>
                <w:color w:val="auto"/>
                <w:kern w:val="0"/>
                <w:sz w:val="24"/>
                <w:szCs w:val="24"/>
                <w:highlight w:val="none"/>
                <w:lang w:val="en-US" w:eastAsia="zh-CN" w:bidi="ar-SA"/>
              </w:rPr>
              <w:t>情况（投标人满足以下要求）：</w:t>
            </w:r>
          </w:p>
          <w:p w14:paraId="05757A18">
            <w:pPr>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Autospacing="0" w:line="360" w:lineRule="auto"/>
              <w:ind w:left="0" w:right="0" w:firstLine="0" w:firstLineChars="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（1）项目负责人要求具有：</w:t>
            </w:r>
            <w:r>
              <w:rPr>
                <w:rFonts w:hint="eastAsia" w:ascii="宋体" w:hAnsi="宋体" w:eastAsia="宋体" w:cs="宋体"/>
                <w:color w:val="000000"/>
                <w:sz w:val="24"/>
                <w:szCs w:val="24"/>
                <w:highlight w:val="none"/>
                <w:lang w:val="en-US" w:eastAsia="zh-CN"/>
              </w:rPr>
              <w:t>提供</w:t>
            </w:r>
            <w:r>
              <w:rPr>
                <w:rFonts w:hint="eastAsia" w:ascii="宋体" w:hAnsi="宋体" w:eastAsia="宋体" w:cs="宋体"/>
                <w:color w:val="auto"/>
                <w:kern w:val="0"/>
                <w:sz w:val="24"/>
                <w:szCs w:val="24"/>
                <w:highlight w:val="none"/>
              </w:rPr>
              <w:t>人力资源和社会保障部</w:t>
            </w:r>
            <w:r>
              <w:rPr>
                <w:rFonts w:hint="eastAsia" w:ascii="宋体" w:hAnsi="宋体" w:eastAsia="宋体" w:cs="宋体"/>
                <w:color w:val="auto"/>
                <w:kern w:val="0"/>
                <w:sz w:val="24"/>
                <w:szCs w:val="24"/>
                <w:highlight w:val="none"/>
                <w:lang w:eastAsia="zh-CN"/>
              </w:rPr>
              <w:t>或工业和信息化部</w:t>
            </w:r>
            <w:r>
              <w:rPr>
                <w:rFonts w:hint="eastAsia" w:ascii="宋体" w:hAnsi="宋体" w:eastAsia="宋体" w:cs="宋体"/>
                <w:color w:val="auto"/>
                <w:kern w:val="0"/>
                <w:sz w:val="24"/>
                <w:szCs w:val="24"/>
                <w:highlight w:val="none"/>
              </w:rPr>
              <w:t>颁发</w:t>
            </w:r>
            <w:r>
              <w:rPr>
                <w:rFonts w:hint="eastAsia" w:ascii="宋体" w:hAnsi="宋体" w:eastAsia="宋体" w:cs="宋体"/>
                <w:color w:val="auto"/>
                <w:kern w:val="0"/>
                <w:sz w:val="24"/>
                <w:szCs w:val="24"/>
                <w:highlight w:val="none"/>
                <w:lang w:eastAsia="zh-CN"/>
              </w:rPr>
              <w:t>的</w:t>
            </w:r>
            <w:r>
              <w:rPr>
                <w:rFonts w:hint="eastAsia" w:ascii="宋体" w:hAnsi="宋体" w:eastAsia="宋体" w:cs="宋体"/>
                <w:b w:val="0"/>
                <w:bCs w:val="0"/>
                <w:color w:val="auto"/>
                <w:kern w:val="0"/>
                <w:sz w:val="24"/>
                <w:szCs w:val="24"/>
                <w:highlight w:val="none"/>
                <w:lang w:val="en-US" w:eastAsia="zh-CN" w:bidi="ar-SA"/>
              </w:rPr>
              <w:t>信息系统项目管理师</w:t>
            </w:r>
            <w:r>
              <w:rPr>
                <w:rFonts w:hint="eastAsia" w:ascii="宋体" w:hAnsi="宋体" w:cs="宋体"/>
                <w:b w:val="0"/>
                <w:bCs w:val="0"/>
                <w:color w:val="auto"/>
                <w:kern w:val="0"/>
                <w:sz w:val="24"/>
                <w:szCs w:val="24"/>
                <w:highlight w:val="none"/>
                <w:lang w:val="en-US" w:eastAsia="zh-CN" w:bidi="ar-SA"/>
              </w:rPr>
              <w:t>或</w:t>
            </w:r>
            <w:r>
              <w:rPr>
                <w:rFonts w:hint="eastAsia" w:ascii="宋体" w:hAnsi="宋体" w:eastAsia="宋体" w:cs="宋体"/>
                <w:b w:val="0"/>
                <w:bCs w:val="0"/>
                <w:color w:val="auto"/>
                <w:kern w:val="0"/>
                <w:sz w:val="24"/>
                <w:szCs w:val="24"/>
                <w:highlight w:val="none"/>
                <w:lang w:val="en-US" w:eastAsia="zh-CN" w:bidi="ar-SA"/>
              </w:rPr>
              <w:t>注册信息安全专业人员证书师（一个证书得1分</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同一人具有多个证书不重复得分）</w:t>
            </w:r>
            <w:r>
              <w:rPr>
                <w:rFonts w:hint="eastAsia" w:ascii="宋体" w:hAnsi="宋体" w:cs="宋体"/>
                <w:b w:val="0"/>
                <w:bCs w:val="0"/>
                <w:color w:val="auto"/>
                <w:kern w:val="0"/>
                <w:sz w:val="24"/>
                <w:szCs w:val="24"/>
                <w:highlight w:val="none"/>
                <w:lang w:val="en-US" w:eastAsia="zh-CN" w:bidi="ar-SA"/>
              </w:rPr>
              <w:t>，最多得</w:t>
            </w:r>
            <w:r>
              <w:rPr>
                <w:rFonts w:hint="eastAsia" w:ascii="宋体" w:hAnsi="宋体" w:eastAsia="宋体" w:cs="宋体"/>
                <w:b w:val="0"/>
                <w:bCs w:val="0"/>
                <w:color w:val="auto"/>
                <w:kern w:val="0"/>
                <w:sz w:val="24"/>
                <w:szCs w:val="24"/>
                <w:highlight w:val="none"/>
                <w:lang w:val="en-US" w:eastAsia="zh-CN" w:bidi="ar-SA"/>
              </w:rPr>
              <w:t>1分</w:t>
            </w:r>
          </w:p>
          <w:p w14:paraId="3DE19A32">
            <w:pPr>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Autospacing="0" w:line="360" w:lineRule="auto"/>
              <w:ind w:left="0" w:right="0" w:firstLine="0" w:firstLineChars="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（2）专业技术人员3名以上，要求具有：</w:t>
            </w:r>
            <w:r>
              <w:rPr>
                <w:rFonts w:hint="eastAsia" w:ascii="宋体" w:hAnsi="宋体" w:eastAsia="宋体" w:cs="宋体"/>
                <w:color w:val="auto"/>
                <w:kern w:val="0"/>
                <w:sz w:val="24"/>
                <w:szCs w:val="24"/>
                <w:highlight w:val="none"/>
              </w:rPr>
              <w:t>人力资源和社会保障部</w:t>
            </w:r>
            <w:r>
              <w:rPr>
                <w:rFonts w:hint="eastAsia" w:ascii="宋体" w:hAnsi="宋体" w:eastAsia="宋体" w:cs="宋体"/>
                <w:color w:val="auto"/>
                <w:kern w:val="0"/>
                <w:sz w:val="24"/>
                <w:szCs w:val="24"/>
                <w:highlight w:val="none"/>
                <w:lang w:eastAsia="zh-CN"/>
              </w:rPr>
              <w:t>或工业和信息化部</w:t>
            </w:r>
            <w:r>
              <w:rPr>
                <w:rFonts w:hint="eastAsia" w:ascii="宋体" w:hAnsi="宋体" w:eastAsia="宋体" w:cs="宋体"/>
                <w:color w:val="auto"/>
                <w:kern w:val="0"/>
                <w:sz w:val="24"/>
                <w:szCs w:val="24"/>
                <w:highlight w:val="none"/>
              </w:rPr>
              <w:t>颁发</w:t>
            </w:r>
            <w:r>
              <w:rPr>
                <w:rFonts w:hint="eastAsia" w:ascii="宋体" w:hAnsi="宋体" w:eastAsia="宋体" w:cs="宋体"/>
                <w:color w:val="auto"/>
                <w:kern w:val="0"/>
                <w:sz w:val="24"/>
                <w:szCs w:val="24"/>
                <w:highlight w:val="none"/>
                <w:lang w:eastAsia="zh-CN"/>
              </w:rPr>
              <w:t>的</w:t>
            </w:r>
            <w:r>
              <w:rPr>
                <w:rFonts w:hint="eastAsia" w:ascii="宋体" w:hAnsi="宋体" w:eastAsia="宋体" w:cs="宋体"/>
                <w:b w:val="0"/>
                <w:bCs w:val="0"/>
                <w:color w:val="auto"/>
                <w:kern w:val="0"/>
                <w:sz w:val="24"/>
                <w:szCs w:val="24"/>
                <w:highlight w:val="none"/>
                <w:lang w:val="en-US" w:eastAsia="zh-CN" w:bidi="ar-SA"/>
              </w:rPr>
              <w:t>信息系统项目管理师、信息安全工程师、网络工程师、计算机硬件工程师证书（一个证书得1分，同一人具有多个证书不重复得分），最多得3分。</w:t>
            </w:r>
          </w:p>
          <w:p w14:paraId="49B09294">
            <w:pPr>
              <w:keepNext w:val="0"/>
              <w:keepLines w:val="0"/>
              <w:pageBreakBefore w:val="0"/>
              <w:widowControl w:val="0"/>
              <w:suppressLineNumbers w:val="0"/>
              <w:kinsoku/>
              <w:wordWrap/>
              <w:overflowPunct/>
              <w:topLinePunct w:val="0"/>
              <w:autoSpaceDE/>
              <w:autoSpaceDN/>
              <w:bidi w:val="0"/>
              <w:snapToGrid w:val="0"/>
              <w:spacing w:before="0" w:beforeAutospacing="0" w:afterAutospacing="0" w:line="360" w:lineRule="auto"/>
              <w:ind w:left="0" w:right="0" w:firstLine="0" w:firstLineChars="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（3）其他售后技术人员10名及以上以保障后续质保服务，提供相关工作经验证明，提供十人及以上得</w:t>
            </w: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分，5-</w:t>
            </w:r>
            <w:r>
              <w:rPr>
                <w:rFonts w:hint="eastAsia" w:ascii="宋体" w:hAnsi="宋体" w:cs="宋体"/>
                <w:b w:val="0"/>
                <w:bCs w:val="0"/>
                <w:color w:val="auto"/>
                <w:kern w:val="0"/>
                <w:sz w:val="24"/>
                <w:szCs w:val="24"/>
                <w:highlight w:val="none"/>
                <w:lang w:val="en-US" w:eastAsia="zh-CN" w:bidi="ar-SA"/>
              </w:rPr>
              <w:t>9</w:t>
            </w:r>
            <w:r>
              <w:rPr>
                <w:rFonts w:hint="eastAsia" w:ascii="宋体" w:hAnsi="宋体" w:eastAsia="宋体" w:cs="宋体"/>
                <w:b w:val="0"/>
                <w:bCs w:val="0"/>
                <w:color w:val="auto"/>
                <w:kern w:val="0"/>
                <w:sz w:val="24"/>
                <w:szCs w:val="24"/>
                <w:highlight w:val="none"/>
                <w:lang w:val="en-US" w:eastAsia="zh-CN" w:bidi="ar-SA"/>
              </w:rPr>
              <w:t>人得1</w:t>
            </w:r>
            <w:r>
              <w:rPr>
                <w:rFonts w:hint="eastAsia" w:ascii="宋体" w:hAnsi="宋体" w:cs="宋体"/>
                <w:b w:val="0"/>
                <w:bCs w:val="0"/>
                <w:color w:val="auto"/>
                <w:kern w:val="0"/>
                <w:sz w:val="24"/>
                <w:szCs w:val="24"/>
                <w:highlight w:val="none"/>
                <w:lang w:val="en-US" w:eastAsia="zh-CN" w:bidi="ar-SA"/>
              </w:rPr>
              <w:t>.5</w:t>
            </w:r>
            <w:r>
              <w:rPr>
                <w:rFonts w:hint="eastAsia" w:ascii="宋体" w:hAnsi="宋体" w:eastAsia="宋体" w:cs="宋体"/>
                <w:b w:val="0"/>
                <w:bCs w:val="0"/>
                <w:color w:val="auto"/>
                <w:kern w:val="0"/>
                <w:sz w:val="24"/>
                <w:szCs w:val="24"/>
                <w:highlight w:val="none"/>
                <w:lang w:val="en-US" w:eastAsia="zh-CN" w:bidi="ar-SA"/>
              </w:rPr>
              <w:t>分，</w:t>
            </w:r>
            <w:r>
              <w:rPr>
                <w:rFonts w:hint="eastAsia" w:ascii="宋体" w:hAnsi="宋体" w:cs="宋体"/>
                <w:b w:val="0"/>
                <w:bCs w:val="0"/>
                <w:color w:val="auto"/>
                <w:kern w:val="0"/>
                <w:sz w:val="24"/>
                <w:szCs w:val="24"/>
                <w:highlight w:val="none"/>
                <w:lang w:val="en-US" w:eastAsia="zh-CN" w:bidi="ar-SA"/>
              </w:rPr>
              <w:t>4</w:t>
            </w:r>
            <w:r>
              <w:rPr>
                <w:rFonts w:hint="eastAsia" w:ascii="宋体" w:hAnsi="宋体" w:eastAsia="宋体" w:cs="宋体"/>
                <w:b w:val="0"/>
                <w:bCs w:val="0"/>
                <w:color w:val="auto"/>
                <w:kern w:val="0"/>
                <w:sz w:val="24"/>
                <w:szCs w:val="24"/>
                <w:highlight w:val="none"/>
                <w:lang w:val="en-US" w:eastAsia="zh-CN" w:bidi="ar-SA"/>
              </w:rPr>
              <w:t>人</w:t>
            </w:r>
            <w:r>
              <w:rPr>
                <w:rFonts w:hint="eastAsia" w:ascii="宋体" w:hAnsi="宋体" w:cs="宋体"/>
                <w:b w:val="0"/>
                <w:bCs w:val="0"/>
                <w:color w:val="auto"/>
                <w:kern w:val="0"/>
                <w:sz w:val="24"/>
                <w:szCs w:val="24"/>
                <w:highlight w:val="none"/>
                <w:lang w:val="en-US" w:eastAsia="zh-CN" w:bidi="ar-SA"/>
              </w:rPr>
              <w:t>及</w:t>
            </w:r>
            <w:r>
              <w:rPr>
                <w:rFonts w:hint="eastAsia" w:ascii="宋体" w:hAnsi="宋体" w:eastAsia="宋体" w:cs="宋体"/>
                <w:b w:val="0"/>
                <w:bCs w:val="0"/>
                <w:color w:val="auto"/>
                <w:kern w:val="0"/>
                <w:sz w:val="24"/>
                <w:szCs w:val="24"/>
                <w:highlight w:val="none"/>
                <w:lang w:val="en-US" w:eastAsia="zh-CN" w:bidi="ar-SA"/>
              </w:rPr>
              <w:t>以下不得分）。</w:t>
            </w:r>
          </w:p>
          <w:p w14:paraId="08D9EF24">
            <w:pPr>
              <w:pStyle w:val="63"/>
              <w:keepNext w:val="0"/>
              <w:keepLines w:val="0"/>
              <w:pageBreakBefore w:val="0"/>
              <w:widowControl w:val="0"/>
              <w:kinsoku/>
              <w:wordWrap/>
              <w:overflowPunct/>
              <w:topLinePunct w:val="0"/>
              <w:autoSpaceDE/>
              <w:autoSpaceDN/>
              <w:bidi w:val="0"/>
              <w:spacing w:after="0"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以上人员一人不得兼任多个岗位，且均须提供投标截止时间近3个月内任意一个月的社保缴纳证明，否则不得分。</w:t>
            </w:r>
          </w:p>
        </w:tc>
        <w:tc>
          <w:tcPr>
            <w:tcW w:w="810" w:type="dxa"/>
            <w:tcBorders>
              <w:top w:val="single" w:color="auto" w:sz="4" w:space="0"/>
              <w:left w:val="single" w:color="auto" w:sz="4" w:space="0"/>
              <w:right w:val="single" w:color="auto" w:sz="4" w:space="0"/>
            </w:tcBorders>
            <w:vAlign w:val="center"/>
          </w:tcPr>
          <w:p w14:paraId="7F756FAE">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7</w:t>
            </w:r>
          </w:p>
        </w:tc>
        <w:tc>
          <w:tcPr>
            <w:tcW w:w="915" w:type="dxa"/>
            <w:tcBorders>
              <w:top w:val="single" w:color="auto" w:sz="4" w:space="0"/>
              <w:left w:val="single" w:color="auto" w:sz="4" w:space="0"/>
              <w:right w:val="single" w:color="auto" w:sz="4" w:space="0"/>
            </w:tcBorders>
            <w:vAlign w:val="center"/>
          </w:tcPr>
          <w:p w14:paraId="4B8C0AA0">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pacing w:val="6"/>
                <w:sz w:val="24"/>
                <w:szCs w:val="24"/>
                <w:highlight w:val="none"/>
              </w:rPr>
              <w:t>客观</w:t>
            </w:r>
          </w:p>
        </w:tc>
        <w:tc>
          <w:tcPr>
            <w:tcW w:w="1080" w:type="dxa"/>
            <w:tcBorders>
              <w:top w:val="single" w:color="auto" w:sz="4" w:space="0"/>
              <w:left w:val="single" w:color="auto" w:sz="4" w:space="0"/>
              <w:right w:val="single" w:color="auto" w:sz="4" w:space="0"/>
            </w:tcBorders>
            <w:vAlign w:val="center"/>
          </w:tcPr>
          <w:p w14:paraId="014F2C86">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pacing w:val="6"/>
                <w:sz w:val="24"/>
                <w:szCs w:val="24"/>
                <w:highlight w:val="none"/>
                <w:lang w:eastAsia="zh-CN"/>
              </w:rPr>
            </w:pPr>
            <w:r>
              <w:rPr>
                <w:rFonts w:hint="eastAsia" w:ascii="宋体" w:hAnsi="宋体" w:eastAsia="宋体" w:cs="宋体"/>
                <w:bCs/>
                <w:color w:val="auto"/>
                <w:sz w:val="24"/>
                <w:szCs w:val="24"/>
                <w:highlight w:val="none"/>
              </w:rPr>
              <w:t>人员</w:t>
            </w:r>
            <w:r>
              <w:rPr>
                <w:rFonts w:hint="eastAsia" w:ascii="宋体" w:hAnsi="宋体" w:eastAsia="宋体" w:cs="宋体"/>
                <w:bCs/>
                <w:color w:val="auto"/>
                <w:sz w:val="24"/>
                <w:szCs w:val="24"/>
                <w:highlight w:val="none"/>
                <w:lang w:val="en-US" w:eastAsia="zh-CN"/>
              </w:rPr>
              <w:t>要求</w:t>
            </w:r>
          </w:p>
        </w:tc>
      </w:tr>
      <w:tr w14:paraId="5C08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Merge w:val="restart"/>
            <w:tcBorders>
              <w:top w:val="single" w:color="auto" w:sz="4" w:space="0"/>
              <w:left w:val="single" w:color="auto" w:sz="4" w:space="0"/>
              <w:right w:val="single" w:color="auto" w:sz="4" w:space="0"/>
            </w:tcBorders>
            <w:vAlign w:val="center"/>
          </w:tcPr>
          <w:p w14:paraId="1849BDC5">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13</w:t>
            </w:r>
          </w:p>
        </w:tc>
        <w:tc>
          <w:tcPr>
            <w:tcW w:w="5220" w:type="dxa"/>
            <w:gridSpan w:val="2"/>
            <w:tcBorders>
              <w:top w:val="single" w:color="auto" w:sz="4" w:space="0"/>
              <w:left w:val="single" w:color="auto" w:sz="4" w:space="0"/>
              <w:bottom w:val="single" w:color="auto" w:sz="4" w:space="0"/>
              <w:right w:val="single" w:color="auto" w:sz="4" w:space="0"/>
            </w:tcBorders>
            <w:vAlign w:val="center"/>
          </w:tcPr>
          <w:p w14:paraId="3954CD1A">
            <w:pPr>
              <w:keepNext w:val="0"/>
              <w:keepLines w:val="0"/>
              <w:pageBreakBefore w:val="0"/>
              <w:widowControl w:val="0"/>
              <w:suppressLineNumbers w:val="0"/>
              <w:kinsoku/>
              <w:wordWrap/>
              <w:overflowPunct/>
              <w:topLinePunct w:val="0"/>
              <w:autoSpaceDE/>
              <w:autoSpaceDN/>
              <w:bidi w:val="0"/>
              <w:snapToGrid w:val="0"/>
              <w:spacing w:before="0" w:beforeAutospacing="0" w:afterAutospacing="0" w:line="360" w:lineRule="auto"/>
              <w:ind w:left="0" w:leftChars="0" w:right="0"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napToGrid w:val="0"/>
                <w:kern w:val="0"/>
                <w:sz w:val="24"/>
                <w:szCs w:val="24"/>
                <w:highlight w:val="none"/>
              </w:rPr>
              <w:t>投标人承诺的备品备件情况，承诺提供所投清单中台式电脑整机备机</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4</w:t>
            </w:r>
            <w:r>
              <w:rPr>
                <w:rFonts w:hint="eastAsia" w:ascii="宋体" w:hAnsi="宋体" w:eastAsia="宋体" w:cs="宋体"/>
                <w:snapToGrid w:val="0"/>
                <w:kern w:val="0"/>
                <w:sz w:val="24"/>
                <w:szCs w:val="24"/>
                <w:highlight w:val="none"/>
              </w:rPr>
              <w:t>台得</w:t>
            </w:r>
            <w:r>
              <w:rPr>
                <w:rFonts w:hint="eastAsia" w:ascii="宋体" w:hAnsi="宋体" w:eastAsia="宋体" w:cs="宋体"/>
                <w:snapToGrid w:val="0"/>
                <w:kern w:val="0"/>
                <w:sz w:val="24"/>
                <w:szCs w:val="24"/>
                <w:highlight w:val="none"/>
                <w:lang w:val="en-US" w:eastAsia="zh-CN"/>
              </w:rPr>
              <w:t>4</w:t>
            </w:r>
            <w:r>
              <w:rPr>
                <w:rFonts w:hint="eastAsia" w:ascii="宋体" w:hAnsi="宋体" w:eastAsia="宋体" w:cs="宋体"/>
                <w:snapToGrid w:val="0"/>
                <w:kern w:val="0"/>
                <w:sz w:val="24"/>
                <w:szCs w:val="24"/>
                <w:highlight w:val="none"/>
              </w:rPr>
              <w:t>分，</w:t>
            </w:r>
            <w:r>
              <w:rPr>
                <w:rFonts w:hint="eastAsia" w:ascii="宋体" w:hAnsi="宋体" w:eastAsia="宋体" w:cs="宋体"/>
                <w:kern w:val="0"/>
                <w:sz w:val="24"/>
                <w:szCs w:val="24"/>
                <w:highlight w:val="none"/>
              </w:rPr>
              <w:t>≥</w:t>
            </w:r>
            <w:r>
              <w:rPr>
                <w:rFonts w:hint="eastAsia" w:ascii="宋体" w:hAnsi="宋体" w:eastAsia="宋体" w:cs="宋体"/>
                <w:snapToGrid w:val="0"/>
                <w:kern w:val="0"/>
                <w:sz w:val="24"/>
                <w:szCs w:val="24"/>
                <w:highlight w:val="none"/>
                <w:lang w:val="en-US" w:eastAsia="zh-CN"/>
              </w:rPr>
              <w:t>2</w:t>
            </w:r>
            <w:r>
              <w:rPr>
                <w:rFonts w:hint="eastAsia" w:ascii="宋体" w:hAnsi="宋体" w:eastAsia="宋体" w:cs="宋体"/>
                <w:snapToGrid w:val="0"/>
                <w:kern w:val="0"/>
                <w:sz w:val="24"/>
                <w:szCs w:val="24"/>
                <w:highlight w:val="none"/>
              </w:rPr>
              <w:t>台得</w:t>
            </w:r>
            <w:r>
              <w:rPr>
                <w:rFonts w:hint="eastAsia" w:ascii="宋体" w:hAnsi="宋体" w:eastAsia="宋体" w:cs="宋体"/>
                <w:snapToGrid w:val="0"/>
                <w:kern w:val="0"/>
                <w:sz w:val="24"/>
                <w:szCs w:val="24"/>
                <w:highlight w:val="none"/>
                <w:lang w:val="en-US" w:eastAsia="zh-CN"/>
              </w:rPr>
              <w:t>2</w:t>
            </w:r>
            <w:r>
              <w:rPr>
                <w:rFonts w:hint="eastAsia" w:ascii="宋体" w:hAnsi="宋体" w:eastAsia="宋体" w:cs="宋体"/>
                <w:snapToGrid w:val="0"/>
                <w:kern w:val="0"/>
                <w:sz w:val="24"/>
                <w:szCs w:val="24"/>
                <w:highlight w:val="none"/>
              </w:rPr>
              <w:t>分，</w:t>
            </w:r>
            <w:r>
              <w:rPr>
                <w:rFonts w:hint="eastAsia" w:ascii="宋体" w:hAnsi="宋体" w:eastAsia="宋体" w:cs="宋体"/>
                <w:kern w:val="0"/>
                <w:sz w:val="24"/>
                <w:szCs w:val="24"/>
                <w:highlight w:val="none"/>
              </w:rPr>
              <w:t>≥</w:t>
            </w:r>
            <w:r>
              <w:rPr>
                <w:rFonts w:hint="eastAsia" w:ascii="宋体" w:hAnsi="宋体" w:eastAsia="宋体" w:cs="宋体"/>
                <w:snapToGrid w:val="0"/>
                <w:kern w:val="0"/>
                <w:sz w:val="24"/>
                <w:szCs w:val="24"/>
                <w:highlight w:val="none"/>
                <w:lang w:val="en-US" w:eastAsia="zh-CN"/>
              </w:rPr>
              <w:t>1</w:t>
            </w:r>
            <w:r>
              <w:rPr>
                <w:rFonts w:hint="eastAsia" w:ascii="宋体" w:hAnsi="宋体" w:eastAsia="宋体" w:cs="宋体"/>
                <w:snapToGrid w:val="0"/>
                <w:kern w:val="0"/>
                <w:sz w:val="24"/>
                <w:szCs w:val="24"/>
                <w:highlight w:val="none"/>
              </w:rPr>
              <w:t>台得</w:t>
            </w:r>
            <w:r>
              <w:rPr>
                <w:rFonts w:hint="eastAsia" w:ascii="宋体" w:hAnsi="宋体" w:eastAsia="宋体" w:cs="宋体"/>
                <w:snapToGrid w:val="0"/>
                <w:kern w:val="0"/>
                <w:sz w:val="24"/>
                <w:szCs w:val="24"/>
                <w:highlight w:val="none"/>
                <w:lang w:val="en-US" w:eastAsia="zh-CN"/>
              </w:rPr>
              <w:t>1</w:t>
            </w:r>
            <w:r>
              <w:rPr>
                <w:rFonts w:hint="eastAsia" w:ascii="宋体" w:hAnsi="宋体" w:eastAsia="宋体" w:cs="宋体"/>
                <w:snapToGrid w:val="0"/>
                <w:kern w:val="0"/>
                <w:sz w:val="24"/>
                <w:szCs w:val="24"/>
                <w:highlight w:val="none"/>
              </w:rPr>
              <w:t>分，并存放于用户单位指定仓库。须提供承诺函加盖公章</w:t>
            </w:r>
          </w:p>
        </w:tc>
        <w:tc>
          <w:tcPr>
            <w:tcW w:w="810" w:type="dxa"/>
            <w:tcBorders>
              <w:top w:val="single" w:color="auto" w:sz="4" w:space="0"/>
              <w:left w:val="single" w:color="auto" w:sz="4" w:space="0"/>
              <w:right w:val="single" w:color="auto" w:sz="4" w:space="0"/>
            </w:tcBorders>
            <w:vAlign w:val="center"/>
          </w:tcPr>
          <w:p w14:paraId="210D794C">
            <w:pPr>
              <w:keepNext w:val="0"/>
              <w:keepLines w:val="0"/>
              <w:pageBreakBefore w:val="0"/>
              <w:widowControl w:val="0"/>
              <w:suppressLineNumbers w:val="0"/>
              <w:kinsoku/>
              <w:wordWrap/>
              <w:overflowPunct/>
              <w:topLinePunct w:val="0"/>
              <w:autoSpaceDE/>
              <w:autoSpaceDN/>
              <w:bidi w:val="0"/>
              <w:snapToGrid w:val="0"/>
              <w:spacing w:before="0" w:beforeAutospacing="0" w:afterAutospacing="0" w:line="360" w:lineRule="auto"/>
              <w:ind w:left="0" w:leftChars="0" w:right="0" w:rightChars="0"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915" w:type="dxa"/>
            <w:tcBorders>
              <w:top w:val="single" w:color="auto" w:sz="4" w:space="0"/>
              <w:left w:val="single" w:color="auto" w:sz="4" w:space="0"/>
              <w:right w:val="single" w:color="auto" w:sz="4" w:space="0"/>
            </w:tcBorders>
            <w:vAlign w:val="center"/>
          </w:tcPr>
          <w:p w14:paraId="2359557A">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客观</w:t>
            </w:r>
          </w:p>
        </w:tc>
        <w:tc>
          <w:tcPr>
            <w:tcW w:w="1080" w:type="dxa"/>
            <w:vMerge w:val="restart"/>
            <w:tcBorders>
              <w:top w:val="single" w:color="auto" w:sz="4" w:space="0"/>
              <w:left w:val="single" w:color="auto" w:sz="4" w:space="0"/>
              <w:right w:val="single" w:color="auto" w:sz="4" w:space="0"/>
            </w:tcBorders>
            <w:vAlign w:val="center"/>
          </w:tcPr>
          <w:p w14:paraId="4DC5E0D0">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售后服务</w:t>
            </w:r>
            <w:r>
              <w:rPr>
                <w:rFonts w:hint="eastAsia" w:ascii="宋体" w:hAnsi="宋体" w:eastAsia="宋体" w:cs="宋体"/>
                <w:bCs/>
                <w:color w:val="auto"/>
                <w:sz w:val="24"/>
                <w:szCs w:val="24"/>
                <w:highlight w:val="none"/>
                <w:lang w:val="en-US" w:eastAsia="zh-CN"/>
              </w:rPr>
              <w:t>方案</w:t>
            </w:r>
          </w:p>
        </w:tc>
      </w:tr>
      <w:tr w14:paraId="3044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Merge w:val="continue"/>
            <w:tcBorders>
              <w:left w:val="single" w:color="auto" w:sz="4" w:space="0"/>
              <w:right w:val="single" w:color="auto" w:sz="4" w:space="0"/>
            </w:tcBorders>
            <w:vAlign w:val="center"/>
          </w:tcPr>
          <w:p w14:paraId="7BFFDF96">
            <w:pPr>
              <w:pStyle w:val="2"/>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sz w:val="24"/>
                <w:szCs w:val="24"/>
              </w:rPr>
            </w:pPr>
          </w:p>
        </w:tc>
        <w:tc>
          <w:tcPr>
            <w:tcW w:w="5220" w:type="dxa"/>
            <w:gridSpan w:val="2"/>
            <w:tcBorders>
              <w:top w:val="single" w:color="auto" w:sz="4" w:space="0"/>
              <w:left w:val="single" w:color="auto" w:sz="4" w:space="0"/>
              <w:bottom w:val="single" w:color="auto" w:sz="4" w:space="0"/>
              <w:right w:val="single" w:color="auto" w:sz="4" w:space="0"/>
            </w:tcBorders>
            <w:vAlign w:val="center"/>
          </w:tcPr>
          <w:p w14:paraId="69BC7987">
            <w:pPr>
              <w:keepNext w:val="0"/>
              <w:keepLines w:val="0"/>
              <w:pageBreakBefore w:val="0"/>
              <w:widowControl w:val="0"/>
              <w:suppressLineNumbers w:val="0"/>
              <w:kinsoku/>
              <w:wordWrap/>
              <w:overflowPunct/>
              <w:topLinePunct w:val="0"/>
              <w:autoSpaceDE/>
              <w:autoSpaceDN/>
              <w:bidi w:val="0"/>
              <w:snapToGrid w:val="0"/>
              <w:spacing w:before="0" w:beforeAutospacing="0" w:afterAutospacing="0" w:line="360" w:lineRule="auto"/>
              <w:ind w:left="0" w:right="0" w:firstLine="0" w:firstLineChars="0"/>
              <w:jc w:val="left"/>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根据投标人提供完善的售后服务方案，主要包括①售后服务承诺可操作性</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②维修服务方案。</w:t>
            </w:r>
          </w:p>
          <w:p w14:paraId="70BF20C4">
            <w:pPr>
              <w:keepNext w:val="0"/>
              <w:keepLines w:val="0"/>
              <w:pageBreakBefore w:val="0"/>
              <w:widowControl w:val="0"/>
              <w:suppressLineNumbers w:val="0"/>
              <w:kinsoku/>
              <w:wordWrap/>
              <w:overflowPunct/>
              <w:topLinePunct w:val="0"/>
              <w:autoSpaceDE/>
              <w:autoSpaceDN/>
              <w:bidi w:val="0"/>
              <w:snapToGrid w:val="0"/>
              <w:spacing w:before="0" w:beforeAutospacing="0" w:afterAutospacing="0" w:line="360" w:lineRule="auto"/>
              <w:ind w:left="0" w:leftChars="0" w:right="0"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napToGrid w:val="0"/>
                <w:kern w:val="0"/>
                <w:sz w:val="24"/>
                <w:szCs w:val="24"/>
                <w:highlight w:val="none"/>
              </w:rPr>
              <w:t>方案完整、合理，针对性强，视为符合，每一项完全符合得</w:t>
            </w:r>
            <w:r>
              <w:rPr>
                <w:rFonts w:hint="eastAsia" w:ascii="宋体" w:hAnsi="宋体" w:eastAsia="宋体" w:cs="宋体"/>
                <w:snapToGrid w:val="0"/>
                <w:kern w:val="0"/>
                <w:sz w:val="24"/>
                <w:szCs w:val="24"/>
                <w:highlight w:val="none"/>
                <w:lang w:val="en-US" w:eastAsia="zh-CN"/>
              </w:rPr>
              <w:t>2</w:t>
            </w:r>
            <w:r>
              <w:rPr>
                <w:rFonts w:hint="eastAsia" w:ascii="宋体" w:hAnsi="宋体" w:eastAsia="宋体" w:cs="宋体"/>
                <w:snapToGrid w:val="0"/>
                <w:kern w:val="0"/>
                <w:sz w:val="24"/>
                <w:szCs w:val="24"/>
                <w:highlight w:val="none"/>
              </w:rPr>
              <w:t>分，部分符合得</w:t>
            </w:r>
            <w:r>
              <w:rPr>
                <w:rFonts w:hint="eastAsia" w:ascii="宋体" w:hAnsi="宋体" w:eastAsia="宋体" w:cs="宋体"/>
                <w:snapToGrid w:val="0"/>
                <w:kern w:val="0"/>
                <w:sz w:val="24"/>
                <w:szCs w:val="24"/>
                <w:highlight w:val="none"/>
                <w:lang w:val="en-US" w:eastAsia="zh-CN"/>
              </w:rPr>
              <w:t>1</w:t>
            </w:r>
            <w:r>
              <w:rPr>
                <w:rFonts w:hint="eastAsia" w:ascii="宋体" w:hAnsi="宋体" w:eastAsia="宋体" w:cs="宋体"/>
                <w:snapToGrid w:val="0"/>
                <w:kern w:val="0"/>
                <w:sz w:val="24"/>
                <w:szCs w:val="24"/>
                <w:highlight w:val="none"/>
              </w:rPr>
              <w:t>分，不符合不得分，总分</w:t>
            </w:r>
            <w:r>
              <w:rPr>
                <w:rFonts w:hint="eastAsia" w:ascii="宋体" w:hAnsi="宋体" w:eastAsia="宋体" w:cs="宋体"/>
                <w:snapToGrid w:val="0"/>
                <w:kern w:val="0"/>
                <w:sz w:val="24"/>
                <w:szCs w:val="24"/>
                <w:highlight w:val="none"/>
                <w:lang w:val="en-US" w:eastAsia="zh-CN"/>
              </w:rPr>
              <w:t>4</w:t>
            </w:r>
            <w:r>
              <w:rPr>
                <w:rFonts w:hint="eastAsia" w:ascii="宋体" w:hAnsi="宋体" w:eastAsia="宋体" w:cs="宋体"/>
                <w:snapToGrid w:val="0"/>
                <w:kern w:val="0"/>
                <w:sz w:val="24"/>
                <w:szCs w:val="24"/>
                <w:highlight w:val="none"/>
              </w:rPr>
              <w:t>分。</w:t>
            </w:r>
          </w:p>
        </w:tc>
        <w:tc>
          <w:tcPr>
            <w:tcW w:w="810" w:type="dxa"/>
            <w:tcBorders>
              <w:left w:val="single" w:color="auto" w:sz="4" w:space="0"/>
              <w:right w:val="single" w:color="auto" w:sz="4" w:space="0"/>
            </w:tcBorders>
            <w:vAlign w:val="center"/>
          </w:tcPr>
          <w:p w14:paraId="2928A75F">
            <w:pPr>
              <w:pStyle w:val="2"/>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915" w:type="dxa"/>
            <w:tcBorders>
              <w:left w:val="single" w:color="auto" w:sz="4" w:space="0"/>
              <w:right w:val="single" w:color="auto" w:sz="4" w:space="0"/>
            </w:tcBorders>
            <w:vAlign w:val="center"/>
          </w:tcPr>
          <w:p w14:paraId="5ADBED3C">
            <w:pPr>
              <w:pStyle w:val="2"/>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w:t>
            </w:r>
          </w:p>
        </w:tc>
        <w:tc>
          <w:tcPr>
            <w:tcW w:w="1080" w:type="dxa"/>
            <w:vMerge w:val="continue"/>
            <w:tcBorders>
              <w:left w:val="single" w:color="auto" w:sz="4" w:space="0"/>
              <w:right w:val="single" w:color="auto" w:sz="4" w:space="0"/>
            </w:tcBorders>
            <w:vAlign w:val="center"/>
          </w:tcPr>
          <w:p w14:paraId="2AE579AB">
            <w:pPr>
              <w:pStyle w:val="2"/>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r>
      <w:tr w14:paraId="3247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Merge w:val="continue"/>
            <w:tcBorders>
              <w:left w:val="single" w:color="auto" w:sz="4" w:space="0"/>
              <w:right w:val="single" w:color="auto" w:sz="4" w:space="0"/>
            </w:tcBorders>
            <w:vAlign w:val="center"/>
          </w:tcPr>
          <w:p w14:paraId="7FC43612">
            <w:pPr>
              <w:pStyle w:val="2"/>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sz w:val="24"/>
                <w:szCs w:val="24"/>
                <w:lang w:val="en-US" w:eastAsia="zh-CN"/>
              </w:rPr>
            </w:pPr>
          </w:p>
        </w:tc>
        <w:tc>
          <w:tcPr>
            <w:tcW w:w="5220" w:type="dxa"/>
            <w:gridSpan w:val="2"/>
            <w:tcBorders>
              <w:top w:val="single" w:color="auto" w:sz="4" w:space="0"/>
              <w:left w:val="single" w:color="auto" w:sz="4" w:space="0"/>
              <w:bottom w:val="single" w:color="auto" w:sz="4" w:space="0"/>
              <w:right w:val="single" w:color="auto" w:sz="4" w:space="0"/>
            </w:tcBorders>
            <w:vAlign w:val="center"/>
          </w:tcPr>
          <w:p w14:paraId="6369E8CC">
            <w:pPr>
              <w:keepNext w:val="0"/>
              <w:keepLines w:val="0"/>
              <w:pageBreakBefore w:val="0"/>
              <w:widowControl w:val="0"/>
              <w:suppressLineNumbers w:val="0"/>
              <w:kinsoku/>
              <w:wordWrap/>
              <w:overflowPunct/>
              <w:topLinePunct w:val="0"/>
              <w:autoSpaceDE/>
              <w:autoSpaceDN/>
              <w:bidi w:val="0"/>
              <w:snapToGrid w:val="0"/>
              <w:spacing w:before="0" w:beforeAutospacing="0" w:afterAutospacing="0" w:line="360" w:lineRule="auto"/>
              <w:ind w:left="0" w:leftChars="0" w:right="0"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rPr>
              <w:t>满足质保期</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年的前提下，每增加一年质保得1分，最多得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分（以整机的质保期为计算依据）。</w:t>
            </w:r>
            <w:r>
              <w:rPr>
                <w:rFonts w:hint="eastAsia" w:ascii="宋体" w:hAnsi="宋体" w:eastAsia="宋体" w:cs="宋体"/>
                <w:snapToGrid w:val="0"/>
                <w:kern w:val="0"/>
                <w:sz w:val="24"/>
                <w:szCs w:val="24"/>
                <w:highlight w:val="none"/>
              </w:rPr>
              <w:t>须提供承诺函加盖公章</w:t>
            </w:r>
          </w:p>
        </w:tc>
        <w:tc>
          <w:tcPr>
            <w:tcW w:w="810" w:type="dxa"/>
            <w:tcBorders>
              <w:left w:val="single" w:color="auto" w:sz="4" w:space="0"/>
              <w:right w:val="single" w:color="auto" w:sz="4" w:space="0"/>
            </w:tcBorders>
            <w:vAlign w:val="center"/>
          </w:tcPr>
          <w:p w14:paraId="3E3CAF29">
            <w:pPr>
              <w:pStyle w:val="2"/>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915" w:type="dxa"/>
            <w:tcBorders>
              <w:left w:val="single" w:color="auto" w:sz="4" w:space="0"/>
              <w:right w:val="single" w:color="auto" w:sz="4" w:space="0"/>
            </w:tcBorders>
            <w:vAlign w:val="center"/>
          </w:tcPr>
          <w:p w14:paraId="2B136E22">
            <w:pPr>
              <w:pStyle w:val="2"/>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w:t>
            </w:r>
          </w:p>
        </w:tc>
        <w:tc>
          <w:tcPr>
            <w:tcW w:w="1080" w:type="dxa"/>
            <w:vMerge w:val="continue"/>
            <w:tcBorders>
              <w:left w:val="single" w:color="auto" w:sz="4" w:space="0"/>
              <w:right w:val="single" w:color="auto" w:sz="4" w:space="0"/>
            </w:tcBorders>
            <w:vAlign w:val="center"/>
          </w:tcPr>
          <w:p w14:paraId="54282C50">
            <w:pPr>
              <w:pStyle w:val="2"/>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r>
      <w:tr w14:paraId="7DFE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Merge w:val="continue"/>
            <w:tcBorders>
              <w:left w:val="single" w:color="auto" w:sz="4" w:space="0"/>
              <w:right w:val="single" w:color="auto" w:sz="4" w:space="0"/>
            </w:tcBorders>
            <w:vAlign w:val="center"/>
          </w:tcPr>
          <w:p w14:paraId="5B97096C">
            <w:pPr>
              <w:pStyle w:val="2"/>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sz w:val="24"/>
                <w:szCs w:val="24"/>
                <w:lang w:val="en-US" w:eastAsia="zh-CN"/>
              </w:rPr>
            </w:pPr>
          </w:p>
        </w:tc>
        <w:tc>
          <w:tcPr>
            <w:tcW w:w="5220" w:type="dxa"/>
            <w:gridSpan w:val="2"/>
            <w:tcBorders>
              <w:top w:val="single" w:color="auto" w:sz="4" w:space="0"/>
              <w:left w:val="single" w:color="auto" w:sz="4" w:space="0"/>
              <w:bottom w:val="single" w:color="auto" w:sz="4" w:space="0"/>
              <w:right w:val="single" w:color="auto" w:sz="4" w:space="0"/>
            </w:tcBorders>
            <w:vAlign w:val="center"/>
          </w:tcPr>
          <w:p w14:paraId="18506EC5">
            <w:pPr>
              <w:keepNext w:val="0"/>
              <w:keepLines w:val="0"/>
              <w:pageBreakBefore w:val="0"/>
              <w:widowControl w:val="0"/>
              <w:suppressLineNumbers w:val="0"/>
              <w:kinsoku/>
              <w:wordWrap/>
              <w:overflowPunct/>
              <w:topLinePunct w:val="0"/>
              <w:autoSpaceDE/>
              <w:autoSpaceDN/>
              <w:bidi w:val="0"/>
              <w:snapToGrid w:val="0"/>
              <w:spacing w:before="0" w:beforeAutospacing="0" w:afterAutospacing="0" w:line="360"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w:t>
            </w:r>
          </w:p>
          <w:p w14:paraId="27E32024">
            <w:pPr>
              <w:keepNext w:val="0"/>
              <w:keepLines w:val="0"/>
              <w:pageBreakBefore w:val="0"/>
              <w:widowControl w:val="0"/>
              <w:suppressLineNumbers w:val="0"/>
              <w:kinsoku/>
              <w:wordWrap/>
              <w:overflowPunct/>
              <w:topLinePunct w:val="0"/>
              <w:autoSpaceDE/>
              <w:autoSpaceDN/>
              <w:bidi w:val="0"/>
              <w:snapToGrid w:val="0"/>
              <w:spacing w:before="0" w:beforeAutospacing="0" w:afterAutospacing="0" w:line="360"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①质保期内，投标人提供5*8小时上门服务。质保期内如产品出现故障而按照约定更换的，质保期重新计算；</w:t>
            </w:r>
          </w:p>
          <w:p w14:paraId="00D57B1E">
            <w:pPr>
              <w:keepNext w:val="0"/>
              <w:keepLines w:val="0"/>
              <w:pageBreakBefore w:val="0"/>
              <w:widowControl w:val="0"/>
              <w:suppressLineNumbers w:val="0"/>
              <w:kinsoku/>
              <w:wordWrap/>
              <w:overflowPunct/>
              <w:topLinePunct w:val="0"/>
              <w:autoSpaceDE/>
              <w:autoSpaceDN/>
              <w:bidi w:val="0"/>
              <w:snapToGrid w:val="0"/>
              <w:spacing w:before="0" w:beforeAutospacing="0" w:afterAutospacing="0" w:line="360"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②所有产品须为供货之日半年内生产；</w:t>
            </w:r>
          </w:p>
          <w:p w14:paraId="34AFF334">
            <w:pPr>
              <w:keepNext w:val="0"/>
              <w:keepLines w:val="0"/>
              <w:pageBreakBefore w:val="0"/>
              <w:widowControl w:val="0"/>
              <w:suppressLineNumbers w:val="0"/>
              <w:kinsoku/>
              <w:wordWrap/>
              <w:overflowPunct/>
              <w:topLinePunct w:val="0"/>
              <w:autoSpaceDE/>
              <w:autoSpaceDN/>
              <w:bidi w:val="0"/>
              <w:snapToGrid w:val="0"/>
              <w:spacing w:before="0" w:beforeAutospacing="0" w:afterAutospacing="0" w:line="360" w:lineRule="auto"/>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③投标人须按采购人要求负责做好系统安装及旧电脑数据迁移工作。</w:t>
            </w:r>
          </w:p>
          <w:p w14:paraId="3136E509">
            <w:pPr>
              <w:keepNext w:val="0"/>
              <w:keepLines w:val="0"/>
              <w:pageBreakBefore w:val="0"/>
              <w:widowControl w:val="0"/>
              <w:suppressLineNumbers w:val="0"/>
              <w:kinsoku/>
              <w:wordWrap/>
              <w:overflowPunct/>
              <w:topLinePunct w:val="0"/>
              <w:autoSpaceDE/>
              <w:autoSpaceDN/>
              <w:bidi w:val="0"/>
              <w:snapToGrid w:val="0"/>
              <w:spacing w:before="0" w:beforeAutospacing="0" w:afterAutospacing="0" w:line="360" w:lineRule="auto"/>
              <w:ind w:left="0" w:leftChars="0" w:right="0" w:righ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rPr>
              <w:t>提供承诺并符合要求的每一项得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分，未提供不得分，最高得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810" w:type="dxa"/>
            <w:tcBorders>
              <w:left w:val="single" w:color="auto" w:sz="4" w:space="0"/>
              <w:bottom w:val="single" w:color="auto" w:sz="4" w:space="0"/>
              <w:right w:val="single" w:color="auto" w:sz="4" w:space="0"/>
            </w:tcBorders>
            <w:vAlign w:val="center"/>
          </w:tcPr>
          <w:p w14:paraId="481F71A6">
            <w:pPr>
              <w:pStyle w:val="2"/>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915" w:type="dxa"/>
            <w:tcBorders>
              <w:left w:val="single" w:color="auto" w:sz="4" w:space="0"/>
              <w:bottom w:val="single" w:color="auto" w:sz="4" w:space="0"/>
              <w:right w:val="single" w:color="auto" w:sz="4" w:space="0"/>
            </w:tcBorders>
            <w:vAlign w:val="center"/>
          </w:tcPr>
          <w:p w14:paraId="4F0D9C89">
            <w:pPr>
              <w:pStyle w:val="2"/>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w:t>
            </w:r>
          </w:p>
        </w:tc>
        <w:tc>
          <w:tcPr>
            <w:tcW w:w="1080" w:type="dxa"/>
            <w:vMerge w:val="continue"/>
            <w:tcBorders>
              <w:left w:val="single" w:color="auto" w:sz="4" w:space="0"/>
              <w:right w:val="single" w:color="auto" w:sz="4" w:space="0"/>
            </w:tcBorders>
            <w:vAlign w:val="center"/>
          </w:tcPr>
          <w:p w14:paraId="6372A0AB">
            <w:pPr>
              <w:pStyle w:val="2"/>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r>
      <w:tr w14:paraId="02A4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Merge w:val="continue"/>
            <w:tcBorders>
              <w:left w:val="single" w:color="auto" w:sz="4" w:space="0"/>
              <w:bottom w:val="single" w:color="auto" w:sz="4" w:space="0"/>
              <w:right w:val="single" w:color="auto" w:sz="4" w:space="0"/>
            </w:tcBorders>
            <w:vAlign w:val="center"/>
          </w:tcPr>
          <w:p w14:paraId="1BD0EE70">
            <w:pPr>
              <w:pStyle w:val="2"/>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sz w:val="24"/>
                <w:szCs w:val="24"/>
                <w:lang w:val="en-US" w:eastAsia="zh-CN"/>
              </w:rPr>
            </w:pPr>
          </w:p>
        </w:tc>
        <w:tc>
          <w:tcPr>
            <w:tcW w:w="5220" w:type="dxa"/>
            <w:gridSpan w:val="2"/>
            <w:tcBorders>
              <w:top w:val="single" w:color="auto" w:sz="4" w:space="0"/>
              <w:left w:val="single" w:color="auto" w:sz="4" w:space="0"/>
              <w:bottom w:val="single" w:color="auto" w:sz="4" w:space="0"/>
              <w:right w:val="single" w:color="auto" w:sz="4" w:space="0"/>
            </w:tcBorders>
            <w:vAlign w:val="center"/>
          </w:tcPr>
          <w:p w14:paraId="4B0BECF6">
            <w:pPr>
              <w:keepNext w:val="0"/>
              <w:keepLines w:val="0"/>
              <w:pageBreakBefore w:val="0"/>
              <w:widowControl w:val="0"/>
              <w:suppressLineNumbers w:val="0"/>
              <w:kinsoku/>
              <w:wordWrap/>
              <w:overflowPunct/>
              <w:topLinePunct w:val="0"/>
              <w:autoSpaceDE/>
              <w:autoSpaceDN/>
              <w:bidi w:val="0"/>
              <w:snapToGrid w:val="0"/>
              <w:spacing w:before="0"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trike w:val="0"/>
                <w:sz w:val="24"/>
                <w:szCs w:val="24"/>
                <w:highlight w:val="none"/>
                <w:lang w:val="en-US" w:eastAsia="zh-CN"/>
              </w:rPr>
              <w:t>确定一名在职员工为项目对接人，每月对信创电脑使用情况进行周期性巡检并处理问题，每月出具巡检运维报告一份，</w:t>
            </w:r>
            <w:r>
              <w:rPr>
                <w:rFonts w:hint="eastAsia" w:ascii="宋体" w:hAnsi="宋体" w:cs="宋体"/>
                <w:strike w:val="0"/>
                <w:sz w:val="24"/>
                <w:szCs w:val="24"/>
                <w:highlight w:val="none"/>
                <w:lang w:val="en-US" w:eastAsia="zh-CN"/>
              </w:rPr>
              <w:t>承诺的</w:t>
            </w:r>
            <w:r>
              <w:rPr>
                <w:rFonts w:hint="eastAsia" w:ascii="宋体" w:hAnsi="宋体" w:eastAsia="宋体" w:cs="宋体"/>
                <w:strike w:val="0"/>
                <w:sz w:val="24"/>
                <w:szCs w:val="24"/>
                <w:highlight w:val="none"/>
                <w:lang w:val="en-US" w:eastAsia="zh-CN"/>
              </w:rPr>
              <w:t>得2分。</w:t>
            </w:r>
          </w:p>
        </w:tc>
        <w:tc>
          <w:tcPr>
            <w:tcW w:w="810" w:type="dxa"/>
            <w:tcBorders>
              <w:left w:val="single" w:color="auto" w:sz="4" w:space="0"/>
              <w:bottom w:val="single" w:color="auto" w:sz="4" w:space="0"/>
              <w:right w:val="single" w:color="auto" w:sz="4" w:space="0"/>
            </w:tcBorders>
            <w:vAlign w:val="center"/>
          </w:tcPr>
          <w:p w14:paraId="00DF29DD">
            <w:pPr>
              <w:pStyle w:val="2"/>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15" w:type="dxa"/>
            <w:tcBorders>
              <w:left w:val="single" w:color="auto" w:sz="4" w:space="0"/>
              <w:bottom w:val="single" w:color="auto" w:sz="4" w:space="0"/>
              <w:right w:val="single" w:color="auto" w:sz="4" w:space="0"/>
            </w:tcBorders>
            <w:vAlign w:val="center"/>
          </w:tcPr>
          <w:p w14:paraId="7D7D060D">
            <w:pPr>
              <w:pStyle w:val="2"/>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w:t>
            </w:r>
          </w:p>
        </w:tc>
        <w:tc>
          <w:tcPr>
            <w:tcW w:w="1080" w:type="dxa"/>
            <w:vMerge w:val="continue"/>
            <w:tcBorders>
              <w:left w:val="single" w:color="auto" w:sz="4" w:space="0"/>
              <w:bottom w:val="single" w:color="auto" w:sz="4" w:space="0"/>
              <w:right w:val="single" w:color="auto" w:sz="4" w:space="0"/>
            </w:tcBorders>
            <w:vAlign w:val="center"/>
          </w:tcPr>
          <w:p w14:paraId="593FEA08">
            <w:pPr>
              <w:pStyle w:val="2"/>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 w:val="24"/>
                <w:szCs w:val="24"/>
                <w:lang w:val="en-US" w:eastAsia="zh-CN"/>
              </w:rPr>
            </w:pPr>
          </w:p>
        </w:tc>
      </w:tr>
      <w:tr w14:paraId="718A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32522C2E">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14</w:t>
            </w:r>
          </w:p>
        </w:tc>
        <w:tc>
          <w:tcPr>
            <w:tcW w:w="5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5E7BF6">
            <w:pPr>
              <w:pStyle w:val="21"/>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根据投标单位针对本项目实际情况，对整体替换方案及西湖区</w:t>
            </w:r>
            <w:r>
              <w:rPr>
                <w:rFonts w:hint="eastAsia" w:ascii="宋体" w:hAnsi="宋体" w:cs="宋体"/>
                <w:sz w:val="24"/>
                <w:szCs w:val="24"/>
                <w:highlight w:val="none"/>
                <w:lang w:val="en-US" w:eastAsia="zh-CN"/>
              </w:rPr>
              <w:t>住建局</w:t>
            </w:r>
            <w:r>
              <w:rPr>
                <w:rFonts w:hint="eastAsia" w:ascii="宋体" w:hAnsi="宋体" w:eastAsia="宋体" w:cs="宋体"/>
                <w:sz w:val="24"/>
                <w:szCs w:val="24"/>
                <w:highlight w:val="none"/>
                <w:lang w:val="en-US" w:eastAsia="zh-CN"/>
              </w:rPr>
              <w:t>所实际适配情况进行阐述。</w:t>
            </w:r>
          </w:p>
          <w:p w14:paraId="3989E199">
            <w:pPr>
              <w:pStyle w:val="21"/>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说明：以上内容阐述全面合理视为满足采购需求，全部满足得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分，部分满足得1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分，不满足不得分。共</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E17ADE8">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20136460">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主观</w:t>
            </w:r>
          </w:p>
        </w:tc>
        <w:tc>
          <w:tcPr>
            <w:tcW w:w="1080" w:type="dxa"/>
            <w:tcBorders>
              <w:top w:val="single" w:color="auto" w:sz="4" w:space="0"/>
              <w:left w:val="single" w:color="auto" w:sz="4" w:space="0"/>
              <w:bottom w:val="single" w:color="auto" w:sz="4" w:space="0"/>
              <w:right w:val="single" w:color="auto" w:sz="4" w:space="0"/>
            </w:tcBorders>
            <w:vAlign w:val="center"/>
          </w:tcPr>
          <w:p w14:paraId="4884C8F6">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strike w:val="0"/>
                <w:sz w:val="24"/>
                <w:szCs w:val="24"/>
                <w:highlight w:val="none"/>
              </w:rPr>
              <w:t>项目</w:t>
            </w:r>
            <w:r>
              <w:rPr>
                <w:rFonts w:hint="eastAsia" w:ascii="宋体" w:hAnsi="宋体" w:eastAsia="宋体" w:cs="宋体"/>
                <w:sz w:val="24"/>
                <w:szCs w:val="24"/>
                <w:highlight w:val="none"/>
                <w:lang w:val="en-US" w:eastAsia="zh-CN"/>
              </w:rPr>
              <w:t>整体替换</w:t>
            </w:r>
            <w:r>
              <w:rPr>
                <w:rFonts w:hint="eastAsia" w:ascii="宋体" w:hAnsi="宋体" w:eastAsia="宋体" w:cs="宋体"/>
                <w:strike w:val="0"/>
                <w:sz w:val="24"/>
                <w:szCs w:val="24"/>
                <w:highlight w:val="none"/>
              </w:rPr>
              <w:t>方案</w:t>
            </w:r>
          </w:p>
        </w:tc>
      </w:tr>
      <w:tr w14:paraId="5C9C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578A566E">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15</w:t>
            </w:r>
          </w:p>
        </w:tc>
        <w:tc>
          <w:tcPr>
            <w:tcW w:w="5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79FD62">
            <w:pPr>
              <w:pStyle w:val="21"/>
              <w:keepNext w:val="0"/>
              <w:keepLines w:val="0"/>
              <w:suppressLineNumbers w:val="0"/>
              <w:spacing w:before="0" w:beforeAutospacing="0" w:after="0" w:afterAutospacing="0" w:line="360" w:lineRule="auto"/>
              <w:ind w:left="0" w:right="0"/>
              <w:rPr>
                <w:rFonts w:hint="eastAsia" w:ascii="宋体" w:hAnsi="宋体" w:eastAsia="宋体" w:cs="宋体"/>
                <w:strike w:val="0"/>
                <w:kern w:val="0"/>
                <w:sz w:val="24"/>
                <w:szCs w:val="24"/>
                <w:highlight w:val="none"/>
                <w:lang w:val="en-US" w:eastAsia="zh-CN"/>
              </w:rPr>
            </w:pPr>
            <w:r>
              <w:rPr>
                <w:rFonts w:hint="eastAsia" w:ascii="宋体" w:hAnsi="宋体" w:eastAsia="宋体" w:cs="宋体"/>
                <w:strike w:val="0"/>
                <w:kern w:val="0"/>
                <w:sz w:val="24"/>
                <w:szCs w:val="24"/>
                <w:highlight w:val="none"/>
                <w:lang w:val="en-US" w:eastAsia="zh-CN"/>
              </w:rPr>
              <w:t>提供详细的通过国家</w:t>
            </w:r>
            <w:r>
              <w:rPr>
                <w:rFonts w:hint="eastAsia" w:ascii="宋体" w:hAnsi="宋体" w:cs="宋体"/>
                <w:strike w:val="0"/>
                <w:kern w:val="0"/>
                <w:sz w:val="24"/>
                <w:szCs w:val="24"/>
                <w:highlight w:val="none"/>
                <w:lang w:val="en-US" w:eastAsia="zh-CN"/>
              </w:rPr>
              <w:t>信创</w:t>
            </w:r>
            <w:r>
              <w:rPr>
                <w:rFonts w:hint="eastAsia" w:ascii="宋体" w:hAnsi="宋体" w:eastAsia="宋体" w:cs="宋体"/>
                <w:strike w:val="0"/>
                <w:kern w:val="0"/>
                <w:sz w:val="24"/>
                <w:szCs w:val="24"/>
                <w:highlight w:val="none"/>
                <w:lang w:val="en-US" w:eastAsia="zh-CN"/>
              </w:rPr>
              <w:t>测评电脑的软硬件适配方案及产品详细介绍。①包含CPU厂商、整机厂商、操作系统厂商的服务能力、服务承诺、服务创新性等；②对主机用料、内部做工、走线、整机运行情况，防水防尘性能等进行介绍。</w:t>
            </w:r>
          </w:p>
          <w:p w14:paraId="2BA8E4A8">
            <w:pPr>
              <w:pStyle w:val="21"/>
              <w:keepNext w:val="0"/>
              <w:keepLines w:val="0"/>
              <w:suppressLineNumbers w:val="0"/>
              <w:spacing w:before="0" w:beforeAutospacing="0" w:after="0" w:afterAutospacing="0" w:line="360" w:lineRule="auto"/>
              <w:ind w:left="0" w:leftChars="0" w:right="0" w:rightChars="0"/>
              <w:rPr>
                <w:rFonts w:hint="eastAsia" w:ascii="宋体" w:hAnsi="宋体" w:eastAsia="宋体" w:cs="宋体"/>
                <w:sz w:val="24"/>
                <w:szCs w:val="24"/>
                <w:highlight w:val="none"/>
                <w:lang w:val="en-US" w:eastAsia="zh-CN"/>
              </w:rPr>
            </w:pPr>
            <w:r>
              <w:rPr>
                <w:rFonts w:hint="eastAsia" w:ascii="宋体" w:hAnsi="宋体" w:eastAsia="宋体" w:cs="宋体"/>
                <w:strike w:val="0"/>
                <w:snapToGrid w:val="0"/>
                <w:kern w:val="0"/>
                <w:sz w:val="24"/>
                <w:szCs w:val="24"/>
                <w:highlight w:val="none"/>
              </w:rPr>
              <w:t>以上每小点完全符合得</w:t>
            </w:r>
            <w:r>
              <w:rPr>
                <w:rFonts w:hint="eastAsia" w:ascii="宋体" w:hAnsi="宋体" w:eastAsia="宋体" w:cs="宋体"/>
                <w:strike w:val="0"/>
                <w:snapToGrid w:val="0"/>
                <w:kern w:val="0"/>
                <w:sz w:val="24"/>
                <w:szCs w:val="24"/>
                <w:highlight w:val="none"/>
                <w:lang w:val="en-US" w:eastAsia="zh-CN"/>
              </w:rPr>
              <w:t>2</w:t>
            </w:r>
            <w:r>
              <w:rPr>
                <w:rFonts w:hint="eastAsia" w:ascii="宋体" w:hAnsi="宋体" w:cs="宋体"/>
                <w:strike w:val="0"/>
                <w:snapToGrid w:val="0"/>
                <w:kern w:val="0"/>
                <w:sz w:val="24"/>
                <w:szCs w:val="24"/>
                <w:highlight w:val="none"/>
                <w:lang w:val="en-US" w:eastAsia="zh-CN"/>
              </w:rPr>
              <w:t>.5</w:t>
            </w:r>
            <w:r>
              <w:rPr>
                <w:rFonts w:hint="eastAsia" w:ascii="宋体" w:hAnsi="宋体" w:eastAsia="宋体" w:cs="宋体"/>
                <w:strike w:val="0"/>
                <w:snapToGrid w:val="0"/>
                <w:kern w:val="0"/>
                <w:sz w:val="24"/>
                <w:szCs w:val="24"/>
                <w:highlight w:val="none"/>
              </w:rPr>
              <w:t>分，部分符合得</w:t>
            </w:r>
            <w:r>
              <w:rPr>
                <w:rFonts w:hint="eastAsia" w:ascii="宋体" w:hAnsi="宋体" w:eastAsia="宋体" w:cs="宋体"/>
                <w:strike w:val="0"/>
                <w:snapToGrid w:val="0"/>
                <w:kern w:val="0"/>
                <w:sz w:val="24"/>
                <w:szCs w:val="24"/>
                <w:highlight w:val="none"/>
                <w:lang w:val="en-US" w:eastAsia="zh-CN"/>
              </w:rPr>
              <w:t>1</w:t>
            </w:r>
            <w:r>
              <w:rPr>
                <w:rFonts w:hint="eastAsia" w:ascii="宋体" w:hAnsi="宋体" w:eastAsia="宋体" w:cs="宋体"/>
                <w:strike w:val="0"/>
                <w:snapToGrid w:val="0"/>
                <w:kern w:val="0"/>
                <w:sz w:val="24"/>
                <w:szCs w:val="24"/>
                <w:highlight w:val="none"/>
              </w:rPr>
              <w:t>分，不符合得0分，共</w:t>
            </w:r>
            <w:r>
              <w:rPr>
                <w:rFonts w:hint="eastAsia" w:ascii="宋体" w:hAnsi="宋体" w:cs="宋体"/>
                <w:strike w:val="0"/>
                <w:snapToGrid w:val="0"/>
                <w:kern w:val="0"/>
                <w:sz w:val="24"/>
                <w:szCs w:val="24"/>
                <w:highlight w:val="none"/>
                <w:lang w:val="en-US" w:eastAsia="zh-CN"/>
              </w:rPr>
              <w:t>5</w:t>
            </w:r>
            <w:r>
              <w:rPr>
                <w:rFonts w:hint="eastAsia" w:ascii="宋体" w:hAnsi="宋体" w:eastAsia="宋体" w:cs="宋体"/>
                <w:strike w:val="0"/>
                <w:snapToGrid w:val="0"/>
                <w:kern w:val="0"/>
                <w:sz w:val="24"/>
                <w:szCs w:val="24"/>
                <w:highlight w:val="none"/>
              </w:rPr>
              <w:t>分。</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7C4205D">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5019C452">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主观</w:t>
            </w:r>
          </w:p>
        </w:tc>
        <w:tc>
          <w:tcPr>
            <w:tcW w:w="1080" w:type="dxa"/>
            <w:tcBorders>
              <w:top w:val="single" w:color="auto" w:sz="4" w:space="0"/>
              <w:left w:val="single" w:color="auto" w:sz="4" w:space="0"/>
              <w:bottom w:val="single" w:color="auto" w:sz="4" w:space="0"/>
              <w:right w:val="single" w:color="auto" w:sz="4" w:space="0"/>
            </w:tcBorders>
            <w:vAlign w:val="center"/>
          </w:tcPr>
          <w:p w14:paraId="7160F143">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trike w:val="0"/>
                <w:sz w:val="24"/>
                <w:szCs w:val="24"/>
                <w:highlight w:val="none"/>
                <w:lang w:val="en-US" w:eastAsia="zh-CN"/>
              </w:rPr>
            </w:pPr>
            <w:r>
              <w:rPr>
                <w:rFonts w:hint="eastAsia" w:ascii="宋体" w:hAnsi="宋体" w:eastAsia="宋体" w:cs="宋体"/>
                <w:strike w:val="0"/>
                <w:sz w:val="24"/>
                <w:szCs w:val="24"/>
                <w:highlight w:val="none"/>
                <w:lang w:val="en-US" w:eastAsia="zh-CN"/>
              </w:rPr>
              <w:t>设备介绍</w:t>
            </w:r>
          </w:p>
        </w:tc>
      </w:tr>
      <w:tr w14:paraId="77DB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16185243">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16</w:t>
            </w:r>
          </w:p>
        </w:tc>
        <w:tc>
          <w:tcPr>
            <w:tcW w:w="5220" w:type="dxa"/>
            <w:gridSpan w:val="2"/>
            <w:tcBorders>
              <w:top w:val="single" w:color="auto" w:sz="4" w:space="0"/>
              <w:left w:val="single" w:color="auto" w:sz="4" w:space="0"/>
              <w:bottom w:val="single" w:color="auto" w:sz="4" w:space="0"/>
              <w:right w:val="single" w:color="auto" w:sz="4" w:space="0"/>
            </w:tcBorders>
            <w:vAlign w:val="center"/>
          </w:tcPr>
          <w:p w14:paraId="7D0271A9">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color w:val="auto"/>
                <w:sz w:val="24"/>
                <w:szCs w:val="24"/>
              </w:rPr>
              <w:t>投标人具</w:t>
            </w:r>
            <w:r>
              <w:rPr>
                <w:rFonts w:hint="eastAsia" w:ascii="宋体" w:hAnsi="宋体" w:eastAsia="宋体" w:cs="宋体"/>
                <w:color w:val="auto"/>
                <w:sz w:val="24"/>
                <w:szCs w:val="24"/>
                <w:highlight w:val="none"/>
              </w:rPr>
              <w:t>有ISO27001信息安全管理体系认证证书、ISO20000信息技术服务管理体系认证、ISO9001质量管理体系认证；在有效期内的每提供1个得1分，共</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kern w:val="0"/>
                <w:sz w:val="24"/>
                <w:szCs w:val="24"/>
              </w:rPr>
              <w:t>提供在有效期内</w:t>
            </w:r>
            <w:r>
              <w:rPr>
                <w:rFonts w:hint="eastAsia" w:ascii="宋体" w:hAnsi="宋体" w:eastAsia="宋体" w:cs="宋体"/>
                <w:kern w:val="0"/>
                <w:sz w:val="24"/>
                <w:szCs w:val="24"/>
                <w:lang w:eastAsia="zh-CN"/>
              </w:rPr>
              <w:t>的证书复印件</w:t>
            </w:r>
            <w:r>
              <w:rPr>
                <w:rFonts w:hint="eastAsia" w:ascii="宋体" w:hAnsi="宋体" w:eastAsia="宋体" w:cs="宋体"/>
                <w:kern w:val="0"/>
                <w:sz w:val="24"/>
                <w:szCs w:val="24"/>
              </w:rPr>
              <w:t>并提供可在全国认证认可信息公共服务平台查询</w:t>
            </w:r>
            <w:r>
              <w:rPr>
                <w:rFonts w:hint="eastAsia" w:ascii="宋体" w:hAnsi="宋体" w:eastAsia="宋体" w:cs="宋体"/>
                <w:kern w:val="0"/>
                <w:sz w:val="24"/>
                <w:szCs w:val="24"/>
                <w:lang w:eastAsia="zh-CN"/>
              </w:rPr>
              <w:t>的截图</w:t>
            </w:r>
            <w:r>
              <w:rPr>
                <w:rFonts w:hint="eastAsia" w:ascii="宋体" w:hAnsi="宋体" w:eastAsia="宋体" w:cs="宋体"/>
                <w:color w:val="000000"/>
                <w:kern w:val="0"/>
                <w:sz w:val="24"/>
                <w:szCs w:val="24"/>
              </w:rPr>
              <w:t>，未</w:t>
            </w:r>
            <w:r>
              <w:rPr>
                <w:rFonts w:hint="eastAsia" w:ascii="宋体" w:hAnsi="宋体" w:eastAsia="宋体" w:cs="宋体"/>
                <w:color w:val="000000"/>
                <w:kern w:val="0"/>
                <w:sz w:val="24"/>
                <w:szCs w:val="24"/>
                <w:lang w:eastAsia="zh-CN"/>
              </w:rPr>
              <w:t>提供</w:t>
            </w:r>
            <w:r>
              <w:rPr>
                <w:rFonts w:hint="eastAsia" w:ascii="宋体" w:hAnsi="宋体" w:eastAsia="宋体" w:cs="宋体"/>
                <w:color w:val="000000"/>
                <w:kern w:val="0"/>
                <w:sz w:val="24"/>
                <w:szCs w:val="24"/>
              </w:rPr>
              <w:t>的，不得分</w:t>
            </w:r>
            <w:r>
              <w:rPr>
                <w:rFonts w:hint="eastAsia" w:ascii="宋体" w:hAnsi="宋体" w:eastAsia="宋体" w:cs="宋体"/>
                <w:color w:val="auto"/>
                <w:sz w:val="24"/>
                <w:szCs w:val="24"/>
                <w:highlight w:val="none"/>
              </w:rPr>
              <w:t>）。</w:t>
            </w:r>
          </w:p>
        </w:tc>
        <w:tc>
          <w:tcPr>
            <w:tcW w:w="810" w:type="dxa"/>
            <w:tcBorders>
              <w:top w:val="single" w:color="auto" w:sz="4" w:space="0"/>
              <w:left w:val="single" w:color="auto" w:sz="4" w:space="0"/>
              <w:bottom w:val="single" w:color="auto" w:sz="4" w:space="0"/>
              <w:right w:val="single" w:color="auto" w:sz="4" w:space="0"/>
            </w:tcBorders>
            <w:vAlign w:val="center"/>
          </w:tcPr>
          <w:p w14:paraId="413FDF78">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915" w:type="dxa"/>
            <w:tcBorders>
              <w:top w:val="single" w:color="auto" w:sz="4" w:space="0"/>
              <w:left w:val="single" w:color="auto" w:sz="4" w:space="0"/>
              <w:bottom w:val="single" w:color="auto" w:sz="4" w:space="0"/>
              <w:right w:val="single" w:color="auto" w:sz="4" w:space="0"/>
            </w:tcBorders>
            <w:vAlign w:val="center"/>
          </w:tcPr>
          <w:p w14:paraId="61454678">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w:t>
            </w:r>
          </w:p>
        </w:tc>
        <w:tc>
          <w:tcPr>
            <w:tcW w:w="1080" w:type="dxa"/>
            <w:tcBorders>
              <w:top w:val="single" w:color="auto" w:sz="4" w:space="0"/>
              <w:left w:val="single" w:color="auto" w:sz="4" w:space="0"/>
              <w:bottom w:val="single" w:color="auto" w:sz="4" w:space="0"/>
              <w:right w:val="single" w:color="auto" w:sz="4" w:space="0"/>
            </w:tcBorders>
            <w:vAlign w:val="center"/>
          </w:tcPr>
          <w:p w14:paraId="3089C327">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投标人资质</w:t>
            </w:r>
          </w:p>
        </w:tc>
      </w:tr>
      <w:tr w14:paraId="42F2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2AE31F71">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17</w:t>
            </w:r>
          </w:p>
        </w:tc>
        <w:tc>
          <w:tcPr>
            <w:tcW w:w="5220" w:type="dxa"/>
            <w:gridSpan w:val="2"/>
            <w:tcBorders>
              <w:top w:val="single" w:color="auto" w:sz="4" w:space="0"/>
              <w:left w:val="single" w:color="auto" w:sz="4" w:space="0"/>
              <w:bottom w:val="single" w:color="auto" w:sz="4" w:space="0"/>
              <w:right w:val="single" w:color="auto" w:sz="4" w:space="0"/>
            </w:tcBorders>
            <w:vAlign w:val="center"/>
          </w:tcPr>
          <w:p w14:paraId="63065EDF">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投标人类似项目建设的经验情况：投标截止时间前三年内成功承担过</w:t>
            </w:r>
            <w:r>
              <w:rPr>
                <w:rFonts w:hint="eastAsia" w:ascii="宋体" w:hAnsi="宋体" w:eastAsia="宋体" w:cs="宋体"/>
                <w:color w:val="auto"/>
                <w:sz w:val="24"/>
                <w:szCs w:val="24"/>
                <w:highlight w:val="none"/>
                <w:lang w:val="en-US" w:eastAsia="zh-CN"/>
              </w:rPr>
              <w:t>类似计算机采购</w:t>
            </w:r>
            <w:r>
              <w:rPr>
                <w:rFonts w:hint="eastAsia" w:ascii="宋体" w:hAnsi="宋体" w:eastAsia="宋体" w:cs="宋体"/>
                <w:color w:val="auto"/>
                <w:sz w:val="24"/>
                <w:szCs w:val="24"/>
                <w:highlight w:val="none"/>
              </w:rPr>
              <w:t>项目情况，根据合同和用户验收报告（或用户其他反馈材料）项目实例证明。已实施的项目案例（以验收报告时间或用户其他反馈材料时间为准），每一个案例得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10" w:type="dxa"/>
            <w:tcBorders>
              <w:top w:val="single" w:color="auto" w:sz="4" w:space="0"/>
              <w:left w:val="single" w:color="auto" w:sz="4" w:space="0"/>
              <w:bottom w:val="single" w:color="auto" w:sz="4" w:space="0"/>
              <w:right w:val="single" w:color="auto" w:sz="4" w:space="0"/>
            </w:tcBorders>
            <w:vAlign w:val="center"/>
          </w:tcPr>
          <w:p w14:paraId="3D9B2A86">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cs="宋体"/>
                <w:color w:val="auto"/>
                <w:spacing w:val="6"/>
                <w:kern w:val="2"/>
                <w:sz w:val="24"/>
                <w:szCs w:val="24"/>
                <w:highlight w:val="none"/>
                <w:lang w:val="en-US" w:eastAsia="zh-CN" w:bidi="ar-SA"/>
              </w:rPr>
              <w:t>2</w:t>
            </w:r>
          </w:p>
        </w:tc>
        <w:tc>
          <w:tcPr>
            <w:tcW w:w="915" w:type="dxa"/>
            <w:tcBorders>
              <w:top w:val="single" w:color="auto" w:sz="4" w:space="0"/>
              <w:left w:val="single" w:color="auto" w:sz="4" w:space="0"/>
              <w:bottom w:val="single" w:color="auto" w:sz="4" w:space="0"/>
              <w:right w:val="single" w:color="auto" w:sz="4" w:space="0"/>
            </w:tcBorders>
            <w:vAlign w:val="center"/>
          </w:tcPr>
          <w:p w14:paraId="45857E67">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rPr>
              <w:t>客观</w:t>
            </w:r>
          </w:p>
        </w:tc>
        <w:tc>
          <w:tcPr>
            <w:tcW w:w="1080" w:type="dxa"/>
            <w:tcBorders>
              <w:top w:val="single" w:color="auto" w:sz="4" w:space="0"/>
              <w:left w:val="single" w:color="auto" w:sz="4" w:space="0"/>
              <w:bottom w:val="single" w:color="auto" w:sz="4" w:space="0"/>
              <w:right w:val="single" w:color="auto" w:sz="4" w:space="0"/>
            </w:tcBorders>
            <w:vAlign w:val="center"/>
          </w:tcPr>
          <w:p w14:paraId="599AF9FF">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rPr>
              <w:t>同类业绩</w:t>
            </w:r>
          </w:p>
        </w:tc>
      </w:tr>
      <w:tr w14:paraId="4D5A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1DA36585">
            <w:pPr>
              <w:keepNext w:val="0"/>
              <w:keepLines w:val="0"/>
              <w:pageBreakBefore w:val="0"/>
              <w:widowControl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bCs/>
                <w:snapToGrid w:val="0"/>
                <w:color w:val="auto"/>
                <w:sz w:val="24"/>
                <w:szCs w:val="24"/>
                <w:highlight w:val="none"/>
                <w:lang w:val="en-US" w:eastAsia="zh-CN"/>
              </w:rPr>
            </w:pPr>
            <w:r>
              <w:rPr>
                <w:rFonts w:hint="eastAsia" w:ascii="宋体" w:hAnsi="宋体" w:eastAsia="宋体" w:cs="宋体"/>
                <w:bCs/>
                <w:snapToGrid w:val="0"/>
                <w:color w:val="auto"/>
                <w:sz w:val="24"/>
                <w:szCs w:val="24"/>
                <w:highlight w:val="none"/>
                <w:lang w:val="en-US" w:eastAsia="zh-CN"/>
              </w:rPr>
              <w:t>18</w:t>
            </w:r>
          </w:p>
        </w:tc>
        <w:tc>
          <w:tcPr>
            <w:tcW w:w="5220" w:type="dxa"/>
            <w:gridSpan w:val="2"/>
            <w:tcBorders>
              <w:top w:val="single" w:color="auto" w:sz="4" w:space="0"/>
              <w:left w:val="single" w:color="auto" w:sz="4" w:space="0"/>
              <w:bottom w:val="single" w:color="auto" w:sz="4" w:space="0"/>
              <w:right w:val="single" w:color="auto" w:sz="4" w:space="0"/>
            </w:tcBorders>
            <w:vAlign w:val="center"/>
          </w:tcPr>
          <w:p w14:paraId="06D8B985">
            <w:pPr>
              <w:keepNext w:val="0"/>
              <w:keepLines w:val="0"/>
              <w:pageBreakBefore w:val="0"/>
              <w:widowControl w:val="0"/>
              <w:tabs>
                <w:tab w:val="left" w:pos="0"/>
              </w:tabs>
              <w:kinsoku/>
              <w:wordWrap/>
              <w:overflowPunct/>
              <w:topLinePunct w:val="0"/>
              <w:autoSpaceDE/>
              <w:autoSpaceDN/>
              <w:bidi w:val="0"/>
              <w:spacing w:line="360" w:lineRule="auto"/>
              <w:ind w:firstLine="0" w:firstLineChars="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有效投标报价的最低价作为评标基准价，其最低报价为满分；按［投标报价得分=（评标基准价/投标报价）*</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zh-CN"/>
              </w:rPr>
              <w:t>］的计算公式计算。</w:t>
            </w:r>
          </w:p>
          <w:p w14:paraId="1240A5A7">
            <w:pPr>
              <w:keepNext w:val="0"/>
              <w:keepLines w:val="0"/>
              <w:pageBreakBefore w:val="0"/>
              <w:widowControl w:val="0"/>
              <w:tabs>
                <w:tab w:val="left" w:pos="0"/>
              </w:tabs>
              <w:kinsoku/>
              <w:wordWrap/>
              <w:overflowPunct/>
              <w:topLinePunct w:val="0"/>
              <w:autoSpaceDE/>
              <w:autoSpaceDN/>
              <w:bidi w:val="0"/>
              <w:spacing w:line="360" w:lineRule="auto"/>
              <w:ind w:firstLine="0" w:firstLineChars="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评标过程中，不得去掉报价中的最高报价和最低报价。</w:t>
            </w:r>
          </w:p>
          <w:p w14:paraId="59DC0CB7">
            <w:pPr>
              <w:keepNext w:val="0"/>
              <w:keepLines w:val="0"/>
              <w:pageBreakBefore w:val="0"/>
              <w:widowControl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bCs/>
                <w:snapToGrid w:val="0"/>
                <w:color w:val="auto"/>
                <w:sz w:val="24"/>
                <w:szCs w:val="24"/>
                <w:highlight w:val="none"/>
              </w:rPr>
            </w:pPr>
            <w:r>
              <w:rPr>
                <w:rFonts w:hint="eastAsia" w:ascii="宋体" w:hAnsi="宋体" w:eastAsia="宋体" w:cs="宋体"/>
                <w:bCs/>
                <w:color w:val="auto"/>
                <w:sz w:val="24"/>
                <w:szCs w:val="24"/>
                <w:highlight w:val="none"/>
                <w:lang w:val="zh-CN"/>
              </w:rPr>
              <w:t>对于未预留份额专门面向中小企业的政府采购</w:t>
            </w:r>
            <w:r>
              <w:rPr>
                <w:rFonts w:hint="eastAsia" w:ascii="宋体" w:hAnsi="宋体" w:eastAsia="宋体" w:cs="宋体"/>
                <w:bCs/>
                <w:color w:val="auto"/>
                <w:sz w:val="24"/>
                <w:szCs w:val="24"/>
                <w:highlight w:val="none"/>
              </w:rPr>
              <w:t>货物</w:t>
            </w:r>
            <w:r>
              <w:rPr>
                <w:rFonts w:hint="eastAsia" w:ascii="宋体" w:hAnsi="宋体" w:eastAsia="宋体" w:cs="宋体"/>
                <w:bCs/>
                <w:color w:val="auto"/>
                <w:sz w:val="24"/>
                <w:szCs w:val="24"/>
                <w:highlight w:val="none"/>
                <w:lang w:val="zh-CN"/>
              </w:rPr>
              <w:t>项目，以及预留份额政府采购</w:t>
            </w:r>
            <w:r>
              <w:rPr>
                <w:rFonts w:hint="eastAsia" w:ascii="宋体" w:hAnsi="宋体" w:eastAsia="宋体" w:cs="宋体"/>
                <w:bCs/>
                <w:color w:val="auto"/>
                <w:sz w:val="24"/>
                <w:szCs w:val="24"/>
                <w:highlight w:val="none"/>
              </w:rPr>
              <w:t>货物</w:t>
            </w:r>
            <w:r>
              <w:rPr>
                <w:rFonts w:hint="eastAsia" w:ascii="宋体" w:hAnsi="宋体" w:eastAsia="宋体" w:cs="宋体"/>
                <w:bCs/>
                <w:color w:val="auto"/>
                <w:sz w:val="24"/>
                <w:szCs w:val="24"/>
                <w:highlight w:val="none"/>
                <w:lang w:val="zh-CN"/>
              </w:rPr>
              <w:t>项目中的非预留部分标项，对小型和微型企业的投标报价给予</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lang w:val="zh-CN"/>
              </w:rPr>
              <w:t>%的扣除，用扣除后的价格参与评审。接受大中型企业与小微企业组成联合体或者允许大中型企业向一家或者多家小微企业分包的政府采购</w:t>
            </w:r>
            <w:r>
              <w:rPr>
                <w:rFonts w:hint="eastAsia" w:ascii="宋体" w:hAnsi="宋体" w:eastAsia="宋体" w:cs="宋体"/>
                <w:bCs/>
                <w:color w:val="auto"/>
                <w:sz w:val="24"/>
                <w:szCs w:val="24"/>
                <w:highlight w:val="none"/>
              </w:rPr>
              <w:t>货物</w:t>
            </w:r>
            <w:r>
              <w:rPr>
                <w:rFonts w:hint="eastAsia" w:ascii="宋体" w:hAnsi="宋体" w:eastAsia="宋体" w:cs="宋体"/>
                <w:bCs/>
                <w:color w:val="auto"/>
                <w:sz w:val="24"/>
                <w:szCs w:val="24"/>
                <w:highlight w:val="none"/>
                <w:lang w:val="zh-CN"/>
              </w:rPr>
              <w:t>项目，对于联合协议或者分包意向协议约定小微企业的合同份额占到合同总金额30%以上的，对联合体或者大中型企业的报价给予</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%的扣除，用扣除后的价格参加评审。</w:t>
            </w:r>
          </w:p>
        </w:tc>
        <w:tc>
          <w:tcPr>
            <w:tcW w:w="810" w:type="dxa"/>
            <w:tcBorders>
              <w:top w:val="single" w:color="auto" w:sz="4" w:space="0"/>
              <w:left w:val="single" w:color="auto" w:sz="4" w:space="0"/>
              <w:bottom w:val="single" w:color="auto" w:sz="4" w:space="0"/>
              <w:right w:val="single" w:color="auto" w:sz="4" w:space="0"/>
            </w:tcBorders>
            <w:vAlign w:val="center"/>
          </w:tcPr>
          <w:p w14:paraId="7139C12A">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Cs/>
                <w:color w:val="auto"/>
                <w:sz w:val="24"/>
                <w:szCs w:val="24"/>
                <w:highlight w:val="none"/>
                <w:lang w:val="en-US"/>
              </w:rPr>
            </w:pPr>
            <w:r>
              <w:rPr>
                <w:rFonts w:hint="eastAsia" w:ascii="宋体" w:hAnsi="宋体" w:eastAsia="宋体" w:cs="宋体"/>
                <w:color w:val="auto"/>
                <w:sz w:val="24"/>
                <w:szCs w:val="24"/>
                <w:highlight w:val="none"/>
                <w:lang w:val="en-US" w:eastAsia="zh-CN"/>
              </w:rPr>
              <w:t>30</w:t>
            </w:r>
          </w:p>
        </w:tc>
        <w:tc>
          <w:tcPr>
            <w:tcW w:w="915" w:type="dxa"/>
            <w:tcBorders>
              <w:top w:val="single" w:color="auto" w:sz="4" w:space="0"/>
              <w:left w:val="single" w:color="auto" w:sz="4" w:space="0"/>
              <w:bottom w:val="single" w:color="auto" w:sz="4" w:space="0"/>
              <w:right w:val="single" w:color="auto" w:sz="4" w:space="0"/>
            </w:tcBorders>
            <w:vAlign w:val="center"/>
          </w:tcPr>
          <w:p w14:paraId="5B71814C">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客观</w:t>
            </w:r>
          </w:p>
        </w:tc>
        <w:tc>
          <w:tcPr>
            <w:tcW w:w="1080" w:type="dxa"/>
            <w:tcBorders>
              <w:top w:val="single" w:color="auto" w:sz="4" w:space="0"/>
              <w:left w:val="single" w:color="auto" w:sz="4" w:space="0"/>
              <w:bottom w:val="single" w:color="auto" w:sz="4" w:space="0"/>
              <w:right w:val="single" w:color="auto" w:sz="4" w:space="0"/>
            </w:tcBorders>
            <w:vAlign w:val="center"/>
          </w:tcPr>
          <w:p w14:paraId="70751828">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z w:val="24"/>
                <w:szCs w:val="24"/>
                <w:highlight w:val="none"/>
                <w:lang w:val="en-US" w:eastAsia="zh-CN"/>
              </w:rPr>
              <w:t>/</w:t>
            </w:r>
          </w:p>
        </w:tc>
      </w:tr>
      <w:bookmarkEnd w:id="399"/>
    </w:tbl>
    <w:p w14:paraId="3646E7C1">
      <w:pPr>
        <w:jc w:val="center"/>
        <w:rPr>
          <w:color w:val="auto"/>
        </w:rPr>
      </w:pPr>
    </w:p>
    <w:p w14:paraId="26F3E19A">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27FCD284">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24774D6A">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695AD130">
      <w:pPr>
        <w:adjustRightInd/>
        <w:spacing w:line="360" w:lineRule="auto"/>
        <w:rPr>
          <w:rFonts w:ascii="宋体" w:hAnsi="宋体" w:cs="宋体"/>
          <w:kern w:val="0"/>
          <w:sz w:val="24"/>
        </w:rPr>
      </w:pPr>
      <w:r>
        <w:rPr>
          <w:rFonts w:hint="eastAsia" w:ascii="宋体" w:hAnsi="宋体" w:cs="宋体"/>
          <w:b/>
          <w:color w:val="auto"/>
          <w:sz w:val="32"/>
        </w:rPr>
        <w:t>二、评标标准</w:t>
      </w:r>
    </w:p>
    <w:p w14:paraId="0CE504A4">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076D75F">
      <w:pPr>
        <w:spacing w:line="360" w:lineRule="auto"/>
        <w:outlineLvl w:val="0"/>
        <w:rPr>
          <w:rFonts w:ascii="宋体" w:hAnsi="宋体" w:cs="宋体"/>
          <w:b/>
          <w:sz w:val="36"/>
          <w:szCs w:val="36"/>
        </w:rPr>
      </w:pPr>
      <w:r>
        <w:rPr>
          <w:rFonts w:hint="eastAsia" w:ascii="宋体" w:hAnsi="宋体" w:cs="宋体"/>
          <w:b/>
          <w:sz w:val="36"/>
          <w:szCs w:val="36"/>
        </w:rPr>
        <w:t>三、评标程序</w:t>
      </w:r>
    </w:p>
    <w:p w14:paraId="6AA30CF0">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CC1FD2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FD4B559">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C3548C7">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F51FEE8">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C6CE743">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57AC8BF">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BFA4545">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FD4F588">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B3DAD13">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72A0C9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561A2B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B7ABE41">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DD94D0D">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0C8DDD35">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7827EBD">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2BBD72D">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99BB37">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E9B6053">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6847A3">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E194D0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EEA057E">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DD3D58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C641A6D">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DBF2DC1">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0338E6E">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47289A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142AF05">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2F50FC0">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6A1C2B2">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B1A595F">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BE85074">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C3CB3A7">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14:paraId="40607C93">
      <w:pPr>
        <w:spacing w:line="360" w:lineRule="auto"/>
        <w:ind w:firstLine="480" w:firstLineChars="200"/>
        <w:rPr>
          <w:rFonts w:ascii="宋体" w:hAnsi="宋体" w:cs="宋体"/>
          <w:kern w:val="0"/>
          <w:sz w:val="24"/>
        </w:rPr>
      </w:pPr>
      <w:r>
        <w:rPr>
          <w:rFonts w:hint="eastAsia" w:ascii="宋体" w:hAnsi="宋体" w:cs="宋体"/>
          <w:kern w:val="0"/>
          <w:sz w:val="24"/>
        </w:rPr>
        <w:t>4.2.14 投标文件不满足招标文件的其它实质性要求的；</w:t>
      </w:r>
    </w:p>
    <w:p w14:paraId="7E3FFD9D">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3D293CBD">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C8C03EC">
      <w:pPr>
        <w:pStyle w:val="26"/>
        <w:snapToGrid w:val="0"/>
        <w:spacing w:line="360" w:lineRule="auto"/>
        <w:rPr>
          <w:rFonts w:cs="宋体"/>
        </w:rPr>
      </w:pPr>
      <w:r>
        <w:rPr>
          <w:rFonts w:hint="eastAsia" w:cs="宋体"/>
        </w:rPr>
        <w:t>5.1符合专业条件的供应商或者对招标文件作实质响应的供应商不足3家的；</w:t>
      </w:r>
    </w:p>
    <w:p w14:paraId="15C7D947">
      <w:pPr>
        <w:pStyle w:val="26"/>
        <w:snapToGrid w:val="0"/>
        <w:spacing w:line="360" w:lineRule="auto"/>
        <w:rPr>
          <w:rFonts w:cs="宋体"/>
        </w:rPr>
      </w:pPr>
      <w:r>
        <w:rPr>
          <w:rFonts w:hint="eastAsia" w:cs="宋体"/>
        </w:rPr>
        <w:t>5.2出现影响采购公正的违法、违规行为的；</w:t>
      </w:r>
    </w:p>
    <w:p w14:paraId="6A388088">
      <w:pPr>
        <w:pStyle w:val="26"/>
        <w:snapToGrid w:val="0"/>
        <w:spacing w:line="360" w:lineRule="auto"/>
        <w:rPr>
          <w:rFonts w:cs="宋体"/>
        </w:rPr>
      </w:pPr>
      <w:r>
        <w:rPr>
          <w:rFonts w:hint="eastAsia" w:cs="宋体"/>
        </w:rPr>
        <w:t>5.3投标人的报价均超过了采购预算，采购人不能支付的；</w:t>
      </w:r>
    </w:p>
    <w:p w14:paraId="23C6E2BE">
      <w:pPr>
        <w:pStyle w:val="26"/>
        <w:snapToGrid w:val="0"/>
        <w:spacing w:line="360" w:lineRule="auto"/>
        <w:rPr>
          <w:rFonts w:cs="宋体"/>
        </w:rPr>
      </w:pPr>
      <w:r>
        <w:rPr>
          <w:rFonts w:hint="eastAsia" w:cs="宋体"/>
        </w:rPr>
        <w:t>5.4因重大变故，采购任务取消的。</w:t>
      </w:r>
    </w:p>
    <w:p w14:paraId="03D24446">
      <w:pPr>
        <w:pStyle w:val="26"/>
        <w:snapToGrid w:val="0"/>
        <w:spacing w:line="360" w:lineRule="auto"/>
        <w:rPr>
          <w:rFonts w:cs="宋体"/>
        </w:rPr>
      </w:pPr>
      <w:r>
        <w:rPr>
          <w:rFonts w:hint="eastAsia" w:cs="宋体"/>
        </w:rPr>
        <w:t>废标后，采购机构应当将废标理由通知所有投标人。</w:t>
      </w:r>
    </w:p>
    <w:p w14:paraId="7494C7BA">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132269B">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9C211B9">
      <w:pPr>
        <w:pStyle w:val="26"/>
        <w:snapToGrid w:val="0"/>
        <w:spacing w:line="360" w:lineRule="auto"/>
        <w:rPr>
          <w:rFonts w:cs="宋体"/>
        </w:rPr>
      </w:pPr>
      <w:r>
        <w:rPr>
          <w:rFonts w:hint="eastAsia" w:cs="宋体"/>
        </w:rPr>
        <w:t>7.1未确定中标供应商的，终止本次政府采购活动，重新开展政府采购活动。</w:t>
      </w:r>
    </w:p>
    <w:p w14:paraId="509C3CA5">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6C8D7B8">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398D971">
      <w:pPr>
        <w:pStyle w:val="26"/>
        <w:snapToGrid w:val="0"/>
        <w:spacing w:line="360" w:lineRule="auto"/>
        <w:rPr>
          <w:rFonts w:cs="宋体"/>
        </w:rPr>
      </w:pPr>
      <w:r>
        <w:rPr>
          <w:rFonts w:hint="eastAsia" w:cs="宋体"/>
        </w:rPr>
        <w:t>7.4政府采购合同已经履行，给采购人、供应商造成损失的，由责任人承担赔偿责任。</w:t>
      </w:r>
    </w:p>
    <w:p w14:paraId="1FDB196B">
      <w:pPr>
        <w:pStyle w:val="26"/>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401" w:name="第五部分"/>
      <w:bookmarkStart w:id="402" w:name="_Toc86217003"/>
    </w:p>
    <w:p w14:paraId="06896327">
      <w:pPr>
        <w:pStyle w:val="63"/>
        <w:rPr>
          <w:rFonts w:hint="eastAsia" w:cs="宋体"/>
        </w:rPr>
      </w:pPr>
    </w:p>
    <w:p w14:paraId="78B4EA8E">
      <w:pPr>
        <w:rPr>
          <w:rFonts w:hint="eastAsia" w:cs="宋体"/>
        </w:rPr>
      </w:pPr>
    </w:p>
    <w:p w14:paraId="0DB4D54F">
      <w:pPr>
        <w:pStyle w:val="25"/>
        <w:rPr>
          <w:rFonts w:hint="eastAsia" w:cs="宋体"/>
        </w:rPr>
      </w:pPr>
    </w:p>
    <w:p w14:paraId="57C6EE2E">
      <w:pPr>
        <w:rPr>
          <w:rFonts w:hint="eastAsia" w:cs="宋体"/>
        </w:rPr>
      </w:pPr>
    </w:p>
    <w:p w14:paraId="7D5EAD78">
      <w:pPr>
        <w:rPr>
          <w:rFonts w:hint="eastAsia" w:cs="宋体"/>
        </w:rPr>
      </w:pPr>
    </w:p>
    <w:p w14:paraId="1A5DF727">
      <w:pPr>
        <w:rPr>
          <w:rFonts w:hint="eastAsia" w:cs="宋体"/>
        </w:rPr>
      </w:pPr>
    </w:p>
    <w:p w14:paraId="56950789">
      <w:pPr>
        <w:rPr>
          <w:rFonts w:hint="eastAsia" w:cs="宋体"/>
        </w:rPr>
      </w:pPr>
    </w:p>
    <w:p w14:paraId="35AF50EA">
      <w:pPr>
        <w:rPr>
          <w:rFonts w:hint="eastAsia" w:cs="宋体"/>
        </w:rPr>
      </w:pPr>
    </w:p>
    <w:p w14:paraId="56E15D74">
      <w:pPr>
        <w:rPr>
          <w:rFonts w:hint="eastAsia" w:cs="宋体"/>
        </w:rPr>
      </w:pPr>
    </w:p>
    <w:p w14:paraId="2B2857BB">
      <w:pPr>
        <w:rPr>
          <w:rFonts w:hint="eastAsia" w:cs="宋体"/>
        </w:rPr>
      </w:pPr>
    </w:p>
    <w:p w14:paraId="1D6CFA61">
      <w:pPr>
        <w:rPr>
          <w:rFonts w:hint="eastAsia" w:cs="宋体"/>
        </w:rPr>
      </w:pPr>
    </w:p>
    <w:p w14:paraId="7C9619F5">
      <w:pPr>
        <w:rPr>
          <w:rFonts w:hint="eastAsia" w:cs="宋体"/>
        </w:rPr>
      </w:pPr>
    </w:p>
    <w:p w14:paraId="5C41DEF7">
      <w:pPr>
        <w:rPr>
          <w:rFonts w:hint="eastAsia" w:cs="宋体"/>
        </w:rPr>
      </w:pPr>
    </w:p>
    <w:p w14:paraId="696946A4">
      <w:pPr>
        <w:rPr>
          <w:rFonts w:hint="eastAsia" w:cs="宋体"/>
        </w:rPr>
      </w:pPr>
    </w:p>
    <w:p w14:paraId="1D53F128">
      <w:pPr>
        <w:rPr>
          <w:rFonts w:hint="eastAsia" w:cs="宋体"/>
        </w:rPr>
      </w:pPr>
    </w:p>
    <w:p w14:paraId="25135240">
      <w:pPr>
        <w:rPr>
          <w:rFonts w:hint="eastAsia" w:cs="宋体"/>
        </w:rPr>
      </w:pPr>
    </w:p>
    <w:p w14:paraId="50F53822">
      <w:pPr>
        <w:rPr>
          <w:rFonts w:hint="eastAsia" w:cs="宋体"/>
        </w:rPr>
      </w:pPr>
    </w:p>
    <w:p w14:paraId="55DDD8B3">
      <w:pPr>
        <w:rPr>
          <w:rFonts w:hint="eastAsia" w:cs="宋体"/>
        </w:rPr>
      </w:pPr>
    </w:p>
    <w:p w14:paraId="6F8914ED">
      <w:pPr>
        <w:rPr>
          <w:rFonts w:hint="eastAsia" w:cs="宋体"/>
        </w:rPr>
      </w:pPr>
    </w:p>
    <w:p w14:paraId="08128F15">
      <w:pPr>
        <w:rPr>
          <w:rFonts w:hint="eastAsia" w:cs="宋体"/>
        </w:rPr>
      </w:pPr>
    </w:p>
    <w:p w14:paraId="30AE612B">
      <w:pPr>
        <w:rPr>
          <w:rFonts w:hint="eastAsia" w:cs="宋体"/>
        </w:rPr>
      </w:pPr>
    </w:p>
    <w:p w14:paraId="4AF9EF25">
      <w:pPr>
        <w:rPr>
          <w:rFonts w:hint="eastAsia" w:cs="宋体"/>
        </w:rPr>
      </w:pPr>
    </w:p>
    <w:p w14:paraId="36C8E530">
      <w:pPr>
        <w:rPr>
          <w:rFonts w:hint="eastAsia" w:cs="宋体"/>
        </w:rPr>
      </w:pPr>
    </w:p>
    <w:p w14:paraId="57F85E57">
      <w:pPr>
        <w:rPr>
          <w:rFonts w:hint="eastAsia" w:cs="宋体"/>
        </w:rPr>
      </w:pPr>
    </w:p>
    <w:p w14:paraId="0F8AE00F">
      <w:pPr>
        <w:rPr>
          <w:rFonts w:hint="eastAsia" w:cs="宋体"/>
        </w:rPr>
      </w:pPr>
    </w:p>
    <w:p w14:paraId="271038E2">
      <w:pPr>
        <w:rPr>
          <w:rFonts w:hint="eastAsia" w:cs="宋体"/>
        </w:rPr>
      </w:pPr>
    </w:p>
    <w:p w14:paraId="57FF97F1">
      <w:pPr>
        <w:rPr>
          <w:rFonts w:hint="eastAsia" w:cs="宋体"/>
        </w:rPr>
      </w:pPr>
    </w:p>
    <w:p w14:paraId="0A45D2AF">
      <w:pPr>
        <w:rPr>
          <w:rFonts w:hint="eastAsia" w:cs="宋体"/>
        </w:rPr>
      </w:pPr>
    </w:p>
    <w:p w14:paraId="436B1AF6">
      <w:pPr>
        <w:rPr>
          <w:rFonts w:hint="eastAsia" w:cs="宋体"/>
        </w:rPr>
      </w:pPr>
    </w:p>
    <w:p w14:paraId="7BC7A2B0">
      <w:pPr>
        <w:rPr>
          <w:rFonts w:hint="eastAsia" w:cs="宋体"/>
        </w:rPr>
      </w:pPr>
    </w:p>
    <w:p w14:paraId="11710DD2">
      <w:pPr>
        <w:pStyle w:val="26"/>
        <w:snapToGrid w:val="0"/>
        <w:spacing w:line="360" w:lineRule="auto"/>
        <w:jc w:val="center"/>
        <w:rPr>
          <w:rFonts w:ascii="宋体" w:hAnsi="宋体" w:cs="宋体"/>
          <w:b/>
          <w:sz w:val="36"/>
          <w:szCs w:val="36"/>
        </w:rPr>
      </w:pPr>
      <w:r>
        <w:rPr>
          <w:rFonts w:hint="eastAsia" w:ascii="宋体" w:hAnsi="宋体" w:cs="宋体"/>
          <w:b/>
          <w:sz w:val="36"/>
          <w:szCs w:val="36"/>
        </w:rPr>
        <w:t>第五部分 拟签订的合同文本</w:t>
      </w:r>
    </w:p>
    <w:p w14:paraId="28BED218">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9FB9BD8">
      <w:pPr>
        <w:spacing w:line="480" w:lineRule="auto"/>
        <w:jc w:val="center"/>
        <w:rPr>
          <w:rFonts w:ascii="宋体" w:hAnsi="宋体" w:cs="宋体"/>
          <w:b/>
          <w:sz w:val="28"/>
          <w:szCs w:val="28"/>
        </w:rPr>
      </w:pPr>
    </w:p>
    <w:p w14:paraId="11F2E51A">
      <w:pPr>
        <w:spacing w:line="480" w:lineRule="auto"/>
        <w:jc w:val="center"/>
        <w:rPr>
          <w:rFonts w:ascii="宋体" w:hAnsi="宋体" w:cs="宋体"/>
          <w:b/>
          <w:sz w:val="24"/>
        </w:rPr>
      </w:pPr>
    </w:p>
    <w:p w14:paraId="09E6E436">
      <w:pPr>
        <w:spacing w:line="480" w:lineRule="auto"/>
        <w:jc w:val="center"/>
        <w:rPr>
          <w:rFonts w:ascii="宋体" w:hAnsi="宋体" w:cs="宋体"/>
          <w:b/>
          <w:sz w:val="24"/>
        </w:rPr>
      </w:pPr>
    </w:p>
    <w:p w14:paraId="7852D97D">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D6AD765">
      <w:pPr>
        <w:spacing w:line="480" w:lineRule="auto"/>
        <w:jc w:val="center"/>
        <w:rPr>
          <w:rFonts w:ascii="宋体" w:hAnsi="宋体" w:cs="宋体"/>
          <w:b/>
          <w:sz w:val="36"/>
          <w:szCs w:val="36"/>
        </w:rPr>
      </w:pPr>
      <w:r>
        <w:rPr>
          <w:rFonts w:hint="eastAsia" w:ascii="宋体" w:hAnsi="宋体" w:cs="宋体"/>
          <w:b/>
          <w:sz w:val="36"/>
          <w:szCs w:val="36"/>
        </w:rPr>
        <w:t>（货物类）</w:t>
      </w:r>
    </w:p>
    <w:p w14:paraId="668DBA42">
      <w:pPr>
        <w:pStyle w:val="702"/>
        <w:rPr>
          <w:rFonts w:ascii="宋体" w:hAnsi="宋体" w:cs="宋体"/>
          <w:szCs w:val="24"/>
        </w:rPr>
      </w:pPr>
    </w:p>
    <w:p w14:paraId="1037BDA9">
      <w:pPr>
        <w:pStyle w:val="702"/>
        <w:rPr>
          <w:rFonts w:ascii="宋体" w:hAnsi="宋体" w:cs="宋体"/>
          <w:szCs w:val="24"/>
        </w:rPr>
      </w:pPr>
    </w:p>
    <w:p w14:paraId="1A4620EC">
      <w:pPr>
        <w:pStyle w:val="702"/>
        <w:rPr>
          <w:rFonts w:ascii="宋体" w:hAnsi="宋体" w:cs="宋体"/>
          <w:szCs w:val="24"/>
        </w:rPr>
      </w:pPr>
    </w:p>
    <w:p w14:paraId="24908BD8">
      <w:pPr>
        <w:spacing w:before="120" w:line="22" w:lineRule="atLeast"/>
        <w:rPr>
          <w:rFonts w:ascii="宋体" w:hAnsi="宋体" w:cs="宋体"/>
          <w:sz w:val="24"/>
        </w:rPr>
      </w:pPr>
    </w:p>
    <w:p w14:paraId="5E40B188">
      <w:pPr>
        <w:spacing w:before="120" w:line="22" w:lineRule="atLeast"/>
        <w:ind w:left="96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杭州市西湖区住房和城乡建设局台式计算机采购项目</w:t>
      </w:r>
      <w:r>
        <w:rPr>
          <w:rFonts w:hint="eastAsia" w:ascii="宋体" w:hAnsi="宋体" w:cs="宋体"/>
          <w:sz w:val="24"/>
          <w:u w:val="single"/>
        </w:rPr>
        <w:t xml:space="preserve"> </w:t>
      </w:r>
    </w:p>
    <w:p w14:paraId="6BF0A923">
      <w:pPr>
        <w:spacing w:before="120" w:line="22" w:lineRule="atLeast"/>
        <w:ind w:left="960"/>
        <w:rPr>
          <w:rFonts w:ascii="宋体" w:hAnsi="宋体" w:eastAsia="宋体" w:cs="宋体"/>
          <w:sz w:val="24"/>
        </w:rPr>
      </w:pPr>
      <w:r>
        <w:rPr>
          <w:rFonts w:hint="eastAsia" w:ascii="宋体" w:hAnsi="宋体" w:eastAsia="宋体" w:cs="宋体"/>
          <w:sz w:val="24"/>
        </w:rPr>
        <w:t>项目</w:t>
      </w:r>
      <w:r>
        <w:rPr>
          <w:rFonts w:hint="eastAsia" w:ascii="宋体" w:hAnsi="宋体" w:eastAsia="宋体" w:cs="宋体"/>
          <w:sz w:val="24"/>
          <w:lang w:val="en-US" w:eastAsia="zh-CN"/>
        </w:rPr>
        <w:t>编号</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cs="宋体"/>
          <w:sz w:val="24"/>
          <w:u w:val="single"/>
          <w:lang w:eastAsia="zh-CN"/>
        </w:rPr>
        <w:t>XHZFCG-2025-G-25</w:t>
      </w:r>
      <w:r>
        <w:rPr>
          <w:rFonts w:hint="eastAsia" w:ascii="宋体" w:hAnsi="宋体" w:eastAsia="宋体" w:cs="宋体"/>
          <w:sz w:val="24"/>
          <w:u w:val="single"/>
        </w:rPr>
        <w:t xml:space="preserve">    </w:t>
      </w:r>
    </w:p>
    <w:p w14:paraId="13BD0191">
      <w:pPr>
        <w:pStyle w:val="25"/>
      </w:pPr>
    </w:p>
    <w:p w14:paraId="59BA4B9D">
      <w:pPr>
        <w:pStyle w:val="599"/>
        <w:spacing w:before="120" w:line="22" w:lineRule="atLeast"/>
        <w:rPr>
          <w:rFonts w:ascii="宋体" w:hAnsi="宋体" w:eastAsia="宋体" w:cs="宋体"/>
          <w:szCs w:val="24"/>
        </w:rPr>
      </w:pPr>
    </w:p>
    <w:p w14:paraId="78FF7479">
      <w:pPr>
        <w:pStyle w:val="599"/>
        <w:spacing w:before="120" w:line="22" w:lineRule="atLeast"/>
        <w:rPr>
          <w:rFonts w:ascii="宋体" w:hAnsi="宋体" w:eastAsia="宋体" w:cs="宋体"/>
          <w:szCs w:val="24"/>
        </w:rPr>
      </w:pPr>
    </w:p>
    <w:p w14:paraId="6E7D4916">
      <w:pPr>
        <w:rPr>
          <w:rFonts w:ascii="宋体" w:hAnsi="宋体" w:cs="宋体"/>
          <w:sz w:val="24"/>
        </w:rPr>
      </w:pPr>
    </w:p>
    <w:p w14:paraId="2481B46E">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FE9A0C3">
      <w:pPr>
        <w:spacing w:before="120" w:line="22" w:lineRule="atLeast"/>
        <w:rPr>
          <w:rFonts w:ascii="宋体" w:hAnsi="宋体" w:cs="宋体"/>
          <w:sz w:val="24"/>
        </w:rPr>
      </w:pPr>
    </w:p>
    <w:p w14:paraId="3E4727E7">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365F1CF">
      <w:pPr>
        <w:spacing w:before="120" w:line="22" w:lineRule="atLeast"/>
        <w:rPr>
          <w:rFonts w:ascii="宋体" w:hAnsi="宋体" w:cs="宋体"/>
          <w:sz w:val="24"/>
        </w:rPr>
      </w:pPr>
    </w:p>
    <w:p w14:paraId="0118DBD5">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BCC4597">
      <w:pPr>
        <w:spacing w:before="120" w:line="22" w:lineRule="atLeast"/>
        <w:rPr>
          <w:rFonts w:ascii="宋体" w:hAnsi="宋体" w:cs="宋体"/>
          <w:sz w:val="24"/>
        </w:rPr>
      </w:pPr>
    </w:p>
    <w:p w14:paraId="6B022D9B">
      <w:pPr>
        <w:spacing w:before="120" w:line="22" w:lineRule="atLeast"/>
        <w:ind w:firstLine="960" w:firstLineChars="400"/>
        <w:rPr>
          <w:rFonts w:hint="eastAsia" w:ascii="宋体" w:hAnsi="宋体" w:eastAsia="宋体" w:cs="宋体"/>
          <w:kern w:val="0"/>
          <w:sz w:val="24"/>
          <w:lang w:eastAsia="zh-CN"/>
        </w:rPr>
        <w:sectPr>
          <w:headerReference r:id="rId8" w:type="default"/>
          <w:footerReference r:id="rId9" w:type="default"/>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none"/>
        </w:rPr>
        <w:t xml:space="preserve">  </w:t>
      </w:r>
      <w:r>
        <w:rPr>
          <w:rFonts w:hint="eastAsia" w:ascii="宋体" w:hAnsi="宋体" w:cs="宋体"/>
          <w:sz w:val="24"/>
          <w:u w:val="none"/>
          <w:lang w:eastAsia="zh-CN"/>
        </w:rPr>
        <w:t>日</w:t>
      </w:r>
    </w:p>
    <w:p w14:paraId="3EF05D14">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杭州市西湖区住房和城乡建设局</w:t>
      </w:r>
      <w:r>
        <w:rPr>
          <w:rFonts w:hint="eastAsia" w:ascii="宋体" w:hAnsi="宋体" w:cs="宋体"/>
          <w:color w:val="auto"/>
          <w:sz w:val="24"/>
          <w:u w:val="single"/>
        </w:rPr>
        <w:t xml:space="preserve">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w:t>
      </w:r>
      <w:r>
        <w:rPr>
          <w:rFonts w:hint="eastAsia" w:ascii="宋体" w:hAnsi="宋体" w:cs="宋体"/>
          <w:sz w:val="24"/>
          <w:u w:val="single"/>
          <w:lang w:eastAsia="zh-CN"/>
        </w:rPr>
        <w:t>杭州市西湖区住房和城乡建设局台式计算机采购项目</w:t>
      </w:r>
      <w:r>
        <w:rPr>
          <w:rFonts w:hint="eastAsia" w:ascii="宋体" w:hAnsi="宋体" w:cs="宋体"/>
          <w:color w:val="auto"/>
          <w:sz w:val="24"/>
          <w:u w:val="single"/>
        </w:rPr>
        <w:t xml:space="preserve">  </w:t>
      </w:r>
      <w:r>
        <w:rPr>
          <w:rFonts w:hint="eastAsia" w:ascii="宋体" w:hAnsi="宋体" w:cs="宋体"/>
          <w:color w:val="auto"/>
          <w:sz w:val="24"/>
        </w:rPr>
        <w:t>项目进行了采购。经</w:t>
      </w:r>
      <w:r>
        <w:rPr>
          <w:rFonts w:hint="eastAsia" w:ascii="宋体" w:hAnsi="宋体" w:cs="宋体"/>
          <w:color w:val="auto"/>
          <w:sz w:val="24"/>
          <w:u w:val="single"/>
        </w:rPr>
        <w:t xml:space="preserve">   </w:t>
      </w:r>
      <w:r>
        <w:rPr>
          <w:rFonts w:hint="eastAsia" w:ascii="宋体" w:hAnsi="宋体" w:cs="宋体"/>
          <w:color w:val="auto"/>
          <w:sz w:val="24"/>
          <w:u w:val="single"/>
          <w:lang w:eastAsia="zh-CN"/>
        </w:rPr>
        <w:t>评审小组</w:t>
      </w:r>
      <w:r>
        <w:rPr>
          <w:rFonts w:hint="eastAsia" w:ascii="宋体" w:hAnsi="宋体" w:cs="宋体"/>
          <w:color w:val="auto"/>
          <w:sz w:val="24"/>
          <w:u w:val="single"/>
        </w:rPr>
        <w:t xml:space="preserve">   </w:t>
      </w:r>
      <w:r>
        <w:rPr>
          <w:rFonts w:hint="eastAsia" w:ascii="宋体" w:hAnsi="宋体" w:cs="宋体"/>
          <w:color w:val="auto"/>
          <w:sz w:val="24"/>
        </w:rPr>
        <w:t>评定，</w:t>
      </w:r>
      <w:r>
        <w:rPr>
          <w:rFonts w:hint="eastAsia" w:ascii="宋体" w:hAnsi="宋体" w:cs="宋体"/>
          <w:color w:val="auto"/>
          <w:sz w:val="24"/>
          <w:u w:val="single"/>
        </w:rPr>
        <w:t xml:space="preserve">   （中标供应商名称）</w:t>
      </w:r>
      <w:r>
        <w:rPr>
          <w:rFonts w:hint="eastAsia" w:ascii="宋体" w:hAnsi="宋体" w:cs="宋体"/>
          <w:color w:val="auto"/>
          <w:sz w:val="24"/>
        </w:rPr>
        <w:t>为该项目中</w:t>
      </w:r>
      <w:r>
        <w:rPr>
          <w:rFonts w:hint="eastAsia" w:ascii="宋体" w:hAnsi="宋体" w:cs="宋体"/>
          <w:sz w:val="24"/>
        </w:rPr>
        <w:t>标供应商。现于中标通知书发出之日起10个工作日内，按照采购文件确定的事项签订本合同。</w:t>
      </w:r>
    </w:p>
    <w:p w14:paraId="36430DB5">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color w:val="auto"/>
          <w:sz w:val="24"/>
          <w:u w:val="single"/>
          <w:lang w:eastAsia="zh-CN"/>
        </w:rPr>
        <w:t>杭州市西湖区住房和城乡建设局</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7E7A9B46">
      <w:pPr>
        <w:spacing w:line="560" w:lineRule="exact"/>
        <w:ind w:firstLine="482" w:firstLineChars="200"/>
        <w:outlineLvl w:val="0"/>
        <w:rPr>
          <w:rFonts w:ascii="宋体" w:hAnsi="宋体" w:cs="宋体"/>
          <w:b/>
          <w:sz w:val="24"/>
        </w:rPr>
      </w:pPr>
      <w:bookmarkStart w:id="403" w:name="_Toc24059"/>
      <w:bookmarkStart w:id="404" w:name="_Toc2232"/>
      <w:bookmarkStart w:id="405" w:name="_Toc3029"/>
      <w:r>
        <w:rPr>
          <w:rFonts w:hint="eastAsia" w:ascii="宋体" w:hAnsi="宋体" w:cs="宋体"/>
          <w:b/>
          <w:sz w:val="24"/>
        </w:rPr>
        <w:t>1.1 合同组成部分</w:t>
      </w:r>
      <w:bookmarkEnd w:id="403"/>
      <w:bookmarkEnd w:id="404"/>
      <w:bookmarkEnd w:id="405"/>
    </w:p>
    <w:p w14:paraId="2DC4D316">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8D40B0">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65A7611E">
      <w:pPr>
        <w:spacing w:line="560" w:lineRule="exact"/>
        <w:ind w:firstLine="480" w:firstLineChars="200"/>
        <w:rPr>
          <w:rFonts w:ascii="宋体" w:hAnsi="宋体" w:cs="宋体"/>
          <w:sz w:val="24"/>
        </w:rPr>
      </w:pPr>
      <w:r>
        <w:rPr>
          <w:rFonts w:hint="eastAsia" w:ascii="宋体" w:hAnsi="宋体" w:cs="宋体"/>
          <w:sz w:val="24"/>
        </w:rPr>
        <w:t>1.1.2 中标通知书；</w:t>
      </w:r>
    </w:p>
    <w:p w14:paraId="5C9062F9">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14:paraId="3180A2C1">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14:paraId="44349FF4">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24BD4893">
      <w:pPr>
        <w:spacing w:line="560" w:lineRule="exact"/>
        <w:ind w:firstLine="482" w:firstLineChars="200"/>
        <w:outlineLvl w:val="0"/>
        <w:rPr>
          <w:rFonts w:ascii="宋体" w:hAnsi="宋体" w:cs="宋体"/>
          <w:b/>
          <w:sz w:val="24"/>
        </w:rPr>
      </w:pPr>
      <w:bookmarkStart w:id="406" w:name="_Toc27126"/>
      <w:bookmarkStart w:id="407" w:name="_Toc24300"/>
      <w:bookmarkStart w:id="408" w:name="_Toc21295"/>
      <w:r>
        <w:rPr>
          <w:rFonts w:hint="eastAsia" w:ascii="宋体" w:hAnsi="宋体" w:cs="宋体"/>
          <w:b/>
          <w:sz w:val="24"/>
        </w:rPr>
        <w:t>1.2 货物</w:t>
      </w:r>
      <w:bookmarkEnd w:id="406"/>
      <w:bookmarkEnd w:id="407"/>
      <w:bookmarkEnd w:id="408"/>
    </w:p>
    <w:p w14:paraId="68A8A746">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14:paraId="53CA6672">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u w:val="single"/>
          <w:lang w:val="en-US" w:eastAsia="zh-CN"/>
        </w:rPr>
        <w:t>详见开标一览表或附件（附件格式自拟）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14:paraId="652355BA">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14:paraId="76B5F32C">
      <w:pPr>
        <w:spacing w:line="560" w:lineRule="exact"/>
        <w:ind w:firstLine="482" w:firstLineChars="200"/>
        <w:outlineLvl w:val="0"/>
        <w:rPr>
          <w:rFonts w:ascii="宋体" w:hAnsi="宋体" w:cs="宋体"/>
          <w:b/>
          <w:sz w:val="24"/>
        </w:rPr>
      </w:pPr>
      <w:bookmarkStart w:id="409" w:name="_Toc21551"/>
      <w:bookmarkStart w:id="410" w:name="_Toc23292"/>
      <w:bookmarkStart w:id="411" w:name="_Toc21631"/>
      <w:r>
        <w:rPr>
          <w:rFonts w:hint="eastAsia" w:ascii="宋体" w:hAnsi="宋体" w:cs="宋体"/>
          <w:b/>
          <w:sz w:val="24"/>
        </w:rPr>
        <w:t>1.3 价款</w:t>
      </w:r>
      <w:bookmarkEnd w:id="409"/>
      <w:bookmarkEnd w:id="410"/>
      <w:bookmarkEnd w:id="411"/>
    </w:p>
    <w:p w14:paraId="2847B714">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18D103B8">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D2B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FE2C904">
            <w:pPr>
              <w:pStyle w:val="320"/>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01E82E5">
            <w:pPr>
              <w:pStyle w:val="320"/>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413FE44">
            <w:pPr>
              <w:pStyle w:val="320"/>
              <w:spacing w:line="560" w:lineRule="exact"/>
              <w:jc w:val="center"/>
              <w:rPr>
                <w:rFonts w:hAnsi="宋体" w:cs="宋体"/>
                <w:sz w:val="24"/>
                <w:szCs w:val="24"/>
              </w:rPr>
            </w:pPr>
            <w:r>
              <w:rPr>
                <w:rFonts w:hint="eastAsia" w:hAnsi="宋体" w:cs="宋体"/>
                <w:sz w:val="24"/>
                <w:szCs w:val="24"/>
              </w:rPr>
              <w:t>分项价格</w:t>
            </w:r>
          </w:p>
        </w:tc>
      </w:tr>
      <w:tr w14:paraId="15F5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0668BC5">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98ECF7F">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8192855">
            <w:pPr>
              <w:pStyle w:val="320"/>
              <w:spacing w:line="560" w:lineRule="exact"/>
              <w:ind w:firstLine="200"/>
              <w:jc w:val="center"/>
              <w:rPr>
                <w:rFonts w:hAnsi="宋体" w:cs="宋体"/>
                <w:sz w:val="24"/>
                <w:szCs w:val="24"/>
              </w:rPr>
            </w:pPr>
          </w:p>
        </w:tc>
      </w:tr>
      <w:tr w14:paraId="6563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9E93C5">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40D1032">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E7663CE">
            <w:pPr>
              <w:pStyle w:val="320"/>
              <w:spacing w:line="560" w:lineRule="exact"/>
              <w:ind w:firstLine="200"/>
              <w:jc w:val="center"/>
              <w:rPr>
                <w:rFonts w:hAnsi="宋体" w:cs="宋体"/>
                <w:sz w:val="24"/>
                <w:szCs w:val="24"/>
              </w:rPr>
            </w:pPr>
          </w:p>
        </w:tc>
      </w:tr>
      <w:tr w14:paraId="03B8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B1367A3">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8A841A6">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97F057E">
            <w:pPr>
              <w:pStyle w:val="320"/>
              <w:spacing w:line="560" w:lineRule="exact"/>
              <w:ind w:firstLine="200"/>
              <w:jc w:val="center"/>
              <w:rPr>
                <w:rFonts w:hAnsi="宋体" w:cs="宋体"/>
                <w:sz w:val="24"/>
                <w:szCs w:val="24"/>
              </w:rPr>
            </w:pPr>
          </w:p>
        </w:tc>
      </w:tr>
      <w:tr w14:paraId="6C1B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DD79B78">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6C32860">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3090D5E">
            <w:pPr>
              <w:pStyle w:val="320"/>
              <w:spacing w:line="560" w:lineRule="exact"/>
              <w:ind w:firstLine="200"/>
              <w:jc w:val="center"/>
              <w:rPr>
                <w:rFonts w:hAnsi="宋体" w:cs="宋体"/>
                <w:sz w:val="24"/>
                <w:szCs w:val="24"/>
              </w:rPr>
            </w:pPr>
          </w:p>
        </w:tc>
      </w:tr>
      <w:tr w14:paraId="06E3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05C4DB9">
            <w:pPr>
              <w:pStyle w:val="320"/>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E5B14A6">
            <w:pPr>
              <w:pStyle w:val="320"/>
              <w:spacing w:line="560" w:lineRule="exact"/>
              <w:ind w:firstLine="200"/>
              <w:jc w:val="center"/>
              <w:rPr>
                <w:rFonts w:hAnsi="宋体" w:cs="宋体"/>
                <w:sz w:val="24"/>
                <w:szCs w:val="24"/>
              </w:rPr>
            </w:pPr>
          </w:p>
        </w:tc>
      </w:tr>
    </w:tbl>
    <w:p w14:paraId="21B582AF">
      <w:pPr>
        <w:pStyle w:val="959"/>
        <w:spacing w:before="0" w:beforeAutospacing="0" w:after="0" w:afterAutospacing="0" w:line="360" w:lineRule="auto"/>
        <w:ind w:firstLine="480"/>
        <w:rPr>
          <w:b/>
          <w:color w:val="auto"/>
          <w:highlight w:val="none"/>
        </w:rPr>
      </w:pPr>
      <w:bookmarkStart w:id="412" w:name="_Toc331685783"/>
      <w:r>
        <w:rPr>
          <w:rFonts w:hint="eastAsia"/>
          <w:b/>
          <w:color w:val="auto"/>
          <w:highlight w:val="none"/>
        </w:rPr>
        <w:t>1.4履约保证金</w:t>
      </w:r>
    </w:p>
    <w:p w14:paraId="72BF91AD">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b/>
          <w:i/>
          <w:color w:val="auto"/>
          <w:highlight w:val="none"/>
          <w:u w:val="single"/>
        </w:rPr>
        <w:t>合同专用条款</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C49A5AE">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46801140">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62E6E999">
      <w:pPr>
        <w:pStyle w:val="5"/>
        <w:tabs>
          <w:tab w:val="left" w:pos="0"/>
          <w:tab w:val="clear" w:pos="432"/>
        </w:tabs>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C20A64">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BF7FF07">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2067EF32">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b/>
          <w:i/>
          <w:color w:val="auto"/>
          <w:highlight w:val="none"/>
          <w:u w:val="single"/>
        </w:rPr>
        <w:t>合同专用条款</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7E464C18">
      <w:pPr>
        <w:spacing w:line="360" w:lineRule="auto"/>
        <w:ind w:right="105" w:rightChars="5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0D896965">
      <w:pPr>
        <w:pStyle w:val="959"/>
        <w:spacing w:before="0" w:beforeAutospacing="0" w:after="0" w:afterAutospacing="0" w:line="360" w:lineRule="auto"/>
        <w:ind w:right="105" w:rightChars="50" w:firstLine="480"/>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14:paraId="21585564">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14:paraId="243B90DC">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3196CE9">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A4F4C49">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654375B">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1.7货物交付期限、地点和方式</w:t>
      </w:r>
    </w:p>
    <w:p w14:paraId="6CE5CE31">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6EDF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B3022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1FA195F">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1.8违约责任</w:t>
      </w:r>
    </w:p>
    <w:p w14:paraId="02B17E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3C7D0E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124042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3B33B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311CD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812FA09">
      <w:pPr>
        <w:spacing w:line="360" w:lineRule="auto"/>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0F9B723">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16E4AFED">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0F870C9">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323D539">
      <w:pPr>
        <w:spacing w:line="360" w:lineRule="auto"/>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7CED165">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1.10 合同生效</w:t>
      </w:r>
    </w:p>
    <w:p w14:paraId="4A00406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6BBA337">
      <w:pPr>
        <w:autoSpaceDE w:val="0"/>
        <w:autoSpaceDN w:val="0"/>
        <w:spacing w:line="360" w:lineRule="auto"/>
        <w:rPr>
          <w:rFonts w:ascii="宋体" w:hAnsi="宋体" w:cs="宋体"/>
          <w:color w:val="auto"/>
          <w:sz w:val="24"/>
          <w:highlight w:val="none"/>
          <w:lang w:val="zh-CN"/>
        </w:rPr>
      </w:pPr>
    </w:p>
    <w:p w14:paraId="4F42305F">
      <w:pPr>
        <w:autoSpaceDE w:val="0"/>
        <w:autoSpaceDN w:val="0"/>
        <w:spacing w:line="360" w:lineRule="auto"/>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13C75D93">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1D4B9B2A">
      <w:pPr>
        <w:autoSpaceDE w:val="0"/>
        <w:autoSpaceDN w:val="0"/>
        <w:spacing w:line="360" w:lineRule="auto"/>
        <w:rPr>
          <w:rFonts w:ascii="宋体" w:hAnsi="宋体" w:cs="宋体"/>
          <w:color w:val="auto"/>
          <w:sz w:val="24"/>
          <w:highlight w:val="none"/>
          <w:lang w:val="zh-CN"/>
        </w:rPr>
      </w:pPr>
    </w:p>
    <w:p w14:paraId="14FD6B6E">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33D3950">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DC99440">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74556567">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9EFD8B8">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5D91AD4">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71E26B8D">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6D437B8">
      <w:pPr>
        <w:autoSpaceDE w:val="0"/>
        <w:autoSpaceDN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03559B6B">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7B9CC6D0">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4750CEA1">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48B613ED">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开户账号：开户账号：</w:t>
      </w:r>
    </w:p>
    <w:p w14:paraId="1FB842A4">
      <w:pPr>
        <w:pStyle w:val="5"/>
        <w:rPr>
          <w:rFonts w:ascii="宋体" w:hAnsi="宋体" w:cs="宋体"/>
          <w:color w:val="auto"/>
          <w:sz w:val="24"/>
          <w:highlight w:val="none"/>
        </w:rPr>
      </w:pPr>
    </w:p>
    <w:p w14:paraId="0EE8325E">
      <w:pPr>
        <w:widowControl/>
        <w:adjustRightInd/>
        <w:jc w:val="left"/>
        <w:rPr>
          <w:rFonts w:ascii="宋体" w:hAnsi="宋体" w:cs="宋体"/>
          <w:b/>
          <w:sz w:val="24"/>
        </w:rPr>
      </w:pPr>
      <w:r>
        <w:rPr>
          <w:rFonts w:ascii="宋体" w:hAnsi="宋体" w:cs="宋体"/>
          <w:b/>
        </w:rPr>
        <w:br w:type="page"/>
      </w:r>
    </w:p>
    <w:p w14:paraId="6A5E8388">
      <w:pPr>
        <w:pStyle w:val="702"/>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12"/>
    </w:p>
    <w:p w14:paraId="368F3B79">
      <w:pPr>
        <w:spacing w:line="560" w:lineRule="exact"/>
        <w:ind w:firstLine="482" w:firstLineChars="200"/>
        <w:outlineLvl w:val="0"/>
        <w:rPr>
          <w:rFonts w:ascii="宋体" w:hAnsi="宋体" w:cs="宋体"/>
          <w:b/>
          <w:sz w:val="24"/>
        </w:rPr>
      </w:pPr>
      <w:bookmarkStart w:id="413" w:name="_Toc28763"/>
      <w:bookmarkStart w:id="414" w:name="_Ref467378499"/>
      <w:bookmarkStart w:id="415" w:name="_Ref467379205"/>
      <w:bookmarkStart w:id="416" w:name="_Ref467379101"/>
      <w:bookmarkStart w:id="417" w:name="_Ref467379214"/>
      <w:bookmarkStart w:id="418" w:name="_Ref467378404"/>
      <w:bookmarkStart w:id="419" w:name="_Toc16917"/>
      <w:bookmarkStart w:id="420" w:name="_Ref467379225"/>
      <w:bookmarkStart w:id="421" w:name="_Ref467378463"/>
      <w:bookmarkStart w:id="422" w:name="_Toc487900349"/>
      <w:bookmarkStart w:id="423" w:name="_Toc259093669"/>
      <w:bookmarkStart w:id="424" w:name="_Toc19614"/>
      <w:bookmarkStart w:id="425" w:name="_Ref467379109"/>
      <w:bookmarkStart w:id="426" w:name="_Ref467379195"/>
      <w:bookmarkStart w:id="427" w:name="_Toc279701240"/>
      <w:bookmarkStart w:id="428" w:name="_Ref467379094"/>
      <w:r>
        <w:rPr>
          <w:rFonts w:hint="eastAsia" w:ascii="宋体" w:hAnsi="宋体" w:cs="宋体"/>
          <w:b/>
          <w:sz w:val="24"/>
        </w:rPr>
        <w:t>2.1 定义</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6980DE6D">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13786520">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14:paraId="06918C3A">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14:paraId="031ADC86">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14:paraId="11487541">
      <w:pPr>
        <w:spacing w:line="560" w:lineRule="exact"/>
        <w:ind w:firstLine="480" w:firstLineChars="200"/>
        <w:rPr>
          <w:rFonts w:ascii="宋体" w:hAnsi="宋体" w:cs="宋体"/>
          <w:sz w:val="24"/>
        </w:rPr>
      </w:pPr>
      <w:bookmarkStart w:id="429" w:name="_Ref467378840"/>
      <w:r>
        <w:rPr>
          <w:rFonts w:hint="eastAsia" w:ascii="宋体" w:hAnsi="宋体" w:cs="宋体"/>
          <w:sz w:val="24"/>
        </w:rPr>
        <w:t>2.1.4 “甲方”系指与中标供应商签署合同的采购人</w:t>
      </w:r>
      <w:bookmarkEnd w:id="429"/>
      <w:r>
        <w:rPr>
          <w:rFonts w:hint="eastAsia" w:ascii="宋体" w:hAnsi="宋体" w:cs="宋体"/>
          <w:sz w:val="24"/>
        </w:rPr>
        <w:t>；采购人委托采购代理机构代表其与乙方签订合同的，采购人的授权委托书作为合同附件。</w:t>
      </w:r>
    </w:p>
    <w:p w14:paraId="4B2FAC48">
      <w:pPr>
        <w:spacing w:line="560" w:lineRule="exact"/>
        <w:ind w:firstLine="480" w:firstLineChars="200"/>
        <w:rPr>
          <w:rFonts w:ascii="宋体" w:hAnsi="宋体" w:cs="宋体"/>
          <w:sz w:val="24"/>
        </w:rPr>
      </w:pPr>
      <w:bookmarkStart w:id="430" w:name="_Ref467379400"/>
      <w:r>
        <w:rPr>
          <w:rFonts w:hint="eastAsia" w:ascii="宋体" w:hAnsi="宋体" w:cs="宋体"/>
          <w:sz w:val="24"/>
        </w:rPr>
        <w:t>2.1.5 “乙方”系指根据合同约定交付货物的中标供应商</w:t>
      </w:r>
      <w:bookmarkEnd w:id="43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66038BE">
      <w:pPr>
        <w:spacing w:line="560" w:lineRule="exact"/>
        <w:ind w:firstLine="480" w:firstLineChars="200"/>
        <w:rPr>
          <w:rFonts w:ascii="宋体" w:hAnsi="宋体" w:cs="宋体"/>
          <w:sz w:val="24"/>
        </w:rPr>
      </w:pPr>
      <w:bookmarkStart w:id="431" w:name="_Ref467379436"/>
      <w:r>
        <w:rPr>
          <w:rFonts w:hint="eastAsia" w:ascii="宋体" w:hAnsi="宋体" w:cs="宋体"/>
          <w:sz w:val="24"/>
        </w:rPr>
        <w:t>2.1.6 “现场”系指合同约定货物将要运至或者安装的地点。</w:t>
      </w:r>
      <w:bookmarkEnd w:id="431"/>
    </w:p>
    <w:p w14:paraId="48A8E42E">
      <w:pPr>
        <w:spacing w:line="560" w:lineRule="exact"/>
        <w:ind w:firstLine="482" w:firstLineChars="200"/>
        <w:outlineLvl w:val="0"/>
        <w:rPr>
          <w:rFonts w:ascii="宋体" w:hAnsi="宋体" w:cs="宋体"/>
          <w:b/>
          <w:sz w:val="24"/>
        </w:rPr>
      </w:pPr>
      <w:bookmarkStart w:id="432" w:name="_Toc259093670"/>
      <w:bookmarkStart w:id="433" w:name="_Toc27635"/>
      <w:bookmarkStart w:id="434" w:name="_Toc487900350"/>
      <w:bookmarkStart w:id="435" w:name="_Toc13336"/>
      <w:bookmarkStart w:id="436" w:name="_Toc279701241"/>
      <w:bookmarkStart w:id="437" w:name="_Toc32504"/>
      <w:r>
        <w:rPr>
          <w:rFonts w:hint="eastAsia" w:ascii="宋体" w:hAnsi="宋体" w:cs="宋体"/>
          <w:b/>
          <w:sz w:val="24"/>
        </w:rPr>
        <w:t>2.2 技术规范</w:t>
      </w:r>
      <w:bookmarkEnd w:id="432"/>
      <w:bookmarkEnd w:id="433"/>
      <w:bookmarkEnd w:id="434"/>
      <w:bookmarkEnd w:id="435"/>
      <w:bookmarkEnd w:id="436"/>
      <w:bookmarkEnd w:id="437"/>
    </w:p>
    <w:p w14:paraId="453CA4B0">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E8010DB">
      <w:pPr>
        <w:spacing w:line="560" w:lineRule="exact"/>
        <w:ind w:firstLine="482" w:firstLineChars="200"/>
        <w:outlineLvl w:val="0"/>
        <w:rPr>
          <w:rFonts w:ascii="宋体" w:hAnsi="宋体" w:cs="宋体"/>
          <w:b/>
          <w:sz w:val="24"/>
        </w:rPr>
      </w:pPr>
      <w:bookmarkStart w:id="438" w:name="_Toc259093671"/>
      <w:bookmarkStart w:id="439" w:name="_Toc31634"/>
      <w:bookmarkStart w:id="440" w:name="_Toc9829"/>
      <w:bookmarkStart w:id="441" w:name="_Toc487900351"/>
      <w:bookmarkStart w:id="442" w:name="_Toc27853"/>
      <w:bookmarkStart w:id="443" w:name="_Toc279701242"/>
      <w:r>
        <w:rPr>
          <w:rFonts w:hint="eastAsia" w:ascii="宋体" w:hAnsi="宋体" w:cs="宋体"/>
          <w:b/>
          <w:sz w:val="24"/>
        </w:rPr>
        <w:t>2.3 知识产权</w:t>
      </w:r>
      <w:bookmarkEnd w:id="438"/>
      <w:bookmarkEnd w:id="439"/>
      <w:bookmarkEnd w:id="440"/>
      <w:bookmarkEnd w:id="441"/>
      <w:bookmarkEnd w:id="442"/>
      <w:bookmarkEnd w:id="443"/>
    </w:p>
    <w:p w14:paraId="356AE9DC">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16BD1E6">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595A66A0">
      <w:pPr>
        <w:spacing w:line="560" w:lineRule="exact"/>
        <w:ind w:firstLine="482" w:firstLineChars="200"/>
        <w:outlineLvl w:val="0"/>
        <w:rPr>
          <w:rFonts w:ascii="宋体" w:hAnsi="宋体" w:cs="宋体"/>
          <w:b/>
          <w:sz w:val="24"/>
        </w:rPr>
      </w:pPr>
      <w:bookmarkStart w:id="444" w:name="_Toc4194"/>
      <w:bookmarkStart w:id="445" w:name="_Toc29149"/>
      <w:bookmarkStart w:id="446" w:name="_Toc11932"/>
      <w:r>
        <w:rPr>
          <w:rFonts w:hint="eastAsia" w:ascii="宋体" w:hAnsi="宋体" w:cs="宋体"/>
          <w:b/>
          <w:sz w:val="24"/>
        </w:rPr>
        <w:t>2.4 包装和装运</w:t>
      </w:r>
      <w:bookmarkEnd w:id="444"/>
      <w:bookmarkEnd w:id="445"/>
      <w:bookmarkEnd w:id="446"/>
    </w:p>
    <w:p w14:paraId="59E9D185">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96249EC">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E6F8D5C">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0DDA4DD0">
      <w:pPr>
        <w:spacing w:line="560" w:lineRule="exact"/>
        <w:ind w:firstLine="482" w:firstLineChars="200"/>
        <w:outlineLvl w:val="0"/>
        <w:rPr>
          <w:rFonts w:ascii="宋体" w:hAnsi="宋体" w:cs="宋体"/>
          <w:b/>
          <w:sz w:val="24"/>
        </w:rPr>
      </w:pPr>
      <w:bookmarkStart w:id="447" w:name="_Ref467379536"/>
      <w:bookmarkStart w:id="448" w:name="_Toc279701245"/>
      <w:bookmarkStart w:id="449" w:name="_Ref467378541"/>
      <w:bookmarkStart w:id="450" w:name="_Toc487900354"/>
      <w:bookmarkStart w:id="451" w:name="_Ref467378591"/>
      <w:bookmarkStart w:id="452" w:name="_Toc259093674"/>
      <w:bookmarkStart w:id="453" w:name="_Ref467379542"/>
      <w:bookmarkStart w:id="454" w:name="_Ref467379527"/>
      <w:bookmarkStart w:id="455" w:name="_Toc19074"/>
      <w:bookmarkStart w:id="456" w:name="_Toc30272"/>
      <w:bookmarkStart w:id="457" w:name="_Toc26182"/>
      <w:r>
        <w:rPr>
          <w:rFonts w:hint="eastAsia" w:ascii="宋体" w:hAnsi="宋体" w:cs="宋体"/>
          <w:b/>
          <w:sz w:val="24"/>
        </w:rPr>
        <w:t>2.</w:t>
      </w:r>
      <w:bookmarkEnd w:id="447"/>
      <w:bookmarkEnd w:id="448"/>
      <w:bookmarkEnd w:id="449"/>
      <w:bookmarkEnd w:id="450"/>
      <w:bookmarkEnd w:id="451"/>
      <w:bookmarkEnd w:id="452"/>
      <w:bookmarkEnd w:id="453"/>
      <w:bookmarkEnd w:id="454"/>
      <w:r>
        <w:rPr>
          <w:rFonts w:hint="eastAsia" w:ascii="宋体" w:hAnsi="宋体" w:cs="宋体"/>
          <w:b/>
          <w:sz w:val="24"/>
        </w:rPr>
        <w:t>5 履约检查和问题反馈</w:t>
      </w:r>
      <w:bookmarkEnd w:id="455"/>
      <w:bookmarkEnd w:id="456"/>
      <w:bookmarkEnd w:id="457"/>
    </w:p>
    <w:p w14:paraId="73F34743">
      <w:pPr>
        <w:spacing w:line="560" w:lineRule="exact"/>
        <w:ind w:firstLine="480" w:firstLineChars="200"/>
        <w:rPr>
          <w:rFonts w:ascii="宋体" w:hAnsi="宋体" w:cs="宋体"/>
          <w:sz w:val="24"/>
        </w:rPr>
      </w:pPr>
      <w:bookmarkStart w:id="458" w:name="_Ref467379657"/>
      <w:r>
        <w:rPr>
          <w:rFonts w:hint="eastAsia" w:ascii="宋体" w:hAnsi="宋体" w:cs="宋体"/>
          <w:sz w:val="24"/>
        </w:rPr>
        <w:t>2.5.1</w:t>
      </w:r>
      <w:bookmarkEnd w:id="458"/>
      <w:bookmarkStart w:id="459" w:name="_Toc186431854"/>
      <w:bookmarkStart w:id="460" w:name="_Toc279701247"/>
      <w:bookmarkStart w:id="461" w:name="_Toc487900357"/>
      <w:bookmarkStart w:id="462" w:name="_Ref467379807"/>
      <w:bookmarkStart w:id="463" w:name="_Ref467379793"/>
      <w:bookmarkStart w:id="464"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3B6121E2">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59"/>
      <w:bookmarkStart w:id="465" w:name="_Toc186431855"/>
      <w:r>
        <w:rPr>
          <w:rFonts w:hint="eastAsia" w:ascii="宋体" w:hAnsi="宋体" w:cs="宋体"/>
          <w:sz w:val="24"/>
        </w:rPr>
        <w:t>。</w:t>
      </w:r>
    </w:p>
    <w:bookmarkEnd w:id="460"/>
    <w:bookmarkEnd w:id="461"/>
    <w:bookmarkEnd w:id="462"/>
    <w:bookmarkEnd w:id="463"/>
    <w:bookmarkEnd w:id="464"/>
    <w:bookmarkEnd w:id="465"/>
    <w:p w14:paraId="5DE7DB95">
      <w:pPr>
        <w:spacing w:line="560" w:lineRule="exact"/>
        <w:ind w:firstLine="482" w:firstLineChars="200"/>
        <w:outlineLvl w:val="0"/>
        <w:rPr>
          <w:rFonts w:ascii="宋体" w:hAnsi="宋体" w:cs="宋体"/>
          <w:b/>
          <w:sz w:val="24"/>
        </w:rPr>
      </w:pPr>
      <w:bookmarkStart w:id="466" w:name="_Ref467379863"/>
      <w:bookmarkStart w:id="467" w:name="_Toc487900358"/>
      <w:bookmarkStart w:id="468" w:name="_Ref467379852"/>
      <w:bookmarkStart w:id="469" w:name="_Toc259093677"/>
      <w:bookmarkStart w:id="470" w:name="_Ref467379923"/>
      <w:bookmarkStart w:id="471" w:name="_Toc279701248"/>
      <w:bookmarkStart w:id="472" w:name="_Toc3225"/>
      <w:bookmarkStart w:id="473" w:name="_Toc16110"/>
      <w:bookmarkStart w:id="474" w:name="_Toc774"/>
      <w:r>
        <w:rPr>
          <w:rFonts w:hint="eastAsia" w:ascii="宋体" w:hAnsi="宋体" w:cs="宋体"/>
          <w:b/>
          <w:sz w:val="24"/>
        </w:rPr>
        <w:t>2.6 技术资料</w:t>
      </w:r>
      <w:bookmarkEnd w:id="466"/>
      <w:bookmarkEnd w:id="467"/>
      <w:bookmarkEnd w:id="468"/>
      <w:bookmarkEnd w:id="469"/>
      <w:bookmarkEnd w:id="470"/>
      <w:bookmarkEnd w:id="471"/>
      <w:r>
        <w:rPr>
          <w:rFonts w:hint="eastAsia" w:ascii="宋体" w:hAnsi="宋体" w:cs="宋体"/>
          <w:b/>
          <w:sz w:val="24"/>
        </w:rPr>
        <w:t>和保密义务</w:t>
      </w:r>
      <w:bookmarkEnd w:id="472"/>
      <w:bookmarkEnd w:id="473"/>
      <w:bookmarkEnd w:id="474"/>
    </w:p>
    <w:p w14:paraId="2E6B1BF4">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9EA1FEA">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4DD4B44C">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5551560">
      <w:pPr>
        <w:spacing w:line="560" w:lineRule="exact"/>
        <w:ind w:firstLine="482" w:firstLineChars="200"/>
        <w:outlineLvl w:val="0"/>
        <w:rPr>
          <w:rFonts w:ascii="宋体" w:hAnsi="宋体" w:cs="宋体"/>
          <w:b/>
          <w:sz w:val="24"/>
        </w:rPr>
      </w:pPr>
      <w:bookmarkStart w:id="475" w:name="_Toc7860"/>
      <w:r>
        <w:rPr>
          <w:rFonts w:hint="eastAsia" w:ascii="宋体" w:hAnsi="宋体" w:cs="宋体"/>
          <w:b/>
          <w:sz w:val="24"/>
        </w:rPr>
        <w:t>2.7 质量保证</w:t>
      </w:r>
      <w:bookmarkEnd w:id="475"/>
    </w:p>
    <w:p w14:paraId="001DBEEF">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630BCC5E">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C1FE976">
      <w:pPr>
        <w:spacing w:line="560" w:lineRule="exact"/>
        <w:ind w:firstLine="482" w:firstLineChars="200"/>
        <w:outlineLvl w:val="0"/>
        <w:rPr>
          <w:rFonts w:ascii="宋体" w:hAnsi="宋体" w:cs="宋体"/>
          <w:b/>
          <w:sz w:val="24"/>
        </w:rPr>
      </w:pPr>
      <w:bookmarkStart w:id="476" w:name="_Toc17244"/>
      <w:bookmarkStart w:id="477" w:name="_Toc259093681"/>
      <w:bookmarkStart w:id="478" w:name="_Toc487900362"/>
      <w:bookmarkStart w:id="479" w:name="_Toc279701252"/>
      <w:r>
        <w:rPr>
          <w:rFonts w:hint="eastAsia" w:ascii="宋体" w:hAnsi="宋体" w:cs="宋体"/>
          <w:b/>
          <w:sz w:val="24"/>
        </w:rPr>
        <w:t>2.8 货物的风险负担</w:t>
      </w:r>
      <w:bookmarkEnd w:id="476"/>
    </w:p>
    <w:p w14:paraId="6426DFE8">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6B38DC33">
      <w:pPr>
        <w:spacing w:line="560" w:lineRule="exact"/>
        <w:ind w:firstLine="482" w:firstLineChars="200"/>
        <w:outlineLvl w:val="0"/>
        <w:rPr>
          <w:rFonts w:ascii="宋体" w:hAnsi="宋体" w:cs="宋体"/>
          <w:b/>
          <w:sz w:val="24"/>
        </w:rPr>
      </w:pPr>
      <w:bookmarkStart w:id="480" w:name="_Toc14055"/>
      <w:r>
        <w:rPr>
          <w:rFonts w:hint="eastAsia" w:ascii="宋体" w:hAnsi="宋体" w:cs="宋体"/>
          <w:b/>
          <w:sz w:val="24"/>
        </w:rPr>
        <w:t>2.9 延迟交货</w:t>
      </w:r>
      <w:bookmarkEnd w:id="477"/>
      <w:bookmarkEnd w:id="478"/>
      <w:bookmarkEnd w:id="479"/>
      <w:bookmarkEnd w:id="480"/>
    </w:p>
    <w:p w14:paraId="79A60F32">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6F0C0CE1">
      <w:pPr>
        <w:spacing w:line="560" w:lineRule="exact"/>
        <w:ind w:firstLine="482" w:firstLineChars="200"/>
        <w:outlineLvl w:val="0"/>
        <w:rPr>
          <w:rFonts w:ascii="宋体" w:hAnsi="宋体" w:cs="宋体"/>
          <w:b/>
          <w:sz w:val="24"/>
        </w:rPr>
      </w:pPr>
      <w:bookmarkStart w:id="481" w:name="_Toc7502"/>
      <w:bookmarkStart w:id="482" w:name="_Ref467378121"/>
      <w:bookmarkStart w:id="483" w:name="_Toc279701254"/>
      <w:bookmarkStart w:id="484" w:name="_Toc259093683"/>
      <w:bookmarkStart w:id="485" w:name="_Toc487900364"/>
      <w:r>
        <w:rPr>
          <w:rFonts w:hint="eastAsia" w:ascii="宋体" w:hAnsi="宋体" w:cs="宋体"/>
          <w:b/>
          <w:sz w:val="24"/>
        </w:rPr>
        <w:t>2.10 合同变更</w:t>
      </w:r>
      <w:bookmarkEnd w:id="481"/>
    </w:p>
    <w:p w14:paraId="07774321">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86" w:name="_Toc487900369"/>
      <w:bookmarkStart w:id="487" w:name="_Toc279701259"/>
      <w:bookmarkStart w:id="488" w:name="_Toc259093688"/>
    </w:p>
    <w:p w14:paraId="4E33D962">
      <w:pPr>
        <w:spacing w:line="560" w:lineRule="exact"/>
        <w:ind w:firstLine="482" w:firstLineChars="200"/>
        <w:outlineLvl w:val="0"/>
        <w:rPr>
          <w:rFonts w:ascii="宋体" w:hAnsi="宋体" w:cs="宋体"/>
          <w:b/>
          <w:sz w:val="24"/>
        </w:rPr>
      </w:pPr>
      <w:bookmarkStart w:id="489" w:name="_Toc22955"/>
      <w:bookmarkStart w:id="490" w:name="_Toc10366"/>
      <w:bookmarkStart w:id="491" w:name="_Toc15237"/>
      <w:r>
        <w:rPr>
          <w:rFonts w:hint="eastAsia" w:ascii="宋体" w:hAnsi="宋体" w:cs="宋体"/>
          <w:b/>
          <w:sz w:val="24"/>
        </w:rPr>
        <w:t>2.11 合同转让</w:t>
      </w:r>
      <w:bookmarkEnd w:id="486"/>
      <w:bookmarkEnd w:id="487"/>
      <w:bookmarkEnd w:id="488"/>
      <w:r>
        <w:rPr>
          <w:rFonts w:hint="eastAsia" w:ascii="宋体" w:hAnsi="宋体" w:cs="宋体"/>
          <w:b/>
          <w:sz w:val="24"/>
        </w:rPr>
        <w:t>和分包</w:t>
      </w:r>
      <w:bookmarkEnd w:id="489"/>
      <w:bookmarkEnd w:id="490"/>
      <w:bookmarkEnd w:id="491"/>
    </w:p>
    <w:p w14:paraId="67C99BED">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8DA0483">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2FF45518">
      <w:pPr>
        <w:spacing w:line="560" w:lineRule="exact"/>
        <w:ind w:firstLine="482" w:firstLineChars="200"/>
        <w:outlineLvl w:val="0"/>
        <w:rPr>
          <w:rFonts w:ascii="宋体" w:hAnsi="宋体" w:cs="宋体"/>
          <w:b/>
          <w:sz w:val="24"/>
        </w:rPr>
      </w:pPr>
      <w:bookmarkStart w:id="492" w:name="_Toc13566"/>
      <w:bookmarkStart w:id="493" w:name="_Toc14066"/>
      <w:bookmarkStart w:id="494" w:name="_Toc16508"/>
      <w:r>
        <w:rPr>
          <w:rFonts w:hint="eastAsia" w:ascii="宋体" w:hAnsi="宋体" w:cs="宋体"/>
          <w:b/>
          <w:sz w:val="24"/>
        </w:rPr>
        <w:t>2.12 不可抗力</w:t>
      </w:r>
      <w:bookmarkEnd w:id="492"/>
      <w:bookmarkEnd w:id="493"/>
      <w:bookmarkEnd w:id="494"/>
    </w:p>
    <w:p w14:paraId="6C564DC1">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0A649456">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3EF0657D">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15A54D5B">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03E8B6D7">
      <w:pPr>
        <w:spacing w:line="560" w:lineRule="exact"/>
        <w:ind w:firstLine="482" w:firstLineChars="200"/>
        <w:outlineLvl w:val="0"/>
        <w:rPr>
          <w:rFonts w:ascii="宋体" w:hAnsi="宋体" w:cs="宋体"/>
          <w:b/>
          <w:sz w:val="24"/>
        </w:rPr>
      </w:pPr>
      <w:bookmarkStart w:id="495" w:name="_Toc279701255"/>
      <w:bookmarkStart w:id="496" w:name="_Toc259093684"/>
      <w:bookmarkStart w:id="497" w:name="_Toc30676"/>
      <w:bookmarkStart w:id="498" w:name="_Toc487900365"/>
      <w:bookmarkStart w:id="499" w:name="_Toc6969"/>
      <w:bookmarkStart w:id="500" w:name="_Toc689"/>
      <w:r>
        <w:rPr>
          <w:rFonts w:hint="eastAsia" w:ascii="宋体" w:hAnsi="宋体" w:cs="宋体"/>
          <w:b/>
          <w:sz w:val="24"/>
        </w:rPr>
        <w:t>2.13 税费</w:t>
      </w:r>
      <w:bookmarkEnd w:id="495"/>
      <w:bookmarkEnd w:id="496"/>
      <w:bookmarkEnd w:id="497"/>
      <w:bookmarkEnd w:id="498"/>
      <w:bookmarkEnd w:id="499"/>
      <w:bookmarkEnd w:id="500"/>
    </w:p>
    <w:p w14:paraId="026A151A">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0996C07C">
      <w:pPr>
        <w:spacing w:line="560" w:lineRule="exact"/>
        <w:ind w:firstLine="482" w:firstLineChars="200"/>
        <w:outlineLvl w:val="0"/>
        <w:rPr>
          <w:rFonts w:ascii="宋体" w:hAnsi="宋体" w:cs="宋体"/>
          <w:b/>
          <w:sz w:val="24"/>
        </w:rPr>
      </w:pPr>
      <w:bookmarkStart w:id="501" w:name="_Toc16959"/>
      <w:bookmarkStart w:id="502" w:name="_Toc259093687"/>
      <w:bookmarkStart w:id="503" w:name="_Toc7102"/>
      <w:bookmarkStart w:id="504" w:name="_Toc487900368"/>
      <w:bookmarkStart w:id="505" w:name="_Toc279701258"/>
      <w:bookmarkStart w:id="506" w:name="_Toc8298"/>
      <w:r>
        <w:rPr>
          <w:rFonts w:hint="eastAsia" w:ascii="宋体" w:hAnsi="宋体" w:cs="宋体"/>
          <w:b/>
          <w:sz w:val="24"/>
        </w:rPr>
        <w:t>2.14乙方破产</w:t>
      </w:r>
      <w:bookmarkEnd w:id="501"/>
      <w:bookmarkEnd w:id="502"/>
      <w:bookmarkEnd w:id="503"/>
      <w:bookmarkEnd w:id="504"/>
      <w:bookmarkEnd w:id="505"/>
      <w:bookmarkEnd w:id="506"/>
    </w:p>
    <w:p w14:paraId="198B7443">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BE74CE5">
      <w:pPr>
        <w:spacing w:line="560" w:lineRule="exact"/>
        <w:ind w:firstLine="482" w:firstLineChars="200"/>
        <w:outlineLvl w:val="0"/>
        <w:rPr>
          <w:rFonts w:ascii="宋体" w:hAnsi="宋体" w:cs="宋体"/>
          <w:b/>
          <w:sz w:val="24"/>
        </w:rPr>
      </w:pPr>
      <w:bookmarkStart w:id="507" w:name="_Toc29333"/>
      <w:bookmarkStart w:id="508" w:name="_Toc6134"/>
      <w:bookmarkStart w:id="509" w:name="_Toc15387"/>
      <w:r>
        <w:rPr>
          <w:rFonts w:hint="eastAsia" w:ascii="宋体" w:hAnsi="宋体" w:cs="宋体"/>
          <w:b/>
          <w:sz w:val="24"/>
        </w:rPr>
        <w:t>2.15 合同中止、终止</w:t>
      </w:r>
      <w:bookmarkEnd w:id="507"/>
      <w:bookmarkEnd w:id="508"/>
      <w:bookmarkEnd w:id="509"/>
    </w:p>
    <w:p w14:paraId="57CC1998">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57132FC4">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3A100B75">
      <w:pPr>
        <w:spacing w:line="560" w:lineRule="exact"/>
        <w:ind w:firstLine="482" w:firstLineChars="200"/>
        <w:outlineLvl w:val="0"/>
        <w:rPr>
          <w:rFonts w:ascii="宋体" w:hAnsi="宋体" w:cs="宋体"/>
          <w:b/>
          <w:sz w:val="24"/>
        </w:rPr>
      </w:pPr>
      <w:bookmarkStart w:id="510" w:name="_Toc6596"/>
      <w:bookmarkStart w:id="511" w:name="_Toc14563"/>
      <w:bookmarkStart w:id="512" w:name="_Toc1125"/>
      <w:r>
        <w:rPr>
          <w:rFonts w:hint="eastAsia" w:ascii="宋体" w:hAnsi="宋体" w:cs="宋体"/>
          <w:b/>
          <w:sz w:val="24"/>
        </w:rPr>
        <w:t>2.16检验和验收</w:t>
      </w:r>
      <w:bookmarkEnd w:id="510"/>
      <w:bookmarkEnd w:id="511"/>
      <w:bookmarkEnd w:id="512"/>
    </w:p>
    <w:p w14:paraId="21039384">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0C4E7FA1">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792B0A4">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82"/>
    <w:bookmarkEnd w:id="483"/>
    <w:bookmarkEnd w:id="484"/>
    <w:bookmarkEnd w:id="485"/>
    <w:p w14:paraId="209BD77A">
      <w:pPr>
        <w:spacing w:line="560" w:lineRule="exact"/>
        <w:ind w:firstLine="482" w:firstLineChars="200"/>
        <w:outlineLvl w:val="0"/>
        <w:rPr>
          <w:rFonts w:ascii="宋体" w:hAnsi="宋体" w:cs="宋体"/>
          <w:b/>
          <w:sz w:val="24"/>
        </w:rPr>
      </w:pPr>
      <w:bookmarkStart w:id="513" w:name="_Toc279701261"/>
      <w:bookmarkStart w:id="514" w:name="_Toc259093690"/>
      <w:bookmarkStart w:id="515" w:name="_Toc487900371"/>
      <w:bookmarkStart w:id="516" w:name="_Toc25182"/>
      <w:bookmarkStart w:id="517" w:name="_Toc19604"/>
      <w:bookmarkStart w:id="518" w:name="_Toc11284"/>
      <w:r>
        <w:rPr>
          <w:rFonts w:hint="eastAsia" w:ascii="宋体" w:hAnsi="宋体" w:cs="宋体"/>
          <w:b/>
          <w:sz w:val="24"/>
        </w:rPr>
        <w:t>2.17 通知</w:t>
      </w:r>
      <w:bookmarkEnd w:id="513"/>
      <w:bookmarkEnd w:id="514"/>
      <w:bookmarkEnd w:id="515"/>
      <w:r>
        <w:rPr>
          <w:rFonts w:hint="eastAsia" w:ascii="宋体" w:hAnsi="宋体" w:cs="宋体"/>
          <w:b/>
          <w:sz w:val="24"/>
        </w:rPr>
        <w:t>和送达</w:t>
      </w:r>
      <w:bookmarkEnd w:id="516"/>
      <w:bookmarkEnd w:id="517"/>
      <w:bookmarkEnd w:id="518"/>
    </w:p>
    <w:p w14:paraId="29266125">
      <w:pPr>
        <w:spacing w:line="560" w:lineRule="exact"/>
        <w:ind w:firstLine="480" w:firstLineChars="200"/>
        <w:rPr>
          <w:rFonts w:ascii="宋体" w:hAnsi="宋体" w:cs="宋体"/>
          <w:sz w:val="24"/>
        </w:rPr>
      </w:pPr>
      <w:bookmarkStart w:id="519" w:name="_Toc3135"/>
      <w:bookmarkStart w:id="520" w:name="_Toc6698"/>
      <w:bookmarkStart w:id="521" w:name="_Toc487900372"/>
      <w:bookmarkStart w:id="522" w:name="_Toc259093691"/>
      <w:bookmarkStart w:id="523"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19"/>
      <w:bookmarkEnd w:id="520"/>
    </w:p>
    <w:p w14:paraId="4DAA64E4">
      <w:pPr>
        <w:spacing w:line="560" w:lineRule="exact"/>
        <w:ind w:firstLine="480" w:firstLineChars="200"/>
        <w:rPr>
          <w:rFonts w:ascii="宋体" w:hAnsi="宋体" w:cs="宋体"/>
          <w:sz w:val="24"/>
        </w:rPr>
      </w:pPr>
      <w:bookmarkStart w:id="524" w:name="_Toc23294"/>
      <w:bookmarkStart w:id="52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4"/>
      <w:bookmarkEnd w:id="525"/>
    </w:p>
    <w:p w14:paraId="4E98241B">
      <w:pPr>
        <w:spacing w:line="560" w:lineRule="exact"/>
        <w:ind w:firstLine="482" w:firstLineChars="200"/>
        <w:outlineLvl w:val="0"/>
        <w:rPr>
          <w:rFonts w:ascii="宋体" w:hAnsi="宋体" w:cs="宋体"/>
          <w:b/>
          <w:sz w:val="24"/>
        </w:rPr>
      </w:pPr>
      <w:bookmarkStart w:id="526" w:name="_Toc4355"/>
      <w:bookmarkStart w:id="527" w:name="_Toc18540"/>
      <w:bookmarkStart w:id="528" w:name="_Toc30599"/>
      <w:r>
        <w:rPr>
          <w:rFonts w:hint="eastAsia" w:ascii="宋体" w:hAnsi="宋体" w:cs="宋体"/>
          <w:b/>
          <w:sz w:val="24"/>
        </w:rPr>
        <w:t>2.18 计量单位</w:t>
      </w:r>
      <w:bookmarkEnd w:id="521"/>
      <w:bookmarkEnd w:id="522"/>
      <w:bookmarkEnd w:id="523"/>
      <w:bookmarkEnd w:id="526"/>
      <w:bookmarkEnd w:id="527"/>
      <w:bookmarkEnd w:id="528"/>
    </w:p>
    <w:p w14:paraId="7CB31F22">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5C9FBF4B">
      <w:pPr>
        <w:spacing w:line="560" w:lineRule="exact"/>
        <w:ind w:firstLine="482" w:firstLineChars="200"/>
        <w:outlineLvl w:val="0"/>
        <w:rPr>
          <w:rFonts w:ascii="宋体" w:hAnsi="宋体" w:cs="宋体"/>
          <w:b/>
          <w:sz w:val="24"/>
        </w:rPr>
      </w:pPr>
      <w:bookmarkStart w:id="529" w:name="_Toc279701263"/>
      <w:bookmarkStart w:id="530" w:name="_Toc487900373"/>
      <w:bookmarkStart w:id="531" w:name="_Toc18567"/>
      <w:bookmarkStart w:id="532" w:name="_Toc259093692"/>
      <w:bookmarkStart w:id="533" w:name="_Toc12773"/>
      <w:bookmarkStart w:id="534" w:name="_Toc10330"/>
      <w:r>
        <w:rPr>
          <w:rFonts w:hint="eastAsia" w:ascii="宋体" w:hAnsi="宋体" w:cs="宋体"/>
          <w:b/>
          <w:sz w:val="24"/>
        </w:rPr>
        <w:t>2.19 合同使用的文字和适用的法律</w:t>
      </w:r>
      <w:bookmarkEnd w:id="529"/>
      <w:bookmarkEnd w:id="530"/>
      <w:bookmarkEnd w:id="531"/>
      <w:bookmarkEnd w:id="532"/>
      <w:bookmarkEnd w:id="533"/>
      <w:bookmarkEnd w:id="534"/>
    </w:p>
    <w:p w14:paraId="255420EA">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2BA39C16">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69585843">
      <w:pPr>
        <w:spacing w:line="560" w:lineRule="exact"/>
        <w:ind w:firstLine="482" w:firstLineChars="200"/>
        <w:outlineLvl w:val="0"/>
        <w:rPr>
          <w:rFonts w:ascii="宋体" w:hAnsi="宋体" w:cs="宋体"/>
          <w:b/>
          <w:sz w:val="24"/>
        </w:rPr>
      </w:pPr>
      <w:bookmarkStart w:id="535" w:name="_Toc19890"/>
      <w:bookmarkStart w:id="536" w:name="_Toc6885"/>
      <w:bookmarkStart w:id="537" w:name="_Toc14001"/>
      <w:r>
        <w:rPr>
          <w:rFonts w:hint="eastAsia" w:ascii="宋体" w:hAnsi="宋体" w:cs="宋体"/>
          <w:b/>
          <w:sz w:val="24"/>
        </w:rPr>
        <w:t>2.2</w:t>
      </w:r>
      <w:r>
        <w:rPr>
          <w:rFonts w:hint="eastAsia" w:ascii="宋体" w:hAnsi="宋体" w:cs="宋体"/>
          <w:b/>
          <w:sz w:val="24"/>
          <w:lang w:val="en-US" w:eastAsia="zh-CN"/>
        </w:rPr>
        <w:t>0</w:t>
      </w:r>
      <w:r>
        <w:rPr>
          <w:rFonts w:hint="eastAsia" w:ascii="宋体" w:hAnsi="宋体" w:cs="宋体"/>
          <w:b/>
          <w:sz w:val="24"/>
        </w:rPr>
        <w:t>合同份数</w:t>
      </w:r>
      <w:bookmarkEnd w:id="535"/>
      <w:bookmarkEnd w:id="536"/>
      <w:bookmarkEnd w:id="537"/>
    </w:p>
    <w:p w14:paraId="3D0B3764">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559B4964">
      <w:pPr>
        <w:adjustRightInd/>
        <w:spacing w:line="360" w:lineRule="auto"/>
        <w:ind w:firstLine="2513" w:firstLineChars="1197"/>
        <w:outlineLvl w:val="0"/>
        <w:rPr>
          <w:rFonts w:ascii="宋体" w:hAnsi="宋体" w:cs="宋体"/>
          <w:b/>
        </w:rPr>
      </w:pPr>
      <w:r>
        <w:rPr>
          <w:rFonts w:hint="eastAsia" w:ascii="宋体" w:hAnsi="宋体" w:cs="宋体"/>
          <w:kern w:val="0"/>
        </w:rPr>
        <w:br w:type="page"/>
      </w:r>
      <w:bookmarkStart w:id="538" w:name="_Toc331685784"/>
      <w:r>
        <w:rPr>
          <w:rFonts w:hint="eastAsia" w:ascii="宋体" w:hAnsi="宋体" w:cs="宋体"/>
          <w:b/>
          <w:sz w:val="32"/>
          <w:szCs w:val="20"/>
        </w:rPr>
        <w:t xml:space="preserve"> </w:t>
      </w:r>
      <w:bookmarkEnd w:id="538"/>
      <w:r>
        <w:rPr>
          <w:rFonts w:hint="eastAsia" w:ascii="宋体" w:hAnsi="宋体" w:cs="宋体"/>
          <w:b/>
          <w:sz w:val="32"/>
          <w:szCs w:val="20"/>
        </w:rPr>
        <w:t>第三部分  合同专用条款</w:t>
      </w:r>
    </w:p>
    <w:p w14:paraId="04AEEA47">
      <w:pPr>
        <w:spacing w:line="560" w:lineRule="exact"/>
        <w:ind w:left="-420" w:leftChars="-200" w:right="-420" w:rightChars="-200" w:firstLine="480" w:firstLineChars="200"/>
        <w:rPr>
          <w:rFonts w:hint="eastAsia"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335BD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4EAAD403">
            <w:pPr>
              <w:widowControl/>
              <w:adjustRightInd/>
              <w:jc w:val="left"/>
              <w:rPr>
                <w:rFonts w:ascii="宋体" w:hAnsi="宋体" w:cs="宋体"/>
                <w:b/>
                <w:sz w:val="24"/>
              </w:rPr>
            </w:pPr>
            <w:r>
              <w:rPr>
                <w:rFonts w:ascii="宋体" w:hAnsi="宋体" w:cs="宋体"/>
                <w:b/>
                <w:sz w:val="36"/>
                <w:szCs w:val="20"/>
              </w:rPr>
              <w:br w:type="page"/>
            </w:r>
            <w:r>
              <w:rPr>
                <w:rFonts w:hint="eastAsia" w:ascii="宋体" w:hAnsi="宋体" w:cs="宋体"/>
                <w:b/>
                <w:sz w:val="24"/>
              </w:rPr>
              <w:t>条款号</w:t>
            </w:r>
          </w:p>
        </w:tc>
        <w:tc>
          <w:tcPr>
            <w:tcW w:w="4533" w:type="pct"/>
            <w:vAlign w:val="center"/>
          </w:tcPr>
          <w:p w14:paraId="27D1FFD8">
            <w:pPr>
              <w:spacing w:line="360" w:lineRule="auto"/>
              <w:jc w:val="center"/>
              <w:rPr>
                <w:rFonts w:ascii="宋体" w:hAnsi="宋体" w:cs="宋体"/>
                <w:b/>
                <w:sz w:val="24"/>
              </w:rPr>
            </w:pPr>
            <w:r>
              <w:rPr>
                <w:rFonts w:hint="eastAsia" w:ascii="宋体" w:hAnsi="宋体" w:cs="宋体"/>
                <w:b/>
                <w:sz w:val="24"/>
              </w:rPr>
              <w:t>约定内容</w:t>
            </w:r>
          </w:p>
        </w:tc>
      </w:tr>
      <w:tr w14:paraId="30070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3CBA37D">
            <w:pPr>
              <w:spacing w:line="360" w:lineRule="auto"/>
              <w:rPr>
                <w:rFonts w:hint="default" w:ascii="Times New Roman" w:hAnsi="Times New Roman" w:eastAsia="宋体" w:cs="Times New Roman"/>
                <w:color w:val="auto"/>
                <w:sz w:val="24"/>
                <w:highlight w:val="none"/>
                <w:lang w:val="en-US" w:eastAsia="zh-CN"/>
              </w:rPr>
            </w:pPr>
            <w:r>
              <w:rPr>
                <w:rFonts w:hint="eastAsia" w:ascii="宋体" w:hAnsi="宋体" w:cs="宋体"/>
                <w:sz w:val="24"/>
                <w:highlight w:val="none"/>
                <w:lang w:val="en-US" w:eastAsia="zh-CN"/>
              </w:rPr>
              <w:t>1.4</w:t>
            </w:r>
          </w:p>
        </w:tc>
        <w:tc>
          <w:tcPr>
            <w:tcW w:w="4533" w:type="pct"/>
            <w:vAlign w:val="center"/>
          </w:tcPr>
          <w:p w14:paraId="0B6EB73C">
            <w:pPr>
              <w:spacing w:line="360" w:lineRule="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乙方不需要支付履约保证金。</w:t>
            </w:r>
          </w:p>
        </w:tc>
      </w:tr>
      <w:tr w14:paraId="279BF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8E39B50">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1.4.1</w:t>
            </w:r>
          </w:p>
        </w:tc>
        <w:tc>
          <w:tcPr>
            <w:tcW w:w="4533" w:type="pct"/>
            <w:vAlign w:val="center"/>
          </w:tcPr>
          <w:p w14:paraId="15B06ED9">
            <w:pPr>
              <w:spacing w:line="360" w:lineRule="auto"/>
              <w:rPr>
                <w:rFonts w:hint="eastAsia" w:ascii="Times New Roman" w:hAnsi="Times New Roman" w:eastAsia="宋体" w:cs="Times New Roman"/>
                <w:color w:val="auto"/>
                <w:sz w:val="24"/>
                <w:highlight w:val="none"/>
                <w:lang w:val="en-US" w:eastAsia="zh-CN"/>
              </w:rPr>
            </w:pPr>
            <w:r>
              <w:rPr>
                <w:rFonts w:hint="eastAsia" w:ascii="宋体" w:hAnsi="宋体" w:cs="宋体"/>
                <w:color w:val="auto"/>
                <w:kern w:val="0"/>
                <w:sz w:val="24"/>
                <w:highlight w:val="none"/>
                <w:lang w:val="en-US" w:eastAsia="zh-CN"/>
              </w:rPr>
              <w:t>/</w:t>
            </w:r>
          </w:p>
        </w:tc>
      </w:tr>
      <w:tr w14:paraId="3E741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9A6AC71">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1.4.2</w:t>
            </w:r>
          </w:p>
        </w:tc>
        <w:tc>
          <w:tcPr>
            <w:tcW w:w="4533" w:type="pct"/>
            <w:vAlign w:val="center"/>
          </w:tcPr>
          <w:p w14:paraId="40115639">
            <w:pPr>
              <w:spacing w:line="360" w:lineRule="auto"/>
              <w:rPr>
                <w:rFonts w:hint="eastAsia" w:ascii="Times New Roman" w:hAnsi="Times New Roman" w:eastAsia="宋体" w:cs="Times New Roman"/>
                <w:color w:val="auto"/>
                <w:sz w:val="24"/>
                <w:highlight w:val="none"/>
                <w:lang w:val="en-US" w:eastAsia="zh-CN"/>
              </w:rPr>
            </w:pPr>
            <w:r>
              <w:rPr>
                <w:rFonts w:hint="eastAsia" w:ascii="宋体" w:hAnsi="宋体" w:cs="宋体"/>
                <w:color w:val="auto"/>
                <w:kern w:val="0"/>
                <w:sz w:val="24"/>
                <w:highlight w:val="none"/>
                <w:lang w:val="en-US" w:eastAsia="zh-CN"/>
              </w:rPr>
              <w:t>/</w:t>
            </w:r>
          </w:p>
        </w:tc>
      </w:tr>
      <w:tr w14:paraId="4CD42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18B158B">
            <w:pPr>
              <w:spacing w:line="360" w:lineRule="auto"/>
              <w:rPr>
                <w:rFonts w:hint="default" w:ascii="宋体" w:hAnsi="宋体" w:cs="宋体"/>
                <w:sz w:val="24"/>
                <w:lang w:val="en-US" w:eastAsia="zh-CN"/>
              </w:rPr>
            </w:pPr>
            <w:r>
              <w:rPr>
                <w:rFonts w:hint="eastAsia" w:ascii="宋体" w:hAnsi="宋体" w:cs="宋体"/>
                <w:sz w:val="24"/>
                <w:lang w:val="en-US" w:eastAsia="zh-CN"/>
              </w:rPr>
              <w:t>1.5</w:t>
            </w:r>
          </w:p>
        </w:tc>
        <w:tc>
          <w:tcPr>
            <w:tcW w:w="4533" w:type="pct"/>
            <w:vAlign w:val="center"/>
          </w:tcPr>
          <w:p w14:paraId="7F715A33">
            <w:pPr>
              <w:spacing w:line="360" w:lineRule="auto"/>
              <w:rPr>
                <w:rFonts w:hint="eastAsia" w:ascii="宋体" w:hAnsi="宋体" w:cs="宋体"/>
                <w:sz w:val="24"/>
                <w:highlight w:val="yellow"/>
                <w:lang w:bidi="ar"/>
              </w:rPr>
            </w:pPr>
            <w:r>
              <w:rPr>
                <w:rFonts w:hint="default" w:ascii="Times New Roman" w:hAnsi="Times New Roman" w:eastAsia="宋体" w:cs="Times New Roman"/>
                <w:color w:val="auto"/>
                <w:sz w:val="24"/>
                <w:highlight w:val="none"/>
                <w:lang w:val="en-US" w:eastAsia="zh-CN"/>
              </w:rPr>
              <w:t>预付款</w:t>
            </w:r>
            <w:r>
              <w:rPr>
                <w:rFonts w:hint="default" w:ascii="Times New Roman" w:hAnsi="Times New Roman" w:eastAsia="宋体" w:cs="Times New Roman"/>
                <w:color w:val="auto"/>
                <w:sz w:val="24"/>
                <w:highlight w:val="none"/>
              </w:rPr>
              <w:t>比例、支付方式、时间</w:t>
            </w:r>
          </w:p>
        </w:tc>
      </w:tr>
      <w:tr w14:paraId="337D7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772F2A8">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1.5.1</w:t>
            </w:r>
          </w:p>
        </w:tc>
        <w:tc>
          <w:tcPr>
            <w:tcW w:w="4533" w:type="pct"/>
            <w:vAlign w:val="center"/>
          </w:tcPr>
          <w:p w14:paraId="621F4094">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lang w:bidi="ar"/>
              </w:rPr>
              <w:t>合同生效以及具备实施条件后</w:t>
            </w:r>
            <w:r>
              <w:rPr>
                <w:rFonts w:hint="eastAsia" w:ascii="宋体" w:hAnsi="宋体" w:cs="宋体"/>
                <w:sz w:val="24"/>
                <w:highlight w:val="none"/>
                <w:lang w:val="en-US" w:eastAsia="zh-CN" w:bidi="ar"/>
              </w:rPr>
              <w:t>5</w:t>
            </w:r>
            <w:r>
              <w:rPr>
                <w:rFonts w:hint="eastAsia" w:ascii="宋体" w:hAnsi="宋体" w:cs="宋体"/>
                <w:sz w:val="24"/>
                <w:highlight w:val="none"/>
                <w:lang w:bidi="ar"/>
              </w:rPr>
              <w:t>个工作日内</w:t>
            </w:r>
            <w:r>
              <w:rPr>
                <w:rFonts w:hint="eastAsia" w:ascii="宋体" w:hAnsi="宋体" w:cs="宋体"/>
                <w:sz w:val="24"/>
                <w:highlight w:val="none"/>
                <w:lang w:val="en-US" w:eastAsia="zh-CN" w:bidi="ar"/>
              </w:rPr>
              <w:t>支付合同总价的40%货款。</w:t>
            </w:r>
          </w:p>
        </w:tc>
      </w:tr>
      <w:tr w14:paraId="0B8A9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714640F">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w:t>
            </w:r>
          </w:p>
        </w:tc>
        <w:tc>
          <w:tcPr>
            <w:tcW w:w="4533" w:type="pct"/>
            <w:vAlign w:val="center"/>
          </w:tcPr>
          <w:p w14:paraId="4FDD465B">
            <w:pPr>
              <w:pStyle w:val="59"/>
              <w:snapToGrid w:val="0"/>
              <w:spacing w:before="0" w:beforeAutospacing="0" w:after="0" w:afterAutospacing="0" w:line="300" w:lineRule="auto"/>
              <w:rPr>
                <w:highlight w:val="none"/>
              </w:rPr>
            </w:pPr>
            <w:r>
              <w:rPr>
                <w:rFonts w:hint="default" w:ascii="Times New Roman" w:hAnsi="Times New Roman" w:cs="Times New Roman"/>
                <w:color w:val="auto"/>
                <w:sz w:val="24"/>
                <w:highlight w:val="none"/>
              </w:rPr>
              <w:t>资金支付的方式、时间和条件</w:t>
            </w:r>
          </w:p>
        </w:tc>
      </w:tr>
      <w:tr w14:paraId="68254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0234038">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1.6.2</w:t>
            </w:r>
          </w:p>
        </w:tc>
        <w:tc>
          <w:tcPr>
            <w:tcW w:w="4533" w:type="pct"/>
            <w:vAlign w:val="center"/>
          </w:tcPr>
          <w:p w14:paraId="139A193B">
            <w:pPr>
              <w:adjustRightInd/>
              <w:spacing w:line="300" w:lineRule="auto"/>
              <w:rPr>
                <w:rFonts w:ascii="宋体" w:hAnsi="宋体"/>
                <w:kern w:val="0"/>
                <w:sz w:val="24"/>
                <w:highlight w:val="none"/>
              </w:rPr>
            </w:pPr>
            <w:r>
              <w:rPr>
                <w:rFonts w:hint="eastAsia" w:ascii="宋体" w:hAnsi="宋体" w:cs="宋体"/>
                <w:sz w:val="24"/>
                <w:highlight w:val="none"/>
                <w:lang w:bidi="ar"/>
              </w:rPr>
              <w:t>项目竣工并整体验收合格后，</w:t>
            </w:r>
            <w:r>
              <w:rPr>
                <w:rFonts w:hint="eastAsia" w:ascii="宋体" w:hAnsi="宋体" w:cs="宋体"/>
                <w:sz w:val="24"/>
                <w:highlight w:val="none"/>
              </w:rPr>
              <w:t>凭甲乙双方签字盖章的验收意见、验收小组签字的验收报告及公示截图,在收到乙方开具的正规发票后，甲方在7个工作日内将合同余款支付至乙方的账户</w:t>
            </w:r>
            <w:r>
              <w:rPr>
                <w:rFonts w:hint="eastAsia" w:ascii="宋体" w:hAnsi="宋体" w:cs="宋体"/>
                <w:sz w:val="24"/>
                <w:highlight w:val="none"/>
                <w:lang w:bidi="ar"/>
              </w:rPr>
              <w:t>。</w:t>
            </w:r>
          </w:p>
        </w:tc>
      </w:tr>
      <w:tr w14:paraId="42BB1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B4E8520">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1.7</w:t>
            </w:r>
          </w:p>
        </w:tc>
        <w:tc>
          <w:tcPr>
            <w:tcW w:w="4533" w:type="pct"/>
            <w:vAlign w:val="center"/>
          </w:tcPr>
          <w:p w14:paraId="19867B53">
            <w:pPr>
              <w:spacing w:line="300" w:lineRule="auto"/>
              <w:rPr>
                <w:rFonts w:hint="eastAsia" w:ascii="宋体" w:hAnsi="宋体"/>
                <w:kern w:val="0"/>
                <w:sz w:val="24"/>
                <w:highlight w:val="none"/>
              </w:rPr>
            </w:pPr>
            <w:r>
              <w:rPr>
                <w:rFonts w:hint="default" w:ascii="Times New Roman" w:hAnsi="Times New Roman" w:cs="Times New Roman"/>
                <w:b/>
                <w:color w:val="auto"/>
                <w:sz w:val="24"/>
                <w:highlight w:val="none"/>
              </w:rPr>
              <w:t>货物交付期限、地点和方式</w:t>
            </w:r>
          </w:p>
        </w:tc>
      </w:tr>
      <w:tr w14:paraId="5EB44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F9A3703">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1.7.1</w:t>
            </w:r>
          </w:p>
        </w:tc>
        <w:tc>
          <w:tcPr>
            <w:tcW w:w="4533" w:type="pct"/>
            <w:vAlign w:val="center"/>
          </w:tcPr>
          <w:p w14:paraId="12F52747">
            <w:pPr>
              <w:snapToGrid w:val="0"/>
              <w:spacing w:line="360" w:lineRule="auto"/>
              <w:rPr>
                <w:rFonts w:hint="eastAsia" w:ascii="宋体" w:hAnsi="宋体"/>
                <w:kern w:val="0"/>
                <w:sz w:val="24"/>
                <w:highlight w:val="none"/>
              </w:rPr>
            </w:pPr>
            <w:r>
              <w:rPr>
                <w:rFonts w:hint="default" w:ascii="Times New Roman" w:hAnsi="Times New Roman" w:eastAsia="宋体" w:cs="Times New Roman"/>
                <w:b/>
                <w:bCs/>
                <w:color w:val="auto"/>
                <w:sz w:val="24"/>
                <w:highlight w:val="none"/>
              </w:rPr>
              <w:t>交付期限：</w:t>
            </w:r>
            <w:r>
              <w:rPr>
                <w:rFonts w:hint="eastAsia" w:ascii="宋体" w:hAnsi="宋体" w:cs="宋体"/>
                <w:snapToGrid w:val="0"/>
                <w:kern w:val="28"/>
                <w:sz w:val="24"/>
                <w:szCs w:val="20"/>
              </w:rPr>
              <w:t>在合同生效后</w:t>
            </w:r>
            <w:r>
              <w:rPr>
                <w:rFonts w:hint="eastAsia" w:ascii="宋体" w:hAnsi="宋体" w:cs="宋体"/>
                <w:b/>
                <w:bCs/>
                <w:snapToGrid w:val="0"/>
                <w:kern w:val="28"/>
                <w:sz w:val="24"/>
                <w:szCs w:val="20"/>
              </w:rPr>
              <w:t>20天</w:t>
            </w:r>
            <w:r>
              <w:rPr>
                <w:rFonts w:hint="eastAsia" w:ascii="宋体" w:hAnsi="宋体" w:cs="宋体"/>
                <w:snapToGrid w:val="0"/>
                <w:kern w:val="28"/>
                <w:sz w:val="24"/>
                <w:szCs w:val="20"/>
              </w:rPr>
              <w:t>内，供应商需将所供产品（出厂原包装）按合同清单所列的采购单位、地址以及货物品种、数量等，运至指定地点拆箱，并负责安装、调试，由采购单位负责验收，在产品试运行1个月后交付使用。</w:t>
            </w:r>
          </w:p>
        </w:tc>
      </w:tr>
      <w:tr w14:paraId="36BD1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28B768C">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1.7.2</w:t>
            </w:r>
          </w:p>
        </w:tc>
        <w:tc>
          <w:tcPr>
            <w:tcW w:w="4533" w:type="pct"/>
            <w:vAlign w:val="center"/>
          </w:tcPr>
          <w:p w14:paraId="3F1D72B3">
            <w:pPr>
              <w:snapToGrid w:val="0"/>
              <w:spacing w:line="360" w:lineRule="auto"/>
              <w:rPr>
                <w:rFonts w:ascii="Times New Roman" w:hAnsi="Times New Roman" w:eastAsia="仿宋" w:cs="Times New Roman"/>
                <w:b/>
                <w:bCs/>
                <w:color w:val="auto"/>
                <w:sz w:val="24"/>
                <w:szCs w:val="24"/>
                <w:highlight w:val="none"/>
              </w:rPr>
            </w:pPr>
            <w:r>
              <w:rPr>
                <w:rFonts w:hint="default" w:ascii="Times New Roman" w:hAnsi="Times New Roman" w:eastAsia="宋体" w:cs="Times New Roman"/>
                <w:b/>
                <w:bCs/>
                <w:color w:val="auto"/>
                <w:sz w:val="24"/>
                <w:highlight w:val="none"/>
              </w:rPr>
              <w:t>交付地点：</w:t>
            </w:r>
          </w:p>
          <w:p w14:paraId="46391560">
            <w:pPr>
              <w:spacing w:line="30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采购人指定地点</w:t>
            </w:r>
          </w:p>
        </w:tc>
      </w:tr>
      <w:tr w14:paraId="353CB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AB3563F">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1.7.3</w:t>
            </w:r>
          </w:p>
        </w:tc>
        <w:tc>
          <w:tcPr>
            <w:tcW w:w="4533" w:type="pct"/>
            <w:vAlign w:val="center"/>
          </w:tcPr>
          <w:p w14:paraId="472B4D22">
            <w:pPr>
              <w:snapToGrid w:val="0"/>
              <w:spacing w:line="360" w:lineRule="auto"/>
              <w:rPr>
                <w:rFonts w:ascii="Times New Roman" w:hAnsi="Times New Roman" w:eastAsia="仿宋" w:cs="Times New Roman"/>
                <w:b/>
                <w:bCs/>
                <w:color w:val="auto"/>
                <w:sz w:val="24"/>
                <w:szCs w:val="24"/>
                <w:highlight w:val="none"/>
              </w:rPr>
            </w:pPr>
            <w:r>
              <w:rPr>
                <w:rFonts w:hint="default" w:ascii="Times New Roman" w:hAnsi="Times New Roman" w:eastAsia="宋体" w:cs="Times New Roman"/>
                <w:b/>
                <w:bCs/>
                <w:color w:val="auto"/>
                <w:sz w:val="24"/>
                <w:highlight w:val="none"/>
              </w:rPr>
              <w:t>交付方式：</w:t>
            </w:r>
          </w:p>
          <w:p w14:paraId="5BD113FA">
            <w:pPr>
              <w:adjustRightInd/>
              <w:spacing w:line="300" w:lineRule="auto"/>
              <w:rPr>
                <w:rFonts w:hint="eastAsia" w:ascii="宋体" w:hAnsi="宋体" w:eastAsia="宋体"/>
                <w:kern w:val="0"/>
                <w:sz w:val="24"/>
                <w:lang w:val="en-US" w:eastAsia="zh-CN"/>
              </w:rPr>
            </w:pPr>
            <w:r>
              <w:rPr>
                <w:rFonts w:hint="eastAsia" w:ascii="宋体" w:hAnsi="宋体"/>
                <w:kern w:val="0"/>
                <w:sz w:val="24"/>
              </w:rPr>
              <w:t>现场交付</w:t>
            </w:r>
            <w:r>
              <w:rPr>
                <w:rFonts w:hint="eastAsia" w:ascii="宋体" w:hAnsi="宋体"/>
                <w:kern w:val="0"/>
                <w:sz w:val="24"/>
                <w:lang w:eastAsia="zh-CN"/>
              </w:rPr>
              <w:t>。</w:t>
            </w:r>
          </w:p>
          <w:p w14:paraId="287616D7">
            <w:pPr>
              <w:spacing w:line="300" w:lineRule="auto"/>
            </w:pPr>
            <w:r>
              <w:rPr>
                <w:rFonts w:hint="eastAsia" w:ascii="宋体" w:hAnsi="宋体"/>
                <w:kern w:val="0"/>
                <w:sz w:val="24"/>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14:paraId="582C5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53E7F0B">
            <w:pPr>
              <w:spacing w:line="360" w:lineRule="auto"/>
              <w:rPr>
                <w:rFonts w:hint="default" w:ascii="宋体" w:hAnsi="宋体" w:cs="宋体"/>
                <w:sz w:val="24"/>
                <w:lang w:val="en-US" w:eastAsia="zh-CN"/>
              </w:rPr>
            </w:pPr>
            <w:r>
              <w:rPr>
                <w:rFonts w:hint="eastAsia" w:ascii="宋体" w:hAnsi="宋体" w:cs="宋体"/>
                <w:sz w:val="24"/>
                <w:lang w:val="en-US" w:eastAsia="zh-CN"/>
              </w:rPr>
              <w:t>1.8</w:t>
            </w:r>
          </w:p>
        </w:tc>
        <w:tc>
          <w:tcPr>
            <w:tcW w:w="4533" w:type="pct"/>
            <w:vAlign w:val="center"/>
          </w:tcPr>
          <w:p w14:paraId="7B6E97BF">
            <w:pPr>
              <w:spacing w:line="360" w:lineRule="auto"/>
              <w:rPr>
                <w:rFonts w:hint="default" w:ascii="宋体" w:hAnsi="宋体" w:eastAsia="宋体" w:cs="宋体"/>
                <w:kern w:val="0"/>
                <w:sz w:val="24"/>
                <w:lang w:val="en-US" w:eastAsia="zh-CN"/>
              </w:rPr>
            </w:pPr>
            <w:r>
              <w:rPr>
                <w:rFonts w:hint="eastAsia" w:ascii="宋体" w:hAnsi="宋体" w:cs="宋体"/>
                <w:kern w:val="0"/>
                <w:sz w:val="24"/>
                <w:lang w:val="en-US" w:eastAsia="zh-CN"/>
              </w:rPr>
              <w:t>违约责任</w:t>
            </w:r>
          </w:p>
        </w:tc>
      </w:tr>
      <w:tr w14:paraId="6B265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53C7CBB">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1.8.6</w:t>
            </w:r>
          </w:p>
        </w:tc>
        <w:tc>
          <w:tcPr>
            <w:tcW w:w="4533" w:type="pct"/>
            <w:vAlign w:val="center"/>
          </w:tcPr>
          <w:p w14:paraId="3FF37E8E">
            <w:pPr>
              <w:spacing w:line="300" w:lineRule="auto"/>
              <w:rPr>
                <w:rFonts w:ascii="宋体" w:hAnsi="宋体" w:cs="宋体"/>
                <w:sz w:val="24"/>
              </w:rPr>
            </w:pPr>
            <w:r>
              <w:rPr>
                <w:rFonts w:hint="eastAsia" w:ascii="宋体" w:hAnsi="宋体" w:cs="宋体"/>
                <w:sz w:val="24"/>
              </w:rPr>
              <w:t>其他违约条款（可自行补充）</w:t>
            </w:r>
          </w:p>
          <w:p w14:paraId="2DEF1B90">
            <w:pPr>
              <w:numPr>
                <w:ilvl w:val="0"/>
                <w:numId w:val="3"/>
              </w:numPr>
              <w:spacing w:line="300" w:lineRule="auto"/>
              <w:ind w:firstLine="240" w:firstLineChars="100"/>
              <w:rPr>
                <w:rFonts w:ascii="宋体" w:hAnsi="宋体" w:cs="宋体"/>
                <w:sz w:val="24"/>
              </w:rPr>
            </w:pPr>
            <w:r>
              <w:rPr>
                <w:rFonts w:hint="eastAsia" w:ascii="宋体" w:hAnsi="宋体"/>
                <w:sz w:val="24"/>
              </w:rPr>
              <w:t>甲方有权对质量不合格产品进行拒收，由此产生的损失由乙方承担；</w:t>
            </w:r>
          </w:p>
          <w:p w14:paraId="6990096A">
            <w:pPr>
              <w:numPr>
                <w:ilvl w:val="0"/>
                <w:numId w:val="3"/>
              </w:numPr>
              <w:spacing w:line="300" w:lineRule="auto"/>
              <w:ind w:firstLine="240" w:firstLineChars="100"/>
              <w:rPr>
                <w:rFonts w:ascii="宋体" w:hAnsi="宋体" w:cs="宋体"/>
                <w:sz w:val="24"/>
              </w:rPr>
            </w:pPr>
            <w:r>
              <w:rPr>
                <w:rFonts w:ascii="宋体" w:hAnsi="宋体" w:cs="宋体"/>
                <w:sz w:val="24"/>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14:paraId="5D3B78C5">
            <w:pPr>
              <w:numPr>
                <w:ilvl w:val="0"/>
                <w:numId w:val="3"/>
              </w:numPr>
              <w:spacing w:line="300" w:lineRule="auto"/>
              <w:ind w:firstLine="240" w:firstLineChars="100"/>
              <w:rPr>
                <w:rFonts w:ascii="宋体" w:hAnsi="宋体" w:cs="宋体"/>
                <w:sz w:val="24"/>
              </w:rPr>
            </w:pPr>
            <w:r>
              <w:rPr>
                <w:rFonts w:ascii="宋体" w:hAnsi="宋体" w:cs="宋体"/>
                <w:sz w:val="24"/>
              </w:rPr>
              <w:t>上述第</w:t>
            </w:r>
            <w:r>
              <w:rPr>
                <w:rFonts w:hint="eastAsia" w:ascii="宋体" w:hAnsi="宋体" w:cs="宋体"/>
                <w:sz w:val="24"/>
              </w:rPr>
              <w:t>2</w:t>
            </w:r>
            <w:r>
              <w:rPr>
                <w:rFonts w:ascii="宋体" w:hAnsi="宋体" w:cs="宋体"/>
                <w:sz w:val="24"/>
              </w:rPr>
              <w:t>项应退回或更换的货物，由乙方在验收后一周内运离安装地点，所需费用由乙方承担。如乙方在二周内不处理（搬走）的，视为乙方放弃，甲方有权自行处置（包括废物处理）。</w:t>
            </w:r>
          </w:p>
          <w:p w14:paraId="2BC56C9D">
            <w:pPr>
              <w:numPr>
                <w:ilvl w:val="0"/>
                <w:numId w:val="3"/>
              </w:numPr>
              <w:spacing w:line="300" w:lineRule="auto"/>
              <w:ind w:firstLine="240" w:firstLineChars="100"/>
              <w:rPr>
                <w:rFonts w:ascii="宋体" w:hAnsi="宋体" w:cs="宋体"/>
                <w:sz w:val="24"/>
              </w:rPr>
            </w:pPr>
            <w:r>
              <w:rPr>
                <w:rFonts w:ascii="宋体" w:hAnsi="宋体" w:cs="宋体"/>
                <w:sz w:val="24"/>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456DF576">
            <w:pPr>
              <w:spacing w:line="360" w:lineRule="auto"/>
              <w:rPr>
                <w:rFonts w:ascii="宋体" w:hAnsi="宋体" w:cs="宋体"/>
                <w:sz w:val="24"/>
              </w:rPr>
            </w:pPr>
            <w:r>
              <w:rPr>
                <w:rFonts w:hint="eastAsia" w:ascii="宋体" w:hAnsi="宋体" w:cs="宋体"/>
                <w:kern w:val="0"/>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0B984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97ECE29">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1.9.1</w:t>
            </w:r>
          </w:p>
        </w:tc>
        <w:tc>
          <w:tcPr>
            <w:tcW w:w="4533" w:type="pct"/>
            <w:vAlign w:val="center"/>
          </w:tcPr>
          <w:p w14:paraId="5B78F29F">
            <w:pPr>
              <w:spacing w:line="360" w:lineRule="auto"/>
              <w:rPr>
                <w:rFonts w:hint="eastAsia" w:ascii="宋体" w:hAnsi="宋体" w:eastAsia="宋体" w:cs="宋体"/>
                <w:sz w:val="24"/>
                <w:highlight w:val="none"/>
                <w:lang w:eastAsia="zh-CN"/>
              </w:rPr>
            </w:pPr>
            <w:r>
              <w:rPr>
                <w:rFonts w:hint="eastAsia" w:ascii="宋体" w:hAnsi="宋体" w:cs="宋体"/>
                <w:kern w:val="0"/>
                <w:sz w:val="24"/>
                <w:highlight w:val="none"/>
              </w:rPr>
              <w:t>将争议提交杭州市仲裁委员会依申请仲裁时其现行有效的仲裁规则裁决</w:t>
            </w:r>
            <w:r>
              <w:rPr>
                <w:rFonts w:hint="eastAsia" w:ascii="宋体" w:hAnsi="宋体" w:cs="宋体"/>
                <w:kern w:val="0"/>
                <w:sz w:val="24"/>
                <w:highlight w:val="none"/>
                <w:lang w:eastAsia="zh-CN"/>
              </w:rPr>
              <w:t>。</w:t>
            </w:r>
          </w:p>
        </w:tc>
      </w:tr>
      <w:tr w14:paraId="02510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4DE9DE8">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1.9.2</w:t>
            </w:r>
          </w:p>
        </w:tc>
        <w:tc>
          <w:tcPr>
            <w:tcW w:w="4533" w:type="pct"/>
            <w:vAlign w:val="center"/>
          </w:tcPr>
          <w:p w14:paraId="39694621">
            <w:pPr>
              <w:spacing w:line="360" w:lineRule="auto"/>
              <w:rPr>
                <w:rFonts w:ascii="宋体" w:hAnsi="宋体" w:cs="宋体"/>
                <w:sz w:val="24"/>
                <w:highlight w:val="none"/>
              </w:rPr>
            </w:pPr>
            <w:r>
              <w:rPr>
                <w:rFonts w:hint="eastAsia" w:ascii="宋体" w:hAnsi="宋体" w:cs="宋体"/>
                <w:kern w:val="0"/>
                <w:sz w:val="24"/>
                <w:highlight w:val="none"/>
              </w:rPr>
              <w:t>向杭州市</w:t>
            </w:r>
            <w:r>
              <w:rPr>
                <w:rFonts w:hint="eastAsia" w:ascii="宋体" w:hAnsi="宋体" w:cs="宋体"/>
                <w:kern w:val="0"/>
                <w:sz w:val="24"/>
                <w:highlight w:val="none"/>
                <w:lang w:val="en-US" w:eastAsia="zh-CN"/>
              </w:rPr>
              <w:t>西湖</w:t>
            </w:r>
            <w:r>
              <w:rPr>
                <w:rFonts w:hint="eastAsia" w:ascii="宋体" w:hAnsi="宋体" w:cs="宋体"/>
                <w:kern w:val="0"/>
                <w:sz w:val="24"/>
                <w:highlight w:val="none"/>
              </w:rPr>
              <w:t>区人民法院起诉。</w:t>
            </w:r>
          </w:p>
        </w:tc>
      </w:tr>
      <w:tr w14:paraId="5D0B8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89D9C0B">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2.12.3</w:t>
            </w:r>
          </w:p>
        </w:tc>
        <w:tc>
          <w:tcPr>
            <w:tcW w:w="4533" w:type="pct"/>
            <w:vAlign w:val="center"/>
          </w:tcPr>
          <w:p w14:paraId="76442926">
            <w:pPr>
              <w:spacing w:line="360" w:lineRule="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因不可抗力致使合同有变更必要的，双方当事人应在</w:t>
            </w:r>
            <w:r>
              <w:rPr>
                <w:rFonts w:hint="eastAsia" w:ascii="宋体" w:hAnsi="宋体" w:eastAsia="宋体" w:cs="宋体"/>
                <w:b/>
                <w:bCs/>
                <w:kern w:val="0"/>
                <w:sz w:val="24"/>
                <w:highlight w:val="none"/>
                <w:u w:val="single"/>
                <w:lang w:val="en-US" w:eastAsia="zh-CN"/>
              </w:rPr>
              <w:t>180日</w:t>
            </w:r>
            <w:r>
              <w:rPr>
                <w:rFonts w:hint="eastAsia" w:ascii="宋体" w:hAnsi="宋体" w:eastAsia="宋体" w:cs="宋体"/>
                <w:kern w:val="0"/>
                <w:sz w:val="24"/>
                <w:highlight w:val="none"/>
              </w:rPr>
              <w:t>约定时间内以书面形式变更合同</w:t>
            </w:r>
            <w:r>
              <w:rPr>
                <w:rFonts w:hint="eastAsia" w:ascii="宋体" w:hAnsi="宋体" w:eastAsia="宋体" w:cs="宋体"/>
                <w:kern w:val="0"/>
                <w:sz w:val="24"/>
                <w:highlight w:val="none"/>
                <w:lang w:eastAsia="zh-CN"/>
              </w:rPr>
              <w:t>。</w:t>
            </w:r>
          </w:p>
        </w:tc>
      </w:tr>
      <w:tr w14:paraId="3D246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6D62443">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2.12.4</w:t>
            </w:r>
          </w:p>
        </w:tc>
        <w:tc>
          <w:tcPr>
            <w:tcW w:w="4533" w:type="pct"/>
            <w:vAlign w:val="center"/>
          </w:tcPr>
          <w:p w14:paraId="4895FBC7">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受不可抗力影响的一方在不可抗力发生后，应在</w:t>
            </w:r>
            <w:r>
              <w:rPr>
                <w:rFonts w:hint="eastAsia" w:ascii="宋体" w:hAnsi="宋体" w:eastAsia="宋体" w:cs="宋体"/>
                <w:b/>
                <w:bCs/>
                <w:kern w:val="0"/>
                <w:sz w:val="24"/>
                <w:highlight w:val="none"/>
                <w:u w:val="single"/>
              </w:rPr>
              <w:t>30日历天内</w:t>
            </w:r>
            <w:r>
              <w:rPr>
                <w:rFonts w:hint="eastAsia" w:ascii="宋体" w:hAnsi="宋体" w:eastAsia="宋体" w:cs="宋体"/>
                <w:kern w:val="0"/>
                <w:sz w:val="24"/>
                <w:highlight w:val="none"/>
              </w:rPr>
              <w:t>以书面形式通知对方当事人，并在30日历天内，将有关部门出具的证明文件送达对方当事人。</w:t>
            </w:r>
          </w:p>
        </w:tc>
      </w:tr>
      <w:tr w14:paraId="384BA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57CAF78">
            <w:pPr>
              <w:spacing w:line="360" w:lineRule="auto"/>
              <w:rPr>
                <w:rFonts w:hint="default" w:ascii="宋体" w:hAnsi="宋体" w:eastAsia="宋体" w:cs="宋体"/>
                <w:sz w:val="24"/>
                <w:lang w:val="en-US" w:eastAsia="zh-CN"/>
              </w:rPr>
            </w:pPr>
            <w:r>
              <w:rPr>
                <w:rFonts w:hint="eastAsia" w:ascii="宋体" w:hAnsi="宋体" w:cs="宋体"/>
                <w:sz w:val="24"/>
                <w:lang w:val="en-US" w:eastAsia="zh-CN"/>
              </w:rPr>
              <w:t>2.16.3</w:t>
            </w:r>
          </w:p>
        </w:tc>
        <w:tc>
          <w:tcPr>
            <w:tcW w:w="4533" w:type="pct"/>
            <w:vAlign w:val="center"/>
          </w:tcPr>
          <w:p w14:paraId="6274926B">
            <w:pPr>
              <w:spacing w:line="360" w:lineRule="auto"/>
              <w:rPr>
                <w:b/>
                <w:color w:val="auto"/>
                <w:sz w:val="24"/>
              </w:rPr>
            </w:pPr>
            <w:r>
              <w:rPr>
                <w:rFonts w:hint="eastAsia" w:hAnsi="宋体"/>
                <w:b/>
                <w:color w:val="auto"/>
                <w:sz w:val="24"/>
              </w:rPr>
              <w:t>检验和验收标准、程序等具体内容以及前述验收书的效力：</w:t>
            </w:r>
          </w:p>
          <w:p w14:paraId="6BC1942F">
            <w:pPr>
              <w:spacing w:line="300" w:lineRule="auto"/>
              <w:rPr>
                <w:rFonts w:ascii="宋体" w:hAnsi="宋体" w:cs="宋体"/>
                <w:sz w:val="24"/>
              </w:rPr>
            </w:pPr>
            <w:r>
              <w:rPr>
                <w:rFonts w:hint="eastAsia" w:hAnsi="宋体"/>
                <w:color w:val="auto"/>
                <w:sz w:val="24"/>
              </w:rPr>
              <w:t>详见采购需求及投标文件，具体验收流程、程序以甲方要求为准。</w:t>
            </w:r>
          </w:p>
        </w:tc>
      </w:tr>
      <w:tr w14:paraId="42EB4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7FF8C093">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2.20</w:t>
            </w:r>
          </w:p>
        </w:tc>
        <w:tc>
          <w:tcPr>
            <w:tcW w:w="4533" w:type="pct"/>
          </w:tcPr>
          <w:p w14:paraId="1585C342">
            <w:pPr>
              <w:spacing w:line="360" w:lineRule="auto"/>
              <w:rPr>
                <w:b/>
                <w:color w:val="auto"/>
                <w:sz w:val="24"/>
                <w:highlight w:val="none"/>
              </w:rPr>
            </w:pPr>
            <w:r>
              <w:rPr>
                <w:rFonts w:hint="eastAsia" w:hAnsi="宋体"/>
                <w:b/>
                <w:color w:val="auto"/>
                <w:sz w:val="24"/>
                <w:highlight w:val="none"/>
              </w:rPr>
              <w:t>合同份数：</w:t>
            </w:r>
          </w:p>
          <w:p w14:paraId="6041B07B">
            <w:pPr>
              <w:spacing w:line="300" w:lineRule="auto"/>
              <w:rPr>
                <w:rFonts w:ascii="宋体" w:hAnsi="宋体" w:cs="宋体"/>
                <w:sz w:val="24"/>
                <w:highlight w:val="none"/>
              </w:rPr>
            </w:pPr>
            <w:r>
              <w:rPr>
                <w:rFonts w:hint="eastAsia" w:hAnsi="宋体"/>
                <w:color w:val="auto"/>
                <w:sz w:val="24"/>
                <w:highlight w:val="none"/>
              </w:rPr>
              <w:t>一式</w:t>
            </w:r>
            <w:r>
              <w:rPr>
                <w:rFonts w:hint="eastAsia"/>
                <w:color w:val="auto"/>
                <w:sz w:val="24"/>
                <w:highlight w:val="none"/>
                <w:lang w:val="en-US" w:eastAsia="zh-CN"/>
              </w:rPr>
              <w:t>5</w:t>
            </w:r>
            <w:r>
              <w:rPr>
                <w:rFonts w:hint="eastAsia" w:hAnsi="宋体"/>
                <w:color w:val="auto"/>
                <w:sz w:val="24"/>
                <w:highlight w:val="none"/>
              </w:rPr>
              <w:t>份，甲方</w:t>
            </w:r>
            <w:r>
              <w:rPr>
                <w:rFonts w:hint="eastAsia"/>
                <w:color w:val="auto"/>
                <w:sz w:val="24"/>
                <w:highlight w:val="none"/>
                <w:lang w:val="en-US" w:eastAsia="zh-CN"/>
              </w:rPr>
              <w:t>2</w:t>
            </w:r>
            <w:r>
              <w:rPr>
                <w:rFonts w:hint="eastAsia" w:hAnsi="宋体"/>
                <w:color w:val="auto"/>
                <w:sz w:val="24"/>
                <w:highlight w:val="none"/>
              </w:rPr>
              <w:t>份，乙方</w:t>
            </w:r>
            <w:r>
              <w:rPr>
                <w:color w:val="auto"/>
                <w:sz w:val="24"/>
                <w:highlight w:val="none"/>
              </w:rPr>
              <w:t>2</w:t>
            </w:r>
            <w:r>
              <w:rPr>
                <w:rFonts w:hint="eastAsia" w:hAnsi="宋体"/>
                <w:color w:val="auto"/>
                <w:sz w:val="24"/>
                <w:highlight w:val="none"/>
              </w:rPr>
              <w:t>份</w:t>
            </w:r>
            <w:r>
              <w:rPr>
                <w:rFonts w:hint="eastAsia" w:hAnsi="宋体"/>
                <w:color w:val="auto"/>
                <w:sz w:val="24"/>
                <w:highlight w:val="none"/>
                <w:lang w:eastAsia="zh-CN"/>
              </w:rPr>
              <w:t>，</w:t>
            </w:r>
            <w:r>
              <w:rPr>
                <w:rFonts w:hint="eastAsia" w:hAnsi="宋体"/>
                <w:color w:val="auto"/>
                <w:sz w:val="24"/>
                <w:highlight w:val="none"/>
                <w:lang w:val="en-US" w:eastAsia="zh-CN"/>
              </w:rPr>
              <w:t>采购中心1份</w:t>
            </w:r>
            <w:r>
              <w:rPr>
                <w:rFonts w:hint="eastAsia" w:hAnsi="宋体"/>
                <w:color w:val="auto"/>
                <w:sz w:val="24"/>
                <w:highlight w:val="none"/>
              </w:rPr>
              <w:t>。</w:t>
            </w:r>
          </w:p>
        </w:tc>
      </w:tr>
    </w:tbl>
    <w:p w14:paraId="42406CDB">
      <w:pPr>
        <w:pStyle w:val="5"/>
      </w:pPr>
    </w:p>
    <w:p w14:paraId="632F966A">
      <w:pPr>
        <w:pStyle w:val="5"/>
      </w:pPr>
    </w:p>
    <w:p w14:paraId="07E4E075">
      <w:pPr>
        <w:spacing w:line="360" w:lineRule="auto"/>
        <w:jc w:val="center"/>
        <w:outlineLvl w:val="0"/>
        <w:rPr>
          <w:rFonts w:hint="eastAsia" w:ascii="宋体" w:hAnsi="宋体" w:cs="宋体"/>
          <w:b/>
          <w:sz w:val="36"/>
          <w:szCs w:val="20"/>
        </w:rPr>
      </w:pPr>
    </w:p>
    <w:p w14:paraId="09F30B76">
      <w:pPr>
        <w:pStyle w:val="25"/>
        <w:rPr>
          <w:rFonts w:hint="eastAsia" w:ascii="宋体" w:hAnsi="宋体" w:cs="宋体"/>
          <w:b/>
          <w:sz w:val="36"/>
          <w:szCs w:val="20"/>
        </w:rPr>
      </w:pPr>
    </w:p>
    <w:p w14:paraId="7F33EBF8">
      <w:pPr>
        <w:pStyle w:val="62"/>
        <w:rPr>
          <w:rFonts w:hint="eastAsia"/>
        </w:rPr>
      </w:pPr>
    </w:p>
    <w:p w14:paraId="741CB931">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1"/>
      <w:r>
        <w:rPr>
          <w:rFonts w:hint="eastAsia" w:ascii="宋体" w:hAnsi="宋体" w:cs="宋体"/>
          <w:b/>
          <w:sz w:val="36"/>
          <w:szCs w:val="20"/>
        </w:rPr>
        <w:t xml:space="preserve"> </w:t>
      </w:r>
      <w:bookmarkEnd w:id="402"/>
      <w:r>
        <w:rPr>
          <w:rFonts w:hint="eastAsia" w:ascii="宋体" w:hAnsi="宋体" w:cs="宋体"/>
          <w:b/>
          <w:sz w:val="36"/>
          <w:szCs w:val="20"/>
        </w:rPr>
        <w:t>应提交的有关格式范例</w:t>
      </w:r>
    </w:p>
    <w:p w14:paraId="2F35AB39">
      <w:pPr>
        <w:spacing w:line="360" w:lineRule="auto"/>
        <w:jc w:val="center"/>
        <w:outlineLvl w:val="0"/>
        <w:rPr>
          <w:rFonts w:ascii="宋体" w:hAnsi="宋体" w:cs="宋体"/>
          <w:b/>
          <w:kern w:val="0"/>
          <w:sz w:val="36"/>
          <w:szCs w:val="36"/>
        </w:rPr>
      </w:pPr>
    </w:p>
    <w:p w14:paraId="2FE827C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6FBA8D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50D0BDF">
      <w:pPr>
        <w:spacing w:line="360" w:lineRule="auto"/>
        <w:jc w:val="center"/>
        <w:outlineLvl w:val="0"/>
        <w:rPr>
          <w:rFonts w:ascii="宋体" w:hAnsi="宋体" w:cs="宋体"/>
          <w:b/>
          <w:kern w:val="0"/>
          <w:sz w:val="36"/>
          <w:szCs w:val="36"/>
        </w:rPr>
      </w:pPr>
    </w:p>
    <w:p w14:paraId="736660F4">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8B3A9A0">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B4CCB7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D117F51">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004A55F">
      <w:pPr>
        <w:snapToGrid w:val="0"/>
        <w:spacing w:line="360" w:lineRule="auto"/>
        <w:ind w:firstLine="480" w:firstLineChars="200"/>
        <w:rPr>
          <w:rFonts w:ascii="宋体" w:hAnsi="宋体" w:cs="宋体"/>
          <w:sz w:val="24"/>
        </w:rPr>
      </w:pPr>
    </w:p>
    <w:p w14:paraId="5C6D023F">
      <w:pPr>
        <w:spacing w:line="360" w:lineRule="auto"/>
        <w:ind w:firstLine="480" w:firstLineChars="200"/>
        <w:rPr>
          <w:rFonts w:ascii="宋体" w:hAnsi="宋体" w:cs="宋体"/>
          <w:sz w:val="24"/>
        </w:rPr>
      </w:pPr>
    </w:p>
    <w:p w14:paraId="4AA02767">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0E74533">
      <w:pPr>
        <w:snapToGrid w:val="0"/>
        <w:spacing w:line="360" w:lineRule="auto"/>
        <w:rPr>
          <w:rFonts w:ascii="宋体" w:hAnsi="宋体" w:cs="宋体"/>
          <w:sz w:val="24"/>
        </w:rPr>
      </w:pPr>
      <w:r>
        <w:rPr>
          <w:rFonts w:hint="eastAsia" w:ascii="宋体" w:hAnsi="宋体" w:cs="宋体"/>
          <w:sz w:val="24"/>
          <w:lang w:eastAsia="zh-CN"/>
        </w:rPr>
        <w:t>杭州市西湖区住房和城乡建设局</w:t>
      </w:r>
      <w:r>
        <w:rPr>
          <w:rFonts w:hint="eastAsia" w:ascii="宋体" w:hAnsi="宋体" w:cs="宋体"/>
          <w:sz w:val="24"/>
        </w:rPr>
        <w:t>、杭州市西湖区政府采购中心：</w:t>
      </w:r>
    </w:p>
    <w:p w14:paraId="4D35B006">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杭州市西湖区住房和城乡建设局台式计算机采购项目</w:t>
      </w:r>
      <w:r>
        <w:rPr>
          <w:rFonts w:hint="eastAsia" w:ascii="宋体" w:hAnsi="宋体" w:cs="宋体"/>
          <w:sz w:val="24"/>
        </w:rPr>
        <w:t>【招标编号：</w:t>
      </w:r>
      <w:r>
        <w:rPr>
          <w:rFonts w:hint="eastAsia" w:ascii="宋体" w:hAnsi="宋体" w:cs="宋体"/>
          <w:sz w:val="24"/>
          <w:lang w:eastAsia="zh-CN"/>
        </w:rPr>
        <w:t>XHZFCG-2025-G-25</w:t>
      </w:r>
      <w:r>
        <w:rPr>
          <w:rFonts w:hint="eastAsia" w:ascii="宋体" w:hAnsi="宋体" w:cs="宋体"/>
          <w:sz w:val="24"/>
        </w:rPr>
        <w:t>】政府采购活动，郑重承诺：</w:t>
      </w:r>
    </w:p>
    <w:p w14:paraId="4320ACD6">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E227FC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E5FB21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872F069">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8BAEE6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6642C1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EAC809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DF1670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36811A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2394A5B">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E45016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CE136D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1F937F8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8A7275B">
      <w:pPr>
        <w:pStyle w:val="5"/>
      </w:pPr>
    </w:p>
    <w:p w14:paraId="097AB012">
      <w:pPr>
        <w:snapToGrid w:val="0"/>
        <w:spacing w:line="360" w:lineRule="auto"/>
        <w:ind w:right="480" w:firstLine="559" w:firstLineChars="233"/>
        <w:jc w:val="left"/>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B147932">
      <w:pPr>
        <w:rPr>
          <w:rFonts w:ascii="宋体" w:hAnsi="宋体" w:cs="宋体"/>
        </w:rPr>
      </w:pPr>
    </w:p>
    <w:p w14:paraId="4FED7FC9">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2FBCD8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F575769">
      <w:pPr>
        <w:snapToGrid w:val="0"/>
        <w:spacing w:line="360" w:lineRule="auto"/>
        <w:ind w:right="480"/>
        <w:jc w:val="center"/>
        <w:rPr>
          <w:rFonts w:ascii="宋体" w:hAnsi="宋体" w:cs="宋体"/>
          <w:b/>
          <w:kern w:val="0"/>
          <w:sz w:val="32"/>
          <w:szCs w:val="32"/>
        </w:rPr>
      </w:pPr>
    </w:p>
    <w:p w14:paraId="65A04D58">
      <w:pPr>
        <w:snapToGrid w:val="0"/>
        <w:spacing w:line="360" w:lineRule="auto"/>
        <w:ind w:right="480"/>
        <w:jc w:val="center"/>
        <w:rPr>
          <w:rFonts w:ascii="宋体" w:hAnsi="宋体" w:cs="宋体"/>
          <w:b/>
          <w:kern w:val="0"/>
          <w:sz w:val="32"/>
          <w:szCs w:val="32"/>
        </w:rPr>
      </w:pPr>
    </w:p>
    <w:p w14:paraId="79C5113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54F7DFA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30A565B">
      <w:pPr>
        <w:widowControl/>
        <w:spacing w:line="360" w:lineRule="auto"/>
        <w:ind w:left="150"/>
        <w:jc w:val="center"/>
        <w:rPr>
          <w:rFonts w:ascii="宋体" w:hAnsi="宋体" w:cs="宋体"/>
          <w:b/>
          <w:kern w:val="0"/>
          <w:sz w:val="32"/>
          <w:szCs w:val="32"/>
        </w:rPr>
      </w:pPr>
    </w:p>
    <w:p w14:paraId="1ECF5E59">
      <w:pPr>
        <w:pStyle w:val="2"/>
        <w:rPr>
          <w:rFonts w:ascii="宋体" w:hAnsi="宋体" w:cs="宋体"/>
          <w:b/>
          <w:kern w:val="0"/>
          <w:sz w:val="32"/>
          <w:szCs w:val="32"/>
        </w:rPr>
      </w:pPr>
    </w:p>
    <w:p w14:paraId="14452914">
      <w:pPr>
        <w:pStyle w:val="2"/>
        <w:rPr>
          <w:rFonts w:ascii="宋体" w:hAnsi="宋体" w:cs="宋体"/>
          <w:b/>
          <w:kern w:val="0"/>
          <w:sz w:val="32"/>
          <w:szCs w:val="32"/>
        </w:rPr>
      </w:pPr>
    </w:p>
    <w:p w14:paraId="1989454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四、本项目的特定资格要求（如果有）</w:t>
      </w:r>
    </w:p>
    <w:p w14:paraId="5C4A0445">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528F27D">
      <w:pPr>
        <w:rPr>
          <w:rFonts w:ascii="宋体" w:hAnsi="宋体" w:cs="宋体"/>
        </w:rPr>
      </w:pPr>
    </w:p>
    <w:p w14:paraId="10C5D2EE">
      <w:pPr>
        <w:widowControl/>
        <w:adjustRightInd/>
        <w:jc w:val="left"/>
        <w:rPr>
          <w:rFonts w:ascii="宋体" w:hAnsi="宋体" w:cs="宋体"/>
          <w:b/>
          <w:kern w:val="0"/>
          <w:sz w:val="32"/>
          <w:szCs w:val="32"/>
        </w:rPr>
      </w:pPr>
      <w:r>
        <w:rPr>
          <w:rFonts w:ascii="宋体" w:hAnsi="宋体" w:cs="宋体"/>
          <w:b/>
          <w:kern w:val="0"/>
          <w:sz w:val="32"/>
          <w:szCs w:val="32"/>
        </w:rPr>
        <w:br w:type="page"/>
      </w:r>
    </w:p>
    <w:p w14:paraId="7EE966B7">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2C4E7EBF">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16C6235">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6817FF0">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644E9D0">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B767ED3">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AC52B87">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20778E7B">
      <w:pPr>
        <w:snapToGrid w:val="0"/>
        <w:spacing w:line="360" w:lineRule="auto"/>
        <w:jc w:val="center"/>
        <w:rPr>
          <w:rFonts w:ascii="宋体" w:hAnsi="宋体" w:cs="宋体"/>
          <w:b/>
          <w:kern w:val="0"/>
          <w:sz w:val="32"/>
          <w:szCs w:val="32"/>
          <w:lang w:val="zh-CN"/>
        </w:rPr>
      </w:pPr>
    </w:p>
    <w:p w14:paraId="6B7FB318">
      <w:pPr>
        <w:snapToGrid w:val="0"/>
        <w:spacing w:line="360" w:lineRule="auto"/>
        <w:jc w:val="center"/>
        <w:rPr>
          <w:rFonts w:ascii="宋体" w:hAnsi="宋体" w:cs="宋体"/>
          <w:b/>
          <w:kern w:val="0"/>
          <w:sz w:val="32"/>
          <w:szCs w:val="32"/>
          <w:lang w:val="zh-CN"/>
        </w:rPr>
      </w:pPr>
    </w:p>
    <w:p w14:paraId="7233DD6B">
      <w:pPr>
        <w:snapToGrid w:val="0"/>
        <w:spacing w:line="360" w:lineRule="auto"/>
        <w:jc w:val="center"/>
        <w:rPr>
          <w:rFonts w:ascii="宋体" w:hAnsi="宋体" w:cs="宋体"/>
          <w:b/>
          <w:kern w:val="0"/>
          <w:sz w:val="32"/>
          <w:szCs w:val="32"/>
          <w:lang w:val="zh-CN"/>
        </w:rPr>
      </w:pPr>
    </w:p>
    <w:p w14:paraId="08188D62">
      <w:pPr>
        <w:snapToGrid w:val="0"/>
        <w:spacing w:line="360" w:lineRule="auto"/>
        <w:jc w:val="center"/>
        <w:rPr>
          <w:rFonts w:ascii="宋体" w:hAnsi="宋体" w:cs="宋体"/>
          <w:b/>
          <w:kern w:val="0"/>
          <w:sz w:val="32"/>
          <w:szCs w:val="32"/>
          <w:lang w:val="zh-CN"/>
        </w:rPr>
      </w:pPr>
    </w:p>
    <w:p w14:paraId="1E10A292">
      <w:pPr>
        <w:snapToGrid w:val="0"/>
        <w:spacing w:line="360" w:lineRule="auto"/>
        <w:jc w:val="center"/>
        <w:rPr>
          <w:rFonts w:ascii="宋体" w:hAnsi="宋体" w:cs="宋体"/>
          <w:b/>
          <w:kern w:val="0"/>
          <w:sz w:val="32"/>
          <w:szCs w:val="32"/>
          <w:lang w:val="zh-CN"/>
        </w:rPr>
      </w:pPr>
    </w:p>
    <w:p w14:paraId="3E93A35E">
      <w:pPr>
        <w:snapToGrid w:val="0"/>
        <w:spacing w:line="360" w:lineRule="auto"/>
        <w:jc w:val="center"/>
        <w:outlineLvl w:val="0"/>
        <w:rPr>
          <w:rFonts w:ascii="宋体" w:hAnsi="宋体" w:cs="宋体"/>
          <w:b/>
          <w:kern w:val="0"/>
          <w:sz w:val="32"/>
          <w:szCs w:val="32"/>
        </w:rPr>
      </w:pPr>
    </w:p>
    <w:p w14:paraId="1108B847">
      <w:pPr>
        <w:snapToGrid w:val="0"/>
        <w:spacing w:line="360" w:lineRule="auto"/>
        <w:jc w:val="center"/>
        <w:outlineLvl w:val="0"/>
        <w:rPr>
          <w:rFonts w:ascii="宋体" w:hAnsi="宋体" w:cs="宋体"/>
          <w:b/>
          <w:kern w:val="0"/>
          <w:sz w:val="32"/>
          <w:szCs w:val="32"/>
        </w:rPr>
      </w:pPr>
    </w:p>
    <w:p w14:paraId="6ED37C71">
      <w:pPr>
        <w:rPr>
          <w:rFonts w:ascii="宋体" w:hAnsi="宋体" w:cs="宋体"/>
        </w:rPr>
      </w:pPr>
    </w:p>
    <w:p w14:paraId="33292730">
      <w:pPr>
        <w:snapToGrid w:val="0"/>
        <w:spacing w:line="360" w:lineRule="auto"/>
        <w:jc w:val="center"/>
        <w:outlineLvl w:val="0"/>
        <w:rPr>
          <w:rFonts w:ascii="宋体" w:hAnsi="宋体" w:cs="宋体"/>
          <w:b/>
          <w:kern w:val="0"/>
          <w:sz w:val="32"/>
          <w:szCs w:val="32"/>
        </w:rPr>
      </w:pPr>
    </w:p>
    <w:p w14:paraId="041E9DB4">
      <w:pPr>
        <w:snapToGrid w:val="0"/>
        <w:spacing w:line="360" w:lineRule="auto"/>
        <w:jc w:val="center"/>
        <w:outlineLvl w:val="0"/>
        <w:rPr>
          <w:rFonts w:ascii="宋体" w:hAnsi="宋体" w:cs="宋体"/>
          <w:b/>
          <w:kern w:val="0"/>
          <w:sz w:val="32"/>
          <w:szCs w:val="32"/>
        </w:rPr>
      </w:pPr>
    </w:p>
    <w:p w14:paraId="27010DAF">
      <w:pPr>
        <w:pStyle w:val="5"/>
        <w:rPr>
          <w:lang w:val="en-US"/>
        </w:rPr>
      </w:pPr>
    </w:p>
    <w:p w14:paraId="677ED6BB"/>
    <w:p w14:paraId="62EF2620">
      <w:pPr>
        <w:snapToGrid w:val="0"/>
        <w:spacing w:line="360" w:lineRule="auto"/>
        <w:ind w:firstLine="3855" w:firstLineChars="1200"/>
        <w:outlineLvl w:val="0"/>
        <w:rPr>
          <w:rFonts w:ascii="宋体" w:hAnsi="宋体" w:cs="宋体"/>
          <w:b/>
          <w:kern w:val="0"/>
          <w:sz w:val="32"/>
          <w:szCs w:val="32"/>
        </w:rPr>
      </w:pPr>
    </w:p>
    <w:p w14:paraId="58B11737">
      <w:pPr>
        <w:snapToGrid w:val="0"/>
        <w:spacing w:line="360" w:lineRule="auto"/>
        <w:ind w:firstLine="3855" w:firstLineChars="1200"/>
        <w:outlineLvl w:val="0"/>
        <w:rPr>
          <w:rFonts w:ascii="宋体" w:hAnsi="宋体" w:cs="宋体"/>
          <w:b/>
          <w:kern w:val="0"/>
          <w:sz w:val="32"/>
          <w:szCs w:val="32"/>
        </w:rPr>
      </w:pPr>
    </w:p>
    <w:p w14:paraId="0AFD8AA2">
      <w:pPr>
        <w:snapToGrid w:val="0"/>
        <w:spacing w:line="360" w:lineRule="auto"/>
        <w:ind w:firstLine="3855" w:firstLineChars="1200"/>
        <w:outlineLvl w:val="0"/>
        <w:rPr>
          <w:rFonts w:ascii="宋体" w:hAnsi="宋体" w:cs="宋体"/>
          <w:b/>
          <w:kern w:val="0"/>
          <w:sz w:val="32"/>
          <w:szCs w:val="32"/>
        </w:rPr>
      </w:pPr>
    </w:p>
    <w:p w14:paraId="50AF792A">
      <w:pPr>
        <w:widowControl/>
        <w:adjustRightInd/>
        <w:jc w:val="left"/>
        <w:rPr>
          <w:rFonts w:ascii="宋体" w:hAnsi="宋体" w:cs="宋体"/>
          <w:b/>
          <w:kern w:val="0"/>
          <w:sz w:val="32"/>
          <w:szCs w:val="32"/>
        </w:rPr>
      </w:pPr>
      <w:r>
        <w:rPr>
          <w:rFonts w:ascii="宋体" w:hAnsi="宋体" w:cs="宋体"/>
          <w:b/>
          <w:kern w:val="0"/>
          <w:sz w:val="32"/>
          <w:szCs w:val="32"/>
        </w:rPr>
        <w:br w:type="page"/>
      </w:r>
    </w:p>
    <w:p w14:paraId="196F7160">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B3D852C">
      <w:pPr>
        <w:snapToGrid w:val="0"/>
        <w:spacing w:line="360" w:lineRule="auto"/>
        <w:rPr>
          <w:rFonts w:ascii="宋体" w:hAnsi="宋体" w:cs="宋体"/>
          <w:sz w:val="24"/>
        </w:rPr>
      </w:pPr>
      <w:r>
        <w:rPr>
          <w:rFonts w:hint="eastAsia" w:ascii="宋体" w:hAnsi="宋体" w:cs="宋体"/>
          <w:sz w:val="24"/>
          <w:lang w:eastAsia="zh-CN"/>
        </w:rPr>
        <w:t>杭州市西湖区住房和城乡建设局</w:t>
      </w:r>
      <w:r>
        <w:rPr>
          <w:rFonts w:hint="eastAsia" w:ascii="宋体" w:hAnsi="宋体" w:cs="宋体"/>
          <w:sz w:val="24"/>
        </w:rPr>
        <w:t>、杭州市西湖区政府采购中心：</w:t>
      </w:r>
    </w:p>
    <w:p w14:paraId="35230F2E">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杭州市西湖区住房和城乡建设局台式计算机采购项目</w:t>
      </w:r>
      <w:r>
        <w:rPr>
          <w:rFonts w:hint="eastAsia" w:ascii="宋体" w:hAnsi="宋体" w:cs="宋体"/>
          <w:sz w:val="24"/>
        </w:rPr>
        <w:t>【招标编号：</w:t>
      </w:r>
      <w:r>
        <w:rPr>
          <w:rFonts w:hint="eastAsia" w:ascii="宋体" w:hAnsi="宋体" w:cs="宋体"/>
          <w:sz w:val="24"/>
          <w:lang w:eastAsia="zh-CN"/>
        </w:rPr>
        <w:t>XHZFCG-2025-G-25</w:t>
      </w:r>
      <w:r>
        <w:rPr>
          <w:rFonts w:hint="eastAsia" w:ascii="宋体" w:hAnsi="宋体" w:cs="宋体"/>
          <w:sz w:val="24"/>
        </w:rPr>
        <w:t>】招标的有关活动，并对此项目进行投标。为此：</w:t>
      </w:r>
    </w:p>
    <w:p w14:paraId="309DBE6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F04E4B6">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30DF7D3">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C66001B">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41CF7C2">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360D1D1D">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DAA98A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44D4F94">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47EE1B4">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312773D">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623AC0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377891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754B6B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4359BF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A20E6B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80DB239">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DCA8D2B">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38ABD3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397E31C8">
      <w:pPr>
        <w:snapToGrid w:val="0"/>
        <w:spacing w:line="360" w:lineRule="auto"/>
        <w:ind w:left="420" w:leftChars="200" w:firstLine="480" w:firstLineChars="200"/>
      </w:pPr>
      <w:r>
        <w:rPr>
          <w:rFonts w:hint="eastAsia" w:ascii="宋体" w:hAnsi="宋体" w:cs="宋体"/>
          <w:sz w:val="24"/>
        </w:rPr>
        <w:t>2.3.</w:t>
      </w:r>
      <w:r>
        <w:rPr>
          <w:rFonts w:hint="eastAsia" w:ascii="宋体" w:hAnsi="宋体" w:cs="宋体"/>
          <w:sz w:val="24"/>
          <w:lang w:val="en-US" w:eastAsia="zh-CN"/>
        </w:rPr>
        <w:t>2中小企业声明函</w:t>
      </w:r>
      <w:r>
        <w:rPr>
          <w:rFonts w:hint="eastAsia" w:ascii="宋体" w:hAnsi="宋体" w:cs="宋体"/>
          <w:sz w:val="24"/>
        </w:rPr>
        <w:t>（</w:t>
      </w:r>
      <w:r>
        <w:rPr>
          <w:rFonts w:hint="eastAsia" w:ascii="宋体" w:hAnsi="宋体" w:cs="宋体"/>
          <w:sz w:val="24"/>
          <w:lang w:val="en-US" w:eastAsia="zh-CN"/>
        </w:rPr>
        <w:t>如果有</w:t>
      </w:r>
      <w:r>
        <w:rPr>
          <w:rFonts w:hint="eastAsia" w:ascii="宋体" w:hAnsi="宋体" w:cs="宋体"/>
          <w:sz w:val="24"/>
        </w:rPr>
        <w:t>）；</w:t>
      </w:r>
    </w:p>
    <w:p w14:paraId="25D59B45">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5DD79EDE">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B5CCB3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80742C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EA8E52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E5F39C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36BC7D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CC6F81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11B1F0E">
      <w:pPr>
        <w:spacing w:line="360" w:lineRule="auto"/>
        <w:jc w:val="center"/>
        <w:rPr>
          <w:rFonts w:ascii="宋体" w:hAnsi="宋体" w:cs="宋体"/>
          <w:sz w:val="24"/>
        </w:rPr>
      </w:pPr>
      <w:r>
        <w:rPr>
          <w:rFonts w:hint="eastAsia" w:ascii="宋体" w:hAnsi="宋体" w:cs="宋体"/>
          <w:sz w:val="24"/>
        </w:rPr>
        <w:t xml:space="preserve">     日期：  年   月   日</w:t>
      </w:r>
    </w:p>
    <w:p w14:paraId="065017F1">
      <w:pPr>
        <w:snapToGrid w:val="0"/>
        <w:spacing w:line="360" w:lineRule="auto"/>
        <w:ind w:left="420" w:leftChars="200" w:firstLine="4200" w:firstLineChars="1750"/>
        <w:rPr>
          <w:rFonts w:ascii="宋体" w:hAnsi="宋体" w:cs="宋体"/>
          <w:kern w:val="0"/>
          <w:sz w:val="24"/>
          <w:u w:val="single"/>
        </w:rPr>
      </w:pPr>
    </w:p>
    <w:p w14:paraId="51ACE164">
      <w:pPr>
        <w:spacing w:line="360" w:lineRule="auto"/>
        <w:ind w:right="420"/>
        <w:rPr>
          <w:rFonts w:ascii="宋体" w:hAnsi="宋体" w:cs="宋体"/>
          <w:sz w:val="24"/>
        </w:rPr>
      </w:pPr>
      <w:r>
        <w:rPr>
          <w:rFonts w:hint="eastAsia" w:ascii="宋体" w:hAnsi="宋体" w:cs="宋体"/>
          <w:sz w:val="24"/>
        </w:rPr>
        <w:t>注：按本格式和要求提供。</w:t>
      </w:r>
    </w:p>
    <w:p w14:paraId="66A5877F">
      <w:pPr>
        <w:snapToGrid w:val="0"/>
        <w:spacing w:line="360" w:lineRule="auto"/>
        <w:jc w:val="center"/>
        <w:rPr>
          <w:rFonts w:ascii="宋体" w:hAnsi="宋体" w:cs="宋体"/>
          <w:b/>
          <w:kern w:val="0"/>
          <w:sz w:val="32"/>
          <w:szCs w:val="32"/>
        </w:rPr>
      </w:pPr>
    </w:p>
    <w:p w14:paraId="1755F8E6">
      <w:pPr>
        <w:snapToGrid w:val="0"/>
        <w:spacing w:line="360" w:lineRule="auto"/>
        <w:rPr>
          <w:rFonts w:ascii="宋体" w:hAnsi="宋体" w:cs="宋体"/>
          <w:sz w:val="24"/>
        </w:rPr>
      </w:pPr>
    </w:p>
    <w:p w14:paraId="7649C454">
      <w:pPr>
        <w:jc w:val="center"/>
        <w:rPr>
          <w:rFonts w:ascii="宋体" w:hAnsi="宋体" w:cs="宋体"/>
          <w:b/>
          <w:kern w:val="0"/>
          <w:sz w:val="32"/>
          <w:szCs w:val="32"/>
        </w:rPr>
      </w:pPr>
    </w:p>
    <w:p w14:paraId="34642796">
      <w:pPr>
        <w:jc w:val="center"/>
        <w:rPr>
          <w:rFonts w:ascii="宋体" w:hAnsi="宋体" w:cs="宋体"/>
          <w:b/>
          <w:kern w:val="0"/>
          <w:sz w:val="32"/>
          <w:szCs w:val="32"/>
        </w:rPr>
      </w:pPr>
    </w:p>
    <w:p w14:paraId="4E0C9936">
      <w:pPr>
        <w:jc w:val="center"/>
        <w:rPr>
          <w:rFonts w:ascii="宋体" w:hAnsi="宋体" w:cs="宋体"/>
          <w:b/>
          <w:kern w:val="0"/>
          <w:sz w:val="32"/>
          <w:szCs w:val="32"/>
        </w:rPr>
      </w:pPr>
    </w:p>
    <w:p w14:paraId="40347B6C">
      <w:pPr>
        <w:jc w:val="center"/>
        <w:rPr>
          <w:rFonts w:ascii="宋体" w:hAnsi="宋体" w:cs="宋体"/>
          <w:b/>
          <w:kern w:val="0"/>
          <w:sz w:val="32"/>
          <w:szCs w:val="32"/>
        </w:rPr>
      </w:pPr>
    </w:p>
    <w:p w14:paraId="3A5C3AE8">
      <w:pPr>
        <w:jc w:val="center"/>
        <w:rPr>
          <w:rFonts w:ascii="宋体" w:hAnsi="宋体" w:cs="宋体"/>
          <w:b/>
          <w:kern w:val="0"/>
          <w:sz w:val="32"/>
          <w:szCs w:val="32"/>
        </w:rPr>
      </w:pPr>
    </w:p>
    <w:p w14:paraId="1CEC50E8">
      <w:pPr>
        <w:jc w:val="center"/>
        <w:rPr>
          <w:rFonts w:ascii="宋体" w:hAnsi="宋体" w:cs="宋体"/>
          <w:b/>
          <w:kern w:val="0"/>
          <w:sz w:val="32"/>
          <w:szCs w:val="32"/>
        </w:rPr>
      </w:pPr>
    </w:p>
    <w:p w14:paraId="02987A4A">
      <w:pPr>
        <w:jc w:val="center"/>
        <w:rPr>
          <w:rFonts w:ascii="宋体" w:hAnsi="宋体" w:cs="宋体"/>
          <w:b/>
          <w:kern w:val="0"/>
          <w:sz w:val="32"/>
          <w:szCs w:val="32"/>
        </w:rPr>
      </w:pPr>
    </w:p>
    <w:p w14:paraId="6E12A60A">
      <w:pPr>
        <w:jc w:val="center"/>
        <w:rPr>
          <w:rFonts w:ascii="宋体" w:hAnsi="宋体" w:cs="宋体"/>
          <w:b/>
          <w:kern w:val="0"/>
          <w:sz w:val="32"/>
          <w:szCs w:val="32"/>
        </w:rPr>
      </w:pPr>
    </w:p>
    <w:p w14:paraId="1D13331C">
      <w:pPr>
        <w:jc w:val="center"/>
        <w:rPr>
          <w:rFonts w:ascii="宋体" w:hAnsi="宋体" w:cs="宋体"/>
          <w:b/>
          <w:kern w:val="0"/>
          <w:sz w:val="32"/>
          <w:szCs w:val="32"/>
        </w:rPr>
      </w:pPr>
    </w:p>
    <w:p w14:paraId="0581EE71">
      <w:pPr>
        <w:jc w:val="center"/>
        <w:rPr>
          <w:rFonts w:ascii="宋体" w:hAnsi="宋体" w:cs="宋体"/>
          <w:b/>
          <w:kern w:val="0"/>
          <w:sz w:val="32"/>
          <w:szCs w:val="32"/>
        </w:rPr>
      </w:pPr>
    </w:p>
    <w:p w14:paraId="08436142">
      <w:pPr>
        <w:jc w:val="center"/>
        <w:rPr>
          <w:rFonts w:ascii="宋体" w:hAnsi="宋体" w:cs="宋体"/>
          <w:b/>
          <w:kern w:val="0"/>
          <w:sz w:val="32"/>
          <w:szCs w:val="32"/>
        </w:rPr>
      </w:pPr>
    </w:p>
    <w:p w14:paraId="1868521B">
      <w:pPr>
        <w:jc w:val="center"/>
        <w:rPr>
          <w:rFonts w:ascii="宋体" w:hAnsi="宋体" w:cs="宋体"/>
          <w:b/>
          <w:kern w:val="0"/>
          <w:sz w:val="32"/>
          <w:szCs w:val="32"/>
        </w:rPr>
      </w:pPr>
    </w:p>
    <w:p w14:paraId="760011A4">
      <w:pPr>
        <w:jc w:val="center"/>
        <w:rPr>
          <w:rFonts w:ascii="宋体" w:hAnsi="宋体" w:cs="宋体"/>
          <w:b/>
          <w:kern w:val="0"/>
          <w:sz w:val="32"/>
          <w:szCs w:val="32"/>
        </w:rPr>
      </w:pPr>
    </w:p>
    <w:p w14:paraId="2F20917D">
      <w:pPr>
        <w:jc w:val="center"/>
        <w:rPr>
          <w:rFonts w:ascii="宋体" w:hAnsi="宋体" w:cs="宋体"/>
          <w:b/>
          <w:kern w:val="0"/>
          <w:sz w:val="32"/>
          <w:szCs w:val="32"/>
        </w:rPr>
      </w:pPr>
    </w:p>
    <w:p w14:paraId="19BEA78C">
      <w:pPr>
        <w:jc w:val="center"/>
        <w:rPr>
          <w:rFonts w:ascii="宋体" w:hAnsi="宋体" w:cs="宋体"/>
          <w:b/>
          <w:kern w:val="0"/>
          <w:sz w:val="32"/>
          <w:szCs w:val="32"/>
        </w:rPr>
      </w:pPr>
    </w:p>
    <w:p w14:paraId="4371E7C7">
      <w:pPr>
        <w:jc w:val="center"/>
        <w:rPr>
          <w:rFonts w:ascii="宋体" w:hAnsi="宋体" w:cs="宋体"/>
          <w:b/>
          <w:kern w:val="0"/>
          <w:sz w:val="32"/>
          <w:szCs w:val="32"/>
        </w:rPr>
      </w:pPr>
    </w:p>
    <w:p w14:paraId="70E03FE8">
      <w:pPr>
        <w:jc w:val="center"/>
        <w:rPr>
          <w:rFonts w:ascii="宋体" w:hAnsi="宋体" w:cs="宋体"/>
          <w:b/>
          <w:kern w:val="0"/>
          <w:sz w:val="32"/>
          <w:szCs w:val="32"/>
        </w:rPr>
      </w:pPr>
    </w:p>
    <w:p w14:paraId="5331F665">
      <w:pPr>
        <w:jc w:val="center"/>
        <w:rPr>
          <w:rFonts w:ascii="宋体" w:hAnsi="宋体" w:cs="宋体"/>
          <w:b/>
          <w:kern w:val="0"/>
          <w:sz w:val="32"/>
          <w:szCs w:val="32"/>
        </w:rPr>
      </w:pPr>
    </w:p>
    <w:p w14:paraId="35E42028">
      <w:pPr>
        <w:jc w:val="center"/>
        <w:rPr>
          <w:rFonts w:ascii="宋体" w:hAnsi="宋体" w:cs="宋体"/>
          <w:b/>
          <w:kern w:val="0"/>
          <w:sz w:val="32"/>
          <w:szCs w:val="32"/>
        </w:rPr>
      </w:pPr>
    </w:p>
    <w:p w14:paraId="039D2383">
      <w:pPr>
        <w:jc w:val="center"/>
        <w:rPr>
          <w:rFonts w:ascii="宋体" w:hAnsi="宋体" w:cs="宋体"/>
          <w:b/>
          <w:kern w:val="0"/>
          <w:sz w:val="32"/>
          <w:szCs w:val="32"/>
        </w:rPr>
      </w:pPr>
    </w:p>
    <w:p w14:paraId="18AF5F11">
      <w:pPr>
        <w:jc w:val="center"/>
        <w:rPr>
          <w:rFonts w:ascii="宋体" w:hAnsi="宋体" w:cs="宋体"/>
          <w:b/>
          <w:kern w:val="0"/>
          <w:sz w:val="32"/>
          <w:szCs w:val="32"/>
        </w:rPr>
      </w:pPr>
    </w:p>
    <w:p w14:paraId="65FA363D">
      <w:pPr>
        <w:jc w:val="center"/>
        <w:rPr>
          <w:rFonts w:ascii="宋体" w:hAnsi="宋体" w:cs="宋体"/>
          <w:b/>
          <w:kern w:val="0"/>
          <w:sz w:val="32"/>
          <w:szCs w:val="32"/>
        </w:rPr>
      </w:pPr>
    </w:p>
    <w:p w14:paraId="560A5D8D">
      <w:pPr>
        <w:jc w:val="center"/>
        <w:rPr>
          <w:rFonts w:ascii="宋体" w:hAnsi="宋体" w:cs="宋体"/>
          <w:b/>
          <w:kern w:val="0"/>
          <w:sz w:val="32"/>
          <w:szCs w:val="32"/>
        </w:rPr>
      </w:pPr>
    </w:p>
    <w:p w14:paraId="423B63D3">
      <w:pPr>
        <w:widowControl/>
        <w:adjustRightInd/>
        <w:jc w:val="left"/>
        <w:rPr>
          <w:rFonts w:ascii="宋体" w:hAnsi="宋体" w:cs="宋体"/>
          <w:b/>
          <w:kern w:val="0"/>
          <w:sz w:val="32"/>
          <w:szCs w:val="32"/>
        </w:rPr>
      </w:pPr>
      <w:r>
        <w:rPr>
          <w:rFonts w:ascii="宋体" w:hAnsi="宋体" w:cs="宋体"/>
          <w:b/>
          <w:kern w:val="0"/>
          <w:sz w:val="32"/>
          <w:szCs w:val="32"/>
        </w:rPr>
        <w:br w:type="page"/>
      </w:r>
    </w:p>
    <w:p w14:paraId="6E562447">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C5A3690">
      <w:pPr>
        <w:snapToGrid w:val="0"/>
        <w:spacing w:line="360" w:lineRule="auto"/>
        <w:rPr>
          <w:rFonts w:ascii="宋体" w:hAnsi="宋体" w:cs="宋体"/>
          <w:sz w:val="24"/>
        </w:rPr>
      </w:pPr>
      <w:r>
        <w:rPr>
          <w:rFonts w:hint="eastAsia" w:ascii="宋体" w:hAnsi="宋体" w:cs="宋体"/>
          <w:sz w:val="24"/>
        </w:rPr>
        <w:t xml:space="preserve">                                </w:t>
      </w:r>
    </w:p>
    <w:p w14:paraId="108DBF6B">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356EAF9">
      <w:pPr>
        <w:snapToGrid w:val="0"/>
        <w:spacing w:line="360" w:lineRule="auto"/>
        <w:rPr>
          <w:rFonts w:ascii="宋体" w:hAnsi="宋体" w:cs="宋体"/>
          <w:kern w:val="0"/>
          <w:sz w:val="24"/>
        </w:rPr>
      </w:pPr>
      <w:r>
        <w:rPr>
          <w:rFonts w:hint="eastAsia" w:ascii="宋体" w:hAnsi="宋体" w:cs="宋体"/>
          <w:sz w:val="24"/>
          <w:lang w:eastAsia="zh-CN"/>
        </w:rPr>
        <w:t>杭州市西湖区住房和城乡建设局</w:t>
      </w:r>
      <w:r>
        <w:rPr>
          <w:rFonts w:hint="eastAsia" w:ascii="宋体" w:hAnsi="宋体" w:cs="宋体"/>
          <w:sz w:val="24"/>
        </w:rPr>
        <w:t>、杭州市西湖区政府采购中心</w:t>
      </w:r>
      <w:r>
        <w:rPr>
          <w:rFonts w:hint="eastAsia" w:ascii="宋体" w:hAnsi="宋体" w:cs="宋体"/>
          <w:kern w:val="0"/>
          <w:sz w:val="24"/>
          <w:lang w:val="zh-CN"/>
        </w:rPr>
        <w:t>：</w:t>
      </w:r>
    </w:p>
    <w:p w14:paraId="4E40387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杭州市西湖区住房和城乡建设局台式计算机采购项目</w:t>
      </w:r>
      <w:r>
        <w:rPr>
          <w:rFonts w:hint="eastAsia" w:ascii="宋体" w:hAnsi="宋体" w:cs="宋体"/>
          <w:sz w:val="24"/>
        </w:rPr>
        <w:t>【招标编号：</w:t>
      </w:r>
      <w:r>
        <w:rPr>
          <w:rFonts w:hint="eastAsia" w:ascii="宋体" w:hAnsi="宋体" w:cs="宋体"/>
          <w:sz w:val="24"/>
          <w:lang w:eastAsia="zh-CN"/>
        </w:rPr>
        <w:t>XHZFCG-2025-G-25</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103EE6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78F46C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FC855E0">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0013DA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D786F06">
      <w:pPr>
        <w:snapToGrid w:val="0"/>
        <w:spacing w:line="360" w:lineRule="auto"/>
        <w:rPr>
          <w:rFonts w:ascii="宋体" w:hAnsi="宋体" w:cs="宋体"/>
          <w:sz w:val="24"/>
        </w:rPr>
      </w:pPr>
    </w:p>
    <w:p w14:paraId="4B42617B">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60E912A">
      <w:pPr>
        <w:snapToGrid w:val="0"/>
        <w:spacing w:line="360" w:lineRule="auto"/>
        <w:rPr>
          <w:rFonts w:ascii="宋体" w:hAnsi="宋体" w:cs="宋体"/>
          <w:kern w:val="0"/>
          <w:sz w:val="24"/>
        </w:rPr>
      </w:pPr>
      <w:r>
        <w:rPr>
          <w:rFonts w:hint="eastAsia" w:ascii="宋体" w:hAnsi="宋体" w:cs="宋体"/>
          <w:sz w:val="24"/>
          <w:lang w:eastAsia="zh-CN"/>
        </w:rPr>
        <w:t>杭州市西湖区住房和城乡建设局</w:t>
      </w:r>
      <w:r>
        <w:rPr>
          <w:rFonts w:hint="eastAsia" w:ascii="宋体" w:hAnsi="宋体" w:cs="宋体"/>
          <w:sz w:val="24"/>
        </w:rPr>
        <w:t>、杭州市西湖区政府采购中心</w:t>
      </w:r>
      <w:r>
        <w:rPr>
          <w:rFonts w:hint="eastAsia" w:ascii="宋体" w:hAnsi="宋体" w:cs="宋体"/>
          <w:kern w:val="0"/>
          <w:sz w:val="24"/>
          <w:lang w:val="zh-CN"/>
        </w:rPr>
        <w:t>：</w:t>
      </w:r>
    </w:p>
    <w:p w14:paraId="5BE586D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杭州市西湖区住房和城乡建设局台式计算机采购项目</w:t>
      </w:r>
      <w:r>
        <w:rPr>
          <w:rFonts w:hint="eastAsia" w:ascii="宋体" w:hAnsi="宋体" w:cs="宋体"/>
          <w:sz w:val="24"/>
        </w:rPr>
        <w:t>【招标编号：</w:t>
      </w:r>
      <w:r>
        <w:rPr>
          <w:rFonts w:hint="eastAsia" w:ascii="宋体" w:hAnsi="宋体" w:cs="宋体"/>
          <w:sz w:val="24"/>
          <w:lang w:eastAsia="zh-CN"/>
        </w:rPr>
        <w:t>XHZFCG-2025-G-25</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63CF43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55B88C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66F655E">
      <w:pPr>
        <w:jc w:val="center"/>
        <w:rPr>
          <w:rFonts w:ascii="宋体" w:hAnsi="宋体" w:cs="宋体"/>
          <w:b/>
          <w:kern w:val="0"/>
          <w:sz w:val="32"/>
          <w:szCs w:val="32"/>
        </w:rPr>
      </w:pPr>
    </w:p>
    <w:p w14:paraId="308F1127">
      <w:pPr>
        <w:rPr>
          <w:rFonts w:ascii="宋体" w:hAnsi="宋体" w:cs="宋体"/>
        </w:rPr>
      </w:pPr>
    </w:p>
    <w:p w14:paraId="3654138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5ECB43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D97B9B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84362E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2ED2D7B">
      <w:pPr>
        <w:snapToGrid w:val="0"/>
        <w:spacing w:line="360" w:lineRule="auto"/>
        <w:ind w:firstLine="480" w:firstLineChars="200"/>
        <w:rPr>
          <w:rFonts w:ascii="宋体" w:hAnsi="宋体" w:cs="宋体"/>
          <w:kern w:val="0"/>
          <w:sz w:val="24"/>
          <w:lang w:val="zh-CN"/>
        </w:rPr>
      </w:pPr>
    </w:p>
    <w:p w14:paraId="17F607AA">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4A67663A">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8169F2C">
      <w:pPr>
        <w:pStyle w:val="149"/>
        <w:spacing w:line="360" w:lineRule="auto"/>
        <w:rPr>
          <w:rFonts w:hAnsi="宋体" w:cs="宋体"/>
          <w:bCs/>
          <w:sz w:val="24"/>
        </w:rPr>
      </w:pPr>
      <w:r>
        <w:rPr>
          <w:rFonts w:hint="eastAsia" w:hAnsi="宋体"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27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94583C1">
            <w:pPr>
              <w:pStyle w:val="149"/>
              <w:adjustRightInd w:val="0"/>
              <w:spacing w:line="360" w:lineRule="auto"/>
              <w:rPr>
                <w:rFonts w:hAnsi="宋体" w:cs="宋体"/>
                <w:bCs/>
                <w:sz w:val="24"/>
              </w:rPr>
            </w:pPr>
            <w:r>
              <w:rPr>
                <w:rFonts w:hint="eastAsia" w:hAnsi="宋体" w:cs="宋体"/>
                <w:bCs/>
                <w:sz w:val="24"/>
              </w:rPr>
              <w:t>正面：                                 反面：</w:t>
            </w:r>
          </w:p>
          <w:p w14:paraId="5442BA1B">
            <w:pPr>
              <w:pStyle w:val="149"/>
              <w:adjustRightInd w:val="0"/>
              <w:spacing w:line="360" w:lineRule="auto"/>
              <w:rPr>
                <w:rFonts w:hAnsi="宋体" w:cs="宋体"/>
                <w:bCs/>
                <w:sz w:val="24"/>
              </w:rPr>
            </w:pPr>
          </w:p>
        </w:tc>
      </w:tr>
    </w:tbl>
    <w:p w14:paraId="698DADD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CE3D16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52145D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5A16E51">
      <w:pPr>
        <w:jc w:val="center"/>
        <w:rPr>
          <w:rFonts w:ascii="宋体" w:hAnsi="宋体" w:cs="宋体"/>
          <w:b/>
          <w:kern w:val="0"/>
          <w:sz w:val="32"/>
          <w:szCs w:val="32"/>
        </w:rPr>
      </w:pPr>
    </w:p>
    <w:p w14:paraId="7E24B7E7">
      <w:pPr>
        <w:jc w:val="center"/>
        <w:rPr>
          <w:rFonts w:ascii="宋体" w:hAnsi="宋体" w:cs="宋体"/>
          <w:b/>
          <w:kern w:val="0"/>
          <w:sz w:val="32"/>
          <w:szCs w:val="32"/>
        </w:rPr>
      </w:pPr>
    </w:p>
    <w:p w14:paraId="1645F5D5">
      <w:pPr>
        <w:jc w:val="center"/>
        <w:rPr>
          <w:rFonts w:ascii="宋体" w:hAnsi="宋体" w:cs="宋体"/>
          <w:b/>
          <w:kern w:val="0"/>
          <w:sz w:val="32"/>
          <w:szCs w:val="32"/>
        </w:rPr>
      </w:pPr>
    </w:p>
    <w:p w14:paraId="4FAE462B">
      <w:pPr>
        <w:jc w:val="center"/>
        <w:rPr>
          <w:rFonts w:ascii="宋体" w:hAnsi="宋体" w:cs="宋体"/>
          <w:b/>
          <w:kern w:val="0"/>
          <w:sz w:val="32"/>
          <w:szCs w:val="32"/>
        </w:rPr>
      </w:pPr>
    </w:p>
    <w:p w14:paraId="57C8613F">
      <w:pPr>
        <w:jc w:val="center"/>
        <w:rPr>
          <w:rFonts w:ascii="宋体" w:hAnsi="宋体" w:cs="宋体"/>
          <w:b/>
          <w:kern w:val="0"/>
          <w:sz w:val="32"/>
          <w:szCs w:val="32"/>
        </w:rPr>
      </w:pPr>
    </w:p>
    <w:p w14:paraId="039B18D3">
      <w:pPr>
        <w:jc w:val="center"/>
        <w:rPr>
          <w:rFonts w:ascii="宋体" w:hAnsi="宋体" w:cs="宋体"/>
          <w:b/>
          <w:kern w:val="0"/>
          <w:sz w:val="32"/>
          <w:szCs w:val="32"/>
        </w:rPr>
      </w:pPr>
    </w:p>
    <w:p w14:paraId="171F91FA">
      <w:pPr>
        <w:jc w:val="center"/>
        <w:rPr>
          <w:rFonts w:ascii="宋体" w:hAnsi="宋体" w:cs="宋体"/>
          <w:b/>
          <w:kern w:val="0"/>
          <w:sz w:val="32"/>
          <w:szCs w:val="32"/>
        </w:rPr>
      </w:pPr>
    </w:p>
    <w:p w14:paraId="67408522">
      <w:pPr>
        <w:jc w:val="center"/>
        <w:rPr>
          <w:rFonts w:ascii="宋体" w:hAnsi="宋体" w:cs="宋体"/>
          <w:b/>
          <w:kern w:val="0"/>
          <w:sz w:val="32"/>
          <w:szCs w:val="32"/>
        </w:rPr>
      </w:pPr>
    </w:p>
    <w:p w14:paraId="736F9274">
      <w:pPr>
        <w:jc w:val="center"/>
        <w:rPr>
          <w:rFonts w:ascii="宋体" w:hAnsi="宋体" w:cs="宋体"/>
          <w:b/>
          <w:kern w:val="0"/>
          <w:sz w:val="32"/>
          <w:szCs w:val="32"/>
        </w:rPr>
      </w:pPr>
    </w:p>
    <w:p w14:paraId="155079AE">
      <w:pPr>
        <w:jc w:val="center"/>
        <w:rPr>
          <w:rFonts w:ascii="宋体" w:hAnsi="宋体" w:cs="宋体"/>
          <w:b/>
          <w:kern w:val="0"/>
          <w:sz w:val="32"/>
          <w:szCs w:val="32"/>
        </w:rPr>
      </w:pPr>
    </w:p>
    <w:p w14:paraId="43557B9A">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496FC9E6">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6C281067">
      <w:pPr>
        <w:widowControl/>
        <w:spacing w:line="360" w:lineRule="auto"/>
        <w:ind w:firstLine="120" w:firstLineChars="50"/>
        <w:jc w:val="left"/>
        <w:rPr>
          <w:rFonts w:ascii="宋体" w:hAnsi="宋体" w:cs="宋体"/>
          <w:sz w:val="24"/>
        </w:rPr>
      </w:pPr>
      <w:bookmarkStart w:id="539"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39"/>
    <w:p w14:paraId="4E909E1E">
      <w:pPr>
        <w:snapToGrid w:val="0"/>
        <w:spacing w:line="360" w:lineRule="auto"/>
        <w:rPr>
          <w:rFonts w:ascii="宋体" w:hAnsi="宋体" w:cs="宋体"/>
          <w:kern w:val="0"/>
          <w:sz w:val="24"/>
        </w:rPr>
      </w:pPr>
    </w:p>
    <w:p w14:paraId="320F83F1">
      <w:pPr>
        <w:jc w:val="center"/>
        <w:rPr>
          <w:rFonts w:ascii="宋体" w:hAnsi="宋体" w:cs="宋体"/>
          <w:b/>
          <w:kern w:val="0"/>
          <w:sz w:val="32"/>
          <w:szCs w:val="32"/>
        </w:rPr>
      </w:pPr>
    </w:p>
    <w:p w14:paraId="0007BD59">
      <w:pPr>
        <w:pStyle w:val="5"/>
        <w:rPr>
          <w:lang w:val="en-US"/>
        </w:rPr>
      </w:pPr>
    </w:p>
    <w:p w14:paraId="727F7403"/>
    <w:p w14:paraId="00C9E28D">
      <w:pPr>
        <w:pStyle w:val="5"/>
        <w:rPr>
          <w:lang w:val="en-US"/>
        </w:rPr>
      </w:pPr>
    </w:p>
    <w:p w14:paraId="5E0D81E2">
      <w:pPr>
        <w:jc w:val="center"/>
        <w:rPr>
          <w:rFonts w:ascii="宋体" w:hAnsi="宋体" w:cs="宋体"/>
          <w:b/>
          <w:kern w:val="0"/>
          <w:sz w:val="32"/>
          <w:szCs w:val="32"/>
        </w:rPr>
      </w:pPr>
    </w:p>
    <w:p w14:paraId="7AC78A95">
      <w:pPr>
        <w:jc w:val="center"/>
        <w:rPr>
          <w:rFonts w:ascii="宋体" w:hAnsi="宋体" w:cs="宋体"/>
          <w:b/>
          <w:kern w:val="0"/>
          <w:sz w:val="32"/>
          <w:szCs w:val="32"/>
        </w:rPr>
      </w:pPr>
      <w:r>
        <w:rPr>
          <w:rFonts w:hint="eastAsia" w:ascii="宋体" w:hAnsi="宋体" w:cs="宋体"/>
          <w:b/>
          <w:kern w:val="0"/>
          <w:sz w:val="32"/>
          <w:szCs w:val="32"/>
        </w:rPr>
        <w:t>四、符合性审查资料</w:t>
      </w:r>
    </w:p>
    <w:p w14:paraId="3CA7AEE4">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CE0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6032A86">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BDCB05F">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286F28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B567BE1">
            <w:pPr>
              <w:snapToGrid w:val="0"/>
              <w:spacing w:line="240" w:lineRule="atLeast"/>
              <w:jc w:val="center"/>
              <w:rPr>
                <w:rFonts w:ascii="宋体" w:hAnsi="宋体" w:cs="宋体"/>
                <w:b/>
                <w:sz w:val="24"/>
              </w:rPr>
            </w:pPr>
            <w:r>
              <w:rPr>
                <w:rFonts w:hint="eastAsia" w:ascii="宋体" w:hAnsi="宋体" w:cs="宋体"/>
                <w:b/>
                <w:sz w:val="24"/>
              </w:rPr>
              <w:t>投标文件中的</w:t>
            </w:r>
          </w:p>
          <w:p w14:paraId="5A81186E">
            <w:pPr>
              <w:snapToGrid w:val="0"/>
              <w:spacing w:line="240" w:lineRule="atLeast"/>
              <w:jc w:val="center"/>
              <w:rPr>
                <w:rFonts w:ascii="宋体" w:hAnsi="宋体" w:cs="宋体"/>
                <w:b/>
                <w:sz w:val="24"/>
              </w:rPr>
            </w:pPr>
            <w:r>
              <w:rPr>
                <w:rFonts w:hint="eastAsia" w:ascii="宋体" w:hAnsi="宋体" w:cs="宋体"/>
                <w:b/>
                <w:sz w:val="24"/>
              </w:rPr>
              <w:t>页码位置</w:t>
            </w:r>
          </w:p>
        </w:tc>
      </w:tr>
      <w:tr w14:paraId="5922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EE4CB9">
            <w:pPr>
              <w:jc w:val="center"/>
              <w:rPr>
                <w:rFonts w:ascii="宋体" w:hAnsi="宋体" w:cs="宋体"/>
                <w:sz w:val="24"/>
              </w:rPr>
            </w:pPr>
            <w:r>
              <w:rPr>
                <w:rFonts w:hint="eastAsia" w:ascii="宋体" w:hAnsi="宋体" w:cs="宋体"/>
                <w:sz w:val="24"/>
              </w:rPr>
              <w:t>1</w:t>
            </w:r>
          </w:p>
        </w:tc>
        <w:tc>
          <w:tcPr>
            <w:tcW w:w="4991" w:type="dxa"/>
          </w:tcPr>
          <w:p w14:paraId="2BA4B6E5">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F881309">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7597C2D">
            <w:pPr>
              <w:rPr>
                <w:rFonts w:ascii="宋体" w:hAnsi="宋体" w:cs="宋体"/>
                <w:sz w:val="24"/>
              </w:rPr>
            </w:pPr>
          </w:p>
          <w:p w14:paraId="493C8221">
            <w:pPr>
              <w:rPr>
                <w:rFonts w:ascii="宋体" w:hAnsi="宋体" w:cs="宋体"/>
                <w:sz w:val="24"/>
              </w:rPr>
            </w:pPr>
            <w:r>
              <w:rPr>
                <w:rFonts w:hint="eastAsia" w:ascii="宋体" w:hAnsi="宋体" w:cs="宋体"/>
                <w:sz w:val="24"/>
              </w:rPr>
              <w:t>见投标文件</w:t>
            </w:r>
          </w:p>
          <w:p w14:paraId="5B7C3655">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D78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8873A8">
            <w:pPr>
              <w:jc w:val="center"/>
              <w:rPr>
                <w:rFonts w:ascii="宋体" w:hAnsi="宋体" w:cs="宋体"/>
                <w:sz w:val="24"/>
              </w:rPr>
            </w:pPr>
            <w:r>
              <w:rPr>
                <w:rFonts w:hint="eastAsia" w:ascii="宋体" w:hAnsi="宋体" w:cs="宋体"/>
                <w:sz w:val="24"/>
              </w:rPr>
              <w:t>2</w:t>
            </w:r>
          </w:p>
        </w:tc>
        <w:tc>
          <w:tcPr>
            <w:tcW w:w="4991" w:type="dxa"/>
          </w:tcPr>
          <w:p w14:paraId="0F6EB0A0">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B894A43">
            <w:pPr>
              <w:rPr>
                <w:rFonts w:ascii="宋体" w:hAnsi="宋体" w:cs="宋体"/>
                <w:sz w:val="24"/>
              </w:rPr>
            </w:pPr>
            <w:r>
              <w:rPr>
                <w:rFonts w:hint="eastAsia" w:ascii="宋体" w:hAnsi="宋体" w:cs="宋体"/>
                <w:sz w:val="24"/>
              </w:rPr>
              <w:t>投标函</w:t>
            </w:r>
          </w:p>
        </w:tc>
        <w:tc>
          <w:tcPr>
            <w:tcW w:w="1418" w:type="dxa"/>
          </w:tcPr>
          <w:p w14:paraId="25C6379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3F1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DB6ED6">
            <w:pPr>
              <w:jc w:val="center"/>
              <w:rPr>
                <w:rFonts w:ascii="宋体" w:hAnsi="宋体" w:cs="宋体"/>
                <w:sz w:val="24"/>
              </w:rPr>
            </w:pPr>
            <w:r>
              <w:rPr>
                <w:rFonts w:hint="eastAsia" w:ascii="宋体" w:hAnsi="宋体" w:cs="宋体"/>
                <w:sz w:val="24"/>
              </w:rPr>
              <w:t>3</w:t>
            </w:r>
          </w:p>
        </w:tc>
        <w:tc>
          <w:tcPr>
            <w:tcW w:w="4991" w:type="dxa"/>
          </w:tcPr>
          <w:p w14:paraId="61CA0A31">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44CB931">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A3C250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11C151C">
      <w:pPr>
        <w:spacing w:line="360" w:lineRule="auto"/>
        <w:ind w:right="420"/>
        <w:rPr>
          <w:rFonts w:ascii="宋体" w:hAnsi="宋体" w:cs="宋体"/>
          <w:sz w:val="24"/>
        </w:rPr>
      </w:pPr>
      <w:r>
        <w:rPr>
          <w:rFonts w:hint="eastAsia" w:ascii="宋体" w:hAnsi="宋体" w:cs="宋体"/>
          <w:sz w:val="24"/>
        </w:rPr>
        <w:t>注：按本格式和要求提供。</w:t>
      </w:r>
    </w:p>
    <w:p w14:paraId="7496BB7E">
      <w:pPr>
        <w:jc w:val="center"/>
        <w:rPr>
          <w:rFonts w:ascii="宋体" w:hAnsi="宋体" w:cs="宋体"/>
          <w:b/>
          <w:kern w:val="0"/>
          <w:sz w:val="32"/>
          <w:szCs w:val="32"/>
        </w:rPr>
      </w:pPr>
    </w:p>
    <w:p w14:paraId="198FF0AC">
      <w:pPr>
        <w:jc w:val="center"/>
        <w:rPr>
          <w:rFonts w:ascii="宋体" w:hAnsi="宋体" w:cs="宋体"/>
          <w:b/>
          <w:kern w:val="0"/>
          <w:sz w:val="32"/>
          <w:szCs w:val="32"/>
        </w:rPr>
      </w:pPr>
      <w:r>
        <w:rPr>
          <w:rFonts w:hint="eastAsia" w:ascii="宋体" w:hAnsi="宋体" w:cs="宋体"/>
          <w:b/>
          <w:kern w:val="0"/>
          <w:sz w:val="32"/>
          <w:szCs w:val="32"/>
        </w:rPr>
        <w:t xml:space="preserve">            </w:t>
      </w:r>
    </w:p>
    <w:p w14:paraId="08C476D2">
      <w:pPr>
        <w:jc w:val="center"/>
        <w:rPr>
          <w:rFonts w:ascii="宋体" w:hAnsi="宋体" w:cs="宋体"/>
          <w:b/>
          <w:kern w:val="0"/>
          <w:sz w:val="32"/>
          <w:szCs w:val="32"/>
        </w:rPr>
      </w:pPr>
    </w:p>
    <w:p w14:paraId="5EE17FCB">
      <w:pPr>
        <w:jc w:val="center"/>
        <w:rPr>
          <w:rFonts w:ascii="宋体" w:hAnsi="宋体" w:cs="宋体"/>
          <w:b/>
          <w:kern w:val="0"/>
          <w:sz w:val="32"/>
          <w:szCs w:val="32"/>
        </w:rPr>
      </w:pPr>
    </w:p>
    <w:p w14:paraId="610D5A42">
      <w:pPr>
        <w:jc w:val="center"/>
        <w:rPr>
          <w:rFonts w:ascii="宋体" w:hAnsi="宋体" w:cs="宋体"/>
          <w:b/>
          <w:kern w:val="0"/>
          <w:sz w:val="32"/>
          <w:szCs w:val="32"/>
        </w:rPr>
      </w:pPr>
    </w:p>
    <w:p w14:paraId="7A3C2CEB">
      <w:pPr>
        <w:jc w:val="center"/>
        <w:rPr>
          <w:rFonts w:ascii="宋体" w:hAnsi="宋体" w:cs="宋体"/>
          <w:b/>
          <w:kern w:val="0"/>
          <w:sz w:val="32"/>
          <w:szCs w:val="32"/>
        </w:rPr>
      </w:pPr>
    </w:p>
    <w:p w14:paraId="6AE4E716">
      <w:pPr>
        <w:widowControl/>
        <w:adjustRightInd/>
        <w:jc w:val="left"/>
        <w:rPr>
          <w:rFonts w:ascii="宋体" w:hAnsi="宋体" w:cs="宋体"/>
          <w:b/>
          <w:kern w:val="0"/>
          <w:sz w:val="32"/>
          <w:szCs w:val="32"/>
        </w:rPr>
      </w:pPr>
      <w:r>
        <w:rPr>
          <w:rFonts w:ascii="宋体" w:hAnsi="宋体" w:cs="宋体"/>
          <w:b/>
          <w:kern w:val="0"/>
          <w:sz w:val="32"/>
          <w:szCs w:val="32"/>
        </w:rPr>
        <w:br w:type="page"/>
      </w:r>
    </w:p>
    <w:p w14:paraId="538DE2B7">
      <w:pPr>
        <w:jc w:val="center"/>
        <w:rPr>
          <w:rFonts w:ascii="宋体" w:hAnsi="宋体" w:cs="宋体"/>
        </w:rPr>
      </w:pPr>
      <w:r>
        <w:rPr>
          <w:rFonts w:hint="eastAsia" w:ascii="宋体" w:hAnsi="宋体" w:cs="宋体"/>
          <w:b/>
          <w:kern w:val="0"/>
          <w:sz w:val="32"/>
          <w:szCs w:val="32"/>
        </w:rPr>
        <w:t>五、评标标准相应的商务技术资料</w:t>
      </w:r>
    </w:p>
    <w:p w14:paraId="42F59AE2">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E4E8380">
      <w:pPr>
        <w:jc w:val="center"/>
        <w:rPr>
          <w:rFonts w:ascii="宋体" w:hAnsi="宋体" w:cs="宋体"/>
          <w:b/>
          <w:kern w:val="0"/>
          <w:sz w:val="32"/>
          <w:szCs w:val="32"/>
        </w:rPr>
      </w:pPr>
    </w:p>
    <w:p w14:paraId="49F1ED56">
      <w:pPr>
        <w:jc w:val="center"/>
        <w:rPr>
          <w:rFonts w:ascii="宋体" w:hAnsi="宋体" w:cs="宋体"/>
          <w:b/>
          <w:kern w:val="0"/>
          <w:sz w:val="32"/>
          <w:szCs w:val="32"/>
        </w:rPr>
      </w:pPr>
    </w:p>
    <w:p w14:paraId="01876FCA">
      <w:pPr>
        <w:jc w:val="center"/>
        <w:rPr>
          <w:rFonts w:ascii="宋体" w:hAnsi="宋体" w:cs="宋体"/>
          <w:b/>
          <w:kern w:val="0"/>
          <w:sz w:val="32"/>
          <w:szCs w:val="32"/>
        </w:rPr>
      </w:pPr>
    </w:p>
    <w:p w14:paraId="29D411E0">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493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5A5CFB">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677B30E">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35EF05E">
            <w:pPr>
              <w:spacing w:line="360" w:lineRule="auto"/>
              <w:jc w:val="center"/>
              <w:rPr>
                <w:rFonts w:ascii="宋体" w:hAnsi="宋体" w:cs="宋体"/>
                <w:b/>
                <w:sz w:val="24"/>
              </w:rPr>
            </w:pPr>
          </w:p>
          <w:p w14:paraId="5A2A83DB">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FEBC5BB">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E31A654">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31CA4A0">
            <w:pPr>
              <w:spacing w:line="360" w:lineRule="auto"/>
              <w:jc w:val="center"/>
              <w:rPr>
                <w:rFonts w:ascii="宋体" w:hAnsi="宋体" w:cs="宋体"/>
                <w:b/>
                <w:sz w:val="24"/>
              </w:rPr>
            </w:pPr>
            <w:r>
              <w:rPr>
                <w:rFonts w:hint="eastAsia" w:ascii="宋体" w:hAnsi="宋体" w:cs="宋体"/>
                <w:b/>
                <w:sz w:val="24"/>
              </w:rPr>
              <w:t>备注</w:t>
            </w:r>
          </w:p>
        </w:tc>
      </w:tr>
      <w:tr w14:paraId="6BC6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7DA16B">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05B969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A49A73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DDDC50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9EBE5F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6A5FD11">
            <w:pPr>
              <w:spacing w:line="360" w:lineRule="auto"/>
              <w:jc w:val="center"/>
              <w:rPr>
                <w:rFonts w:ascii="宋体" w:hAnsi="宋体" w:cs="宋体"/>
                <w:sz w:val="24"/>
              </w:rPr>
            </w:pPr>
          </w:p>
        </w:tc>
      </w:tr>
      <w:tr w14:paraId="399E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19CA42">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2EA3E7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EAEC66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235268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3B95B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56E0FE2">
            <w:pPr>
              <w:spacing w:line="360" w:lineRule="auto"/>
              <w:jc w:val="center"/>
              <w:rPr>
                <w:rFonts w:ascii="宋体" w:hAnsi="宋体" w:cs="宋体"/>
                <w:sz w:val="24"/>
              </w:rPr>
            </w:pPr>
          </w:p>
        </w:tc>
      </w:tr>
      <w:tr w14:paraId="6D22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136F09">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2ED994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3C616C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7AA60A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FD8B115">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6077E77">
            <w:pPr>
              <w:spacing w:line="360" w:lineRule="auto"/>
              <w:jc w:val="center"/>
              <w:rPr>
                <w:rFonts w:ascii="宋体" w:hAnsi="宋体" w:cs="宋体"/>
                <w:sz w:val="24"/>
              </w:rPr>
            </w:pPr>
          </w:p>
        </w:tc>
      </w:tr>
    </w:tbl>
    <w:p w14:paraId="41FC22A9">
      <w:pPr>
        <w:spacing w:line="360" w:lineRule="auto"/>
        <w:ind w:right="420"/>
        <w:rPr>
          <w:rFonts w:ascii="宋体" w:hAnsi="宋体" w:cs="宋体"/>
          <w:sz w:val="24"/>
        </w:rPr>
      </w:pPr>
      <w:r>
        <w:rPr>
          <w:rFonts w:hint="eastAsia" w:ascii="宋体" w:hAnsi="宋体" w:cs="宋体"/>
          <w:sz w:val="24"/>
        </w:rPr>
        <w:t>注：按本格式和要求提供。</w:t>
      </w:r>
    </w:p>
    <w:p w14:paraId="7ADF546A">
      <w:pPr>
        <w:jc w:val="center"/>
        <w:rPr>
          <w:rFonts w:ascii="宋体" w:hAnsi="宋体" w:cs="宋体"/>
          <w:b/>
          <w:kern w:val="0"/>
          <w:sz w:val="32"/>
          <w:szCs w:val="32"/>
        </w:rPr>
      </w:pPr>
    </w:p>
    <w:p w14:paraId="72D3B532">
      <w:pPr>
        <w:jc w:val="center"/>
        <w:rPr>
          <w:rFonts w:ascii="宋体" w:hAnsi="宋体" w:cs="宋体"/>
          <w:b/>
          <w:kern w:val="0"/>
          <w:sz w:val="32"/>
          <w:szCs w:val="32"/>
        </w:rPr>
      </w:pPr>
    </w:p>
    <w:p w14:paraId="58F21B29">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4E6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5A912AE">
            <w:pPr>
              <w:jc w:val="center"/>
              <w:rPr>
                <w:rFonts w:ascii="宋体" w:hAnsi="宋体" w:cs="宋体"/>
                <w:b/>
                <w:bCs/>
                <w:sz w:val="24"/>
              </w:rPr>
            </w:pPr>
            <w:r>
              <w:rPr>
                <w:rFonts w:hint="eastAsia" w:ascii="宋体" w:hAnsi="宋体" w:cs="宋体"/>
                <w:b/>
                <w:bCs/>
                <w:sz w:val="24"/>
              </w:rPr>
              <w:t>序号</w:t>
            </w:r>
          </w:p>
        </w:tc>
        <w:tc>
          <w:tcPr>
            <w:tcW w:w="3683" w:type="dxa"/>
          </w:tcPr>
          <w:p w14:paraId="6795D73F">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7C58FC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46F54B9A">
            <w:pPr>
              <w:jc w:val="center"/>
              <w:rPr>
                <w:rFonts w:ascii="宋体" w:hAnsi="宋体" w:cs="宋体"/>
                <w:b/>
                <w:bCs/>
                <w:sz w:val="24"/>
              </w:rPr>
            </w:pPr>
            <w:r>
              <w:rPr>
                <w:rFonts w:hint="eastAsia" w:ascii="宋体" w:hAnsi="宋体" w:cs="宋体"/>
                <w:b/>
                <w:bCs/>
                <w:sz w:val="24"/>
              </w:rPr>
              <w:t>偏离说明</w:t>
            </w:r>
          </w:p>
        </w:tc>
      </w:tr>
      <w:tr w14:paraId="4A64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5E1680">
            <w:pPr>
              <w:jc w:val="center"/>
              <w:rPr>
                <w:rFonts w:ascii="宋体" w:hAnsi="宋体" w:cs="宋体"/>
                <w:kern w:val="0"/>
                <w:sz w:val="24"/>
              </w:rPr>
            </w:pPr>
            <w:r>
              <w:rPr>
                <w:rFonts w:hint="eastAsia" w:ascii="宋体" w:hAnsi="宋体" w:cs="宋体"/>
                <w:kern w:val="0"/>
                <w:sz w:val="24"/>
              </w:rPr>
              <w:t>1</w:t>
            </w:r>
          </w:p>
        </w:tc>
        <w:tc>
          <w:tcPr>
            <w:tcW w:w="3683" w:type="dxa"/>
          </w:tcPr>
          <w:p w14:paraId="51FAA7E6">
            <w:pPr>
              <w:jc w:val="center"/>
              <w:rPr>
                <w:rFonts w:ascii="宋体" w:hAnsi="宋体" w:cs="宋体"/>
                <w:b/>
                <w:kern w:val="0"/>
                <w:sz w:val="32"/>
                <w:szCs w:val="32"/>
              </w:rPr>
            </w:pPr>
          </w:p>
        </w:tc>
        <w:tc>
          <w:tcPr>
            <w:tcW w:w="3546" w:type="dxa"/>
          </w:tcPr>
          <w:p w14:paraId="120C6E17">
            <w:pPr>
              <w:jc w:val="center"/>
              <w:rPr>
                <w:rFonts w:ascii="宋体" w:hAnsi="宋体" w:cs="宋体"/>
                <w:b/>
                <w:kern w:val="0"/>
                <w:sz w:val="32"/>
                <w:szCs w:val="32"/>
              </w:rPr>
            </w:pPr>
          </w:p>
        </w:tc>
        <w:tc>
          <w:tcPr>
            <w:tcW w:w="1276" w:type="dxa"/>
          </w:tcPr>
          <w:p w14:paraId="7F3CF42D">
            <w:pPr>
              <w:jc w:val="center"/>
              <w:rPr>
                <w:rFonts w:ascii="宋体" w:hAnsi="宋体" w:cs="宋体"/>
                <w:b/>
                <w:kern w:val="0"/>
                <w:sz w:val="32"/>
                <w:szCs w:val="32"/>
              </w:rPr>
            </w:pPr>
          </w:p>
        </w:tc>
      </w:tr>
      <w:tr w14:paraId="6D62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2D4A9B">
            <w:pPr>
              <w:jc w:val="center"/>
              <w:rPr>
                <w:rFonts w:ascii="宋体" w:hAnsi="宋体" w:cs="宋体"/>
                <w:kern w:val="0"/>
                <w:sz w:val="24"/>
              </w:rPr>
            </w:pPr>
            <w:r>
              <w:rPr>
                <w:rFonts w:hint="eastAsia" w:ascii="宋体" w:hAnsi="宋体" w:cs="宋体"/>
                <w:kern w:val="0"/>
                <w:sz w:val="24"/>
              </w:rPr>
              <w:t>2</w:t>
            </w:r>
          </w:p>
        </w:tc>
        <w:tc>
          <w:tcPr>
            <w:tcW w:w="3683" w:type="dxa"/>
          </w:tcPr>
          <w:p w14:paraId="5EE7ADD8">
            <w:pPr>
              <w:jc w:val="center"/>
              <w:rPr>
                <w:rFonts w:ascii="宋体" w:hAnsi="宋体" w:cs="宋体"/>
                <w:b/>
                <w:kern w:val="0"/>
                <w:sz w:val="32"/>
                <w:szCs w:val="32"/>
              </w:rPr>
            </w:pPr>
          </w:p>
        </w:tc>
        <w:tc>
          <w:tcPr>
            <w:tcW w:w="3546" w:type="dxa"/>
          </w:tcPr>
          <w:p w14:paraId="723508B8">
            <w:pPr>
              <w:jc w:val="center"/>
              <w:rPr>
                <w:rFonts w:ascii="宋体" w:hAnsi="宋体" w:cs="宋体"/>
                <w:b/>
                <w:kern w:val="0"/>
                <w:sz w:val="32"/>
                <w:szCs w:val="32"/>
              </w:rPr>
            </w:pPr>
          </w:p>
        </w:tc>
        <w:tc>
          <w:tcPr>
            <w:tcW w:w="1276" w:type="dxa"/>
          </w:tcPr>
          <w:p w14:paraId="352872AF">
            <w:pPr>
              <w:jc w:val="center"/>
              <w:rPr>
                <w:rFonts w:ascii="宋体" w:hAnsi="宋体" w:cs="宋体"/>
                <w:b/>
                <w:kern w:val="0"/>
                <w:sz w:val="32"/>
                <w:szCs w:val="32"/>
              </w:rPr>
            </w:pPr>
          </w:p>
        </w:tc>
      </w:tr>
      <w:tr w14:paraId="67C5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D45A88">
            <w:pPr>
              <w:jc w:val="center"/>
              <w:rPr>
                <w:rFonts w:ascii="宋体" w:hAnsi="宋体" w:cs="宋体"/>
                <w:kern w:val="0"/>
                <w:sz w:val="24"/>
              </w:rPr>
            </w:pPr>
            <w:r>
              <w:rPr>
                <w:rFonts w:hint="eastAsia" w:ascii="宋体" w:hAnsi="宋体" w:cs="宋体"/>
                <w:kern w:val="0"/>
                <w:sz w:val="24"/>
              </w:rPr>
              <w:t>……</w:t>
            </w:r>
          </w:p>
        </w:tc>
        <w:tc>
          <w:tcPr>
            <w:tcW w:w="3683" w:type="dxa"/>
          </w:tcPr>
          <w:p w14:paraId="5C6E5241">
            <w:pPr>
              <w:jc w:val="center"/>
              <w:rPr>
                <w:rFonts w:ascii="宋体" w:hAnsi="宋体" w:cs="宋体"/>
                <w:b/>
                <w:kern w:val="0"/>
                <w:sz w:val="32"/>
                <w:szCs w:val="32"/>
              </w:rPr>
            </w:pPr>
          </w:p>
        </w:tc>
        <w:tc>
          <w:tcPr>
            <w:tcW w:w="3546" w:type="dxa"/>
          </w:tcPr>
          <w:p w14:paraId="4E5BF7DC">
            <w:pPr>
              <w:jc w:val="center"/>
              <w:rPr>
                <w:rFonts w:ascii="宋体" w:hAnsi="宋体" w:cs="宋体"/>
                <w:b/>
                <w:kern w:val="0"/>
                <w:sz w:val="32"/>
                <w:szCs w:val="32"/>
              </w:rPr>
            </w:pPr>
          </w:p>
        </w:tc>
        <w:tc>
          <w:tcPr>
            <w:tcW w:w="1276" w:type="dxa"/>
          </w:tcPr>
          <w:p w14:paraId="6D2D0A3C">
            <w:pPr>
              <w:jc w:val="center"/>
              <w:rPr>
                <w:rFonts w:ascii="宋体" w:hAnsi="宋体" w:cs="宋体"/>
                <w:b/>
                <w:kern w:val="0"/>
                <w:sz w:val="32"/>
                <w:szCs w:val="32"/>
              </w:rPr>
            </w:pPr>
          </w:p>
        </w:tc>
      </w:tr>
    </w:tbl>
    <w:p w14:paraId="3190DB71">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C2B42D6">
      <w:pPr>
        <w:jc w:val="center"/>
        <w:rPr>
          <w:rFonts w:ascii="宋体" w:hAnsi="宋体" w:cs="宋体"/>
          <w:b/>
          <w:kern w:val="0"/>
          <w:sz w:val="32"/>
          <w:szCs w:val="32"/>
        </w:rPr>
      </w:pPr>
    </w:p>
    <w:p w14:paraId="7C1FEA74">
      <w:pPr>
        <w:spacing w:line="360" w:lineRule="auto"/>
        <w:ind w:right="420"/>
        <w:rPr>
          <w:rFonts w:ascii="宋体" w:hAnsi="宋体" w:cs="宋体"/>
          <w:sz w:val="24"/>
        </w:rPr>
      </w:pPr>
      <w:r>
        <w:rPr>
          <w:rFonts w:hint="eastAsia" w:ascii="宋体" w:hAnsi="宋体" w:cs="宋体"/>
          <w:sz w:val="24"/>
        </w:rPr>
        <w:t>注：按本格式和要求提供。</w:t>
      </w:r>
    </w:p>
    <w:p w14:paraId="393CCF97">
      <w:pPr>
        <w:ind w:firstLine="1911" w:firstLineChars="595"/>
        <w:rPr>
          <w:rFonts w:ascii="宋体" w:hAnsi="宋体" w:cs="宋体"/>
          <w:b/>
          <w:bCs/>
          <w:sz w:val="32"/>
          <w:szCs w:val="32"/>
        </w:rPr>
      </w:pPr>
    </w:p>
    <w:p w14:paraId="7DA6825D">
      <w:pPr>
        <w:ind w:firstLine="1911" w:firstLineChars="595"/>
        <w:rPr>
          <w:rFonts w:ascii="宋体" w:hAnsi="宋体" w:cs="宋体"/>
          <w:b/>
          <w:bCs/>
          <w:sz w:val="32"/>
          <w:szCs w:val="32"/>
        </w:rPr>
      </w:pPr>
    </w:p>
    <w:p w14:paraId="7EDF419F">
      <w:pPr>
        <w:ind w:firstLine="1911" w:firstLineChars="595"/>
        <w:rPr>
          <w:rFonts w:ascii="宋体" w:hAnsi="宋体" w:cs="宋体"/>
          <w:b/>
          <w:bCs/>
          <w:sz w:val="32"/>
          <w:szCs w:val="32"/>
        </w:rPr>
      </w:pPr>
    </w:p>
    <w:p w14:paraId="5004F2C0">
      <w:pPr>
        <w:ind w:firstLine="1911" w:firstLineChars="595"/>
        <w:rPr>
          <w:rFonts w:ascii="宋体" w:hAnsi="宋体" w:cs="宋体"/>
          <w:b/>
          <w:bCs/>
          <w:sz w:val="32"/>
          <w:szCs w:val="32"/>
        </w:rPr>
      </w:pPr>
    </w:p>
    <w:p w14:paraId="13C57812">
      <w:pPr>
        <w:ind w:firstLine="1911" w:firstLineChars="595"/>
        <w:rPr>
          <w:rFonts w:ascii="宋体" w:hAnsi="宋体" w:cs="宋体"/>
          <w:b/>
          <w:bCs/>
          <w:sz w:val="32"/>
          <w:szCs w:val="32"/>
        </w:rPr>
      </w:pPr>
    </w:p>
    <w:p w14:paraId="4E8EC71F">
      <w:pPr>
        <w:widowControl/>
        <w:adjustRightInd/>
        <w:jc w:val="left"/>
        <w:rPr>
          <w:rFonts w:ascii="宋体" w:hAnsi="宋体" w:cs="宋体"/>
          <w:b/>
          <w:bCs/>
          <w:sz w:val="32"/>
          <w:szCs w:val="32"/>
        </w:rPr>
      </w:pPr>
      <w:r>
        <w:rPr>
          <w:rFonts w:ascii="宋体" w:hAnsi="宋体" w:cs="宋体"/>
          <w:b/>
          <w:bCs/>
          <w:sz w:val="32"/>
          <w:szCs w:val="32"/>
        </w:rPr>
        <w:br w:type="page"/>
      </w:r>
    </w:p>
    <w:p w14:paraId="3F58A35E">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22D14DE">
      <w:pPr>
        <w:snapToGrid w:val="0"/>
        <w:spacing w:line="360" w:lineRule="auto"/>
        <w:rPr>
          <w:rFonts w:ascii="宋体" w:hAnsi="宋体" w:cs="宋体"/>
          <w:sz w:val="24"/>
        </w:rPr>
      </w:pPr>
    </w:p>
    <w:p w14:paraId="5740E414">
      <w:pPr>
        <w:snapToGrid w:val="0"/>
        <w:spacing w:line="360" w:lineRule="auto"/>
        <w:rPr>
          <w:rFonts w:ascii="宋体" w:hAnsi="宋体" w:cs="宋体"/>
          <w:kern w:val="0"/>
          <w:sz w:val="24"/>
        </w:rPr>
      </w:pPr>
      <w:r>
        <w:rPr>
          <w:rFonts w:hint="eastAsia" w:ascii="宋体" w:hAnsi="宋体" w:cs="宋体"/>
          <w:sz w:val="24"/>
          <w:lang w:eastAsia="zh-CN"/>
        </w:rPr>
        <w:t>杭州市西湖区住房和城乡建设局</w:t>
      </w:r>
      <w:r>
        <w:rPr>
          <w:rFonts w:hint="eastAsia" w:ascii="宋体" w:hAnsi="宋体" w:cs="宋体"/>
          <w:sz w:val="24"/>
        </w:rPr>
        <w:t>、杭州市西湖区政府采购中心</w:t>
      </w:r>
      <w:r>
        <w:rPr>
          <w:rFonts w:hint="eastAsia" w:ascii="宋体" w:hAnsi="宋体" w:cs="宋体"/>
          <w:kern w:val="0"/>
          <w:sz w:val="24"/>
          <w:lang w:val="zh-CN"/>
        </w:rPr>
        <w:t>：</w:t>
      </w:r>
    </w:p>
    <w:p w14:paraId="7FC7769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4477A5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9E34B8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A6AEC4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1562D1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400E3D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86C1D3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138855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7D7C6F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8BAA4C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9D54300">
      <w:pPr>
        <w:autoSpaceDE w:val="0"/>
        <w:autoSpaceDN w:val="0"/>
        <w:spacing w:line="360" w:lineRule="auto"/>
        <w:ind w:left="2"/>
        <w:jc w:val="left"/>
        <w:rPr>
          <w:rFonts w:ascii="宋体" w:hAnsi="宋体" w:cs="宋体"/>
          <w:kern w:val="0"/>
          <w:sz w:val="24"/>
          <w:lang w:val="zh-CN"/>
        </w:rPr>
      </w:pPr>
    </w:p>
    <w:p w14:paraId="3688A8B2">
      <w:pPr>
        <w:autoSpaceDE w:val="0"/>
        <w:autoSpaceDN w:val="0"/>
        <w:spacing w:line="360" w:lineRule="auto"/>
        <w:ind w:left="2"/>
        <w:jc w:val="left"/>
        <w:rPr>
          <w:rFonts w:ascii="宋体" w:hAnsi="宋体" w:cs="宋体"/>
          <w:kern w:val="0"/>
          <w:sz w:val="24"/>
          <w:lang w:val="zh-CN"/>
        </w:rPr>
      </w:pPr>
    </w:p>
    <w:p w14:paraId="6C7363BA">
      <w:pPr>
        <w:autoSpaceDE w:val="0"/>
        <w:autoSpaceDN w:val="0"/>
        <w:spacing w:line="360" w:lineRule="auto"/>
        <w:ind w:left="2"/>
        <w:jc w:val="left"/>
        <w:rPr>
          <w:rFonts w:ascii="宋体" w:hAnsi="宋体" w:cs="宋体"/>
          <w:kern w:val="0"/>
          <w:sz w:val="24"/>
          <w:lang w:val="zh-CN"/>
        </w:rPr>
      </w:pPr>
    </w:p>
    <w:p w14:paraId="5E913CDF">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5C7DABC">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4D449F2">
      <w:pPr>
        <w:spacing w:line="360" w:lineRule="auto"/>
        <w:jc w:val="center"/>
        <w:rPr>
          <w:rFonts w:ascii="宋体" w:hAnsi="宋体" w:cs="宋体"/>
          <w:b/>
          <w:bCs/>
          <w:sz w:val="24"/>
        </w:rPr>
      </w:pPr>
    </w:p>
    <w:p w14:paraId="23A2B912">
      <w:pPr>
        <w:spacing w:line="360" w:lineRule="auto"/>
        <w:ind w:right="420"/>
        <w:rPr>
          <w:rFonts w:ascii="宋体" w:hAnsi="宋体" w:cs="宋体"/>
          <w:sz w:val="24"/>
        </w:rPr>
      </w:pPr>
      <w:r>
        <w:rPr>
          <w:rFonts w:hint="eastAsia" w:ascii="宋体" w:hAnsi="宋体" w:cs="宋体"/>
          <w:sz w:val="24"/>
        </w:rPr>
        <w:t>注：按本格式和要求提供。</w:t>
      </w:r>
    </w:p>
    <w:p w14:paraId="660B97FC">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0B3F01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B6C413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6E3A89B">
      <w:pPr>
        <w:spacing w:line="360" w:lineRule="auto"/>
        <w:jc w:val="center"/>
        <w:outlineLvl w:val="0"/>
        <w:rPr>
          <w:rFonts w:ascii="宋体" w:hAnsi="宋体" w:cs="宋体"/>
          <w:b/>
          <w:kern w:val="0"/>
          <w:sz w:val="36"/>
          <w:szCs w:val="36"/>
        </w:rPr>
      </w:pPr>
    </w:p>
    <w:p w14:paraId="06CE8D8F">
      <w:pPr>
        <w:snapToGrid w:val="0"/>
        <w:spacing w:line="360" w:lineRule="auto"/>
        <w:rPr>
          <w:rFonts w:ascii="宋体" w:hAnsi="宋体" w:cs="宋体"/>
          <w:sz w:val="24"/>
        </w:rPr>
      </w:pPr>
      <w:r>
        <w:rPr>
          <w:rFonts w:hint="eastAsia" w:ascii="宋体" w:hAnsi="宋体" w:cs="宋体"/>
          <w:sz w:val="24"/>
        </w:rPr>
        <w:t>（1）开标一览表（报价表）………………………………………………………（页码）</w:t>
      </w:r>
    </w:p>
    <w:p w14:paraId="3AA1F3CC">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中小企业声明函</w:t>
      </w:r>
      <w:r>
        <w:rPr>
          <w:rFonts w:hint="eastAsia" w:ascii="宋体" w:hAnsi="宋体" w:cs="宋体"/>
          <w:sz w:val="24"/>
        </w:rPr>
        <w:t>（</w:t>
      </w:r>
      <w:r>
        <w:rPr>
          <w:rFonts w:hint="eastAsia" w:ascii="宋体" w:hAnsi="宋体" w:cs="宋体"/>
          <w:sz w:val="24"/>
          <w:lang w:val="en-US" w:eastAsia="zh-CN"/>
        </w:rPr>
        <w:t>如果有</w:t>
      </w:r>
      <w:r>
        <w:rPr>
          <w:rFonts w:hint="eastAsia" w:ascii="宋体" w:hAnsi="宋体" w:cs="宋体"/>
          <w:sz w:val="24"/>
        </w:rPr>
        <w:t>）……………………………………………………（页码）</w:t>
      </w:r>
    </w:p>
    <w:p w14:paraId="29282EEB">
      <w:pPr>
        <w:snapToGrid w:val="0"/>
        <w:spacing w:line="360" w:lineRule="auto"/>
        <w:ind w:right="480"/>
        <w:jc w:val="center"/>
        <w:rPr>
          <w:rFonts w:ascii="宋体" w:hAnsi="宋体" w:cs="宋体"/>
          <w:b/>
          <w:kern w:val="0"/>
          <w:sz w:val="32"/>
          <w:szCs w:val="32"/>
        </w:rPr>
      </w:pPr>
    </w:p>
    <w:p w14:paraId="5C911CF8">
      <w:pPr>
        <w:snapToGrid w:val="0"/>
        <w:spacing w:line="360" w:lineRule="auto"/>
        <w:ind w:right="480"/>
        <w:jc w:val="center"/>
        <w:rPr>
          <w:rFonts w:ascii="宋体" w:hAnsi="宋体" w:cs="宋体"/>
          <w:b/>
          <w:kern w:val="0"/>
          <w:sz w:val="32"/>
          <w:szCs w:val="32"/>
        </w:rPr>
      </w:pPr>
    </w:p>
    <w:p w14:paraId="049965CC">
      <w:pPr>
        <w:snapToGrid w:val="0"/>
        <w:spacing w:line="360" w:lineRule="auto"/>
        <w:ind w:right="480"/>
        <w:jc w:val="center"/>
        <w:rPr>
          <w:rFonts w:ascii="宋体" w:hAnsi="宋体" w:cs="宋体"/>
          <w:b/>
          <w:kern w:val="0"/>
          <w:sz w:val="32"/>
          <w:szCs w:val="32"/>
        </w:rPr>
      </w:pPr>
    </w:p>
    <w:p w14:paraId="632B0E02">
      <w:pPr>
        <w:snapToGrid w:val="0"/>
        <w:spacing w:line="360" w:lineRule="auto"/>
        <w:ind w:right="480"/>
        <w:jc w:val="center"/>
        <w:rPr>
          <w:rFonts w:ascii="宋体" w:hAnsi="宋体" w:cs="宋体"/>
          <w:b/>
          <w:kern w:val="0"/>
          <w:sz w:val="32"/>
          <w:szCs w:val="32"/>
        </w:rPr>
      </w:pPr>
    </w:p>
    <w:p w14:paraId="460918EC">
      <w:pPr>
        <w:snapToGrid w:val="0"/>
        <w:spacing w:line="360" w:lineRule="auto"/>
        <w:ind w:right="480"/>
        <w:jc w:val="center"/>
        <w:rPr>
          <w:rFonts w:ascii="宋体" w:hAnsi="宋体" w:cs="宋体"/>
          <w:b/>
          <w:kern w:val="0"/>
          <w:sz w:val="32"/>
          <w:szCs w:val="32"/>
        </w:rPr>
      </w:pPr>
    </w:p>
    <w:p w14:paraId="77C2B330">
      <w:pPr>
        <w:snapToGrid w:val="0"/>
        <w:spacing w:line="360" w:lineRule="auto"/>
        <w:ind w:right="480"/>
        <w:jc w:val="center"/>
        <w:rPr>
          <w:rFonts w:ascii="宋体" w:hAnsi="宋体" w:cs="宋体"/>
          <w:b/>
          <w:kern w:val="0"/>
          <w:sz w:val="32"/>
          <w:szCs w:val="32"/>
        </w:rPr>
      </w:pPr>
    </w:p>
    <w:p w14:paraId="3162B249">
      <w:pPr>
        <w:snapToGrid w:val="0"/>
        <w:spacing w:line="360" w:lineRule="auto"/>
        <w:ind w:right="480"/>
        <w:jc w:val="center"/>
        <w:rPr>
          <w:rFonts w:ascii="宋体" w:hAnsi="宋体" w:cs="宋体"/>
          <w:b/>
          <w:kern w:val="0"/>
          <w:sz w:val="32"/>
          <w:szCs w:val="32"/>
        </w:rPr>
      </w:pPr>
    </w:p>
    <w:p w14:paraId="2C984249">
      <w:pPr>
        <w:snapToGrid w:val="0"/>
        <w:spacing w:line="360" w:lineRule="auto"/>
        <w:ind w:right="480"/>
        <w:jc w:val="center"/>
        <w:rPr>
          <w:rFonts w:ascii="宋体" w:hAnsi="宋体" w:cs="宋体"/>
          <w:b/>
          <w:kern w:val="0"/>
          <w:sz w:val="32"/>
          <w:szCs w:val="32"/>
        </w:rPr>
      </w:pPr>
    </w:p>
    <w:p w14:paraId="0D36E405">
      <w:pPr>
        <w:snapToGrid w:val="0"/>
        <w:spacing w:line="360" w:lineRule="auto"/>
        <w:ind w:right="480"/>
        <w:jc w:val="center"/>
        <w:rPr>
          <w:rFonts w:ascii="宋体" w:hAnsi="宋体" w:cs="宋体"/>
          <w:b/>
          <w:kern w:val="0"/>
          <w:sz w:val="32"/>
          <w:szCs w:val="32"/>
        </w:rPr>
      </w:pPr>
    </w:p>
    <w:p w14:paraId="067F28A4">
      <w:pPr>
        <w:snapToGrid w:val="0"/>
        <w:spacing w:line="360" w:lineRule="auto"/>
        <w:ind w:right="480"/>
        <w:jc w:val="center"/>
        <w:rPr>
          <w:rFonts w:ascii="宋体" w:hAnsi="宋体" w:cs="宋体"/>
          <w:b/>
          <w:kern w:val="0"/>
          <w:sz w:val="32"/>
          <w:szCs w:val="32"/>
        </w:rPr>
      </w:pPr>
    </w:p>
    <w:p w14:paraId="581D4EB5">
      <w:pPr>
        <w:snapToGrid w:val="0"/>
        <w:spacing w:line="360" w:lineRule="auto"/>
        <w:ind w:right="480"/>
        <w:jc w:val="center"/>
        <w:rPr>
          <w:rFonts w:ascii="宋体" w:hAnsi="宋体" w:cs="宋体"/>
          <w:b/>
          <w:kern w:val="0"/>
          <w:sz w:val="32"/>
          <w:szCs w:val="32"/>
        </w:rPr>
      </w:pPr>
    </w:p>
    <w:p w14:paraId="0E75EC1E">
      <w:pPr>
        <w:snapToGrid w:val="0"/>
        <w:spacing w:line="360" w:lineRule="auto"/>
        <w:ind w:right="480"/>
        <w:jc w:val="center"/>
        <w:rPr>
          <w:rFonts w:ascii="宋体" w:hAnsi="宋体" w:cs="宋体"/>
          <w:b/>
          <w:kern w:val="0"/>
          <w:sz w:val="32"/>
          <w:szCs w:val="32"/>
        </w:rPr>
      </w:pPr>
    </w:p>
    <w:p w14:paraId="79BBE805">
      <w:pPr>
        <w:snapToGrid w:val="0"/>
        <w:spacing w:line="360" w:lineRule="auto"/>
        <w:ind w:right="480"/>
        <w:jc w:val="center"/>
        <w:rPr>
          <w:rFonts w:ascii="宋体" w:hAnsi="宋体" w:cs="宋体"/>
          <w:b/>
          <w:kern w:val="0"/>
          <w:sz w:val="32"/>
          <w:szCs w:val="32"/>
        </w:rPr>
      </w:pPr>
    </w:p>
    <w:p w14:paraId="7987E093">
      <w:pPr>
        <w:snapToGrid w:val="0"/>
        <w:spacing w:line="360" w:lineRule="auto"/>
        <w:ind w:right="480"/>
        <w:jc w:val="center"/>
        <w:rPr>
          <w:rFonts w:ascii="宋体" w:hAnsi="宋体" w:cs="宋体"/>
          <w:b/>
          <w:kern w:val="0"/>
          <w:sz w:val="32"/>
          <w:szCs w:val="32"/>
        </w:rPr>
      </w:pPr>
    </w:p>
    <w:p w14:paraId="3FF7036E">
      <w:pPr>
        <w:snapToGrid w:val="0"/>
        <w:spacing w:line="360" w:lineRule="auto"/>
        <w:ind w:right="480"/>
        <w:jc w:val="center"/>
        <w:rPr>
          <w:rFonts w:ascii="宋体" w:hAnsi="宋体" w:cs="宋体"/>
          <w:b/>
          <w:kern w:val="0"/>
          <w:sz w:val="32"/>
          <w:szCs w:val="32"/>
        </w:rPr>
      </w:pPr>
    </w:p>
    <w:p w14:paraId="25171C4D">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745C907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5535558">
      <w:pPr>
        <w:snapToGrid w:val="0"/>
        <w:spacing w:line="360" w:lineRule="auto"/>
        <w:rPr>
          <w:rFonts w:ascii="宋体" w:hAnsi="宋体" w:cs="宋体"/>
          <w:kern w:val="0"/>
          <w:sz w:val="24"/>
        </w:rPr>
      </w:pPr>
      <w:r>
        <w:rPr>
          <w:rFonts w:hint="eastAsia" w:ascii="宋体" w:hAnsi="宋体" w:cs="宋体"/>
          <w:sz w:val="24"/>
          <w:lang w:eastAsia="zh-CN"/>
        </w:rPr>
        <w:t>杭州市西湖区住房和城乡建设局</w:t>
      </w:r>
      <w:r>
        <w:rPr>
          <w:rFonts w:hint="eastAsia" w:ascii="宋体" w:hAnsi="宋体" w:cs="宋体"/>
          <w:sz w:val="24"/>
        </w:rPr>
        <w:t>、杭州市西湖区政府采购中心</w:t>
      </w:r>
      <w:r>
        <w:rPr>
          <w:rFonts w:hint="eastAsia" w:ascii="宋体" w:hAnsi="宋体" w:cs="宋体"/>
          <w:kern w:val="0"/>
          <w:sz w:val="24"/>
          <w:lang w:val="zh-CN"/>
        </w:rPr>
        <w:t>：</w:t>
      </w:r>
    </w:p>
    <w:p w14:paraId="027CFC6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杭州市西湖区住房和城乡建设局台式计算机采购项目</w:t>
      </w:r>
      <w:r>
        <w:rPr>
          <w:rFonts w:hint="eastAsia" w:ascii="宋体" w:hAnsi="宋体" w:cs="宋体"/>
          <w:kern w:val="0"/>
          <w:sz w:val="24"/>
          <w:lang w:val="zh-CN"/>
        </w:rPr>
        <w:t>【招标编号：</w:t>
      </w:r>
      <w:r>
        <w:rPr>
          <w:rFonts w:hint="eastAsia" w:ascii="宋体" w:hAnsi="宋体" w:cs="宋体"/>
          <w:sz w:val="24"/>
          <w:lang w:eastAsia="zh-CN"/>
        </w:rPr>
        <w:t>XHZFCG-2025-G-25</w:t>
      </w:r>
      <w:r>
        <w:rPr>
          <w:rFonts w:hint="eastAsia" w:ascii="宋体" w:hAnsi="宋体" w:cs="宋体"/>
          <w:sz w:val="24"/>
        </w:rPr>
        <w:t>】的实施</w:t>
      </w:r>
      <w:r>
        <w:rPr>
          <w:rFonts w:hint="eastAsia" w:ascii="宋体" w:hAnsi="宋体" w:cs="宋体"/>
          <w:kern w:val="0"/>
          <w:sz w:val="24"/>
          <w:lang w:val="zh-CN"/>
        </w:rPr>
        <w:t>。</w:t>
      </w:r>
    </w:p>
    <w:p w14:paraId="6350DBBD">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01"/>
        <w:gridCol w:w="1920"/>
        <w:gridCol w:w="2026"/>
        <w:gridCol w:w="1124"/>
        <w:gridCol w:w="1559"/>
        <w:gridCol w:w="1984"/>
        <w:gridCol w:w="3119"/>
      </w:tblGrid>
      <w:tr w14:paraId="3085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958227B">
            <w:pPr>
              <w:spacing w:line="360" w:lineRule="auto"/>
              <w:jc w:val="center"/>
              <w:rPr>
                <w:rFonts w:ascii="宋体" w:hAnsi="宋体" w:cs="宋体"/>
                <w:b/>
                <w:sz w:val="24"/>
              </w:rPr>
            </w:pPr>
            <w:r>
              <w:rPr>
                <w:rFonts w:hint="eastAsia" w:ascii="宋体" w:hAnsi="宋体" w:cs="宋体"/>
                <w:b/>
                <w:sz w:val="24"/>
              </w:rPr>
              <w:t>序号</w:t>
            </w:r>
          </w:p>
        </w:tc>
        <w:tc>
          <w:tcPr>
            <w:tcW w:w="2301" w:type="dxa"/>
            <w:vAlign w:val="center"/>
          </w:tcPr>
          <w:p w14:paraId="13810B4E">
            <w:pPr>
              <w:spacing w:line="360" w:lineRule="auto"/>
              <w:jc w:val="center"/>
              <w:rPr>
                <w:rFonts w:ascii="宋体" w:hAnsi="宋体" w:cs="宋体"/>
                <w:b/>
                <w:sz w:val="24"/>
              </w:rPr>
            </w:pPr>
            <w:r>
              <w:rPr>
                <w:rFonts w:hint="eastAsia" w:ascii="宋体" w:hAnsi="宋体" w:cs="宋体"/>
                <w:b/>
                <w:sz w:val="24"/>
              </w:rPr>
              <w:t>名称</w:t>
            </w:r>
          </w:p>
        </w:tc>
        <w:tc>
          <w:tcPr>
            <w:tcW w:w="1920" w:type="dxa"/>
          </w:tcPr>
          <w:p w14:paraId="51BA0DD5">
            <w:pPr>
              <w:spacing w:line="360" w:lineRule="auto"/>
              <w:jc w:val="center"/>
              <w:rPr>
                <w:rFonts w:ascii="宋体" w:hAnsi="宋体" w:cs="宋体"/>
                <w:b/>
                <w:sz w:val="24"/>
              </w:rPr>
            </w:pPr>
          </w:p>
          <w:p w14:paraId="353F0027">
            <w:pPr>
              <w:spacing w:line="360" w:lineRule="auto"/>
              <w:jc w:val="center"/>
              <w:rPr>
                <w:rFonts w:ascii="宋体" w:hAnsi="宋体" w:cs="宋体"/>
                <w:b/>
                <w:sz w:val="24"/>
              </w:rPr>
            </w:pPr>
            <w:r>
              <w:rPr>
                <w:rFonts w:hint="eastAsia" w:ascii="宋体" w:hAnsi="宋体" w:cs="宋体"/>
                <w:b/>
                <w:sz w:val="24"/>
              </w:rPr>
              <w:t>品牌（如果有）</w:t>
            </w:r>
          </w:p>
        </w:tc>
        <w:tc>
          <w:tcPr>
            <w:tcW w:w="2026" w:type="dxa"/>
            <w:vAlign w:val="center"/>
          </w:tcPr>
          <w:p w14:paraId="0F08A657">
            <w:pPr>
              <w:spacing w:line="360" w:lineRule="auto"/>
              <w:jc w:val="center"/>
              <w:rPr>
                <w:rFonts w:ascii="宋体" w:hAnsi="宋体" w:cs="宋体"/>
                <w:b/>
                <w:sz w:val="24"/>
              </w:rPr>
            </w:pPr>
            <w:r>
              <w:rPr>
                <w:rFonts w:hint="eastAsia" w:ascii="宋体" w:hAnsi="宋体" w:cs="宋体"/>
                <w:b/>
                <w:sz w:val="24"/>
              </w:rPr>
              <w:t>规格型号</w:t>
            </w:r>
          </w:p>
        </w:tc>
        <w:tc>
          <w:tcPr>
            <w:tcW w:w="1124" w:type="dxa"/>
            <w:vAlign w:val="center"/>
          </w:tcPr>
          <w:p w14:paraId="73C33983">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15615AEC">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1297E1F2">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7B799D96">
            <w:pPr>
              <w:spacing w:line="360" w:lineRule="auto"/>
              <w:jc w:val="center"/>
              <w:rPr>
                <w:rFonts w:ascii="宋体" w:hAnsi="宋体" w:cs="宋体"/>
                <w:b/>
                <w:sz w:val="24"/>
              </w:rPr>
            </w:pPr>
          </w:p>
          <w:p w14:paraId="6150C642">
            <w:pPr>
              <w:spacing w:line="360" w:lineRule="auto"/>
              <w:jc w:val="center"/>
              <w:rPr>
                <w:rFonts w:ascii="宋体" w:hAnsi="宋体" w:cs="宋体"/>
                <w:b/>
                <w:sz w:val="24"/>
              </w:rPr>
            </w:pPr>
            <w:r>
              <w:rPr>
                <w:rFonts w:hint="eastAsia" w:ascii="宋体" w:hAnsi="宋体" w:cs="宋体"/>
                <w:b/>
                <w:sz w:val="24"/>
              </w:rPr>
              <w:t>备注（如果有）</w:t>
            </w:r>
          </w:p>
          <w:p w14:paraId="442C1167">
            <w:pPr>
              <w:spacing w:line="360" w:lineRule="auto"/>
              <w:jc w:val="center"/>
              <w:rPr>
                <w:rFonts w:ascii="宋体" w:hAnsi="宋体" w:cs="宋体"/>
                <w:b/>
                <w:sz w:val="24"/>
              </w:rPr>
            </w:pPr>
          </w:p>
        </w:tc>
      </w:tr>
      <w:tr w14:paraId="5B68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E66F12">
            <w:pPr>
              <w:spacing w:line="360" w:lineRule="auto"/>
              <w:jc w:val="center"/>
              <w:rPr>
                <w:rFonts w:ascii="宋体" w:hAnsi="宋体" w:cs="宋体"/>
                <w:sz w:val="24"/>
              </w:rPr>
            </w:pPr>
            <w:r>
              <w:rPr>
                <w:rFonts w:hint="eastAsia" w:ascii="宋体" w:hAnsi="宋体" w:cs="宋体"/>
                <w:sz w:val="24"/>
              </w:rPr>
              <w:t>1</w:t>
            </w:r>
          </w:p>
        </w:tc>
        <w:tc>
          <w:tcPr>
            <w:tcW w:w="2301" w:type="dxa"/>
            <w:vAlign w:val="center"/>
          </w:tcPr>
          <w:p w14:paraId="79AC5825">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c>
          <w:tcPr>
            <w:tcW w:w="1920" w:type="dxa"/>
            <w:vAlign w:val="center"/>
          </w:tcPr>
          <w:p w14:paraId="2D1785A9">
            <w:pPr>
              <w:snapToGrid w:val="0"/>
              <w:spacing w:line="360" w:lineRule="auto"/>
              <w:jc w:val="center"/>
              <w:rPr>
                <w:rFonts w:ascii="宋体" w:hAnsi="宋体" w:cs="宋体"/>
                <w:color w:val="0000FF"/>
                <w:sz w:val="24"/>
                <w:highlight w:val="none"/>
              </w:rPr>
            </w:pPr>
          </w:p>
        </w:tc>
        <w:tc>
          <w:tcPr>
            <w:tcW w:w="2026" w:type="dxa"/>
            <w:vAlign w:val="center"/>
          </w:tcPr>
          <w:p w14:paraId="08D5EBEF">
            <w:pPr>
              <w:snapToGrid w:val="0"/>
              <w:spacing w:line="360" w:lineRule="auto"/>
              <w:jc w:val="center"/>
              <w:rPr>
                <w:rFonts w:ascii="宋体" w:hAnsi="宋体" w:cs="宋体"/>
                <w:color w:val="0000FF"/>
                <w:sz w:val="24"/>
                <w:highlight w:val="none"/>
              </w:rPr>
            </w:pPr>
          </w:p>
        </w:tc>
        <w:tc>
          <w:tcPr>
            <w:tcW w:w="1124" w:type="dxa"/>
            <w:vAlign w:val="center"/>
          </w:tcPr>
          <w:p w14:paraId="3CCCBFC4">
            <w:pPr>
              <w:snapToGrid w:val="0"/>
              <w:spacing w:line="360" w:lineRule="auto"/>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14:paraId="4AD3C3D6">
            <w:pPr>
              <w:spacing w:line="360" w:lineRule="auto"/>
              <w:jc w:val="center"/>
              <w:rPr>
                <w:rFonts w:ascii="宋体" w:hAnsi="宋体" w:cs="宋体"/>
                <w:color w:val="0000FF"/>
                <w:sz w:val="24"/>
              </w:rPr>
            </w:pPr>
          </w:p>
        </w:tc>
        <w:tc>
          <w:tcPr>
            <w:tcW w:w="1984" w:type="dxa"/>
            <w:vAlign w:val="center"/>
          </w:tcPr>
          <w:p w14:paraId="5CBDEA0F">
            <w:pPr>
              <w:spacing w:line="360" w:lineRule="auto"/>
              <w:jc w:val="center"/>
              <w:rPr>
                <w:rFonts w:ascii="宋体" w:hAnsi="宋体" w:cs="宋体"/>
                <w:color w:val="0000FF"/>
                <w:sz w:val="24"/>
              </w:rPr>
            </w:pPr>
          </w:p>
        </w:tc>
        <w:tc>
          <w:tcPr>
            <w:tcW w:w="3119" w:type="dxa"/>
            <w:vAlign w:val="center"/>
          </w:tcPr>
          <w:p w14:paraId="372A1D12">
            <w:pPr>
              <w:spacing w:line="360" w:lineRule="auto"/>
              <w:jc w:val="center"/>
              <w:rPr>
                <w:rFonts w:ascii="宋体" w:hAnsi="宋体" w:cs="宋体"/>
                <w:color w:val="0000FF"/>
                <w:sz w:val="24"/>
              </w:rPr>
            </w:pPr>
          </w:p>
        </w:tc>
      </w:tr>
      <w:tr w14:paraId="47ED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C6E79EB">
            <w:pPr>
              <w:spacing w:line="360" w:lineRule="auto"/>
              <w:jc w:val="center"/>
              <w:rPr>
                <w:rFonts w:ascii="宋体" w:hAnsi="宋体" w:cs="宋体"/>
                <w:sz w:val="24"/>
              </w:rPr>
            </w:pPr>
            <w:r>
              <w:rPr>
                <w:rFonts w:hint="eastAsia" w:ascii="宋体" w:hAnsi="宋体" w:cs="宋体"/>
                <w:sz w:val="24"/>
              </w:rPr>
              <w:t>2</w:t>
            </w:r>
          </w:p>
        </w:tc>
        <w:tc>
          <w:tcPr>
            <w:tcW w:w="2301" w:type="dxa"/>
            <w:vAlign w:val="center"/>
          </w:tcPr>
          <w:p w14:paraId="416F7281">
            <w:pPr>
              <w:snapToGrid w:val="0"/>
              <w:spacing w:line="360" w:lineRule="auto"/>
              <w:jc w:val="center"/>
              <w:rPr>
                <w:rFonts w:hint="default" w:ascii="Times New Roman" w:hAnsi="宋体" w:eastAsia="宋体" w:cs="Times New Roman"/>
                <w:color w:val="auto"/>
                <w:kern w:val="2"/>
                <w:sz w:val="24"/>
                <w:szCs w:val="24"/>
                <w:highlight w:val="none"/>
                <w:lang w:val="en-US" w:eastAsia="zh-CN" w:bidi="ar-SA"/>
              </w:rPr>
            </w:pPr>
          </w:p>
        </w:tc>
        <w:tc>
          <w:tcPr>
            <w:tcW w:w="1920" w:type="dxa"/>
            <w:vAlign w:val="center"/>
          </w:tcPr>
          <w:p w14:paraId="7AA06FA6">
            <w:pPr>
              <w:snapToGrid w:val="0"/>
              <w:spacing w:line="360" w:lineRule="auto"/>
              <w:jc w:val="center"/>
              <w:rPr>
                <w:rFonts w:ascii="宋体" w:hAnsi="宋体" w:cs="宋体"/>
                <w:color w:val="0000FF"/>
                <w:sz w:val="24"/>
                <w:highlight w:val="none"/>
              </w:rPr>
            </w:pPr>
          </w:p>
        </w:tc>
        <w:tc>
          <w:tcPr>
            <w:tcW w:w="2026" w:type="dxa"/>
            <w:vAlign w:val="center"/>
          </w:tcPr>
          <w:p w14:paraId="72D62F10">
            <w:pPr>
              <w:snapToGrid w:val="0"/>
              <w:spacing w:line="360" w:lineRule="auto"/>
              <w:jc w:val="center"/>
              <w:rPr>
                <w:rFonts w:ascii="宋体" w:hAnsi="宋体" w:cs="宋体"/>
                <w:color w:val="0000FF"/>
                <w:sz w:val="24"/>
                <w:highlight w:val="none"/>
              </w:rPr>
            </w:pPr>
          </w:p>
        </w:tc>
        <w:tc>
          <w:tcPr>
            <w:tcW w:w="1124" w:type="dxa"/>
            <w:vAlign w:val="center"/>
          </w:tcPr>
          <w:p w14:paraId="460EC39E">
            <w:pPr>
              <w:snapToGrid w:val="0"/>
              <w:spacing w:line="360" w:lineRule="auto"/>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14:paraId="0777069C">
            <w:pPr>
              <w:spacing w:line="360" w:lineRule="auto"/>
              <w:jc w:val="center"/>
              <w:rPr>
                <w:rFonts w:ascii="宋体" w:hAnsi="宋体" w:cs="宋体"/>
                <w:color w:val="0000FF"/>
                <w:sz w:val="24"/>
              </w:rPr>
            </w:pPr>
          </w:p>
        </w:tc>
        <w:tc>
          <w:tcPr>
            <w:tcW w:w="1984" w:type="dxa"/>
            <w:vAlign w:val="center"/>
          </w:tcPr>
          <w:p w14:paraId="3A3A22AC">
            <w:pPr>
              <w:spacing w:line="360" w:lineRule="auto"/>
              <w:jc w:val="center"/>
              <w:rPr>
                <w:rFonts w:ascii="宋体" w:hAnsi="宋体" w:cs="宋体"/>
                <w:color w:val="0000FF"/>
                <w:sz w:val="24"/>
              </w:rPr>
            </w:pPr>
          </w:p>
        </w:tc>
        <w:tc>
          <w:tcPr>
            <w:tcW w:w="3119" w:type="dxa"/>
            <w:vAlign w:val="center"/>
          </w:tcPr>
          <w:p w14:paraId="52D5F41F">
            <w:pPr>
              <w:spacing w:line="360" w:lineRule="auto"/>
              <w:jc w:val="center"/>
              <w:rPr>
                <w:rFonts w:ascii="宋体" w:hAnsi="宋体" w:cs="宋体"/>
                <w:color w:val="0000FF"/>
                <w:sz w:val="24"/>
              </w:rPr>
            </w:pPr>
          </w:p>
        </w:tc>
      </w:tr>
      <w:tr w14:paraId="02E5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4CAE57E">
            <w:pPr>
              <w:spacing w:line="360" w:lineRule="auto"/>
              <w:jc w:val="center"/>
              <w:rPr>
                <w:rFonts w:hint="default" w:ascii="宋体" w:hAnsi="宋体" w:cs="宋体"/>
                <w:sz w:val="24"/>
                <w:lang w:val="en-US"/>
              </w:rPr>
            </w:pPr>
            <w:r>
              <w:rPr>
                <w:rFonts w:hint="default" w:ascii="宋体" w:hAnsi="宋体" w:cs="宋体"/>
                <w:sz w:val="24"/>
                <w:lang w:val="en-US"/>
              </w:rPr>
              <w:t>3</w:t>
            </w:r>
          </w:p>
        </w:tc>
        <w:tc>
          <w:tcPr>
            <w:tcW w:w="2301" w:type="dxa"/>
            <w:vAlign w:val="center"/>
          </w:tcPr>
          <w:p w14:paraId="159C1908">
            <w:pPr>
              <w:snapToGrid w:val="0"/>
              <w:spacing w:line="360" w:lineRule="auto"/>
              <w:jc w:val="center"/>
              <w:rPr>
                <w:rFonts w:ascii="宋体" w:hAnsi="宋体" w:eastAsia="宋体" w:cs="宋体"/>
                <w:color w:val="auto"/>
                <w:kern w:val="2"/>
                <w:sz w:val="24"/>
                <w:szCs w:val="24"/>
                <w:highlight w:val="none"/>
                <w:lang w:val="en-US" w:eastAsia="zh-CN" w:bidi="ar-SA"/>
              </w:rPr>
            </w:pPr>
          </w:p>
        </w:tc>
        <w:tc>
          <w:tcPr>
            <w:tcW w:w="1920" w:type="dxa"/>
            <w:vAlign w:val="center"/>
          </w:tcPr>
          <w:p w14:paraId="35683BFB">
            <w:pPr>
              <w:snapToGrid w:val="0"/>
              <w:spacing w:line="360" w:lineRule="auto"/>
              <w:jc w:val="center"/>
              <w:rPr>
                <w:rFonts w:ascii="宋体" w:hAnsi="宋体" w:cs="宋体"/>
                <w:color w:val="0000FF"/>
                <w:sz w:val="24"/>
                <w:highlight w:val="none"/>
              </w:rPr>
            </w:pPr>
          </w:p>
        </w:tc>
        <w:tc>
          <w:tcPr>
            <w:tcW w:w="2026" w:type="dxa"/>
            <w:vAlign w:val="center"/>
          </w:tcPr>
          <w:p w14:paraId="5736E9F8">
            <w:pPr>
              <w:snapToGrid w:val="0"/>
              <w:spacing w:line="360" w:lineRule="auto"/>
              <w:jc w:val="center"/>
              <w:rPr>
                <w:rFonts w:ascii="宋体" w:hAnsi="宋体" w:cs="宋体"/>
                <w:color w:val="0000FF"/>
                <w:sz w:val="24"/>
                <w:highlight w:val="none"/>
              </w:rPr>
            </w:pPr>
          </w:p>
        </w:tc>
        <w:tc>
          <w:tcPr>
            <w:tcW w:w="1124" w:type="dxa"/>
            <w:vAlign w:val="center"/>
          </w:tcPr>
          <w:p w14:paraId="56333B40">
            <w:pPr>
              <w:snapToGrid w:val="0"/>
              <w:spacing w:line="360" w:lineRule="auto"/>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14:paraId="435AA5A4">
            <w:pPr>
              <w:spacing w:line="360" w:lineRule="auto"/>
              <w:jc w:val="center"/>
              <w:rPr>
                <w:rFonts w:ascii="宋体" w:hAnsi="宋体" w:cs="宋体"/>
                <w:color w:val="0000FF"/>
                <w:sz w:val="24"/>
              </w:rPr>
            </w:pPr>
          </w:p>
        </w:tc>
        <w:tc>
          <w:tcPr>
            <w:tcW w:w="1984" w:type="dxa"/>
            <w:vAlign w:val="center"/>
          </w:tcPr>
          <w:p w14:paraId="5FBBA186">
            <w:pPr>
              <w:spacing w:line="360" w:lineRule="auto"/>
              <w:jc w:val="center"/>
              <w:rPr>
                <w:rFonts w:ascii="宋体" w:hAnsi="宋体" w:cs="宋体"/>
                <w:color w:val="0000FF"/>
                <w:sz w:val="24"/>
              </w:rPr>
            </w:pPr>
          </w:p>
        </w:tc>
        <w:tc>
          <w:tcPr>
            <w:tcW w:w="3119" w:type="dxa"/>
            <w:vAlign w:val="center"/>
          </w:tcPr>
          <w:p w14:paraId="65CC36D1">
            <w:pPr>
              <w:spacing w:line="360" w:lineRule="auto"/>
              <w:jc w:val="center"/>
              <w:rPr>
                <w:rFonts w:ascii="宋体" w:hAnsi="宋体" w:cs="宋体"/>
                <w:color w:val="0000FF"/>
                <w:sz w:val="24"/>
              </w:rPr>
            </w:pPr>
          </w:p>
        </w:tc>
      </w:tr>
      <w:tr w14:paraId="0A03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38E515">
            <w:pPr>
              <w:spacing w:line="360" w:lineRule="auto"/>
              <w:jc w:val="center"/>
              <w:rPr>
                <w:rFonts w:hint="default" w:ascii="宋体" w:hAnsi="宋体" w:cs="宋体"/>
                <w:sz w:val="24"/>
                <w:lang w:val="en-US"/>
              </w:rPr>
            </w:pPr>
            <w:r>
              <w:rPr>
                <w:rFonts w:hint="default" w:ascii="宋体" w:hAnsi="宋体" w:cs="宋体"/>
                <w:sz w:val="24"/>
                <w:lang w:val="en-US"/>
              </w:rPr>
              <w:t>4</w:t>
            </w:r>
          </w:p>
        </w:tc>
        <w:tc>
          <w:tcPr>
            <w:tcW w:w="2301" w:type="dxa"/>
            <w:vAlign w:val="center"/>
          </w:tcPr>
          <w:p w14:paraId="4DA8F0CB">
            <w:pPr>
              <w:snapToGrid w:val="0"/>
              <w:spacing w:line="360" w:lineRule="auto"/>
              <w:jc w:val="center"/>
              <w:rPr>
                <w:rFonts w:ascii="宋体" w:hAnsi="宋体" w:eastAsia="宋体" w:cs="宋体"/>
                <w:color w:val="auto"/>
                <w:kern w:val="2"/>
                <w:sz w:val="24"/>
                <w:szCs w:val="24"/>
                <w:highlight w:val="none"/>
                <w:lang w:val="en-US" w:eastAsia="zh-CN" w:bidi="ar-SA"/>
              </w:rPr>
            </w:pPr>
          </w:p>
        </w:tc>
        <w:tc>
          <w:tcPr>
            <w:tcW w:w="1920" w:type="dxa"/>
            <w:vAlign w:val="center"/>
          </w:tcPr>
          <w:p w14:paraId="411F394E">
            <w:pPr>
              <w:snapToGrid w:val="0"/>
              <w:spacing w:line="360" w:lineRule="auto"/>
              <w:jc w:val="center"/>
              <w:rPr>
                <w:rFonts w:ascii="宋体" w:hAnsi="宋体" w:cs="宋体"/>
                <w:color w:val="0000FF"/>
                <w:sz w:val="24"/>
                <w:highlight w:val="none"/>
              </w:rPr>
            </w:pPr>
          </w:p>
        </w:tc>
        <w:tc>
          <w:tcPr>
            <w:tcW w:w="2026" w:type="dxa"/>
            <w:vAlign w:val="center"/>
          </w:tcPr>
          <w:p w14:paraId="7A63B77E">
            <w:pPr>
              <w:snapToGrid w:val="0"/>
              <w:spacing w:line="360" w:lineRule="auto"/>
              <w:jc w:val="center"/>
              <w:rPr>
                <w:rFonts w:ascii="宋体" w:hAnsi="宋体" w:cs="宋体"/>
                <w:color w:val="0000FF"/>
                <w:sz w:val="24"/>
                <w:highlight w:val="none"/>
              </w:rPr>
            </w:pPr>
          </w:p>
        </w:tc>
        <w:tc>
          <w:tcPr>
            <w:tcW w:w="1124" w:type="dxa"/>
            <w:vAlign w:val="center"/>
          </w:tcPr>
          <w:p w14:paraId="410603C7">
            <w:pPr>
              <w:snapToGrid w:val="0"/>
              <w:spacing w:line="360" w:lineRule="auto"/>
              <w:jc w:val="center"/>
              <w:rPr>
                <w:rFonts w:hint="default" w:ascii="宋体" w:hAnsi="宋体" w:eastAsia="宋体" w:cs="宋体"/>
                <w:color w:val="auto"/>
                <w:kern w:val="2"/>
                <w:sz w:val="24"/>
                <w:szCs w:val="24"/>
                <w:highlight w:val="none"/>
                <w:lang w:val="en-US" w:eastAsia="zh-CN" w:bidi="ar-SA"/>
              </w:rPr>
            </w:pPr>
          </w:p>
        </w:tc>
        <w:tc>
          <w:tcPr>
            <w:tcW w:w="1559" w:type="dxa"/>
            <w:vAlign w:val="center"/>
          </w:tcPr>
          <w:p w14:paraId="73A93274">
            <w:pPr>
              <w:spacing w:line="360" w:lineRule="auto"/>
              <w:jc w:val="center"/>
              <w:rPr>
                <w:rFonts w:ascii="宋体" w:hAnsi="宋体" w:cs="宋体"/>
                <w:color w:val="0000FF"/>
                <w:sz w:val="24"/>
              </w:rPr>
            </w:pPr>
          </w:p>
        </w:tc>
        <w:tc>
          <w:tcPr>
            <w:tcW w:w="1984" w:type="dxa"/>
            <w:vAlign w:val="center"/>
          </w:tcPr>
          <w:p w14:paraId="5AEE46DE">
            <w:pPr>
              <w:spacing w:line="360" w:lineRule="auto"/>
              <w:jc w:val="center"/>
              <w:rPr>
                <w:rFonts w:ascii="宋体" w:hAnsi="宋体" w:cs="宋体"/>
                <w:color w:val="0000FF"/>
                <w:sz w:val="24"/>
              </w:rPr>
            </w:pPr>
          </w:p>
        </w:tc>
        <w:tc>
          <w:tcPr>
            <w:tcW w:w="3119" w:type="dxa"/>
            <w:vAlign w:val="center"/>
          </w:tcPr>
          <w:p w14:paraId="6A0ACDB6">
            <w:pPr>
              <w:spacing w:line="360" w:lineRule="auto"/>
              <w:jc w:val="center"/>
              <w:rPr>
                <w:rFonts w:ascii="宋体" w:hAnsi="宋体" w:cs="宋体"/>
                <w:color w:val="0000FF"/>
                <w:sz w:val="24"/>
              </w:rPr>
            </w:pPr>
          </w:p>
        </w:tc>
      </w:tr>
      <w:tr w14:paraId="2939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01A6DC">
            <w:pPr>
              <w:spacing w:line="360" w:lineRule="auto"/>
              <w:jc w:val="center"/>
              <w:rPr>
                <w:rFonts w:ascii="宋体" w:hAnsi="宋体" w:cs="宋体"/>
                <w:sz w:val="24"/>
              </w:rPr>
            </w:pPr>
            <w:r>
              <w:rPr>
                <w:rFonts w:hint="default" w:ascii="宋体" w:hAnsi="宋体" w:cs="宋体"/>
                <w:sz w:val="24"/>
                <w:lang w:val="en-US"/>
              </w:rPr>
              <w:t>5</w:t>
            </w:r>
          </w:p>
        </w:tc>
        <w:tc>
          <w:tcPr>
            <w:tcW w:w="2301" w:type="dxa"/>
            <w:vAlign w:val="center"/>
          </w:tcPr>
          <w:p w14:paraId="45B1B1AB">
            <w:pPr>
              <w:snapToGrid w:val="0"/>
              <w:spacing w:line="360" w:lineRule="auto"/>
              <w:jc w:val="center"/>
              <w:rPr>
                <w:rFonts w:hint="eastAsia" w:ascii="Times New Roman" w:hAnsi="宋体" w:eastAsia="宋体" w:cs="Times New Roman"/>
                <w:color w:val="auto"/>
                <w:kern w:val="2"/>
                <w:sz w:val="24"/>
                <w:szCs w:val="24"/>
                <w:highlight w:val="none"/>
                <w:lang w:val="en-US" w:eastAsia="zh-CN" w:bidi="ar-SA"/>
              </w:rPr>
            </w:pPr>
          </w:p>
        </w:tc>
        <w:tc>
          <w:tcPr>
            <w:tcW w:w="1920" w:type="dxa"/>
            <w:vAlign w:val="center"/>
          </w:tcPr>
          <w:p w14:paraId="4DBEB7DA">
            <w:pPr>
              <w:snapToGrid w:val="0"/>
              <w:spacing w:line="360" w:lineRule="auto"/>
              <w:jc w:val="center"/>
              <w:rPr>
                <w:rFonts w:ascii="宋体" w:hAnsi="宋体" w:cs="宋体"/>
                <w:color w:val="0000FF"/>
                <w:sz w:val="24"/>
                <w:highlight w:val="none"/>
              </w:rPr>
            </w:pPr>
          </w:p>
        </w:tc>
        <w:tc>
          <w:tcPr>
            <w:tcW w:w="2026" w:type="dxa"/>
            <w:vAlign w:val="center"/>
          </w:tcPr>
          <w:p w14:paraId="77ACC221">
            <w:pPr>
              <w:snapToGrid w:val="0"/>
              <w:spacing w:line="360" w:lineRule="auto"/>
              <w:jc w:val="center"/>
              <w:rPr>
                <w:rFonts w:ascii="宋体" w:hAnsi="宋体" w:cs="宋体"/>
                <w:color w:val="0000FF"/>
                <w:sz w:val="24"/>
                <w:highlight w:val="none"/>
              </w:rPr>
            </w:pPr>
          </w:p>
        </w:tc>
        <w:tc>
          <w:tcPr>
            <w:tcW w:w="1124" w:type="dxa"/>
            <w:vAlign w:val="center"/>
          </w:tcPr>
          <w:p w14:paraId="0235CA07">
            <w:pPr>
              <w:snapToGrid w:val="0"/>
              <w:spacing w:line="360" w:lineRule="auto"/>
              <w:jc w:val="center"/>
              <w:rPr>
                <w:rFonts w:ascii="宋体" w:hAnsi="宋体" w:eastAsia="宋体" w:cs="宋体"/>
                <w:color w:val="auto"/>
                <w:kern w:val="2"/>
                <w:sz w:val="24"/>
                <w:szCs w:val="24"/>
                <w:highlight w:val="none"/>
                <w:lang w:val="en-US" w:eastAsia="zh-CN" w:bidi="ar-SA"/>
              </w:rPr>
            </w:pPr>
          </w:p>
        </w:tc>
        <w:tc>
          <w:tcPr>
            <w:tcW w:w="1559" w:type="dxa"/>
            <w:vAlign w:val="center"/>
          </w:tcPr>
          <w:p w14:paraId="3487126E">
            <w:pPr>
              <w:spacing w:line="360" w:lineRule="auto"/>
              <w:jc w:val="center"/>
              <w:rPr>
                <w:rFonts w:ascii="宋体" w:hAnsi="宋体" w:cs="宋体"/>
                <w:color w:val="0000FF"/>
                <w:sz w:val="24"/>
              </w:rPr>
            </w:pPr>
          </w:p>
        </w:tc>
        <w:tc>
          <w:tcPr>
            <w:tcW w:w="1984" w:type="dxa"/>
            <w:vAlign w:val="center"/>
          </w:tcPr>
          <w:p w14:paraId="0E2BC155">
            <w:pPr>
              <w:spacing w:line="360" w:lineRule="auto"/>
              <w:jc w:val="center"/>
              <w:rPr>
                <w:rFonts w:ascii="宋体" w:hAnsi="宋体" w:cs="宋体"/>
                <w:color w:val="0000FF"/>
                <w:sz w:val="24"/>
              </w:rPr>
            </w:pPr>
          </w:p>
        </w:tc>
        <w:tc>
          <w:tcPr>
            <w:tcW w:w="3119" w:type="dxa"/>
            <w:vAlign w:val="center"/>
          </w:tcPr>
          <w:p w14:paraId="66BA2557">
            <w:pPr>
              <w:spacing w:line="360" w:lineRule="auto"/>
              <w:jc w:val="center"/>
              <w:rPr>
                <w:rFonts w:ascii="宋体" w:hAnsi="宋体" w:cs="宋体"/>
                <w:color w:val="0000FF"/>
                <w:sz w:val="24"/>
              </w:rPr>
            </w:pPr>
          </w:p>
        </w:tc>
      </w:tr>
      <w:tr w14:paraId="119D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81" w:type="dxa"/>
            <w:gridSpan w:val="4"/>
            <w:vAlign w:val="center"/>
          </w:tcPr>
          <w:p w14:paraId="648D96D0">
            <w:pPr>
              <w:spacing w:line="360" w:lineRule="auto"/>
              <w:jc w:val="center"/>
              <w:rPr>
                <w:rFonts w:ascii="宋体" w:hAnsi="宋体" w:cs="宋体"/>
                <w:b/>
                <w:sz w:val="24"/>
              </w:rPr>
            </w:pPr>
            <w:r>
              <w:rPr>
                <w:rFonts w:hint="eastAsia" w:ascii="宋体" w:hAnsi="宋体" w:cs="宋体"/>
                <w:b/>
                <w:sz w:val="24"/>
              </w:rPr>
              <w:t>投标报价（小写）</w:t>
            </w:r>
          </w:p>
        </w:tc>
        <w:tc>
          <w:tcPr>
            <w:tcW w:w="7786" w:type="dxa"/>
            <w:gridSpan w:val="4"/>
            <w:vAlign w:val="center"/>
          </w:tcPr>
          <w:p w14:paraId="2B5BA2A6">
            <w:pPr>
              <w:spacing w:line="360" w:lineRule="auto"/>
              <w:jc w:val="center"/>
              <w:rPr>
                <w:rFonts w:ascii="宋体" w:hAnsi="宋体" w:cs="宋体"/>
                <w:sz w:val="24"/>
              </w:rPr>
            </w:pPr>
          </w:p>
        </w:tc>
      </w:tr>
      <w:tr w14:paraId="520A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14:paraId="56DEEB32">
            <w:pPr>
              <w:spacing w:line="360" w:lineRule="auto"/>
              <w:jc w:val="center"/>
              <w:rPr>
                <w:rFonts w:ascii="宋体" w:hAnsi="宋体" w:cs="宋体"/>
                <w:b/>
                <w:sz w:val="24"/>
              </w:rPr>
            </w:pPr>
            <w:r>
              <w:rPr>
                <w:rFonts w:hint="eastAsia" w:ascii="宋体" w:hAnsi="宋体" w:cs="宋体"/>
                <w:b/>
                <w:sz w:val="24"/>
              </w:rPr>
              <w:t>投标报价（大写）</w:t>
            </w:r>
          </w:p>
        </w:tc>
        <w:tc>
          <w:tcPr>
            <w:tcW w:w="7786" w:type="dxa"/>
            <w:gridSpan w:val="4"/>
            <w:vAlign w:val="center"/>
          </w:tcPr>
          <w:p w14:paraId="72DA3033">
            <w:pPr>
              <w:spacing w:line="360" w:lineRule="auto"/>
              <w:jc w:val="center"/>
              <w:rPr>
                <w:rFonts w:ascii="宋体" w:hAnsi="宋体" w:cs="宋体"/>
                <w:sz w:val="24"/>
              </w:rPr>
            </w:pPr>
          </w:p>
        </w:tc>
      </w:tr>
      <w:tr w14:paraId="7A36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81" w:type="dxa"/>
            <w:gridSpan w:val="4"/>
            <w:vAlign w:val="center"/>
          </w:tcPr>
          <w:p w14:paraId="080B22D1">
            <w:pPr>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cs="宋体"/>
                <w:b/>
                <w:color w:val="auto"/>
                <w:sz w:val="24"/>
                <w:lang w:eastAsia="zh-CN"/>
              </w:rPr>
              <w:t>是否为中小企业</w:t>
            </w:r>
          </w:p>
        </w:tc>
        <w:tc>
          <w:tcPr>
            <w:tcW w:w="7786" w:type="dxa"/>
            <w:gridSpan w:val="4"/>
            <w:vAlign w:val="center"/>
          </w:tcPr>
          <w:p w14:paraId="4806CDF5">
            <w:pPr>
              <w:spacing w:line="360" w:lineRule="auto"/>
              <w:jc w:val="center"/>
              <w:rPr>
                <w:rFonts w:hint="eastAsia" w:ascii="宋体" w:hAnsi="宋体" w:eastAsia="宋体" w:cs="宋体"/>
                <w:color w:val="auto"/>
                <w:kern w:val="2"/>
                <w:sz w:val="24"/>
                <w:szCs w:val="24"/>
                <w:lang w:val="en-US" w:eastAsia="zh-CN" w:bidi="ar-SA"/>
              </w:rPr>
            </w:pPr>
            <w:sdt>
              <w:sdtPr>
                <w:rPr>
                  <w:rFonts w:hint="eastAsia" w:ascii="宋体" w:hAnsi="宋体" w:cs="宋体"/>
                  <w:color w:val="auto"/>
                  <w:kern w:val="0"/>
                  <w:sz w:val="24"/>
                </w:rPr>
                <w:id w:val="14748251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是</w:t>
            </w:r>
            <w:r>
              <w:rPr>
                <w:rFonts w:hint="default" w:ascii="宋体" w:hAnsi="宋体" w:cs="宋体"/>
                <w:color w:val="auto"/>
                <w:kern w:val="0"/>
                <w:sz w:val="24"/>
                <w:lang w:val="en-US" w:eastAsia="zh-CN"/>
              </w:rPr>
              <w:t xml:space="preserve">      </w:t>
            </w:r>
            <w:sdt>
              <w:sdtPr>
                <w:rPr>
                  <w:rFonts w:hint="eastAsia" w:ascii="宋体" w:hAnsi="宋体" w:cs="宋体"/>
                  <w:color w:val="auto"/>
                  <w:kern w:val="0"/>
                  <w:sz w:val="24"/>
                </w:rPr>
                <w:id w:val="14745426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否</w:t>
            </w:r>
          </w:p>
        </w:tc>
      </w:tr>
    </w:tbl>
    <w:p w14:paraId="3115B528">
      <w:pPr>
        <w:snapToGrid w:val="0"/>
        <w:spacing w:line="360" w:lineRule="auto"/>
        <w:ind w:left="480"/>
        <w:rPr>
          <w:rFonts w:hint="eastAsia" w:ascii="宋体" w:hAnsi="宋体" w:cs="宋体"/>
          <w:b/>
          <w:kern w:val="0"/>
          <w:sz w:val="24"/>
          <w:lang w:val="zh-CN"/>
        </w:rPr>
      </w:pPr>
    </w:p>
    <w:p w14:paraId="02AAC168">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E133B38">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1644064F">
      <w:pPr>
        <w:spacing w:line="360" w:lineRule="auto"/>
        <w:ind w:firstLine="480" w:firstLineChars="200"/>
        <w:rPr>
          <w:rFonts w:ascii="宋体" w:hAnsi="宋体" w:cs="宋体"/>
          <w:b/>
          <w:sz w:val="24"/>
        </w:rPr>
      </w:pPr>
      <w:r>
        <w:rPr>
          <w:rFonts w:hint="eastAsia" w:ascii="宋体" w:hAnsi="宋体" w:cs="宋体"/>
          <w:kern w:val="0"/>
          <w:sz w:val="24"/>
          <w:lang w:val="zh-CN"/>
        </w:rPr>
        <w:t>2、有关本项目实施所涉及的一切费用均计入报价。总价不为零，报价明细表中部分产品、服务单价为零的，视作已包含在总价中。</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7D9F97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3、特别提示：采购机构将对项目名称和项目编号，中标供应商名称、地址和中标金额，主要中标标的名称、品牌（如果有）、规格型号、数量、单价等予以公示。</w:t>
      </w:r>
    </w:p>
    <w:p w14:paraId="10AE6877">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29C7B15">
      <w:pPr>
        <w:spacing w:line="360" w:lineRule="auto"/>
        <w:ind w:firstLine="482" w:firstLineChars="200"/>
        <w:rPr>
          <w:rFonts w:hint="eastAsia"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w:t>
      </w:r>
    </w:p>
    <w:p w14:paraId="159989E9">
      <w:pPr>
        <w:pStyle w:val="25"/>
        <w:rPr>
          <w:rFonts w:hint="eastAsia"/>
        </w:rPr>
      </w:pPr>
    </w:p>
    <w:p w14:paraId="1FAB3F2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9B143D8">
      <w:pPr>
        <w:autoSpaceDE w:val="0"/>
        <w:autoSpaceDN w:val="0"/>
        <w:spacing w:line="360" w:lineRule="auto"/>
        <w:ind w:left="2" w:leftChars="1" w:right="1120" w:firstLine="4560" w:firstLineChars="190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6E195F7">
      <w:pPr>
        <w:spacing w:line="360" w:lineRule="auto"/>
        <w:ind w:left="4620" w:leftChars="220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w:t>
      </w:r>
      <w:r>
        <w:rPr>
          <w:rFonts w:hint="eastAsia" w:ascii="宋体" w:hAnsi="宋体" w:cs="宋体"/>
          <w:color w:val="auto"/>
          <w:kern w:val="0"/>
          <w:sz w:val="24"/>
          <w:highlight w:val="none"/>
          <w:lang w:val="en-US" w:eastAsia="zh-CN"/>
        </w:rPr>
        <w:t>日</w:t>
      </w:r>
    </w:p>
    <w:p w14:paraId="1C3B16D7">
      <w:pPr>
        <w:pStyle w:val="5"/>
        <w:rPr>
          <w:rFonts w:hint="eastAsia" w:ascii="宋体" w:hAnsi="宋体" w:cs="宋体"/>
          <w:color w:val="auto"/>
          <w:kern w:val="0"/>
          <w:sz w:val="24"/>
          <w:highlight w:val="none"/>
          <w:lang w:val="en-US" w:eastAsia="zh-CN"/>
        </w:rPr>
      </w:pPr>
    </w:p>
    <w:p w14:paraId="286748F8">
      <w:pPr>
        <w:rPr>
          <w:rFonts w:hint="eastAsia" w:ascii="宋体" w:hAnsi="宋体" w:cs="宋体"/>
          <w:color w:val="auto"/>
          <w:kern w:val="0"/>
          <w:sz w:val="24"/>
          <w:highlight w:val="none"/>
          <w:lang w:val="en-US" w:eastAsia="zh-CN"/>
        </w:rPr>
      </w:pPr>
    </w:p>
    <w:p w14:paraId="1330D128">
      <w:pPr>
        <w:pStyle w:val="26"/>
        <w:rPr>
          <w:rFonts w:hint="eastAsia" w:ascii="宋体" w:hAnsi="宋体" w:cs="宋体"/>
          <w:color w:val="auto"/>
          <w:kern w:val="0"/>
          <w:sz w:val="24"/>
          <w:highlight w:val="none"/>
          <w:lang w:val="en-US" w:eastAsia="zh-CN"/>
        </w:rPr>
      </w:pPr>
    </w:p>
    <w:p w14:paraId="5ACFE896">
      <w:pPr>
        <w:pStyle w:val="63"/>
        <w:rPr>
          <w:rFonts w:hint="eastAsia" w:ascii="宋体" w:hAnsi="宋体" w:cs="宋体"/>
          <w:color w:val="auto"/>
          <w:kern w:val="0"/>
          <w:sz w:val="24"/>
          <w:highlight w:val="none"/>
          <w:lang w:val="en-US" w:eastAsia="zh-CN"/>
        </w:rPr>
      </w:pPr>
    </w:p>
    <w:p w14:paraId="3CC53A98">
      <w:pPr>
        <w:rPr>
          <w:rFonts w:hint="eastAsia"/>
          <w:lang w:val="en-US" w:eastAsia="zh-CN"/>
        </w:rPr>
      </w:pPr>
    </w:p>
    <w:p w14:paraId="7117D842">
      <w:pPr>
        <w:rPr>
          <w:rFonts w:hint="eastAsia" w:ascii="宋体" w:hAnsi="宋体" w:cs="宋体"/>
          <w:color w:val="auto"/>
          <w:kern w:val="0"/>
          <w:sz w:val="24"/>
          <w:highlight w:val="none"/>
          <w:lang w:val="en-US" w:eastAsia="zh-CN"/>
        </w:rPr>
      </w:pPr>
    </w:p>
    <w:p w14:paraId="78CE1F62">
      <w:pPr>
        <w:pStyle w:val="5"/>
        <w:rPr>
          <w:rFonts w:hint="eastAsia" w:ascii="宋体" w:hAnsi="宋体" w:cs="宋体"/>
          <w:color w:val="auto"/>
          <w:kern w:val="0"/>
          <w:sz w:val="24"/>
          <w:highlight w:val="none"/>
          <w:lang w:val="en-US" w:eastAsia="zh-CN"/>
        </w:rPr>
      </w:pPr>
    </w:p>
    <w:p w14:paraId="77794080">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40" w:name="_Hlk101259491"/>
      <w:r>
        <w:rPr>
          <w:rFonts w:hint="eastAsia" w:ascii="宋体" w:hAnsi="宋体" w:eastAsia="宋体" w:cs="宋体"/>
          <w:color w:val="auto"/>
          <w:sz w:val="32"/>
          <w:szCs w:val="32"/>
        </w:rPr>
        <w:t>（如果有）</w:t>
      </w:r>
      <w:bookmarkEnd w:id="540"/>
    </w:p>
    <w:p w14:paraId="5141B3CE">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19438E77">
      <w:pPr>
        <w:sectPr>
          <w:pgSz w:w="16838" w:h="11906" w:orient="landscape"/>
          <w:pgMar w:top="1418" w:right="1247" w:bottom="1418" w:left="1276" w:header="851" w:footer="992" w:gutter="0"/>
          <w:cols w:space="720" w:num="1"/>
          <w:titlePg/>
          <w:docGrid w:linePitch="312" w:charSpace="0"/>
        </w:sectPr>
      </w:pPr>
    </w:p>
    <w:p w14:paraId="342E6E05">
      <w:pPr>
        <w:pStyle w:val="4"/>
        <w:keepNext w:val="0"/>
        <w:keepLines w:val="0"/>
        <w:pageBreakBefore/>
        <w:widowControl/>
        <w:spacing w:before="100" w:beforeAutospacing="1" w:after="100" w:afterAutospacing="1" w:line="360" w:lineRule="auto"/>
        <w:ind w:left="0" w:leftChars="0" w:firstLine="0" w:firstLineChars="0"/>
        <w:rPr>
          <w:rFonts w:ascii="宋体" w:hAnsi="宋体" w:cs="宋体"/>
        </w:rPr>
      </w:pPr>
      <w:bookmarkStart w:id="541" w:name="_Toc465665161"/>
      <w:r>
        <w:rPr>
          <w:rFonts w:hint="eastAsia" w:ascii="宋体" w:hAnsi="宋体" w:cs="宋体"/>
        </w:rPr>
        <w:t>附件</w:t>
      </w:r>
      <w:bookmarkEnd w:id="541"/>
    </w:p>
    <w:p w14:paraId="625FD00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A0E64A7">
      <w:pPr>
        <w:spacing w:line="360" w:lineRule="auto"/>
        <w:jc w:val="center"/>
        <w:rPr>
          <w:rFonts w:ascii="宋体" w:hAnsi="宋体" w:cs="宋体"/>
          <w:b/>
          <w:spacing w:val="6"/>
          <w:sz w:val="32"/>
          <w:szCs w:val="32"/>
        </w:rPr>
      </w:pPr>
      <w:bookmarkStart w:id="542" w:name="OLE_LINK14"/>
      <w:bookmarkStart w:id="543" w:name="OLE_LINK13"/>
      <w:r>
        <w:rPr>
          <w:rFonts w:hint="eastAsia" w:ascii="宋体" w:hAnsi="宋体" w:cs="宋体"/>
          <w:b/>
          <w:spacing w:val="6"/>
          <w:sz w:val="32"/>
          <w:szCs w:val="32"/>
        </w:rPr>
        <w:t>残疾人福利性单位声明函</w:t>
      </w:r>
    </w:p>
    <w:bookmarkEnd w:id="542"/>
    <w:bookmarkEnd w:id="543"/>
    <w:p w14:paraId="17503A75">
      <w:pPr>
        <w:spacing w:line="360" w:lineRule="auto"/>
        <w:rPr>
          <w:rFonts w:ascii="宋体" w:hAnsi="宋体" w:cs="宋体"/>
          <w:b/>
          <w:spacing w:val="6"/>
          <w:sz w:val="30"/>
          <w:szCs w:val="30"/>
        </w:rPr>
      </w:pPr>
    </w:p>
    <w:p w14:paraId="136D36A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lang w:eastAsia="zh-CN"/>
        </w:rPr>
        <w:t>杭州市西湖区住房和城乡建设局</w:t>
      </w:r>
      <w:r>
        <w:rPr>
          <w:rFonts w:hint="eastAsia" w:ascii="宋体" w:hAnsi="宋体" w:cs="宋体"/>
          <w:sz w:val="24"/>
        </w:rPr>
        <w:t>单位的</w:t>
      </w:r>
      <w:r>
        <w:rPr>
          <w:rFonts w:hint="eastAsia" w:ascii="宋体" w:hAnsi="宋体" w:cs="宋体"/>
          <w:sz w:val="24"/>
          <w:u w:val="single"/>
          <w:lang w:eastAsia="zh-CN"/>
        </w:rPr>
        <w:t>杭州市西湖区住房和城乡建设局台式计算机采购项目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4FE4B4E0">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563A1D2">
      <w:pPr>
        <w:spacing w:line="360" w:lineRule="auto"/>
        <w:ind w:firstLine="480" w:firstLineChars="200"/>
        <w:rPr>
          <w:rFonts w:ascii="宋体" w:hAnsi="宋体" w:cs="宋体"/>
          <w:sz w:val="24"/>
        </w:rPr>
      </w:pPr>
    </w:p>
    <w:p w14:paraId="0DB6013C">
      <w:pPr>
        <w:spacing w:line="360" w:lineRule="auto"/>
        <w:ind w:firstLine="480" w:firstLineChars="200"/>
        <w:rPr>
          <w:rFonts w:ascii="宋体" w:hAnsi="宋体" w:cs="宋体"/>
          <w:sz w:val="24"/>
        </w:rPr>
      </w:pPr>
    </w:p>
    <w:p w14:paraId="6D13303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F31FBE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75CA610">
      <w:pPr>
        <w:spacing w:line="360" w:lineRule="auto"/>
        <w:ind w:firstLine="480" w:firstLineChars="200"/>
        <w:rPr>
          <w:rFonts w:ascii="宋体" w:hAnsi="宋体" w:cs="宋体"/>
          <w:sz w:val="24"/>
        </w:rPr>
      </w:pPr>
    </w:p>
    <w:p w14:paraId="2FF2A53C">
      <w:pPr>
        <w:spacing w:line="360" w:lineRule="auto"/>
        <w:ind w:firstLine="420" w:firstLineChars="200"/>
        <w:rPr>
          <w:rFonts w:ascii="宋体" w:hAnsi="宋体" w:cs="宋体"/>
        </w:rPr>
      </w:pPr>
    </w:p>
    <w:p w14:paraId="0B59C04F">
      <w:pPr>
        <w:spacing w:line="360" w:lineRule="auto"/>
        <w:ind w:firstLine="420" w:firstLineChars="200"/>
        <w:rPr>
          <w:rFonts w:ascii="宋体" w:hAnsi="宋体" w:cs="宋体"/>
        </w:rPr>
      </w:pPr>
    </w:p>
    <w:p w14:paraId="6A2DA341">
      <w:pPr>
        <w:spacing w:line="360" w:lineRule="auto"/>
        <w:ind w:firstLine="420" w:firstLineChars="200"/>
        <w:rPr>
          <w:rFonts w:ascii="宋体" w:hAnsi="宋体" w:cs="宋体"/>
        </w:rPr>
      </w:pPr>
    </w:p>
    <w:p w14:paraId="72F34E25">
      <w:pPr>
        <w:spacing w:line="360" w:lineRule="auto"/>
        <w:ind w:firstLine="420" w:firstLineChars="200"/>
        <w:rPr>
          <w:rFonts w:ascii="宋体" w:hAnsi="宋体" w:cs="宋体"/>
        </w:rPr>
      </w:pPr>
    </w:p>
    <w:p w14:paraId="0A2AC04E">
      <w:pPr>
        <w:spacing w:line="360" w:lineRule="auto"/>
        <w:rPr>
          <w:rFonts w:ascii="宋体" w:hAnsi="宋体" w:cs="宋体"/>
          <w:b/>
          <w:sz w:val="24"/>
        </w:rPr>
      </w:pPr>
    </w:p>
    <w:p w14:paraId="057EE03F">
      <w:pPr>
        <w:spacing w:line="360" w:lineRule="auto"/>
        <w:rPr>
          <w:rFonts w:ascii="宋体" w:hAnsi="宋体" w:cs="宋体"/>
          <w:b/>
          <w:sz w:val="24"/>
        </w:rPr>
      </w:pPr>
    </w:p>
    <w:p w14:paraId="5282DF93">
      <w:pPr>
        <w:spacing w:line="360" w:lineRule="auto"/>
        <w:rPr>
          <w:rFonts w:ascii="宋体" w:hAnsi="宋体" w:cs="宋体"/>
          <w:b/>
          <w:sz w:val="24"/>
        </w:rPr>
      </w:pPr>
    </w:p>
    <w:p w14:paraId="47F4313B">
      <w:pPr>
        <w:spacing w:line="360" w:lineRule="auto"/>
        <w:rPr>
          <w:rFonts w:ascii="宋体" w:hAnsi="宋体" w:cs="宋体"/>
          <w:b/>
          <w:sz w:val="24"/>
        </w:rPr>
      </w:pPr>
    </w:p>
    <w:p w14:paraId="38A38312">
      <w:pPr>
        <w:spacing w:line="360" w:lineRule="auto"/>
        <w:rPr>
          <w:rFonts w:ascii="宋体" w:hAnsi="宋体" w:cs="宋体"/>
          <w:b/>
          <w:sz w:val="24"/>
        </w:rPr>
      </w:pPr>
    </w:p>
    <w:p w14:paraId="103E40CB">
      <w:pPr>
        <w:spacing w:line="360" w:lineRule="auto"/>
        <w:rPr>
          <w:rFonts w:ascii="宋体" w:hAnsi="宋体" w:cs="宋体"/>
          <w:b/>
          <w:sz w:val="24"/>
        </w:rPr>
      </w:pPr>
    </w:p>
    <w:p w14:paraId="2BC9AF63">
      <w:pPr>
        <w:spacing w:line="360" w:lineRule="auto"/>
        <w:rPr>
          <w:rFonts w:ascii="宋体" w:hAnsi="宋体" w:cs="宋体"/>
          <w:b/>
          <w:sz w:val="24"/>
        </w:rPr>
      </w:pPr>
    </w:p>
    <w:p w14:paraId="4EDC8A79">
      <w:pPr>
        <w:spacing w:line="360" w:lineRule="auto"/>
        <w:rPr>
          <w:rFonts w:ascii="宋体" w:hAnsi="宋体" w:cs="宋体"/>
          <w:b/>
          <w:sz w:val="24"/>
        </w:rPr>
      </w:pPr>
    </w:p>
    <w:p w14:paraId="41BA3F18">
      <w:pPr>
        <w:spacing w:line="360" w:lineRule="auto"/>
        <w:rPr>
          <w:rFonts w:ascii="宋体" w:hAnsi="宋体" w:cs="宋体"/>
          <w:b/>
          <w:sz w:val="24"/>
        </w:rPr>
      </w:pPr>
    </w:p>
    <w:p w14:paraId="629925A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FC71963">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4F5808A">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A9BCF4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35CB976">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E87AD5E">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118FD85">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7DF7869">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60DB57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3753EC3">
      <w:pPr>
        <w:snapToGrid w:val="0"/>
        <w:spacing w:line="360" w:lineRule="auto"/>
        <w:rPr>
          <w:rFonts w:ascii="宋体" w:hAnsi="宋体" w:cs="宋体"/>
          <w:bCs/>
          <w:sz w:val="24"/>
        </w:rPr>
      </w:pPr>
      <w:r>
        <w:rPr>
          <w:rFonts w:hint="eastAsia" w:ascii="宋体" w:hAnsi="宋体" w:cs="宋体"/>
          <w:bCs/>
          <w:sz w:val="24"/>
        </w:rPr>
        <w:t>二、质疑项目基本情况</w:t>
      </w:r>
    </w:p>
    <w:p w14:paraId="4E1583A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C19813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FE51E0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469BF6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9EF8B4F">
      <w:pPr>
        <w:snapToGrid w:val="0"/>
        <w:spacing w:line="360" w:lineRule="auto"/>
        <w:rPr>
          <w:rFonts w:ascii="宋体" w:hAnsi="宋体" w:cs="宋体"/>
          <w:bCs/>
          <w:sz w:val="24"/>
        </w:rPr>
      </w:pPr>
      <w:r>
        <w:rPr>
          <w:rFonts w:hint="eastAsia" w:ascii="宋体" w:hAnsi="宋体" w:cs="宋体"/>
          <w:bCs/>
          <w:sz w:val="24"/>
        </w:rPr>
        <w:t>三、质疑事项具体内容</w:t>
      </w:r>
    </w:p>
    <w:p w14:paraId="17FF644B">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B795768">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C87FF6C">
      <w:pPr>
        <w:snapToGrid w:val="0"/>
        <w:spacing w:line="360" w:lineRule="auto"/>
        <w:rPr>
          <w:rFonts w:ascii="宋体" w:hAnsi="宋体" w:cs="宋体"/>
          <w:sz w:val="24"/>
        </w:rPr>
      </w:pPr>
      <w:r>
        <w:rPr>
          <w:rFonts w:hint="eastAsia" w:ascii="宋体" w:hAnsi="宋体" w:cs="宋体"/>
          <w:sz w:val="24"/>
          <w:u w:val="dotted"/>
        </w:rPr>
        <w:t xml:space="preserve">                                                       </w:t>
      </w:r>
    </w:p>
    <w:p w14:paraId="7A48CD1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44F0E64">
      <w:pPr>
        <w:snapToGrid w:val="0"/>
        <w:spacing w:line="360" w:lineRule="auto"/>
        <w:rPr>
          <w:rFonts w:ascii="宋体" w:hAnsi="宋体" w:cs="宋体"/>
          <w:sz w:val="24"/>
          <w:u w:val="dotted"/>
        </w:rPr>
      </w:pPr>
      <w:r>
        <w:rPr>
          <w:rFonts w:hint="eastAsia" w:ascii="宋体" w:hAnsi="宋体" w:cs="宋体"/>
          <w:sz w:val="24"/>
          <w:u w:val="dotted"/>
        </w:rPr>
        <w:t xml:space="preserve">                                                     </w:t>
      </w:r>
    </w:p>
    <w:p w14:paraId="24051889">
      <w:pPr>
        <w:snapToGrid w:val="0"/>
        <w:spacing w:line="360" w:lineRule="auto"/>
        <w:rPr>
          <w:rFonts w:ascii="宋体" w:hAnsi="宋体" w:cs="宋体"/>
          <w:sz w:val="24"/>
          <w:u w:val="dotted"/>
        </w:rPr>
      </w:pPr>
      <w:r>
        <w:rPr>
          <w:rFonts w:hint="eastAsia" w:ascii="宋体" w:hAnsi="宋体" w:cs="宋体"/>
          <w:sz w:val="24"/>
        </w:rPr>
        <w:t>质疑事项2</w:t>
      </w:r>
    </w:p>
    <w:p w14:paraId="47C53808">
      <w:pPr>
        <w:snapToGrid w:val="0"/>
        <w:spacing w:line="360" w:lineRule="auto"/>
        <w:rPr>
          <w:rFonts w:ascii="宋体" w:hAnsi="宋体" w:cs="宋体"/>
          <w:sz w:val="24"/>
        </w:rPr>
      </w:pPr>
      <w:r>
        <w:rPr>
          <w:rFonts w:hint="eastAsia" w:ascii="宋体" w:hAnsi="宋体" w:cs="宋体"/>
          <w:sz w:val="24"/>
        </w:rPr>
        <w:t>……</w:t>
      </w:r>
    </w:p>
    <w:p w14:paraId="37C5C43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AF01B5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47887DB">
      <w:pPr>
        <w:spacing w:line="360" w:lineRule="auto"/>
        <w:rPr>
          <w:rFonts w:ascii="宋体" w:hAnsi="宋体" w:cs="宋体"/>
          <w:sz w:val="24"/>
        </w:rPr>
      </w:pPr>
      <w:r>
        <w:rPr>
          <w:rFonts w:hint="eastAsia" w:ascii="宋体" w:hAnsi="宋体" w:cs="宋体"/>
          <w:sz w:val="24"/>
        </w:rPr>
        <w:t xml:space="preserve">签字(签章)：                   公章：                      </w:t>
      </w:r>
    </w:p>
    <w:p w14:paraId="13BB7292">
      <w:pPr>
        <w:spacing w:line="360" w:lineRule="auto"/>
        <w:rPr>
          <w:rFonts w:ascii="宋体" w:hAnsi="宋体" w:cs="宋体"/>
          <w:sz w:val="24"/>
        </w:rPr>
      </w:pPr>
      <w:r>
        <w:rPr>
          <w:rFonts w:hint="eastAsia" w:ascii="宋体" w:hAnsi="宋体" w:cs="宋体"/>
          <w:sz w:val="24"/>
        </w:rPr>
        <w:t xml:space="preserve">日期：    </w:t>
      </w:r>
    </w:p>
    <w:p w14:paraId="706C5B12">
      <w:pPr>
        <w:spacing w:line="360" w:lineRule="auto"/>
        <w:jc w:val="center"/>
        <w:rPr>
          <w:rFonts w:ascii="宋体" w:hAnsi="宋体" w:cs="宋体"/>
          <w:b/>
          <w:bCs/>
          <w:sz w:val="24"/>
        </w:rPr>
      </w:pPr>
    </w:p>
    <w:p w14:paraId="4D059353">
      <w:pPr>
        <w:spacing w:line="360" w:lineRule="auto"/>
        <w:rPr>
          <w:rFonts w:ascii="宋体" w:hAnsi="宋体" w:cs="宋体"/>
          <w:b/>
          <w:sz w:val="24"/>
        </w:rPr>
      </w:pPr>
    </w:p>
    <w:p w14:paraId="62520FB7">
      <w:pPr>
        <w:spacing w:line="360" w:lineRule="auto"/>
        <w:rPr>
          <w:rFonts w:ascii="宋体" w:hAnsi="宋体" w:cs="宋体"/>
          <w:b/>
          <w:sz w:val="24"/>
        </w:rPr>
      </w:pPr>
    </w:p>
    <w:p w14:paraId="5F69D08A">
      <w:pPr>
        <w:spacing w:line="360" w:lineRule="auto"/>
        <w:rPr>
          <w:rFonts w:ascii="宋体" w:hAnsi="宋体" w:cs="宋体"/>
          <w:b/>
          <w:sz w:val="24"/>
        </w:rPr>
      </w:pPr>
    </w:p>
    <w:p w14:paraId="3A60C8EC">
      <w:pPr>
        <w:spacing w:line="360" w:lineRule="auto"/>
        <w:rPr>
          <w:rFonts w:ascii="宋体" w:hAnsi="宋体" w:cs="宋体"/>
          <w:b/>
          <w:sz w:val="24"/>
        </w:rPr>
      </w:pPr>
      <w:r>
        <w:rPr>
          <w:rFonts w:hint="eastAsia" w:ascii="宋体" w:hAnsi="宋体" w:cs="宋体"/>
          <w:b/>
          <w:sz w:val="24"/>
        </w:rPr>
        <w:t>质疑函制作说明：</w:t>
      </w:r>
    </w:p>
    <w:p w14:paraId="5841660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A79500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7CCE675">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2F5E4D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07DE0C0">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072FF1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557718E">
      <w:pPr>
        <w:widowControl/>
        <w:spacing w:line="360" w:lineRule="auto"/>
        <w:ind w:firstLine="600" w:firstLineChars="200"/>
        <w:jc w:val="left"/>
        <w:rPr>
          <w:rFonts w:ascii="宋体" w:hAnsi="宋体" w:cs="宋体"/>
          <w:sz w:val="30"/>
          <w:szCs w:val="30"/>
        </w:rPr>
      </w:pPr>
    </w:p>
    <w:p w14:paraId="7DC49586">
      <w:pPr>
        <w:spacing w:line="360" w:lineRule="auto"/>
        <w:jc w:val="center"/>
        <w:rPr>
          <w:rFonts w:ascii="宋体" w:hAnsi="宋体" w:cs="宋体"/>
          <w:b/>
          <w:spacing w:val="6"/>
          <w:sz w:val="32"/>
          <w:szCs w:val="32"/>
        </w:rPr>
      </w:pPr>
    </w:p>
    <w:p w14:paraId="3221C49E">
      <w:pPr>
        <w:spacing w:line="360" w:lineRule="auto"/>
        <w:jc w:val="center"/>
        <w:rPr>
          <w:rFonts w:ascii="宋体" w:hAnsi="宋体" w:cs="宋体"/>
          <w:b/>
          <w:spacing w:val="6"/>
          <w:sz w:val="32"/>
          <w:szCs w:val="32"/>
        </w:rPr>
      </w:pPr>
    </w:p>
    <w:p w14:paraId="738A07FF">
      <w:pPr>
        <w:spacing w:line="360" w:lineRule="auto"/>
        <w:jc w:val="center"/>
        <w:rPr>
          <w:rFonts w:ascii="宋体" w:hAnsi="宋体" w:cs="宋体"/>
          <w:b/>
          <w:spacing w:val="6"/>
          <w:sz w:val="32"/>
          <w:szCs w:val="32"/>
        </w:rPr>
      </w:pPr>
    </w:p>
    <w:p w14:paraId="3C0E2D70">
      <w:pPr>
        <w:spacing w:line="360" w:lineRule="auto"/>
        <w:jc w:val="center"/>
        <w:rPr>
          <w:rFonts w:ascii="宋体" w:hAnsi="宋体" w:cs="宋体"/>
          <w:b/>
          <w:spacing w:val="6"/>
          <w:sz w:val="32"/>
          <w:szCs w:val="32"/>
        </w:rPr>
      </w:pPr>
    </w:p>
    <w:p w14:paraId="4E6413A0">
      <w:pPr>
        <w:spacing w:line="360" w:lineRule="auto"/>
        <w:jc w:val="center"/>
        <w:rPr>
          <w:rFonts w:ascii="宋体" w:hAnsi="宋体" w:cs="宋体"/>
          <w:b/>
          <w:spacing w:val="6"/>
          <w:sz w:val="32"/>
          <w:szCs w:val="32"/>
        </w:rPr>
      </w:pPr>
    </w:p>
    <w:p w14:paraId="0D0D1F10">
      <w:pPr>
        <w:spacing w:line="360" w:lineRule="auto"/>
        <w:jc w:val="center"/>
        <w:rPr>
          <w:rFonts w:ascii="宋体" w:hAnsi="宋体" w:cs="宋体"/>
          <w:b/>
          <w:spacing w:val="6"/>
          <w:sz w:val="32"/>
          <w:szCs w:val="32"/>
        </w:rPr>
      </w:pPr>
    </w:p>
    <w:p w14:paraId="46FEA790">
      <w:pPr>
        <w:spacing w:line="360" w:lineRule="auto"/>
        <w:jc w:val="center"/>
        <w:rPr>
          <w:rFonts w:ascii="宋体" w:hAnsi="宋体" w:cs="宋体"/>
          <w:b/>
          <w:spacing w:val="6"/>
          <w:sz w:val="32"/>
          <w:szCs w:val="32"/>
        </w:rPr>
      </w:pPr>
    </w:p>
    <w:p w14:paraId="77A10F0F">
      <w:pPr>
        <w:spacing w:line="360" w:lineRule="auto"/>
        <w:jc w:val="center"/>
        <w:rPr>
          <w:rFonts w:ascii="宋体" w:hAnsi="宋体" w:cs="宋体"/>
          <w:b/>
          <w:spacing w:val="6"/>
          <w:sz w:val="32"/>
          <w:szCs w:val="32"/>
        </w:rPr>
      </w:pPr>
    </w:p>
    <w:p w14:paraId="0C57BC7D">
      <w:pPr>
        <w:spacing w:line="360" w:lineRule="auto"/>
        <w:jc w:val="center"/>
        <w:rPr>
          <w:rFonts w:ascii="宋体" w:hAnsi="宋体" w:cs="宋体"/>
          <w:b/>
          <w:spacing w:val="6"/>
          <w:sz w:val="32"/>
          <w:szCs w:val="32"/>
        </w:rPr>
      </w:pPr>
    </w:p>
    <w:p w14:paraId="38DA611A">
      <w:pPr>
        <w:spacing w:line="360" w:lineRule="auto"/>
        <w:jc w:val="center"/>
        <w:rPr>
          <w:rFonts w:ascii="宋体" w:hAnsi="宋体" w:cs="宋体"/>
          <w:b/>
          <w:spacing w:val="6"/>
          <w:sz w:val="32"/>
          <w:szCs w:val="32"/>
        </w:rPr>
      </w:pPr>
    </w:p>
    <w:p w14:paraId="20B0C484">
      <w:pPr>
        <w:spacing w:line="360" w:lineRule="auto"/>
        <w:jc w:val="center"/>
        <w:rPr>
          <w:rFonts w:ascii="宋体" w:hAnsi="宋体" w:cs="宋体"/>
          <w:b/>
          <w:spacing w:val="6"/>
          <w:sz w:val="32"/>
          <w:szCs w:val="32"/>
        </w:rPr>
      </w:pPr>
    </w:p>
    <w:p w14:paraId="12ED83E7">
      <w:pPr>
        <w:spacing w:line="360" w:lineRule="auto"/>
        <w:jc w:val="center"/>
        <w:rPr>
          <w:rFonts w:ascii="宋体" w:hAnsi="宋体" w:cs="宋体"/>
          <w:b/>
          <w:spacing w:val="6"/>
          <w:sz w:val="32"/>
          <w:szCs w:val="32"/>
        </w:rPr>
      </w:pPr>
    </w:p>
    <w:p w14:paraId="408F6431">
      <w:pPr>
        <w:spacing w:line="360" w:lineRule="auto"/>
        <w:jc w:val="left"/>
        <w:rPr>
          <w:rFonts w:ascii="宋体" w:hAnsi="宋体" w:cs="宋体"/>
          <w:b/>
          <w:spacing w:val="6"/>
          <w:sz w:val="32"/>
          <w:szCs w:val="32"/>
        </w:rPr>
      </w:pPr>
    </w:p>
    <w:p w14:paraId="4B36F4E0">
      <w:pPr>
        <w:spacing w:line="360" w:lineRule="auto"/>
        <w:jc w:val="left"/>
        <w:rPr>
          <w:rFonts w:ascii="宋体" w:hAnsi="宋体" w:cs="宋体"/>
          <w:b/>
          <w:spacing w:val="6"/>
          <w:sz w:val="32"/>
          <w:szCs w:val="32"/>
        </w:rPr>
      </w:pPr>
    </w:p>
    <w:p w14:paraId="0411DBB7">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61669F54">
      <w:pPr>
        <w:spacing w:line="360" w:lineRule="auto"/>
        <w:jc w:val="center"/>
        <w:rPr>
          <w:rFonts w:ascii="宋体" w:hAnsi="宋体" w:cs="宋体"/>
          <w:b/>
          <w:sz w:val="24"/>
        </w:rPr>
      </w:pPr>
    </w:p>
    <w:p w14:paraId="45C813A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A1D0CBF">
      <w:pPr>
        <w:spacing w:line="360" w:lineRule="auto"/>
        <w:rPr>
          <w:rFonts w:ascii="宋体" w:hAnsi="宋体" w:cs="宋体"/>
          <w:sz w:val="24"/>
        </w:rPr>
      </w:pPr>
      <w:r>
        <w:rPr>
          <w:rFonts w:hint="eastAsia" w:ascii="宋体" w:hAnsi="宋体" w:cs="宋体"/>
          <w:sz w:val="24"/>
        </w:rPr>
        <w:t>一、投诉相关主体基本情况</w:t>
      </w:r>
    </w:p>
    <w:p w14:paraId="42EDE3D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21D612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C1C07C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595E82C">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E74234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9ADF8B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8321991">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7F9906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7BBE38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DA22A51">
      <w:pPr>
        <w:spacing w:line="360" w:lineRule="auto"/>
        <w:rPr>
          <w:rFonts w:ascii="宋体" w:hAnsi="宋体" w:cs="宋体"/>
          <w:sz w:val="24"/>
        </w:rPr>
      </w:pPr>
      <w:r>
        <w:rPr>
          <w:rFonts w:hint="eastAsia" w:ascii="宋体" w:hAnsi="宋体" w:cs="宋体"/>
          <w:sz w:val="24"/>
        </w:rPr>
        <w:t>被投诉人2</w:t>
      </w:r>
    </w:p>
    <w:p w14:paraId="19984601">
      <w:pPr>
        <w:spacing w:line="360" w:lineRule="auto"/>
        <w:rPr>
          <w:rFonts w:ascii="宋体" w:hAnsi="宋体" w:cs="宋体"/>
          <w:sz w:val="24"/>
          <w:u w:val="dotted"/>
        </w:rPr>
      </w:pPr>
      <w:r>
        <w:rPr>
          <w:rFonts w:hint="eastAsia" w:ascii="宋体" w:hAnsi="宋体" w:cs="宋体"/>
          <w:sz w:val="24"/>
        </w:rPr>
        <w:t>……</w:t>
      </w:r>
    </w:p>
    <w:p w14:paraId="045242B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32A4FD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FD81FF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4AB3254">
      <w:pPr>
        <w:spacing w:line="360" w:lineRule="auto"/>
        <w:rPr>
          <w:rFonts w:ascii="宋体" w:hAnsi="宋体" w:cs="宋体"/>
          <w:sz w:val="24"/>
        </w:rPr>
      </w:pPr>
      <w:r>
        <w:rPr>
          <w:rFonts w:hint="eastAsia" w:ascii="宋体" w:hAnsi="宋体" w:cs="宋体"/>
          <w:sz w:val="24"/>
        </w:rPr>
        <w:t>二、投诉项目基本情况</w:t>
      </w:r>
    </w:p>
    <w:p w14:paraId="63A2D55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789832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CD41E65">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72AE156">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8A18E34">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2E64E6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E7D3887">
      <w:pPr>
        <w:spacing w:line="360" w:lineRule="auto"/>
        <w:rPr>
          <w:rFonts w:ascii="宋体" w:hAnsi="宋体" w:cs="宋体"/>
          <w:sz w:val="24"/>
        </w:rPr>
      </w:pPr>
      <w:r>
        <w:rPr>
          <w:rFonts w:hint="eastAsia" w:ascii="宋体" w:hAnsi="宋体" w:cs="宋体"/>
          <w:sz w:val="24"/>
        </w:rPr>
        <w:t>三、质疑基本情况</w:t>
      </w:r>
    </w:p>
    <w:p w14:paraId="247B5FD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8A09B2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4232C34">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32BA585">
      <w:pPr>
        <w:spacing w:line="360" w:lineRule="auto"/>
        <w:rPr>
          <w:rFonts w:ascii="宋体" w:hAnsi="宋体" w:cs="宋体"/>
          <w:sz w:val="24"/>
        </w:rPr>
      </w:pPr>
      <w:r>
        <w:rPr>
          <w:rFonts w:hint="eastAsia" w:ascii="宋体" w:hAnsi="宋体" w:cs="宋体"/>
          <w:sz w:val="24"/>
        </w:rPr>
        <w:t>四、投诉事项具体内容</w:t>
      </w:r>
    </w:p>
    <w:p w14:paraId="15EC002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AA2B77B">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465A3A6">
      <w:pPr>
        <w:spacing w:line="360" w:lineRule="auto"/>
        <w:rPr>
          <w:rFonts w:ascii="宋体" w:hAnsi="宋体" w:cs="宋体"/>
          <w:sz w:val="24"/>
          <w:u w:val="dotted"/>
        </w:rPr>
      </w:pPr>
      <w:r>
        <w:rPr>
          <w:rFonts w:hint="eastAsia" w:ascii="宋体" w:hAnsi="宋体" w:cs="宋体"/>
          <w:sz w:val="24"/>
          <w:u w:val="dotted"/>
        </w:rPr>
        <w:t xml:space="preserve">                                                      </w:t>
      </w:r>
    </w:p>
    <w:p w14:paraId="39245684">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EA430A6">
      <w:pPr>
        <w:spacing w:line="360" w:lineRule="auto"/>
        <w:rPr>
          <w:rFonts w:ascii="宋体" w:hAnsi="宋体" w:cs="宋体"/>
          <w:sz w:val="24"/>
          <w:u w:val="dotted"/>
        </w:rPr>
      </w:pPr>
      <w:r>
        <w:rPr>
          <w:rFonts w:hint="eastAsia" w:ascii="宋体" w:hAnsi="宋体" w:cs="宋体"/>
          <w:sz w:val="24"/>
          <w:u w:val="dotted"/>
        </w:rPr>
        <w:t xml:space="preserve">                                                      </w:t>
      </w:r>
    </w:p>
    <w:p w14:paraId="1381ED73">
      <w:pPr>
        <w:spacing w:line="360" w:lineRule="auto"/>
        <w:rPr>
          <w:rFonts w:ascii="宋体" w:hAnsi="宋体" w:cs="宋体"/>
          <w:sz w:val="24"/>
        </w:rPr>
      </w:pPr>
      <w:r>
        <w:rPr>
          <w:rFonts w:hint="eastAsia" w:ascii="宋体" w:hAnsi="宋体" w:cs="宋体"/>
          <w:sz w:val="24"/>
        </w:rPr>
        <w:t>投诉事项2</w:t>
      </w:r>
    </w:p>
    <w:p w14:paraId="386D0BA9">
      <w:pPr>
        <w:spacing w:line="360" w:lineRule="auto"/>
        <w:rPr>
          <w:rFonts w:ascii="宋体" w:hAnsi="宋体" w:cs="宋体"/>
          <w:sz w:val="24"/>
          <w:u w:val="dotted"/>
        </w:rPr>
      </w:pPr>
      <w:r>
        <w:rPr>
          <w:rFonts w:hint="eastAsia" w:ascii="宋体" w:hAnsi="宋体" w:cs="宋体"/>
          <w:sz w:val="24"/>
        </w:rPr>
        <w:t>……</w:t>
      </w:r>
    </w:p>
    <w:p w14:paraId="350CBAC4">
      <w:pPr>
        <w:spacing w:line="360" w:lineRule="auto"/>
        <w:rPr>
          <w:rFonts w:ascii="宋体" w:hAnsi="宋体" w:cs="宋体"/>
          <w:sz w:val="24"/>
        </w:rPr>
      </w:pPr>
      <w:r>
        <w:rPr>
          <w:rFonts w:hint="eastAsia" w:ascii="宋体" w:hAnsi="宋体" w:cs="宋体"/>
          <w:sz w:val="24"/>
        </w:rPr>
        <w:t>五、与投诉事项相关的投诉请求</w:t>
      </w:r>
    </w:p>
    <w:p w14:paraId="3D576FA9">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8DC024F">
      <w:pPr>
        <w:spacing w:line="360" w:lineRule="auto"/>
        <w:rPr>
          <w:rFonts w:ascii="宋体" w:hAnsi="宋体" w:cs="宋体"/>
          <w:sz w:val="24"/>
          <w:u w:val="single"/>
        </w:rPr>
      </w:pPr>
      <w:r>
        <w:rPr>
          <w:rFonts w:hint="eastAsia" w:ascii="宋体" w:hAnsi="宋体" w:cs="宋体"/>
          <w:sz w:val="24"/>
        </w:rPr>
        <w:t xml:space="preserve">                                                                                                    </w:t>
      </w:r>
    </w:p>
    <w:p w14:paraId="616917A3">
      <w:pPr>
        <w:spacing w:line="360" w:lineRule="auto"/>
        <w:rPr>
          <w:rFonts w:ascii="宋体" w:hAnsi="宋体" w:cs="宋体"/>
          <w:sz w:val="24"/>
        </w:rPr>
      </w:pPr>
      <w:r>
        <w:rPr>
          <w:rFonts w:hint="eastAsia" w:ascii="宋体" w:hAnsi="宋体" w:cs="宋体"/>
          <w:sz w:val="24"/>
        </w:rPr>
        <w:t xml:space="preserve">签字(签章)：                   公章：                      </w:t>
      </w:r>
    </w:p>
    <w:p w14:paraId="25248C82">
      <w:pPr>
        <w:spacing w:line="360" w:lineRule="auto"/>
        <w:rPr>
          <w:rFonts w:ascii="宋体" w:hAnsi="宋体" w:cs="宋体"/>
          <w:sz w:val="24"/>
        </w:rPr>
      </w:pPr>
      <w:r>
        <w:rPr>
          <w:rFonts w:hint="eastAsia" w:ascii="宋体" w:hAnsi="宋体" w:cs="宋体"/>
          <w:sz w:val="24"/>
        </w:rPr>
        <w:t xml:space="preserve">日期：    </w:t>
      </w:r>
    </w:p>
    <w:p w14:paraId="1850A117">
      <w:pPr>
        <w:spacing w:line="360" w:lineRule="auto"/>
        <w:rPr>
          <w:rFonts w:ascii="宋体" w:hAnsi="宋体" w:cs="宋体"/>
          <w:b/>
          <w:sz w:val="24"/>
        </w:rPr>
      </w:pPr>
    </w:p>
    <w:p w14:paraId="1CA48749">
      <w:pPr>
        <w:spacing w:line="360" w:lineRule="auto"/>
        <w:rPr>
          <w:rFonts w:ascii="宋体" w:hAnsi="宋体" w:cs="宋体"/>
          <w:b/>
          <w:sz w:val="24"/>
        </w:rPr>
      </w:pPr>
    </w:p>
    <w:p w14:paraId="55CAF8F2">
      <w:pPr>
        <w:spacing w:line="360" w:lineRule="auto"/>
        <w:rPr>
          <w:rFonts w:ascii="宋体" w:hAnsi="宋体" w:cs="宋体"/>
          <w:b/>
          <w:sz w:val="24"/>
        </w:rPr>
      </w:pPr>
      <w:r>
        <w:rPr>
          <w:rFonts w:hint="eastAsia" w:ascii="宋体" w:hAnsi="宋体" w:cs="宋体"/>
          <w:b/>
          <w:sz w:val="24"/>
        </w:rPr>
        <w:t>投诉书制作说明：</w:t>
      </w:r>
    </w:p>
    <w:p w14:paraId="669AE77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FE3074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24239A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8CD50F5">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DD2FB0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58AD02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8AFA3D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53DD954">
      <w:pPr>
        <w:spacing w:line="360" w:lineRule="auto"/>
        <w:rPr>
          <w:rFonts w:ascii="宋体" w:hAnsi="宋体" w:cs="宋体"/>
          <w:b/>
          <w:sz w:val="24"/>
        </w:rPr>
      </w:pPr>
    </w:p>
    <w:p w14:paraId="2E3127EE">
      <w:pPr>
        <w:autoSpaceDE w:val="0"/>
        <w:autoSpaceDN w:val="0"/>
        <w:jc w:val="center"/>
        <w:rPr>
          <w:rFonts w:ascii="宋体" w:hAnsi="宋体" w:cs="宋体"/>
          <w:b/>
          <w:spacing w:val="6"/>
          <w:sz w:val="32"/>
          <w:szCs w:val="32"/>
        </w:rPr>
      </w:pPr>
    </w:p>
    <w:p w14:paraId="17049447">
      <w:pPr>
        <w:autoSpaceDE w:val="0"/>
        <w:autoSpaceDN w:val="0"/>
        <w:jc w:val="center"/>
        <w:rPr>
          <w:rFonts w:ascii="宋体" w:hAnsi="宋体" w:cs="宋体"/>
          <w:b/>
          <w:spacing w:val="6"/>
          <w:sz w:val="32"/>
          <w:szCs w:val="32"/>
        </w:rPr>
      </w:pPr>
    </w:p>
    <w:p w14:paraId="77EF09A4">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9D94287">
      <w:pPr>
        <w:spacing w:line="360" w:lineRule="auto"/>
        <w:rPr>
          <w:rFonts w:ascii="宋体" w:hAnsi="宋体" w:cs="宋体"/>
          <w:color w:val="0000FF"/>
          <w:sz w:val="24"/>
          <w:u w:val="single"/>
        </w:rPr>
      </w:pPr>
    </w:p>
    <w:p w14:paraId="2B5FE7EC">
      <w:pPr>
        <w:spacing w:line="360" w:lineRule="auto"/>
        <w:rPr>
          <w:rFonts w:ascii="宋体" w:hAnsi="宋体" w:cs="宋体"/>
          <w:sz w:val="24"/>
        </w:rPr>
      </w:pPr>
      <w:r>
        <w:rPr>
          <w:rFonts w:hint="eastAsia" w:ascii="宋体" w:hAnsi="宋体" w:cs="宋体"/>
          <w:sz w:val="24"/>
          <w:u w:val="single"/>
          <w:lang w:eastAsia="zh-CN"/>
        </w:rPr>
        <w:t>杭州市西湖区住房和城乡建设局</w:t>
      </w:r>
      <w:r>
        <w:rPr>
          <w:rFonts w:hint="eastAsia" w:ascii="宋体" w:hAnsi="宋体" w:cs="宋体"/>
          <w:sz w:val="24"/>
          <w:u w:val="single"/>
        </w:rPr>
        <w:t>、杭州市西湖区政府采购中心：</w:t>
      </w:r>
    </w:p>
    <w:p w14:paraId="2D03E90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杭州市西湖区住房和城乡建设局台式计算机采购项目</w:t>
      </w:r>
      <w:r>
        <w:rPr>
          <w:rFonts w:hint="eastAsia" w:ascii="宋体" w:hAnsi="宋体" w:cs="宋体"/>
          <w:sz w:val="24"/>
        </w:rPr>
        <w:t>【招标编号：</w:t>
      </w:r>
      <w:r>
        <w:rPr>
          <w:rFonts w:hint="eastAsia" w:ascii="宋体" w:hAnsi="宋体" w:cs="宋体"/>
          <w:sz w:val="24"/>
          <w:lang w:eastAsia="zh-CN"/>
        </w:rPr>
        <w:t>XHZFCG-2025-G-25</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DB5FDD0">
      <w:pPr>
        <w:spacing w:line="360" w:lineRule="auto"/>
        <w:ind w:firstLine="480" w:firstLineChars="200"/>
        <w:rPr>
          <w:rFonts w:ascii="宋体" w:hAnsi="宋体" w:cs="宋体"/>
          <w:sz w:val="24"/>
        </w:rPr>
      </w:pPr>
      <w:r>
        <w:rPr>
          <w:rFonts w:hint="eastAsia" w:ascii="宋体" w:hAnsi="宋体" w:cs="宋体"/>
          <w:sz w:val="24"/>
        </w:rPr>
        <w:t>特此说明。</w:t>
      </w:r>
    </w:p>
    <w:p w14:paraId="1D013254">
      <w:pPr>
        <w:spacing w:line="360" w:lineRule="auto"/>
        <w:ind w:firstLine="494"/>
        <w:rPr>
          <w:rFonts w:ascii="宋体" w:hAnsi="宋体" w:cs="宋体"/>
          <w:sz w:val="24"/>
        </w:rPr>
      </w:pPr>
    </w:p>
    <w:p w14:paraId="209FF036">
      <w:pPr>
        <w:spacing w:line="360" w:lineRule="auto"/>
        <w:ind w:firstLine="494"/>
        <w:rPr>
          <w:rFonts w:ascii="宋体" w:hAnsi="宋体" w:cs="宋体"/>
          <w:sz w:val="24"/>
        </w:rPr>
      </w:pPr>
    </w:p>
    <w:p w14:paraId="1927C142">
      <w:pPr>
        <w:spacing w:line="360" w:lineRule="auto"/>
        <w:ind w:firstLine="494"/>
        <w:rPr>
          <w:rFonts w:ascii="宋体" w:hAnsi="宋体" w:cs="宋体"/>
          <w:sz w:val="24"/>
        </w:rPr>
      </w:pPr>
    </w:p>
    <w:p w14:paraId="1EEDFB2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EDA010C">
      <w:pPr>
        <w:ind w:right="1440" w:firstLine="494"/>
        <w:jc w:val="center"/>
        <w:rPr>
          <w:rFonts w:ascii="宋体" w:hAnsi="宋体" w:cs="宋体"/>
          <w:sz w:val="24"/>
        </w:rPr>
      </w:pPr>
      <w:r>
        <w:rPr>
          <w:rFonts w:hint="eastAsia" w:ascii="宋体" w:hAnsi="宋体" w:cs="宋体"/>
          <w:sz w:val="24"/>
        </w:rPr>
        <w:t xml:space="preserve">                              日期：       年     月     日</w:t>
      </w:r>
    </w:p>
    <w:p w14:paraId="471AF856">
      <w:pPr>
        <w:rPr>
          <w:rFonts w:ascii="宋体" w:hAnsi="宋体" w:cs="宋体"/>
          <w:sz w:val="24"/>
        </w:rPr>
      </w:pPr>
      <w:r>
        <w:rPr>
          <w:rFonts w:hint="eastAsia" w:ascii="宋体" w:hAnsi="宋体" w:cs="宋体"/>
          <w:b/>
          <w:bCs/>
          <w:sz w:val="24"/>
        </w:rPr>
        <w:t>附：</w:t>
      </w:r>
    </w:p>
    <w:p w14:paraId="3432671B">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0CE7F93">
      <w:pPr>
        <w:autoSpaceDE w:val="0"/>
        <w:autoSpaceDN w:val="0"/>
        <w:jc w:val="center"/>
        <w:rPr>
          <w:rFonts w:ascii="宋体" w:hAnsi="宋体" w:cs="宋体"/>
          <w:b/>
          <w:spacing w:val="6"/>
          <w:sz w:val="32"/>
          <w:szCs w:val="32"/>
        </w:rPr>
      </w:pPr>
    </w:p>
    <w:p w14:paraId="675E67EB">
      <w:pPr>
        <w:autoSpaceDE w:val="0"/>
        <w:autoSpaceDN w:val="0"/>
        <w:jc w:val="center"/>
        <w:rPr>
          <w:rFonts w:ascii="宋体" w:hAnsi="宋体" w:cs="宋体"/>
          <w:b/>
          <w:spacing w:val="6"/>
          <w:sz w:val="32"/>
          <w:szCs w:val="32"/>
        </w:rPr>
      </w:pPr>
    </w:p>
    <w:p w14:paraId="488EF0DF">
      <w:pPr>
        <w:autoSpaceDE w:val="0"/>
        <w:autoSpaceDN w:val="0"/>
        <w:jc w:val="center"/>
        <w:rPr>
          <w:rFonts w:ascii="宋体" w:hAnsi="宋体" w:cs="宋体"/>
          <w:b/>
          <w:spacing w:val="6"/>
          <w:sz w:val="32"/>
          <w:szCs w:val="32"/>
        </w:rPr>
      </w:pPr>
    </w:p>
    <w:p w14:paraId="410594E7">
      <w:pPr>
        <w:autoSpaceDE w:val="0"/>
        <w:autoSpaceDN w:val="0"/>
        <w:jc w:val="center"/>
        <w:rPr>
          <w:rFonts w:ascii="宋体" w:hAnsi="宋体" w:cs="宋体"/>
          <w:b/>
          <w:spacing w:val="6"/>
          <w:sz w:val="32"/>
          <w:szCs w:val="32"/>
        </w:rPr>
      </w:pPr>
    </w:p>
    <w:p w14:paraId="63A0A865">
      <w:pPr>
        <w:autoSpaceDE w:val="0"/>
        <w:autoSpaceDN w:val="0"/>
        <w:jc w:val="center"/>
        <w:rPr>
          <w:rFonts w:ascii="宋体" w:hAnsi="宋体" w:cs="宋体"/>
          <w:b/>
          <w:spacing w:val="6"/>
          <w:sz w:val="32"/>
          <w:szCs w:val="32"/>
        </w:rPr>
      </w:pPr>
    </w:p>
    <w:p w14:paraId="23D99508">
      <w:pPr>
        <w:autoSpaceDE w:val="0"/>
        <w:autoSpaceDN w:val="0"/>
        <w:jc w:val="center"/>
        <w:rPr>
          <w:rFonts w:ascii="宋体" w:hAnsi="宋体" w:cs="宋体"/>
          <w:b/>
          <w:spacing w:val="6"/>
          <w:sz w:val="32"/>
          <w:szCs w:val="32"/>
        </w:rPr>
      </w:pPr>
    </w:p>
    <w:p w14:paraId="72689CE2">
      <w:pPr>
        <w:autoSpaceDE w:val="0"/>
        <w:autoSpaceDN w:val="0"/>
        <w:jc w:val="center"/>
        <w:rPr>
          <w:rFonts w:ascii="宋体" w:hAnsi="宋体" w:cs="宋体"/>
          <w:b/>
          <w:spacing w:val="6"/>
          <w:sz w:val="32"/>
          <w:szCs w:val="32"/>
        </w:rPr>
      </w:pPr>
    </w:p>
    <w:p w14:paraId="704C25A3">
      <w:pPr>
        <w:autoSpaceDE w:val="0"/>
        <w:autoSpaceDN w:val="0"/>
        <w:jc w:val="center"/>
        <w:rPr>
          <w:rFonts w:ascii="宋体" w:hAnsi="宋体" w:cs="宋体"/>
          <w:b/>
          <w:spacing w:val="6"/>
          <w:sz w:val="32"/>
          <w:szCs w:val="32"/>
        </w:rPr>
      </w:pPr>
    </w:p>
    <w:p w14:paraId="056DEE6E">
      <w:pPr>
        <w:autoSpaceDE w:val="0"/>
        <w:autoSpaceDN w:val="0"/>
        <w:jc w:val="center"/>
        <w:rPr>
          <w:rFonts w:ascii="宋体" w:hAnsi="宋体" w:cs="宋体"/>
          <w:b/>
          <w:spacing w:val="6"/>
          <w:sz w:val="32"/>
          <w:szCs w:val="32"/>
        </w:rPr>
      </w:pPr>
    </w:p>
    <w:p w14:paraId="18C642FB">
      <w:pPr>
        <w:autoSpaceDE w:val="0"/>
        <w:autoSpaceDN w:val="0"/>
        <w:jc w:val="center"/>
        <w:rPr>
          <w:rFonts w:ascii="宋体" w:hAnsi="宋体" w:cs="宋体"/>
          <w:b/>
          <w:spacing w:val="6"/>
          <w:sz w:val="32"/>
          <w:szCs w:val="32"/>
        </w:rPr>
      </w:pPr>
    </w:p>
    <w:p w14:paraId="0324449A">
      <w:pPr>
        <w:autoSpaceDE w:val="0"/>
        <w:autoSpaceDN w:val="0"/>
        <w:jc w:val="center"/>
        <w:rPr>
          <w:rFonts w:ascii="宋体" w:hAnsi="宋体" w:cs="宋体"/>
          <w:b/>
          <w:spacing w:val="6"/>
          <w:sz w:val="32"/>
          <w:szCs w:val="32"/>
        </w:rPr>
      </w:pPr>
    </w:p>
    <w:p w14:paraId="0F34642D">
      <w:pPr>
        <w:autoSpaceDE w:val="0"/>
        <w:autoSpaceDN w:val="0"/>
        <w:jc w:val="center"/>
        <w:rPr>
          <w:rFonts w:ascii="宋体" w:hAnsi="宋体" w:cs="宋体"/>
          <w:b/>
          <w:spacing w:val="6"/>
          <w:sz w:val="32"/>
          <w:szCs w:val="32"/>
        </w:rPr>
      </w:pPr>
    </w:p>
    <w:p w14:paraId="343782F0">
      <w:pPr>
        <w:autoSpaceDE w:val="0"/>
        <w:autoSpaceDN w:val="0"/>
        <w:jc w:val="center"/>
        <w:rPr>
          <w:rFonts w:ascii="宋体" w:hAnsi="宋体" w:cs="宋体"/>
          <w:b/>
          <w:spacing w:val="6"/>
          <w:sz w:val="32"/>
          <w:szCs w:val="32"/>
        </w:rPr>
      </w:pPr>
    </w:p>
    <w:p w14:paraId="77D3F6CD">
      <w:pPr>
        <w:autoSpaceDE w:val="0"/>
        <w:autoSpaceDN w:val="0"/>
        <w:jc w:val="center"/>
        <w:rPr>
          <w:rFonts w:ascii="宋体" w:hAnsi="宋体" w:cs="宋体"/>
          <w:b/>
          <w:spacing w:val="6"/>
          <w:sz w:val="32"/>
          <w:szCs w:val="32"/>
        </w:rPr>
      </w:pPr>
    </w:p>
    <w:p w14:paraId="17464F98">
      <w:pPr>
        <w:autoSpaceDE w:val="0"/>
        <w:autoSpaceDN w:val="0"/>
        <w:jc w:val="center"/>
        <w:rPr>
          <w:rFonts w:ascii="宋体" w:hAnsi="宋体" w:cs="宋体"/>
          <w:b/>
          <w:spacing w:val="6"/>
          <w:sz w:val="32"/>
          <w:szCs w:val="32"/>
        </w:rPr>
      </w:pPr>
    </w:p>
    <w:p w14:paraId="39334298">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428D654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A3C228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杭州市西湖区住房和城乡建设局台式计算机采购项目</w:t>
      </w:r>
      <w:r>
        <w:rPr>
          <w:rFonts w:hint="eastAsia" w:ascii="宋体" w:hAnsi="宋体" w:cs="宋体"/>
          <w:sz w:val="24"/>
        </w:rPr>
        <w:t>【招标编号：</w:t>
      </w:r>
      <w:r>
        <w:rPr>
          <w:rFonts w:hint="eastAsia" w:ascii="宋体" w:hAnsi="宋体" w:cs="宋体"/>
          <w:sz w:val="24"/>
          <w:lang w:eastAsia="zh-CN"/>
        </w:rPr>
        <w:t>XHZFCG-2025-G-25</w:t>
      </w:r>
      <w:r>
        <w:rPr>
          <w:rFonts w:hint="eastAsia" w:ascii="宋体" w:hAnsi="宋体" w:cs="宋体"/>
          <w:sz w:val="24"/>
        </w:rPr>
        <w:t>】</w:t>
      </w:r>
      <w:r>
        <w:rPr>
          <w:rFonts w:hint="eastAsia" w:ascii="宋体" w:hAnsi="宋体" w:cs="宋体"/>
          <w:kern w:val="0"/>
          <w:sz w:val="24"/>
          <w:lang w:val="zh-CN"/>
        </w:rPr>
        <w:t xml:space="preserve">投标。 </w:t>
      </w:r>
    </w:p>
    <w:p w14:paraId="4E875E4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3DF34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6AC2824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3BA4C74">
      <w:pPr>
        <w:snapToGrid w:val="0"/>
        <w:spacing w:line="360" w:lineRule="auto"/>
        <w:ind w:firstLine="576"/>
        <w:rPr>
          <w:rFonts w:ascii="宋体" w:hAnsi="宋体" w:cs="宋体"/>
          <w:kern w:val="0"/>
          <w:sz w:val="24"/>
          <w:lang w:val="zh-CN"/>
        </w:rPr>
      </w:pPr>
      <w:bookmarkStart w:id="54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084853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FB040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44"/>
    <w:p w14:paraId="0BA7CB3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5357899">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5A2FB3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kern w:val="0"/>
          <w:sz w:val="24"/>
          <w:lang w:val="zh-CN"/>
        </w:rPr>
        <w:t>）</w:t>
      </w:r>
    </w:p>
    <w:p w14:paraId="17C1BA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665CA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AADAF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DBDCF0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02B91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5E42D10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5FEA59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A89693">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6E3ECAD">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2776A02">
      <w:pPr>
        <w:spacing w:line="360" w:lineRule="auto"/>
        <w:ind w:right="420"/>
        <w:rPr>
          <w:rFonts w:ascii="宋体" w:hAnsi="宋体" w:cs="宋体"/>
          <w:sz w:val="24"/>
        </w:rPr>
      </w:pPr>
      <w:r>
        <w:rPr>
          <w:rFonts w:hint="eastAsia" w:ascii="宋体" w:hAnsi="宋体" w:cs="宋体"/>
          <w:sz w:val="24"/>
        </w:rPr>
        <w:t>注：按本格式和要求提供。</w:t>
      </w:r>
    </w:p>
    <w:p w14:paraId="7D30B2BE">
      <w:pPr>
        <w:autoSpaceDE w:val="0"/>
        <w:autoSpaceDN w:val="0"/>
        <w:jc w:val="center"/>
        <w:rPr>
          <w:rFonts w:ascii="宋体" w:hAnsi="宋体" w:cs="宋体"/>
          <w:b/>
          <w:spacing w:val="6"/>
          <w:sz w:val="32"/>
          <w:szCs w:val="32"/>
        </w:rPr>
      </w:pPr>
    </w:p>
    <w:p w14:paraId="335EAF3C">
      <w:pPr>
        <w:autoSpaceDE w:val="0"/>
        <w:autoSpaceDN w:val="0"/>
        <w:jc w:val="center"/>
        <w:rPr>
          <w:rFonts w:ascii="宋体" w:hAnsi="宋体" w:cs="宋体"/>
          <w:b/>
          <w:spacing w:val="6"/>
          <w:sz w:val="32"/>
          <w:szCs w:val="32"/>
        </w:rPr>
      </w:pPr>
    </w:p>
    <w:p w14:paraId="0F9352D8">
      <w:pPr>
        <w:autoSpaceDE w:val="0"/>
        <w:autoSpaceDN w:val="0"/>
        <w:jc w:val="center"/>
        <w:rPr>
          <w:rFonts w:ascii="宋体" w:hAnsi="宋体" w:cs="宋体"/>
          <w:b/>
          <w:spacing w:val="6"/>
          <w:sz w:val="32"/>
          <w:szCs w:val="32"/>
        </w:rPr>
      </w:pPr>
    </w:p>
    <w:p w14:paraId="5C6F5F65">
      <w:pPr>
        <w:autoSpaceDE w:val="0"/>
        <w:autoSpaceDN w:val="0"/>
        <w:jc w:val="center"/>
        <w:rPr>
          <w:rFonts w:ascii="宋体" w:hAnsi="宋体" w:cs="宋体"/>
          <w:b/>
          <w:spacing w:val="6"/>
          <w:sz w:val="32"/>
          <w:szCs w:val="32"/>
        </w:rPr>
      </w:pPr>
    </w:p>
    <w:p w14:paraId="253BC95D">
      <w:pPr>
        <w:autoSpaceDE w:val="0"/>
        <w:autoSpaceDN w:val="0"/>
        <w:jc w:val="center"/>
        <w:rPr>
          <w:rFonts w:ascii="宋体" w:hAnsi="宋体" w:cs="宋体"/>
          <w:b/>
          <w:spacing w:val="6"/>
          <w:sz w:val="32"/>
          <w:szCs w:val="32"/>
        </w:rPr>
      </w:pPr>
    </w:p>
    <w:p w14:paraId="298EF8AD">
      <w:pPr>
        <w:autoSpaceDE w:val="0"/>
        <w:autoSpaceDN w:val="0"/>
        <w:jc w:val="center"/>
        <w:rPr>
          <w:rFonts w:ascii="宋体" w:hAnsi="宋体" w:cs="宋体"/>
          <w:b/>
          <w:spacing w:val="6"/>
          <w:sz w:val="32"/>
          <w:szCs w:val="32"/>
        </w:rPr>
      </w:pPr>
    </w:p>
    <w:p w14:paraId="6FE3874B">
      <w:pPr>
        <w:autoSpaceDE w:val="0"/>
        <w:autoSpaceDN w:val="0"/>
        <w:jc w:val="center"/>
        <w:rPr>
          <w:rFonts w:ascii="宋体" w:hAnsi="宋体" w:cs="宋体"/>
          <w:b/>
          <w:spacing w:val="6"/>
          <w:sz w:val="32"/>
          <w:szCs w:val="32"/>
        </w:rPr>
      </w:pPr>
    </w:p>
    <w:p w14:paraId="113E3AFB">
      <w:pPr>
        <w:autoSpaceDE w:val="0"/>
        <w:autoSpaceDN w:val="0"/>
        <w:jc w:val="center"/>
        <w:rPr>
          <w:rFonts w:ascii="宋体" w:hAnsi="宋体" w:cs="宋体"/>
          <w:b/>
          <w:spacing w:val="6"/>
          <w:sz w:val="32"/>
          <w:szCs w:val="32"/>
        </w:rPr>
      </w:pPr>
    </w:p>
    <w:p w14:paraId="7623C77F">
      <w:pPr>
        <w:autoSpaceDE w:val="0"/>
        <w:autoSpaceDN w:val="0"/>
        <w:jc w:val="center"/>
        <w:rPr>
          <w:rFonts w:ascii="宋体" w:hAnsi="宋体" w:cs="宋体"/>
          <w:b/>
          <w:spacing w:val="6"/>
          <w:sz w:val="32"/>
          <w:szCs w:val="32"/>
        </w:rPr>
      </w:pPr>
    </w:p>
    <w:p w14:paraId="66C9144E">
      <w:pPr>
        <w:autoSpaceDE w:val="0"/>
        <w:autoSpaceDN w:val="0"/>
        <w:jc w:val="center"/>
        <w:rPr>
          <w:rFonts w:ascii="宋体" w:hAnsi="宋体" w:cs="宋体"/>
          <w:b/>
          <w:spacing w:val="6"/>
          <w:sz w:val="32"/>
          <w:szCs w:val="32"/>
        </w:rPr>
      </w:pPr>
    </w:p>
    <w:p w14:paraId="42065D28">
      <w:pPr>
        <w:autoSpaceDE w:val="0"/>
        <w:autoSpaceDN w:val="0"/>
        <w:jc w:val="center"/>
        <w:rPr>
          <w:rFonts w:ascii="宋体" w:hAnsi="宋体" w:cs="宋体"/>
          <w:b/>
          <w:spacing w:val="6"/>
          <w:sz w:val="32"/>
          <w:szCs w:val="32"/>
        </w:rPr>
      </w:pPr>
    </w:p>
    <w:p w14:paraId="25143A8E">
      <w:pPr>
        <w:autoSpaceDE w:val="0"/>
        <w:autoSpaceDN w:val="0"/>
        <w:jc w:val="center"/>
        <w:rPr>
          <w:rFonts w:ascii="宋体" w:hAnsi="宋体" w:cs="宋体"/>
          <w:b/>
          <w:spacing w:val="6"/>
          <w:sz w:val="32"/>
          <w:szCs w:val="32"/>
        </w:rPr>
      </w:pPr>
    </w:p>
    <w:p w14:paraId="4988050D">
      <w:pPr>
        <w:autoSpaceDE w:val="0"/>
        <w:autoSpaceDN w:val="0"/>
        <w:jc w:val="center"/>
        <w:rPr>
          <w:rFonts w:ascii="宋体" w:hAnsi="宋体" w:cs="宋体"/>
          <w:b/>
          <w:spacing w:val="6"/>
          <w:sz w:val="32"/>
          <w:szCs w:val="32"/>
        </w:rPr>
      </w:pPr>
    </w:p>
    <w:p w14:paraId="0ACC2DFB">
      <w:pPr>
        <w:pStyle w:val="25"/>
      </w:pPr>
    </w:p>
    <w:p w14:paraId="1D8DD21C">
      <w:pPr>
        <w:autoSpaceDE w:val="0"/>
        <w:autoSpaceDN w:val="0"/>
        <w:jc w:val="center"/>
        <w:rPr>
          <w:rFonts w:ascii="宋体" w:hAnsi="宋体" w:cs="宋体"/>
          <w:b/>
          <w:spacing w:val="6"/>
          <w:sz w:val="32"/>
          <w:szCs w:val="32"/>
        </w:rPr>
      </w:pPr>
    </w:p>
    <w:p w14:paraId="79B54D77">
      <w:pPr>
        <w:autoSpaceDE w:val="0"/>
        <w:autoSpaceDN w:val="0"/>
        <w:jc w:val="center"/>
        <w:rPr>
          <w:rFonts w:ascii="宋体" w:hAnsi="宋体" w:cs="宋体"/>
          <w:b/>
          <w:spacing w:val="6"/>
          <w:sz w:val="32"/>
          <w:szCs w:val="32"/>
        </w:rPr>
      </w:pPr>
    </w:p>
    <w:p w14:paraId="6023DD70">
      <w:pPr>
        <w:autoSpaceDE w:val="0"/>
        <w:autoSpaceDN w:val="0"/>
        <w:jc w:val="center"/>
        <w:rPr>
          <w:rFonts w:ascii="宋体" w:hAnsi="宋体" w:cs="宋体"/>
          <w:b/>
          <w:spacing w:val="6"/>
          <w:sz w:val="32"/>
          <w:szCs w:val="32"/>
        </w:rPr>
      </w:pPr>
    </w:p>
    <w:p w14:paraId="10F48A9C">
      <w:pPr>
        <w:autoSpaceDE w:val="0"/>
        <w:autoSpaceDN w:val="0"/>
        <w:jc w:val="center"/>
        <w:rPr>
          <w:rFonts w:ascii="宋体" w:hAnsi="宋体" w:cs="宋体"/>
          <w:b/>
          <w:spacing w:val="6"/>
          <w:sz w:val="32"/>
          <w:szCs w:val="32"/>
        </w:rPr>
      </w:pPr>
    </w:p>
    <w:p w14:paraId="2A222969">
      <w:pPr>
        <w:autoSpaceDE w:val="0"/>
        <w:autoSpaceDN w:val="0"/>
        <w:jc w:val="center"/>
        <w:rPr>
          <w:rFonts w:ascii="宋体" w:hAnsi="宋体" w:cs="宋体"/>
          <w:b/>
          <w:spacing w:val="6"/>
          <w:sz w:val="32"/>
          <w:szCs w:val="32"/>
        </w:rPr>
      </w:pPr>
    </w:p>
    <w:p w14:paraId="77E33FDC">
      <w:pPr>
        <w:autoSpaceDE w:val="0"/>
        <w:autoSpaceDN w:val="0"/>
        <w:jc w:val="center"/>
        <w:rPr>
          <w:rFonts w:ascii="宋体" w:hAnsi="宋体" w:cs="宋体"/>
          <w:b/>
          <w:spacing w:val="6"/>
          <w:sz w:val="32"/>
          <w:szCs w:val="32"/>
        </w:rPr>
      </w:pPr>
    </w:p>
    <w:p w14:paraId="7F8CC64B">
      <w:pPr>
        <w:autoSpaceDE w:val="0"/>
        <w:autoSpaceDN w:val="0"/>
        <w:jc w:val="both"/>
        <w:rPr>
          <w:rFonts w:ascii="宋体" w:hAnsi="宋体" w:cs="宋体"/>
          <w:b/>
          <w:spacing w:val="6"/>
          <w:sz w:val="32"/>
          <w:szCs w:val="32"/>
        </w:rPr>
      </w:pPr>
    </w:p>
    <w:p w14:paraId="3B57E996">
      <w:pPr>
        <w:pStyle w:val="2"/>
        <w:rPr>
          <w:rFonts w:ascii="宋体" w:hAnsi="宋体" w:cs="宋体"/>
          <w:b/>
          <w:spacing w:val="6"/>
          <w:sz w:val="32"/>
          <w:szCs w:val="32"/>
        </w:rPr>
      </w:pPr>
    </w:p>
    <w:p w14:paraId="4C5E7A8C">
      <w:pPr>
        <w:pStyle w:val="2"/>
        <w:rPr>
          <w:rFonts w:ascii="宋体" w:hAnsi="宋体" w:cs="宋体"/>
          <w:b/>
          <w:spacing w:val="6"/>
          <w:sz w:val="32"/>
          <w:szCs w:val="32"/>
        </w:rPr>
      </w:pPr>
    </w:p>
    <w:p w14:paraId="1C48A1DB">
      <w:pPr>
        <w:pStyle w:val="2"/>
        <w:rPr>
          <w:rFonts w:ascii="宋体" w:hAnsi="宋体" w:cs="宋体"/>
          <w:b/>
          <w:spacing w:val="6"/>
          <w:sz w:val="32"/>
          <w:szCs w:val="32"/>
        </w:rPr>
      </w:pPr>
    </w:p>
    <w:p w14:paraId="65ACF267">
      <w:pPr>
        <w:snapToGrid w:val="0"/>
        <w:spacing w:line="360" w:lineRule="auto"/>
        <w:jc w:val="center"/>
        <w:outlineLvl w:val="0"/>
        <w:rPr>
          <w:rFonts w:hint="eastAsia" w:ascii="宋体" w:hAnsi="宋体" w:cs="宋体"/>
          <w:b/>
          <w:kern w:val="0"/>
          <w:sz w:val="32"/>
          <w:szCs w:val="32"/>
        </w:rPr>
      </w:pPr>
    </w:p>
    <w:p w14:paraId="1C569ADF">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4736789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90EFE5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杭州市西湖区住房和城乡建设局台式计算机采购项目</w:t>
      </w:r>
      <w:r>
        <w:rPr>
          <w:rFonts w:hint="eastAsia" w:ascii="宋体" w:hAnsi="宋体" w:cs="宋体"/>
          <w:sz w:val="24"/>
        </w:rPr>
        <w:t>【招标编号：</w:t>
      </w:r>
      <w:r>
        <w:rPr>
          <w:rFonts w:hint="eastAsia" w:ascii="宋体" w:hAnsi="宋体" w:cs="宋体"/>
          <w:sz w:val="24"/>
          <w:lang w:eastAsia="zh-CN"/>
        </w:rPr>
        <w:t>XHZFCG-2025-G-25</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69625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250640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B54851C">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49A2E5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3192EFE">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A7E60FC">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4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中中小企业、其中小微企业合同金额应当达到的比例要求填写。</w:t>
      </w:r>
      <w:r>
        <w:rPr>
          <w:rFonts w:hint="eastAsia" w:ascii="宋体" w:hAnsi="宋体" w:cs="宋体"/>
          <w:b/>
          <w:bCs/>
          <w:kern w:val="0"/>
          <w:sz w:val="24"/>
          <w:lang w:val="zh-CN"/>
        </w:rPr>
        <w:t>）</w:t>
      </w:r>
      <w:bookmarkEnd w:id="545"/>
    </w:p>
    <w:p w14:paraId="21841A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3353976">
      <w:pPr>
        <w:snapToGrid w:val="0"/>
        <w:spacing w:line="360" w:lineRule="auto"/>
        <w:ind w:firstLine="576"/>
        <w:rPr>
          <w:rFonts w:ascii="宋体" w:hAnsi="宋体" w:cs="宋体"/>
          <w:u w:val="single"/>
        </w:rPr>
      </w:pPr>
      <w:r>
        <w:rPr>
          <w:rFonts w:hint="eastAsia" w:ascii="宋体" w:hAnsi="宋体" w:cs="宋体"/>
          <w:u w:val="single"/>
        </w:rPr>
        <w:t xml:space="preserve">                                                                                  </w:t>
      </w:r>
    </w:p>
    <w:p w14:paraId="6A0980B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241C8F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E57A1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557B698">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F9F6ED7">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003F73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55963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9D8403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01DDEE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42F2D1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59995F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E10254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91CA5BA">
      <w:pPr>
        <w:spacing w:line="360" w:lineRule="auto"/>
        <w:ind w:right="420"/>
        <w:rPr>
          <w:rFonts w:ascii="宋体" w:hAnsi="宋体" w:cs="宋体"/>
          <w:sz w:val="24"/>
        </w:rPr>
      </w:pPr>
      <w:r>
        <w:rPr>
          <w:rFonts w:hint="eastAsia" w:ascii="宋体" w:hAnsi="宋体" w:cs="宋体"/>
          <w:sz w:val="24"/>
        </w:rPr>
        <w:t>注：按本格式和要求提供。</w:t>
      </w:r>
    </w:p>
    <w:p w14:paraId="5E4EE081">
      <w:pPr>
        <w:autoSpaceDE w:val="0"/>
        <w:autoSpaceDN w:val="0"/>
        <w:jc w:val="center"/>
        <w:rPr>
          <w:rFonts w:ascii="宋体" w:hAnsi="宋体" w:cs="宋体"/>
          <w:b/>
          <w:spacing w:val="6"/>
          <w:sz w:val="32"/>
          <w:szCs w:val="32"/>
        </w:rPr>
      </w:pPr>
    </w:p>
    <w:p w14:paraId="7D327DE5">
      <w:pPr>
        <w:autoSpaceDE w:val="0"/>
        <w:autoSpaceDN w:val="0"/>
        <w:jc w:val="center"/>
        <w:rPr>
          <w:rFonts w:ascii="宋体" w:hAnsi="宋体" w:cs="宋体"/>
          <w:b/>
          <w:spacing w:val="6"/>
          <w:sz w:val="32"/>
          <w:szCs w:val="32"/>
        </w:rPr>
      </w:pPr>
    </w:p>
    <w:p w14:paraId="6CD5B340">
      <w:pPr>
        <w:autoSpaceDE w:val="0"/>
        <w:autoSpaceDN w:val="0"/>
        <w:jc w:val="center"/>
        <w:rPr>
          <w:rFonts w:ascii="宋体" w:hAnsi="宋体" w:cs="宋体"/>
          <w:b/>
          <w:spacing w:val="6"/>
          <w:sz w:val="32"/>
          <w:szCs w:val="32"/>
        </w:rPr>
      </w:pPr>
    </w:p>
    <w:p w14:paraId="3F6F89D0">
      <w:pPr>
        <w:autoSpaceDE w:val="0"/>
        <w:autoSpaceDN w:val="0"/>
        <w:jc w:val="center"/>
        <w:rPr>
          <w:rFonts w:ascii="宋体" w:hAnsi="宋体" w:cs="宋体"/>
          <w:b/>
          <w:spacing w:val="6"/>
          <w:sz w:val="32"/>
          <w:szCs w:val="32"/>
        </w:rPr>
      </w:pPr>
    </w:p>
    <w:p w14:paraId="0536B30A">
      <w:pPr>
        <w:autoSpaceDE w:val="0"/>
        <w:autoSpaceDN w:val="0"/>
        <w:jc w:val="center"/>
        <w:rPr>
          <w:rFonts w:ascii="宋体" w:hAnsi="宋体" w:cs="宋体"/>
          <w:b/>
          <w:spacing w:val="6"/>
          <w:sz w:val="32"/>
          <w:szCs w:val="32"/>
        </w:rPr>
      </w:pPr>
    </w:p>
    <w:p w14:paraId="74419E56">
      <w:pPr>
        <w:autoSpaceDE w:val="0"/>
        <w:autoSpaceDN w:val="0"/>
        <w:jc w:val="center"/>
        <w:rPr>
          <w:rFonts w:ascii="宋体" w:hAnsi="宋体" w:cs="宋体"/>
          <w:b/>
          <w:spacing w:val="6"/>
          <w:sz w:val="32"/>
          <w:szCs w:val="32"/>
        </w:rPr>
      </w:pPr>
    </w:p>
    <w:p w14:paraId="08D3538E">
      <w:pPr>
        <w:autoSpaceDE w:val="0"/>
        <w:autoSpaceDN w:val="0"/>
        <w:jc w:val="center"/>
        <w:rPr>
          <w:rFonts w:ascii="宋体" w:hAnsi="宋体" w:cs="宋体"/>
          <w:b/>
          <w:spacing w:val="6"/>
          <w:sz w:val="32"/>
          <w:szCs w:val="32"/>
        </w:rPr>
      </w:pPr>
    </w:p>
    <w:p w14:paraId="57FE6777">
      <w:pPr>
        <w:autoSpaceDE w:val="0"/>
        <w:autoSpaceDN w:val="0"/>
        <w:jc w:val="center"/>
        <w:rPr>
          <w:rFonts w:ascii="宋体" w:hAnsi="宋体" w:cs="宋体"/>
          <w:b/>
          <w:spacing w:val="6"/>
          <w:sz w:val="32"/>
          <w:szCs w:val="32"/>
        </w:rPr>
      </w:pPr>
    </w:p>
    <w:p w14:paraId="070542D6">
      <w:pPr>
        <w:autoSpaceDE w:val="0"/>
        <w:autoSpaceDN w:val="0"/>
        <w:jc w:val="center"/>
        <w:rPr>
          <w:rFonts w:ascii="宋体" w:hAnsi="宋体" w:cs="宋体"/>
          <w:b/>
          <w:spacing w:val="6"/>
          <w:sz w:val="32"/>
          <w:szCs w:val="32"/>
        </w:rPr>
      </w:pPr>
    </w:p>
    <w:p w14:paraId="4C305BD5">
      <w:pPr>
        <w:autoSpaceDE w:val="0"/>
        <w:autoSpaceDN w:val="0"/>
        <w:jc w:val="center"/>
        <w:rPr>
          <w:rFonts w:ascii="宋体" w:hAnsi="宋体" w:cs="宋体"/>
          <w:b/>
          <w:spacing w:val="6"/>
          <w:sz w:val="32"/>
          <w:szCs w:val="32"/>
        </w:rPr>
      </w:pPr>
    </w:p>
    <w:p w14:paraId="670ABDCD">
      <w:pPr>
        <w:autoSpaceDE w:val="0"/>
        <w:autoSpaceDN w:val="0"/>
        <w:jc w:val="center"/>
        <w:rPr>
          <w:rFonts w:ascii="宋体" w:hAnsi="宋体" w:cs="宋体"/>
          <w:b/>
          <w:spacing w:val="6"/>
          <w:sz w:val="32"/>
          <w:szCs w:val="32"/>
        </w:rPr>
      </w:pPr>
    </w:p>
    <w:p w14:paraId="1CBBF6AF">
      <w:pPr>
        <w:autoSpaceDE w:val="0"/>
        <w:autoSpaceDN w:val="0"/>
        <w:jc w:val="center"/>
        <w:rPr>
          <w:rFonts w:ascii="宋体" w:hAnsi="宋体" w:cs="宋体"/>
          <w:b/>
          <w:spacing w:val="6"/>
          <w:sz w:val="32"/>
          <w:szCs w:val="32"/>
        </w:rPr>
      </w:pPr>
    </w:p>
    <w:p w14:paraId="2BFAAC75">
      <w:pPr>
        <w:autoSpaceDE w:val="0"/>
        <w:autoSpaceDN w:val="0"/>
        <w:jc w:val="center"/>
        <w:rPr>
          <w:rFonts w:ascii="宋体" w:hAnsi="宋体" w:cs="宋体"/>
          <w:b/>
          <w:spacing w:val="6"/>
          <w:sz w:val="32"/>
          <w:szCs w:val="32"/>
        </w:rPr>
      </w:pPr>
    </w:p>
    <w:p w14:paraId="7BCCAF99">
      <w:pPr>
        <w:autoSpaceDE w:val="0"/>
        <w:autoSpaceDN w:val="0"/>
        <w:jc w:val="center"/>
        <w:rPr>
          <w:rFonts w:ascii="宋体" w:hAnsi="宋体" w:cs="宋体"/>
          <w:b/>
          <w:spacing w:val="6"/>
          <w:sz w:val="32"/>
          <w:szCs w:val="32"/>
        </w:rPr>
      </w:pPr>
    </w:p>
    <w:p w14:paraId="31FB2902">
      <w:pPr>
        <w:autoSpaceDE w:val="0"/>
        <w:autoSpaceDN w:val="0"/>
        <w:jc w:val="center"/>
        <w:rPr>
          <w:rFonts w:ascii="宋体" w:hAnsi="宋体" w:cs="宋体"/>
          <w:b/>
          <w:spacing w:val="6"/>
          <w:sz w:val="32"/>
          <w:szCs w:val="32"/>
        </w:rPr>
      </w:pPr>
    </w:p>
    <w:p w14:paraId="55E9F9B5">
      <w:pPr>
        <w:autoSpaceDE w:val="0"/>
        <w:autoSpaceDN w:val="0"/>
        <w:jc w:val="center"/>
        <w:rPr>
          <w:rFonts w:ascii="宋体" w:hAnsi="宋体" w:cs="宋体"/>
          <w:b/>
          <w:spacing w:val="6"/>
          <w:sz w:val="32"/>
          <w:szCs w:val="32"/>
        </w:rPr>
      </w:pPr>
    </w:p>
    <w:p w14:paraId="6199C06B">
      <w:pPr>
        <w:autoSpaceDE w:val="0"/>
        <w:autoSpaceDN w:val="0"/>
        <w:jc w:val="center"/>
        <w:rPr>
          <w:rFonts w:ascii="宋体" w:hAnsi="宋体" w:cs="宋体"/>
          <w:b/>
          <w:spacing w:val="6"/>
          <w:sz w:val="32"/>
          <w:szCs w:val="32"/>
        </w:rPr>
      </w:pPr>
    </w:p>
    <w:p w14:paraId="7800D698">
      <w:pPr>
        <w:autoSpaceDE w:val="0"/>
        <w:autoSpaceDN w:val="0"/>
        <w:jc w:val="center"/>
        <w:rPr>
          <w:rFonts w:ascii="宋体" w:hAnsi="宋体" w:cs="宋体"/>
          <w:b/>
          <w:spacing w:val="6"/>
          <w:sz w:val="32"/>
          <w:szCs w:val="32"/>
        </w:rPr>
      </w:pPr>
    </w:p>
    <w:p w14:paraId="16BF8B45">
      <w:pPr>
        <w:autoSpaceDE w:val="0"/>
        <w:autoSpaceDN w:val="0"/>
        <w:jc w:val="center"/>
        <w:rPr>
          <w:rFonts w:ascii="宋体" w:hAnsi="宋体" w:cs="宋体"/>
          <w:b/>
          <w:spacing w:val="6"/>
          <w:sz w:val="32"/>
          <w:szCs w:val="32"/>
        </w:rPr>
      </w:pPr>
    </w:p>
    <w:p w14:paraId="23D6A93E">
      <w:pPr>
        <w:autoSpaceDE w:val="0"/>
        <w:autoSpaceDN w:val="0"/>
        <w:jc w:val="center"/>
        <w:rPr>
          <w:rFonts w:ascii="宋体" w:hAnsi="宋体" w:cs="宋体"/>
          <w:b/>
          <w:spacing w:val="6"/>
          <w:sz w:val="32"/>
          <w:szCs w:val="32"/>
        </w:rPr>
      </w:pPr>
    </w:p>
    <w:p w14:paraId="4F1898D7">
      <w:pPr>
        <w:autoSpaceDE w:val="0"/>
        <w:autoSpaceDN w:val="0"/>
        <w:jc w:val="center"/>
        <w:rPr>
          <w:rFonts w:ascii="宋体" w:hAnsi="宋体" w:cs="宋体"/>
          <w:b/>
          <w:spacing w:val="6"/>
          <w:sz w:val="32"/>
          <w:szCs w:val="32"/>
        </w:rPr>
      </w:pPr>
    </w:p>
    <w:p w14:paraId="77360443">
      <w:pPr>
        <w:autoSpaceDE w:val="0"/>
        <w:autoSpaceDN w:val="0"/>
        <w:jc w:val="center"/>
        <w:rPr>
          <w:rFonts w:ascii="宋体" w:hAnsi="宋体" w:cs="宋体"/>
          <w:b/>
          <w:spacing w:val="6"/>
          <w:sz w:val="32"/>
          <w:szCs w:val="32"/>
        </w:rPr>
      </w:pPr>
    </w:p>
    <w:p w14:paraId="7BDCB47B">
      <w:pPr>
        <w:autoSpaceDE w:val="0"/>
        <w:autoSpaceDN w:val="0"/>
        <w:jc w:val="center"/>
        <w:rPr>
          <w:rFonts w:ascii="宋体" w:hAnsi="宋体" w:cs="宋体"/>
          <w:b/>
          <w:spacing w:val="6"/>
          <w:sz w:val="32"/>
          <w:szCs w:val="32"/>
        </w:rPr>
      </w:pPr>
    </w:p>
    <w:p w14:paraId="4B9A7ADE">
      <w:pPr>
        <w:autoSpaceDE w:val="0"/>
        <w:autoSpaceDN w:val="0"/>
        <w:jc w:val="center"/>
        <w:rPr>
          <w:rFonts w:ascii="宋体" w:hAnsi="宋体" w:cs="宋体"/>
          <w:b/>
          <w:spacing w:val="6"/>
          <w:sz w:val="32"/>
          <w:szCs w:val="32"/>
        </w:rPr>
      </w:pPr>
    </w:p>
    <w:p w14:paraId="415ED376">
      <w:pPr>
        <w:autoSpaceDE w:val="0"/>
        <w:autoSpaceDN w:val="0"/>
        <w:jc w:val="center"/>
        <w:rPr>
          <w:rFonts w:ascii="宋体" w:hAnsi="宋体" w:cs="宋体"/>
          <w:b/>
          <w:spacing w:val="6"/>
          <w:sz w:val="32"/>
          <w:szCs w:val="32"/>
        </w:rPr>
      </w:pPr>
    </w:p>
    <w:p w14:paraId="6E17561C">
      <w:pPr>
        <w:autoSpaceDE w:val="0"/>
        <w:autoSpaceDN w:val="0"/>
        <w:jc w:val="center"/>
        <w:rPr>
          <w:rFonts w:ascii="宋体" w:hAnsi="宋体" w:cs="宋体"/>
          <w:b/>
          <w:spacing w:val="6"/>
          <w:sz w:val="32"/>
          <w:szCs w:val="32"/>
        </w:rPr>
      </w:pPr>
    </w:p>
    <w:p w14:paraId="1E6F2CD8">
      <w:pPr>
        <w:autoSpaceDE w:val="0"/>
        <w:autoSpaceDN w:val="0"/>
        <w:jc w:val="center"/>
        <w:rPr>
          <w:rFonts w:ascii="宋体" w:hAnsi="宋体" w:cs="宋体"/>
          <w:b/>
          <w:spacing w:val="6"/>
          <w:sz w:val="32"/>
          <w:szCs w:val="32"/>
        </w:rPr>
      </w:pPr>
    </w:p>
    <w:p w14:paraId="2FAFE187">
      <w:pPr>
        <w:autoSpaceDE w:val="0"/>
        <w:autoSpaceDN w:val="0"/>
        <w:jc w:val="center"/>
        <w:rPr>
          <w:rFonts w:ascii="宋体" w:hAnsi="宋体" w:cs="宋体"/>
          <w:b/>
          <w:spacing w:val="6"/>
          <w:sz w:val="32"/>
          <w:szCs w:val="32"/>
        </w:rPr>
      </w:pPr>
    </w:p>
    <w:p w14:paraId="7160A0B7">
      <w:pPr>
        <w:widowControl/>
        <w:adjustRightInd/>
        <w:jc w:val="left"/>
        <w:rPr>
          <w:rFonts w:ascii="宋体" w:hAnsi="宋体" w:cs="宋体"/>
          <w:b/>
          <w:kern w:val="0"/>
          <w:sz w:val="32"/>
          <w:szCs w:val="32"/>
        </w:rPr>
      </w:pPr>
      <w:r>
        <w:rPr>
          <w:rFonts w:ascii="宋体" w:hAnsi="宋体" w:cs="宋体"/>
          <w:b/>
          <w:kern w:val="0"/>
          <w:sz w:val="32"/>
          <w:szCs w:val="32"/>
        </w:rPr>
        <w:br w:type="page"/>
      </w:r>
    </w:p>
    <w:p w14:paraId="7403EA8F">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2B96B51F">
      <w:pPr>
        <w:spacing w:line="360" w:lineRule="auto"/>
        <w:jc w:val="center"/>
        <w:rPr>
          <w:rFonts w:ascii="宋体" w:hAnsi="宋体" w:cs="宋体"/>
          <w:sz w:val="24"/>
          <w:u w:val="single"/>
        </w:rPr>
      </w:pPr>
    </w:p>
    <w:p w14:paraId="5C42ACA2">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1D3D47A1">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杭州市西湖区住房和城乡建设局</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sz w:val="24"/>
          <w:u w:val="single"/>
          <w:lang w:eastAsia="zh-CN"/>
        </w:rPr>
        <w:t>杭州市西湖区住房和城乡建设局台式计算机采购项目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09A90B3D">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napToGrid w:val="0"/>
          <w:color w:val="000000"/>
          <w:kern w:val="28"/>
          <w:sz w:val="24"/>
          <w:highlight w:val="none"/>
          <w:u w:val="single"/>
          <w:lang w:val="en-US" w:eastAsia="zh-CN"/>
        </w:rPr>
        <w:t>台式计算机</w:t>
      </w:r>
      <w:r>
        <w:rPr>
          <w:rFonts w:hint="eastAsia" w:ascii="宋体" w:hAnsi="宋体" w:cs="宋体"/>
          <w:sz w:val="24"/>
        </w:rPr>
        <w:t xml:space="preserve"> ，属于 </w:t>
      </w:r>
      <w:r>
        <w:rPr>
          <w:rFonts w:hint="eastAsia" w:ascii="宋体" w:hAnsi="宋体" w:cs="宋体"/>
          <w:sz w:val="24"/>
          <w:u w:val="single"/>
          <w:lang w:val="en-US" w:eastAsia="zh-CN"/>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color w:val="auto"/>
          <w:sz w:val="24"/>
          <w:u w:val="single"/>
        </w:rPr>
        <w:t>（中型企业、小型企业、微型企业）</w:t>
      </w:r>
      <w:r>
        <w:rPr>
          <w:rFonts w:hint="eastAsia" w:ascii="宋体" w:hAnsi="宋体" w:cs="宋体"/>
          <w:sz w:val="24"/>
        </w:rPr>
        <w:t xml:space="preserve"> ；</w:t>
      </w:r>
    </w:p>
    <w:p w14:paraId="25A172AB">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0CE3514">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48008990">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4AD535E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228E5D5">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57C6E3BF">
      <w:pPr>
        <w:spacing w:line="360" w:lineRule="auto"/>
        <w:ind w:right="420" w:firstLine="480" w:firstLineChars="200"/>
        <w:rPr>
          <w:rFonts w:ascii="宋体" w:hAnsi="宋体" w:cs="宋体"/>
          <w:sz w:val="24"/>
        </w:rPr>
      </w:pPr>
      <w:r>
        <w:rPr>
          <w:rFonts w:hint="eastAsia" w:ascii="宋体" w:hAnsi="宋体" w:cs="宋体"/>
          <w:sz w:val="24"/>
        </w:rPr>
        <w:t>注：</w:t>
      </w:r>
    </w:p>
    <w:p w14:paraId="28D64CC9">
      <w:pPr>
        <w:spacing w:line="360" w:lineRule="auto"/>
        <w:ind w:right="420" w:firstLine="480" w:firstLineChars="200"/>
        <w:rPr>
          <w:rFonts w:ascii="宋体" w:hAnsi="宋体" w:cs="宋体"/>
          <w:b/>
          <w:bCs/>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w:t>
      </w:r>
      <w:r>
        <w:rPr>
          <w:rFonts w:hint="eastAsia" w:ascii="宋体" w:hAnsi="宋体" w:cs="宋体"/>
          <w:b/>
          <w:bCs/>
          <w:sz w:val="24"/>
        </w:rPr>
        <w:t>逐一填写，不得缺漏；</w:t>
      </w:r>
      <w:r>
        <w:rPr>
          <w:rFonts w:hint="eastAsia" w:ascii="宋体" w:hAnsi="宋体" w:cs="宋体"/>
          <w:sz w:val="24"/>
        </w:rPr>
        <w:t>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b/>
          <w:bCs/>
          <w:sz w:val="24"/>
        </w:rPr>
        <w:t>确定；④投标人提供的《中小企业声明函》与实际情况不符的或者未按以上要求填写的，中小企业声明函无效，不享受中小企业扶持政策。声明内容不实的，属于提供虚假材料谋取中标、成交的，依法承担法律责任。</w:t>
      </w:r>
    </w:p>
    <w:p w14:paraId="66FE2176">
      <w:pPr>
        <w:spacing w:line="360" w:lineRule="auto"/>
        <w:ind w:right="420" w:firstLine="480" w:firstLineChars="200"/>
        <w:rPr>
          <w:rFonts w:ascii="宋体" w:hAnsi="宋体" w:cs="宋体"/>
          <w:b/>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715B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DFB3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737CF63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BAAE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B7946">
    <w:pPr>
      <w:pStyle w:val="41"/>
      <w:framePr w:wrap="around" w:vAnchor="text" w:hAnchor="margin" w:xAlign="right" w:y="1"/>
      <w:rPr>
        <w:rStyle w:val="74"/>
      </w:rPr>
    </w:pPr>
    <w:r>
      <w:fldChar w:fldCharType="begin"/>
    </w:r>
    <w:r>
      <w:rPr>
        <w:rStyle w:val="74"/>
      </w:rPr>
      <w:instrText xml:space="preserve">PAGE  </w:instrText>
    </w:r>
    <w:r>
      <w:fldChar w:fldCharType="end"/>
    </w:r>
  </w:p>
  <w:p w14:paraId="221D9BBA">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4186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546" w:name="_Toc91899912"/>
    <w:bookmarkStart w:id="547" w:name="_Toc164085800"/>
    <w:bookmarkStart w:id="548" w:name="_Toc131845147"/>
    <w:bookmarkStart w:id="549" w:name="_Toc36110187"/>
    <w:r>
      <w:rPr>
        <w:rFonts w:hint="eastAsia" w:ascii="仿宋_GB2312" w:eastAsia="仿宋_GB2312"/>
        <w:kern w:val="0"/>
        <w:szCs w:val="21"/>
      </w:rPr>
      <w:t xml:space="preserve"> 页</w:t>
    </w:r>
    <w:bookmarkEnd w:id="546"/>
    <w:bookmarkEnd w:id="547"/>
    <w:bookmarkEnd w:id="548"/>
    <w:bookmarkEnd w:id="5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C82AE">
    <w:pPr>
      <w:pStyle w:val="41"/>
      <w:framePr w:wrap="around" w:vAnchor="text" w:hAnchor="margin" w:xAlign="right" w:y="1"/>
      <w:rPr>
        <w:rStyle w:val="74"/>
      </w:rPr>
    </w:pPr>
    <w:r>
      <w:fldChar w:fldCharType="begin"/>
    </w:r>
    <w:r>
      <w:rPr>
        <w:rStyle w:val="74"/>
      </w:rPr>
      <w:instrText xml:space="preserve">PAGE  </w:instrText>
    </w:r>
    <w:r>
      <w:fldChar w:fldCharType="end"/>
    </w:r>
  </w:p>
  <w:p w14:paraId="0EDCB46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7E94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E189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353FC37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D4D4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553C9AB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12F7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2F885FD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C884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186B565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20EE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22584A6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5F30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104969B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3195D">
    <w:pPr>
      <w:pStyle w:val="42"/>
      <w:pBdr>
        <w:bottom w:val="single" w:color="auto" w:sz="6" w:space="4"/>
      </w:pBdr>
      <w:jc w:val="right"/>
    </w:pPr>
    <w:r>
      <w:t></w:t>
    </w:r>
    <w:r>
      <w:rPr>
        <w:rFonts w:hint="eastAsia"/>
      </w:rPr>
      <w:t xml:space="preserve">             西湖区</w:t>
    </w:r>
    <w:r>
      <w:t>政府采购公开招标文件</w:t>
    </w:r>
  </w:p>
  <w:p w14:paraId="3DE8A888">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6B637">
    <w:pPr>
      <w:pStyle w:val="42"/>
      <w:jc w:val="right"/>
      <w:rPr>
        <w:rFonts w:ascii="仿宋_GB2312" w:eastAsia="仿宋_GB2312"/>
        <w:b/>
        <w:i/>
        <w:iCs/>
        <w:u w:val="single"/>
      </w:rPr>
    </w:pPr>
    <w:r>
      <w:t></w:t>
    </w:r>
    <w:r>
      <w:rPr>
        <w:rFonts w:hint="eastAsia"/>
      </w:rPr>
      <w:t>西湖区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1E1B0">
    <w:pPr>
      <w:pStyle w:val="42"/>
    </w:pPr>
    <w:r>
      <w:t></w:t>
    </w:r>
    <w:r>
      <w:rPr>
        <w:rFonts w:hint="eastAsia"/>
      </w:rPr>
      <w:t xml:space="preserve">                                             西湖区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859D3">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西湖区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9177C">
    <w:pPr>
      <w:pStyle w:val="42"/>
      <w:jc w:val="right"/>
      <w:rPr>
        <w:rFonts w:hint="eastAsia" w:ascii="仿宋_GB2312"/>
        <w:b/>
        <w:i/>
        <w:u w:val="single"/>
      </w:rPr>
    </w:pPr>
    <w:r>
      <w:t></w:t>
    </w:r>
    <w:r>
      <w:rPr>
        <w:rFonts w:hint="eastAsia"/>
      </w:rPr>
      <w:t xml:space="preserve">                                               西湖区政府采购公开招标文件</w:t>
    </w:r>
  </w:p>
  <w:p w14:paraId="2247E1E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4020A">
    <w:pPr>
      <w:pStyle w:val="42"/>
      <w:jc w:val="right"/>
      <w:rPr>
        <w:rFonts w:ascii="仿宋_GB2312" w:eastAsia="仿宋_GB2312"/>
        <w:b/>
        <w:i/>
        <w:u w:val="single"/>
      </w:rPr>
    </w:pPr>
    <w:r>
      <w:t></w:t>
    </w:r>
    <w:r>
      <w:rPr>
        <w:rFonts w:hint="eastAsia"/>
      </w:rPr>
      <w:t xml:space="preserve">                                西湖区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ABD29">
    <w:pPr>
      <w:pStyle w:val="42"/>
    </w:pPr>
    <w:r>
      <w:t></w:t>
    </w:r>
    <w:r>
      <w:rPr>
        <w:rFonts w:hint="eastAsia"/>
      </w:rPr>
      <w:t xml:space="preserve">         </w:t>
    </w:r>
  </w:p>
  <w:p w14:paraId="30B69647">
    <w:pPr>
      <w:pStyle w:val="42"/>
    </w:pPr>
    <w:r>
      <w:rPr>
        <w:rFonts w:hint="eastAsia"/>
      </w:rPr>
      <w:t xml:space="preserve">                                                                 西湖区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F511B">
    <w:pPr>
      <w:pStyle w:val="42"/>
      <w:rPr>
        <w:rFonts w:ascii="仿宋_GB2312" w:eastAsia="仿宋_GB2312"/>
        <w:b/>
        <w:i/>
        <w:u w:val="single"/>
      </w:rPr>
    </w:pPr>
    <w:r>
      <w:t></w:t>
    </w:r>
    <w:r>
      <w:rPr>
        <w:rFonts w:hint="eastAsia"/>
      </w:rPr>
      <w:t xml:space="preserve">                                                西湖区</w:t>
    </w:r>
    <w:r>
      <w:t>政府采购公开招标文件</w:t>
    </w:r>
  </w:p>
  <w:p w14:paraId="4E19238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6E3B5">
    <w:pPr>
      <w:pStyle w:val="42"/>
      <w:jc w:val="right"/>
    </w:pPr>
    <w:r>
      <w:t></w:t>
    </w:r>
    <w:r>
      <w:rPr>
        <w:rFonts w:hint="eastAsia"/>
      </w:rPr>
      <w:t xml:space="preserve">                                                                    西湖区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15F3A">
    <w:pPr>
      <w:pStyle w:val="42"/>
      <w:jc w:val="right"/>
      <w:rPr>
        <w:rFonts w:ascii="仿宋_GB2312" w:eastAsia="仿宋_GB2312"/>
        <w:b/>
        <w:i/>
        <w:u w:val="single"/>
      </w:rPr>
    </w:pPr>
    <w:r>
      <w:rPr>
        <w:rFonts w:hint="eastAsia"/>
      </w:rPr>
      <w:t xml:space="preserve">                                  西湖区</w:t>
    </w:r>
    <w:r>
      <w:t>政府采购公开招标文件</w:t>
    </w:r>
  </w:p>
  <w:p w14:paraId="364D78F6">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D142D">
    <w:pPr>
      <w:pStyle w:val="42"/>
      <w:jc w:val="right"/>
    </w:pPr>
    <w:r>
      <w:rPr>
        <w:rFonts w:hint="eastAsia"/>
      </w:rPr>
      <w:t xml:space="preserve">                                                                                                        西湖区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nothing"/>
      <w:lvlText w:val="%1）"/>
      <w:lvlJc w:val="left"/>
    </w:lvl>
  </w:abstractNum>
  <w:abstractNum w:abstractNumId="1">
    <w:nsid w:val="2F32FB41"/>
    <w:multiLevelType w:val="singleLevel"/>
    <w:tmpl w:val="2F32FB41"/>
    <w:lvl w:ilvl="0" w:tentative="0">
      <w:start w:val="1"/>
      <w:numFmt w:val="decimal"/>
      <w:suff w:val="nothing"/>
      <w:lvlText w:val="%1、"/>
      <w:lvlJc w:val="left"/>
    </w:lvl>
  </w:abstractNum>
  <w:abstractNum w:abstractNumId="2">
    <w:nsid w:val="312F1724"/>
    <w:multiLevelType w:val="multilevel"/>
    <w:tmpl w:val="312F1724"/>
    <w:lvl w:ilvl="0" w:tentative="0">
      <w:start w:val="1"/>
      <w:numFmt w:val="chineseCountingThousand"/>
      <w:lvlText w:val="%1、"/>
      <w:lvlJc w:val="left"/>
      <w:pPr>
        <w:ind w:left="420" w:hanging="420"/>
      </w:pPr>
      <w:rPr>
        <w:rFonts w:hint="eastAsia"/>
        <w:b/>
        <w:bCs/>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OTNlYmFjNWEwY2VhYzNhNGMzYmMyYWI1YTRkO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A08"/>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6D0"/>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382"/>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6E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2F1"/>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186"/>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3DF"/>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64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FFF"/>
    <w:rsid w:val="00FB63F6"/>
    <w:rsid w:val="00FB7823"/>
    <w:rsid w:val="00FC05B2"/>
    <w:rsid w:val="00FC08B3"/>
    <w:rsid w:val="00FC09D7"/>
    <w:rsid w:val="00FC0ABE"/>
    <w:rsid w:val="00FC1269"/>
    <w:rsid w:val="00FC22D0"/>
    <w:rsid w:val="00FC285C"/>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437B"/>
    <w:rsid w:val="01236AFB"/>
    <w:rsid w:val="01541149"/>
    <w:rsid w:val="015679D0"/>
    <w:rsid w:val="019F7441"/>
    <w:rsid w:val="01B37585"/>
    <w:rsid w:val="01C90301"/>
    <w:rsid w:val="01D55165"/>
    <w:rsid w:val="01DF6BF8"/>
    <w:rsid w:val="01EC2C57"/>
    <w:rsid w:val="01F50C0A"/>
    <w:rsid w:val="0224362A"/>
    <w:rsid w:val="02251CF9"/>
    <w:rsid w:val="025F0711"/>
    <w:rsid w:val="026B2E25"/>
    <w:rsid w:val="027240B0"/>
    <w:rsid w:val="02824D4D"/>
    <w:rsid w:val="02962EDE"/>
    <w:rsid w:val="02A55B44"/>
    <w:rsid w:val="02DC4B10"/>
    <w:rsid w:val="02DD76CE"/>
    <w:rsid w:val="02F36323"/>
    <w:rsid w:val="02F5619C"/>
    <w:rsid w:val="0326446A"/>
    <w:rsid w:val="032D5555"/>
    <w:rsid w:val="03307093"/>
    <w:rsid w:val="036634D2"/>
    <w:rsid w:val="03BE6034"/>
    <w:rsid w:val="03DD35E4"/>
    <w:rsid w:val="03FB03BA"/>
    <w:rsid w:val="04076900"/>
    <w:rsid w:val="041A5A3B"/>
    <w:rsid w:val="042311BA"/>
    <w:rsid w:val="042B157A"/>
    <w:rsid w:val="0432392B"/>
    <w:rsid w:val="044B7594"/>
    <w:rsid w:val="044D2C6F"/>
    <w:rsid w:val="048F763B"/>
    <w:rsid w:val="049F330E"/>
    <w:rsid w:val="049F63A5"/>
    <w:rsid w:val="04AA775C"/>
    <w:rsid w:val="04AF1889"/>
    <w:rsid w:val="04B9487B"/>
    <w:rsid w:val="04F33787"/>
    <w:rsid w:val="04F66F48"/>
    <w:rsid w:val="05251E14"/>
    <w:rsid w:val="05342432"/>
    <w:rsid w:val="055B6897"/>
    <w:rsid w:val="058A36E6"/>
    <w:rsid w:val="05A16594"/>
    <w:rsid w:val="05A7762D"/>
    <w:rsid w:val="05BB22D0"/>
    <w:rsid w:val="05DD4263"/>
    <w:rsid w:val="05F10B7C"/>
    <w:rsid w:val="060E5941"/>
    <w:rsid w:val="06110FAF"/>
    <w:rsid w:val="06493CA7"/>
    <w:rsid w:val="06544FE4"/>
    <w:rsid w:val="065A6178"/>
    <w:rsid w:val="066F1CF3"/>
    <w:rsid w:val="06930BB8"/>
    <w:rsid w:val="06DD48E1"/>
    <w:rsid w:val="07245D42"/>
    <w:rsid w:val="07264C62"/>
    <w:rsid w:val="072E3409"/>
    <w:rsid w:val="0779354C"/>
    <w:rsid w:val="08020F46"/>
    <w:rsid w:val="08061376"/>
    <w:rsid w:val="08452D77"/>
    <w:rsid w:val="086401F8"/>
    <w:rsid w:val="08751CAA"/>
    <w:rsid w:val="087E4C40"/>
    <w:rsid w:val="08A871D0"/>
    <w:rsid w:val="08D66AD6"/>
    <w:rsid w:val="08DA33A3"/>
    <w:rsid w:val="08E80F13"/>
    <w:rsid w:val="09272004"/>
    <w:rsid w:val="09280C56"/>
    <w:rsid w:val="09335624"/>
    <w:rsid w:val="0944690F"/>
    <w:rsid w:val="09535675"/>
    <w:rsid w:val="095F057D"/>
    <w:rsid w:val="09642282"/>
    <w:rsid w:val="09733572"/>
    <w:rsid w:val="09772C16"/>
    <w:rsid w:val="098353B5"/>
    <w:rsid w:val="0993615F"/>
    <w:rsid w:val="09A92330"/>
    <w:rsid w:val="09B06B87"/>
    <w:rsid w:val="09BB2363"/>
    <w:rsid w:val="09C13146"/>
    <w:rsid w:val="09D25A0C"/>
    <w:rsid w:val="09E04166"/>
    <w:rsid w:val="0A1C0718"/>
    <w:rsid w:val="0A3E7710"/>
    <w:rsid w:val="0A4153BD"/>
    <w:rsid w:val="0A5B7E63"/>
    <w:rsid w:val="0A5D6CD6"/>
    <w:rsid w:val="0AA374A5"/>
    <w:rsid w:val="0AAB7649"/>
    <w:rsid w:val="0ABC5606"/>
    <w:rsid w:val="0B0644FD"/>
    <w:rsid w:val="0B30404E"/>
    <w:rsid w:val="0B4C5836"/>
    <w:rsid w:val="0B4C6C14"/>
    <w:rsid w:val="0B547599"/>
    <w:rsid w:val="0B631A88"/>
    <w:rsid w:val="0B683D45"/>
    <w:rsid w:val="0B7F3F11"/>
    <w:rsid w:val="0B884417"/>
    <w:rsid w:val="0BA66F6F"/>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56F6F"/>
    <w:rsid w:val="0D184CFB"/>
    <w:rsid w:val="0D390E53"/>
    <w:rsid w:val="0D4A7419"/>
    <w:rsid w:val="0D827401"/>
    <w:rsid w:val="0D84094E"/>
    <w:rsid w:val="0D8A00E9"/>
    <w:rsid w:val="0D8D589E"/>
    <w:rsid w:val="0D957AD2"/>
    <w:rsid w:val="0DA01C73"/>
    <w:rsid w:val="0DD63300"/>
    <w:rsid w:val="0DF50604"/>
    <w:rsid w:val="0DF702FE"/>
    <w:rsid w:val="0DF84D71"/>
    <w:rsid w:val="0E060E51"/>
    <w:rsid w:val="0E5604B2"/>
    <w:rsid w:val="0E6D5D79"/>
    <w:rsid w:val="0E9D0089"/>
    <w:rsid w:val="0EB803EE"/>
    <w:rsid w:val="0EF94D4B"/>
    <w:rsid w:val="0F4958DC"/>
    <w:rsid w:val="0F515DF7"/>
    <w:rsid w:val="0F52772B"/>
    <w:rsid w:val="0F596BA8"/>
    <w:rsid w:val="0F6248D2"/>
    <w:rsid w:val="0F693536"/>
    <w:rsid w:val="0F7B0511"/>
    <w:rsid w:val="0F7B76D9"/>
    <w:rsid w:val="0F816ACD"/>
    <w:rsid w:val="0F8B4F1D"/>
    <w:rsid w:val="0F9832DB"/>
    <w:rsid w:val="0FBF3FD2"/>
    <w:rsid w:val="0FBF7FF3"/>
    <w:rsid w:val="0FDC5544"/>
    <w:rsid w:val="1054157E"/>
    <w:rsid w:val="10646583"/>
    <w:rsid w:val="10750A53"/>
    <w:rsid w:val="107D4B15"/>
    <w:rsid w:val="108A3C80"/>
    <w:rsid w:val="10A654EE"/>
    <w:rsid w:val="10AB4DA5"/>
    <w:rsid w:val="10C26171"/>
    <w:rsid w:val="10C70674"/>
    <w:rsid w:val="10CA6F12"/>
    <w:rsid w:val="10D91757"/>
    <w:rsid w:val="10E362BD"/>
    <w:rsid w:val="10F33360"/>
    <w:rsid w:val="10FC16EA"/>
    <w:rsid w:val="11035DE8"/>
    <w:rsid w:val="110B454A"/>
    <w:rsid w:val="110F1D40"/>
    <w:rsid w:val="11266F33"/>
    <w:rsid w:val="11556EAD"/>
    <w:rsid w:val="1158509E"/>
    <w:rsid w:val="11692E07"/>
    <w:rsid w:val="118963A1"/>
    <w:rsid w:val="11C6522A"/>
    <w:rsid w:val="11E104CC"/>
    <w:rsid w:val="11E20309"/>
    <w:rsid w:val="11F178D3"/>
    <w:rsid w:val="1202500A"/>
    <w:rsid w:val="12255233"/>
    <w:rsid w:val="123D1751"/>
    <w:rsid w:val="12530213"/>
    <w:rsid w:val="127723A9"/>
    <w:rsid w:val="12862074"/>
    <w:rsid w:val="12883966"/>
    <w:rsid w:val="129E45B4"/>
    <w:rsid w:val="12D81596"/>
    <w:rsid w:val="12EF1A32"/>
    <w:rsid w:val="13072A44"/>
    <w:rsid w:val="13326359"/>
    <w:rsid w:val="133D7AFB"/>
    <w:rsid w:val="1346452F"/>
    <w:rsid w:val="135B54DB"/>
    <w:rsid w:val="135F4BE2"/>
    <w:rsid w:val="139B1A0A"/>
    <w:rsid w:val="139D25C7"/>
    <w:rsid w:val="13BF3CE4"/>
    <w:rsid w:val="1405452A"/>
    <w:rsid w:val="141008D8"/>
    <w:rsid w:val="14125FE6"/>
    <w:rsid w:val="141A2ADF"/>
    <w:rsid w:val="146D271E"/>
    <w:rsid w:val="14982588"/>
    <w:rsid w:val="149A5AD9"/>
    <w:rsid w:val="14A7619D"/>
    <w:rsid w:val="14C01005"/>
    <w:rsid w:val="14DB462C"/>
    <w:rsid w:val="14FB5D1B"/>
    <w:rsid w:val="150536C3"/>
    <w:rsid w:val="150C1963"/>
    <w:rsid w:val="151439D2"/>
    <w:rsid w:val="151447A0"/>
    <w:rsid w:val="154A6454"/>
    <w:rsid w:val="15555725"/>
    <w:rsid w:val="15762120"/>
    <w:rsid w:val="157624AF"/>
    <w:rsid w:val="165E7F28"/>
    <w:rsid w:val="167E718A"/>
    <w:rsid w:val="169D3398"/>
    <w:rsid w:val="16A8729C"/>
    <w:rsid w:val="16B33777"/>
    <w:rsid w:val="16BC70A7"/>
    <w:rsid w:val="16C6339E"/>
    <w:rsid w:val="172F2D79"/>
    <w:rsid w:val="17557BEF"/>
    <w:rsid w:val="176C0058"/>
    <w:rsid w:val="17D349C1"/>
    <w:rsid w:val="17DC50A7"/>
    <w:rsid w:val="18242340"/>
    <w:rsid w:val="1830729E"/>
    <w:rsid w:val="1870062C"/>
    <w:rsid w:val="18817102"/>
    <w:rsid w:val="18830A15"/>
    <w:rsid w:val="18852B28"/>
    <w:rsid w:val="188B5321"/>
    <w:rsid w:val="189D783A"/>
    <w:rsid w:val="18F50886"/>
    <w:rsid w:val="193C7053"/>
    <w:rsid w:val="197C0F51"/>
    <w:rsid w:val="19932372"/>
    <w:rsid w:val="19A20DD5"/>
    <w:rsid w:val="19A94BA0"/>
    <w:rsid w:val="19AE03F1"/>
    <w:rsid w:val="1A071A03"/>
    <w:rsid w:val="1A1F16AE"/>
    <w:rsid w:val="1A3B5C77"/>
    <w:rsid w:val="1A5C781E"/>
    <w:rsid w:val="1A984BAD"/>
    <w:rsid w:val="1A9961E9"/>
    <w:rsid w:val="1AB549F1"/>
    <w:rsid w:val="1AB8220E"/>
    <w:rsid w:val="1AE4166C"/>
    <w:rsid w:val="1AF06CFB"/>
    <w:rsid w:val="1AF11B8D"/>
    <w:rsid w:val="1B09565B"/>
    <w:rsid w:val="1B11359C"/>
    <w:rsid w:val="1B2A271F"/>
    <w:rsid w:val="1B530544"/>
    <w:rsid w:val="1B713184"/>
    <w:rsid w:val="1B83082F"/>
    <w:rsid w:val="1BA209CF"/>
    <w:rsid w:val="1BB4777D"/>
    <w:rsid w:val="1BBD7862"/>
    <w:rsid w:val="1BC4480A"/>
    <w:rsid w:val="1BD75AB8"/>
    <w:rsid w:val="1C0459C2"/>
    <w:rsid w:val="1C183DA8"/>
    <w:rsid w:val="1C1B3B4A"/>
    <w:rsid w:val="1C6849E9"/>
    <w:rsid w:val="1C88086E"/>
    <w:rsid w:val="1CD852E5"/>
    <w:rsid w:val="1D266CE1"/>
    <w:rsid w:val="1D3963AF"/>
    <w:rsid w:val="1D55566A"/>
    <w:rsid w:val="1D570B7F"/>
    <w:rsid w:val="1D6372A4"/>
    <w:rsid w:val="1D6A673C"/>
    <w:rsid w:val="1D9247AE"/>
    <w:rsid w:val="1DB567EC"/>
    <w:rsid w:val="1DD27F86"/>
    <w:rsid w:val="1DF428D0"/>
    <w:rsid w:val="1DF51A98"/>
    <w:rsid w:val="1E033075"/>
    <w:rsid w:val="1E1561BA"/>
    <w:rsid w:val="1E3D060F"/>
    <w:rsid w:val="1E3F7D2E"/>
    <w:rsid w:val="1E4134E4"/>
    <w:rsid w:val="1E5062B3"/>
    <w:rsid w:val="1E523514"/>
    <w:rsid w:val="1E714A66"/>
    <w:rsid w:val="1E802593"/>
    <w:rsid w:val="1E8B6156"/>
    <w:rsid w:val="1EA703CC"/>
    <w:rsid w:val="1EB7330C"/>
    <w:rsid w:val="1F0A0FF3"/>
    <w:rsid w:val="1F5771FF"/>
    <w:rsid w:val="1FAE13DA"/>
    <w:rsid w:val="1FD06D9E"/>
    <w:rsid w:val="1FDE6F42"/>
    <w:rsid w:val="1FE868A9"/>
    <w:rsid w:val="20034907"/>
    <w:rsid w:val="20123A41"/>
    <w:rsid w:val="20173E4B"/>
    <w:rsid w:val="203A3B01"/>
    <w:rsid w:val="204E48BC"/>
    <w:rsid w:val="20743D86"/>
    <w:rsid w:val="208921B3"/>
    <w:rsid w:val="20973DEB"/>
    <w:rsid w:val="20B26522"/>
    <w:rsid w:val="20B44310"/>
    <w:rsid w:val="20BA3D5E"/>
    <w:rsid w:val="20CD640C"/>
    <w:rsid w:val="20F12B13"/>
    <w:rsid w:val="21046E16"/>
    <w:rsid w:val="211116EB"/>
    <w:rsid w:val="2111256C"/>
    <w:rsid w:val="2159573F"/>
    <w:rsid w:val="216133FC"/>
    <w:rsid w:val="21875FBF"/>
    <w:rsid w:val="21D56769"/>
    <w:rsid w:val="21E52EF3"/>
    <w:rsid w:val="21FB5D7B"/>
    <w:rsid w:val="22015E94"/>
    <w:rsid w:val="220B1C3D"/>
    <w:rsid w:val="221D1D20"/>
    <w:rsid w:val="22334A87"/>
    <w:rsid w:val="22410236"/>
    <w:rsid w:val="22A77C33"/>
    <w:rsid w:val="22B84145"/>
    <w:rsid w:val="22BE6801"/>
    <w:rsid w:val="22CD67A8"/>
    <w:rsid w:val="22E444EC"/>
    <w:rsid w:val="233500BF"/>
    <w:rsid w:val="23377FF7"/>
    <w:rsid w:val="236B425F"/>
    <w:rsid w:val="23836192"/>
    <w:rsid w:val="23901F29"/>
    <w:rsid w:val="239C0061"/>
    <w:rsid w:val="239E1C75"/>
    <w:rsid w:val="23B908A4"/>
    <w:rsid w:val="23E95BEF"/>
    <w:rsid w:val="23FD0064"/>
    <w:rsid w:val="24132770"/>
    <w:rsid w:val="244451FC"/>
    <w:rsid w:val="24476BBD"/>
    <w:rsid w:val="245375B0"/>
    <w:rsid w:val="24642C0A"/>
    <w:rsid w:val="24B22173"/>
    <w:rsid w:val="24B95AD9"/>
    <w:rsid w:val="24BE24DA"/>
    <w:rsid w:val="24CF5825"/>
    <w:rsid w:val="24D663E6"/>
    <w:rsid w:val="24D77F2B"/>
    <w:rsid w:val="256D1C89"/>
    <w:rsid w:val="258B00E2"/>
    <w:rsid w:val="25A917A6"/>
    <w:rsid w:val="25BE27CC"/>
    <w:rsid w:val="25CC175F"/>
    <w:rsid w:val="25D235A2"/>
    <w:rsid w:val="25F74A5C"/>
    <w:rsid w:val="2628662C"/>
    <w:rsid w:val="262D45DE"/>
    <w:rsid w:val="266619D9"/>
    <w:rsid w:val="26871DC8"/>
    <w:rsid w:val="269B464F"/>
    <w:rsid w:val="26A53EF9"/>
    <w:rsid w:val="26A94201"/>
    <w:rsid w:val="26AC274F"/>
    <w:rsid w:val="27044A29"/>
    <w:rsid w:val="271D34C8"/>
    <w:rsid w:val="274716AC"/>
    <w:rsid w:val="275D69B6"/>
    <w:rsid w:val="276142BF"/>
    <w:rsid w:val="27783712"/>
    <w:rsid w:val="278B7A6D"/>
    <w:rsid w:val="2790513A"/>
    <w:rsid w:val="27907362"/>
    <w:rsid w:val="27DF39CB"/>
    <w:rsid w:val="2805783E"/>
    <w:rsid w:val="28333E1D"/>
    <w:rsid w:val="28454BD6"/>
    <w:rsid w:val="28455253"/>
    <w:rsid w:val="28551971"/>
    <w:rsid w:val="285B1C53"/>
    <w:rsid w:val="289F7086"/>
    <w:rsid w:val="28C32028"/>
    <w:rsid w:val="28CC490F"/>
    <w:rsid w:val="28DE40AA"/>
    <w:rsid w:val="28DF17A9"/>
    <w:rsid w:val="28E514B5"/>
    <w:rsid w:val="290F7686"/>
    <w:rsid w:val="29345E77"/>
    <w:rsid w:val="29363ABF"/>
    <w:rsid w:val="294C65AD"/>
    <w:rsid w:val="29806583"/>
    <w:rsid w:val="298B3C4C"/>
    <w:rsid w:val="29914557"/>
    <w:rsid w:val="29D539A8"/>
    <w:rsid w:val="29F26D24"/>
    <w:rsid w:val="2A15033F"/>
    <w:rsid w:val="2A1662C1"/>
    <w:rsid w:val="2A1C7367"/>
    <w:rsid w:val="2A21651D"/>
    <w:rsid w:val="2A2815FA"/>
    <w:rsid w:val="2A4006F6"/>
    <w:rsid w:val="2A6D6092"/>
    <w:rsid w:val="2A7D76B4"/>
    <w:rsid w:val="2A8B7165"/>
    <w:rsid w:val="2AE83D45"/>
    <w:rsid w:val="2AFD47A6"/>
    <w:rsid w:val="2B437463"/>
    <w:rsid w:val="2B4F2C16"/>
    <w:rsid w:val="2B54704F"/>
    <w:rsid w:val="2B7807EE"/>
    <w:rsid w:val="2BA50BF7"/>
    <w:rsid w:val="2BBF00EC"/>
    <w:rsid w:val="2BC37CFD"/>
    <w:rsid w:val="2BD5237F"/>
    <w:rsid w:val="2BE536CE"/>
    <w:rsid w:val="2BE758D9"/>
    <w:rsid w:val="2C09049E"/>
    <w:rsid w:val="2C0A653C"/>
    <w:rsid w:val="2C191F85"/>
    <w:rsid w:val="2CCB67BD"/>
    <w:rsid w:val="2CE82D6F"/>
    <w:rsid w:val="2D343236"/>
    <w:rsid w:val="2D3D7B03"/>
    <w:rsid w:val="2D6044C5"/>
    <w:rsid w:val="2D6E226B"/>
    <w:rsid w:val="2D973713"/>
    <w:rsid w:val="2DA8073A"/>
    <w:rsid w:val="2DD15014"/>
    <w:rsid w:val="2DE87C12"/>
    <w:rsid w:val="2DF72DE4"/>
    <w:rsid w:val="2E0220AF"/>
    <w:rsid w:val="2E0B7C6B"/>
    <w:rsid w:val="2E1C6131"/>
    <w:rsid w:val="2E4B082A"/>
    <w:rsid w:val="2E5D4E86"/>
    <w:rsid w:val="2E5D790B"/>
    <w:rsid w:val="2E7A26A0"/>
    <w:rsid w:val="2E9A3C18"/>
    <w:rsid w:val="2EBB0FEE"/>
    <w:rsid w:val="2EC63002"/>
    <w:rsid w:val="2F0A6B38"/>
    <w:rsid w:val="2F4D3B17"/>
    <w:rsid w:val="2F946CCB"/>
    <w:rsid w:val="2FB87BF6"/>
    <w:rsid w:val="2FD25781"/>
    <w:rsid w:val="2FDC745C"/>
    <w:rsid w:val="2FFD7934"/>
    <w:rsid w:val="304A28BC"/>
    <w:rsid w:val="306E3B3E"/>
    <w:rsid w:val="30733ACD"/>
    <w:rsid w:val="307A64D1"/>
    <w:rsid w:val="308C3862"/>
    <w:rsid w:val="309379D8"/>
    <w:rsid w:val="30A270F7"/>
    <w:rsid w:val="30BA3228"/>
    <w:rsid w:val="30DD3443"/>
    <w:rsid w:val="30DF1478"/>
    <w:rsid w:val="30EC586F"/>
    <w:rsid w:val="30FF4EEE"/>
    <w:rsid w:val="31175E86"/>
    <w:rsid w:val="319C6071"/>
    <w:rsid w:val="31A83080"/>
    <w:rsid w:val="31AC537E"/>
    <w:rsid w:val="31D411CA"/>
    <w:rsid w:val="31E3559F"/>
    <w:rsid w:val="31E3679B"/>
    <w:rsid w:val="31E732FD"/>
    <w:rsid w:val="3248651D"/>
    <w:rsid w:val="324B0876"/>
    <w:rsid w:val="32517576"/>
    <w:rsid w:val="326C49F9"/>
    <w:rsid w:val="32BE5C2C"/>
    <w:rsid w:val="32D70846"/>
    <w:rsid w:val="32DC56D7"/>
    <w:rsid w:val="32FB6478"/>
    <w:rsid w:val="3303324A"/>
    <w:rsid w:val="33263B3F"/>
    <w:rsid w:val="332E2CA3"/>
    <w:rsid w:val="33394111"/>
    <w:rsid w:val="335D67D5"/>
    <w:rsid w:val="336963EB"/>
    <w:rsid w:val="33816EEB"/>
    <w:rsid w:val="33B027B6"/>
    <w:rsid w:val="33DC5263"/>
    <w:rsid w:val="33EB55CD"/>
    <w:rsid w:val="33EC4C02"/>
    <w:rsid w:val="340D2360"/>
    <w:rsid w:val="3410665D"/>
    <w:rsid w:val="34211214"/>
    <w:rsid w:val="342E63AB"/>
    <w:rsid w:val="34950E68"/>
    <w:rsid w:val="34986E94"/>
    <w:rsid w:val="34AF62C9"/>
    <w:rsid w:val="34CB4388"/>
    <w:rsid w:val="34FA6E12"/>
    <w:rsid w:val="352D0401"/>
    <w:rsid w:val="354D7158"/>
    <w:rsid w:val="358D5588"/>
    <w:rsid w:val="35B1059E"/>
    <w:rsid w:val="35EB5C31"/>
    <w:rsid w:val="35FA00EE"/>
    <w:rsid w:val="36140A09"/>
    <w:rsid w:val="363A3B40"/>
    <w:rsid w:val="365302AE"/>
    <w:rsid w:val="365E5857"/>
    <w:rsid w:val="36607A0A"/>
    <w:rsid w:val="366E227C"/>
    <w:rsid w:val="366F2E0D"/>
    <w:rsid w:val="3672468B"/>
    <w:rsid w:val="367B6A5C"/>
    <w:rsid w:val="36806379"/>
    <w:rsid w:val="369E361B"/>
    <w:rsid w:val="36A74ADA"/>
    <w:rsid w:val="36AD60D5"/>
    <w:rsid w:val="36B224F9"/>
    <w:rsid w:val="36EC0CC9"/>
    <w:rsid w:val="37377380"/>
    <w:rsid w:val="373D4ECF"/>
    <w:rsid w:val="373F410B"/>
    <w:rsid w:val="37842308"/>
    <w:rsid w:val="37C1033F"/>
    <w:rsid w:val="37DA7D0B"/>
    <w:rsid w:val="37EE7094"/>
    <w:rsid w:val="38296C89"/>
    <w:rsid w:val="383002EB"/>
    <w:rsid w:val="38366E7F"/>
    <w:rsid w:val="384A4E91"/>
    <w:rsid w:val="38586797"/>
    <w:rsid w:val="38B65EC5"/>
    <w:rsid w:val="38BC0149"/>
    <w:rsid w:val="38D87D1C"/>
    <w:rsid w:val="390F1C37"/>
    <w:rsid w:val="39143840"/>
    <w:rsid w:val="39177F29"/>
    <w:rsid w:val="393C1EBB"/>
    <w:rsid w:val="395835DE"/>
    <w:rsid w:val="39636459"/>
    <w:rsid w:val="396B7F6C"/>
    <w:rsid w:val="399D6E3A"/>
    <w:rsid w:val="39B417A9"/>
    <w:rsid w:val="39BF540B"/>
    <w:rsid w:val="39FC5695"/>
    <w:rsid w:val="3A006D8E"/>
    <w:rsid w:val="3A234986"/>
    <w:rsid w:val="3A254876"/>
    <w:rsid w:val="3A3651E5"/>
    <w:rsid w:val="3A425723"/>
    <w:rsid w:val="3A544C74"/>
    <w:rsid w:val="3A744481"/>
    <w:rsid w:val="3A772A1D"/>
    <w:rsid w:val="3A8C7BEF"/>
    <w:rsid w:val="3A906246"/>
    <w:rsid w:val="3B2349B7"/>
    <w:rsid w:val="3B616CFF"/>
    <w:rsid w:val="3B6259F6"/>
    <w:rsid w:val="3B937886"/>
    <w:rsid w:val="3B976654"/>
    <w:rsid w:val="3BC01EFC"/>
    <w:rsid w:val="3BCA786A"/>
    <w:rsid w:val="3BD157FC"/>
    <w:rsid w:val="3BD31E2F"/>
    <w:rsid w:val="3BF15831"/>
    <w:rsid w:val="3C105946"/>
    <w:rsid w:val="3C471448"/>
    <w:rsid w:val="3C5F759A"/>
    <w:rsid w:val="3C6C525A"/>
    <w:rsid w:val="3CB054DF"/>
    <w:rsid w:val="3CCE23CB"/>
    <w:rsid w:val="3CD17D17"/>
    <w:rsid w:val="3D0E2029"/>
    <w:rsid w:val="3D3C7F39"/>
    <w:rsid w:val="3D440F09"/>
    <w:rsid w:val="3D4504A0"/>
    <w:rsid w:val="3D8734BB"/>
    <w:rsid w:val="3D9A11D4"/>
    <w:rsid w:val="3DA07CFC"/>
    <w:rsid w:val="3DA16D89"/>
    <w:rsid w:val="3DA364BE"/>
    <w:rsid w:val="3DA465B4"/>
    <w:rsid w:val="3DE041CB"/>
    <w:rsid w:val="3E0D48F6"/>
    <w:rsid w:val="3E1868B4"/>
    <w:rsid w:val="3E377251"/>
    <w:rsid w:val="3E42664B"/>
    <w:rsid w:val="3E4C62AE"/>
    <w:rsid w:val="3E5A7334"/>
    <w:rsid w:val="3E73788E"/>
    <w:rsid w:val="3E7B5D6B"/>
    <w:rsid w:val="3E843E66"/>
    <w:rsid w:val="3E8B7FB1"/>
    <w:rsid w:val="3E8F51FE"/>
    <w:rsid w:val="3E926F87"/>
    <w:rsid w:val="3E9A59DE"/>
    <w:rsid w:val="3EAF4836"/>
    <w:rsid w:val="3EC33DFA"/>
    <w:rsid w:val="3EEA117C"/>
    <w:rsid w:val="3F060E16"/>
    <w:rsid w:val="3F1D1096"/>
    <w:rsid w:val="3F2F0234"/>
    <w:rsid w:val="3F6363FE"/>
    <w:rsid w:val="3F756B8F"/>
    <w:rsid w:val="3F7E5A0A"/>
    <w:rsid w:val="3F8D4B9B"/>
    <w:rsid w:val="3F95482B"/>
    <w:rsid w:val="3FAC2049"/>
    <w:rsid w:val="3FB12ADB"/>
    <w:rsid w:val="4019356B"/>
    <w:rsid w:val="40592157"/>
    <w:rsid w:val="406E1CAE"/>
    <w:rsid w:val="407E4DEC"/>
    <w:rsid w:val="40A0133A"/>
    <w:rsid w:val="40AE2DE8"/>
    <w:rsid w:val="40C31A53"/>
    <w:rsid w:val="40FF545D"/>
    <w:rsid w:val="410067C8"/>
    <w:rsid w:val="410D171D"/>
    <w:rsid w:val="41151DB4"/>
    <w:rsid w:val="411F1390"/>
    <w:rsid w:val="4139159A"/>
    <w:rsid w:val="417506DF"/>
    <w:rsid w:val="418F0D2A"/>
    <w:rsid w:val="41D01505"/>
    <w:rsid w:val="42241E8F"/>
    <w:rsid w:val="42474939"/>
    <w:rsid w:val="424C3C57"/>
    <w:rsid w:val="42613FF3"/>
    <w:rsid w:val="42660D96"/>
    <w:rsid w:val="428667D2"/>
    <w:rsid w:val="42CD1CE0"/>
    <w:rsid w:val="42E1381E"/>
    <w:rsid w:val="42ED6459"/>
    <w:rsid w:val="42FE58DD"/>
    <w:rsid w:val="43174B3D"/>
    <w:rsid w:val="43316CF3"/>
    <w:rsid w:val="434B790E"/>
    <w:rsid w:val="4360274F"/>
    <w:rsid w:val="43977AB6"/>
    <w:rsid w:val="439A302D"/>
    <w:rsid w:val="43A3342B"/>
    <w:rsid w:val="43AC5CEE"/>
    <w:rsid w:val="43C77C27"/>
    <w:rsid w:val="43DE09EE"/>
    <w:rsid w:val="43F1369A"/>
    <w:rsid w:val="43F565F9"/>
    <w:rsid w:val="44002FAD"/>
    <w:rsid w:val="449101DD"/>
    <w:rsid w:val="44C21719"/>
    <w:rsid w:val="44DE1391"/>
    <w:rsid w:val="44E34E30"/>
    <w:rsid w:val="44F06DC0"/>
    <w:rsid w:val="4517259F"/>
    <w:rsid w:val="451B225C"/>
    <w:rsid w:val="452410C9"/>
    <w:rsid w:val="45317DFB"/>
    <w:rsid w:val="456D3CE4"/>
    <w:rsid w:val="4579042C"/>
    <w:rsid w:val="457F0571"/>
    <w:rsid w:val="45851176"/>
    <w:rsid w:val="45C10595"/>
    <w:rsid w:val="45C63B94"/>
    <w:rsid w:val="460E7DA5"/>
    <w:rsid w:val="46422483"/>
    <w:rsid w:val="4659254A"/>
    <w:rsid w:val="465B0637"/>
    <w:rsid w:val="465E3F0D"/>
    <w:rsid w:val="466A16E6"/>
    <w:rsid w:val="46893F2B"/>
    <w:rsid w:val="46AF61FB"/>
    <w:rsid w:val="46C4686E"/>
    <w:rsid w:val="46CB5810"/>
    <w:rsid w:val="46D31A9E"/>
    <w:rsid w:val="4723347D"/>
    <w:rsid w:val="475C24EB"/>
    <w:rsid w:val="476475F1"/>
    <w:rsid w:val="477B778F"/>
    <w:rsid w:val="477E73BF"/>
    <w:rsid w:val="478203EC"/>
    <w:rsid w:val="47B025FA"/>
    <w:rsid w:val="47F31563"/>
    <w:rsid w:val="4809698F"/>
    <w:rsid w:val="480C7B7A"/>
    <w:rsid w:val="4811697D"/>
    <w:rsid w:val="483C3354"/>
    <w:rsid w:val="485E078C"/>
    <w:rsid w:val="487A3E25"/>
    <w:rsid w:val="488B5503"/>
    <w:rsid w:val="48937E21"/>
    <w:rsid w:val="489A0361"/>
    <w:rsid w:val="48B620CF"/>
    <w:rsid w:val="48B94FF3"/>
    <w:rsid w:val="48E37AAB"/>
    <w:rsid w:val="48FD4B4C"/>
    <w:rsid w:val="4907092E"/>
    <w:rsid w:val="490A68E0"/>
    <w:rsid w:val="491055FE"/>
    <w:rsid w:val="495F5B3E"/>
    <w:rsid w:val="496F77D7"/>
    <w:rsid w:val="497654FD"/>
    <w:rsid w:val="49B64211"/>
    <w:rsid w:val="49F41101"/>
    <w:rsid w:val="49F6167F"/>
    <w:rsid w:val="4A043318"/>
    <w:rsid w:val="4A064FA0"/>
    <w:rsid w:val="4A16615C"/>
    <w:rsid w:val="4A4424D7"/>
    <w:rsid w:val="4AB82D0F"/>
    <w:rsid w:val="4ABC0DB9"/>
    <w:rsid w:val="4AEB7664"/>
    <w:rsid w:val="4AFD7C19"/>
    <w:rsid w:val="4B0567D1"/>
    <w:rsid w:val="4B236AAE"/>
    <w:rsid w:val="4B5160DF"/>
    <w:rsid w:val="4B707271"/>
    <w:rsid w:val="4B9739F7"/>
    <w:rsid w:val="4BEE2503"/>
    <w:rsid w:val="4C0253BF"/>
    <w:rsid w:val="4C245A30"/>
    <w:rsid w:val="4C2757BD"/>
    <w:rsid w:val="4C441733"/>
    <w:rsid w:val="4C885B30"/>
    <w:rsid w:val="4C9676DB"/>
    <w:rsid w:val="4C9E35A6"/>
    <w:rsid w:val="4CB6685F"/>
    <w:rsid w:val="4CBD3199"/>
    <w:rsid w:val="4CC367FE"/>
    <w:rsid w:val="4CFC466E"/>
    <w:rsid w:val="4D077F3C"/>
    <w:rsid w:val="4D123355"/>
    <w:rsid w:val="4D2A3B31"/>
    <w:rsid w:val="4D312C52"/>
    <w:rsid w:val="4D550108"/>
    <w:rsid w:val="4D794AC2"/>
    <w:rsid w:val="4D905305"/>
    <w:rsid w:val="4D964A72"/>
    <w:rsid w:val="4D9C1254"/>
    <w:rsid w:val="4D9C6E2F"/>
    <w:rsid w:val="4DF2725F"/>
    <w:rsid w:val="4E3576E6"/>
    <w:rsid w:val="4E5054FE"/>
    <w:rsid w:val="4E54216E"/>
    <w:rsid w:val="4E693057"/>
    <w:rsid w:val="4E793892"/>
    <w:rsid w:val="4E800872"/>
    <w:rsid w:val="4E976EE4"/>
    <w:rsid w:val="4EC569ED"/>
    <w:rsid w:val="4ED50EA1"/>
    <w:rsid w:val="4EEC050C"/>
    <w:rsid w:val="4F0E4FE6"/>
    <w:rsid w:val="4F104EC3"/>
    <w:rsid w:val="4F2F6737"/>
    <w:rsid w:val="4F47354A"/>
    <w:rsid w:val="4F82557B"/>
    <w:rsid w:val="4F911C54"/>
    <w:rsid w:val="4FE625E0"/>
    <w:rsid w:val="5021480F"/>
    <w:rsid w:val="50650093"/>
    <w:rsid w:val="50962ECB"/>
    <w:rsid w:val="50A42E38"/>
    <w:rsid w:val="50A4577F"/>
    <w:rsid w:val="50A948F7"/>
    <w:rsid w:val="50B73D1F"/>
    <w:rsid w:val="50BD5BC9"/>
    <w:rsid w:val="50C11EEE"/>
    <w:rsid w:val="50E249D7"/>
    <w:rsid w:val="50E97CFC"/>
    <w:rsid w:val="50F252BA"/>
    <w:rsid w:val="50FA4028"/>
    <w:rsid w:val="510D65B7"/>
    <w:rsid w:val="511157AB"/>
    <w:rsid w:val="512172AC"/>
    <w:rsid w:val="5142540C"/>
    <w:rsid w:val="517D7EB1"/>
    <w:rsid w:val="518832C8"/>
    <w:rsid w:val="519D3C50"/>
    <w:rsid w:val="51A0432A"/>
    <w:rsid w:val="51A86090"/>
    <w:rsid w:val="51B7396D"/>
    <w:rsid w:val="51DD00A4"/>
    <w:rsid w:val="522E4CC3"/>
    <w:rsid w:val="523A7DED"/>
    <w:rsid w:val="523E73BD"/>
    <w:rsid w:val="5244713B"/>
    <w:rsid w:val="52615633"/>
    <w:rsid w:val="526A01B2"/>
    <w:rsid w:val="526F4DE4"/>
    <w:rsid w:val="52977FD4"/>
    <w:rsid w:val="529E4679"/>
    <w:rsid w:val="52A25790"/>
    <w:rsid w:val="52A96B6F"/>
    <w:rsid w:val="52B45975"/>
    <w:rsid w:val="52D94AA4"/>
    <w:rsid w:val="52EA3A62"/>
    <w:rsid w:val="52F50BB8"/>
    <w:rsid w:val="5305459B"/>
    <w:rsid w:val="53097272"/>
    <w:rsid w:val="53472776"/>
    <w:rsid w:val="5348333F"/>
    <w:rsid w:val="53544462"/>
    <w:rsid w:val="5397158E"/>
    <w:rsid w:val="53A43D6F"/>
    <w:rsid w:val="53E0189E"/>
    <w:rsid w:val="53F56B69"/>
    <w:rsid w:val="54013861"/>
    <w:rsid w:val="54486E1F"/>
    <w:rsid w:val="54487265"/>
    <w:rsid w:val="544D6070"/>
    <w:rsid w:val="54605E1E"/>
    <w:rsid w:val="546C03EF"/>
    <w:rsid w:val="54B3506A"/>
    <w:rsid w:val="54B52BAA"/>
    <w:rsid w:val="54BE2914"/>
    <w:rsid w:val="54CA0D16"/>
    <w:rsid w:val="54DD4057"/>
    <w:rsid w:val="54E7490F"/>
    <w:rsid w:val="550764A4"/>
    <w:rsid w:val="550B2BF6"/>
    <w:rsid w:val="55214EB5"/>
    <w:rsid w:val="552A2BBF"/>
    <w:rsid w:val="55364EFD"/>
    <w:rsid w:val="555D4828"/>
    <w:rsid w:val="5564512F"/>
    <w:rsid w:val="557A4C8B"/>
    <w:rsid w:val="558268B5"/>
    <w:rsid w:val="558365FF"/>
    <w:rsid w:val="558931E1"/>
    <w:rsid w:val="55923347"/>
    <w:rsid w:val="55925180"/>
    <w:rsid w:val="55983B1B"/>
    <w:rsid w:val="55A8376B"/>
    <w:rsid w:val="55C747C4"/>
    <w:rsid w:val="55DC29B6"/>
    <w:rsid w:val="55DD4241"/>
    <w:rsid w:val="55F85AD5"/>
    <w:rsid w:val="56170651"/>
    <w:rsid w:val="561804BE"/>
    <w:rsid w:val="56222F2B"/>
    <w:rsid w:val="56226FF5"/>
    <w:rsid w:val="566B6D1E"/>
    <w:rsid w:val="56764C4B"/>
    <w:rsid w:val="56A7044E"/>
    <w:rsid w:val="56C67981"/>
    <w:rsid w:val="57032A2C"/>
    <w:rsid w:val="570452C9"/>
    <w:rsid w:val="5705369A"/>
    <w:rsid w:val="570F5219"/>
    <w:rsid w:val="574E17B0"/>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80CD6"/>
    <w:rsid w:val="58214B5B"/>
    <w:rsid w:val="585C64AD"/>
    <w:rsid w:val="58743B68"/>
    <w:rsid w:val="58773629"/>
    <w:rsid w:val="58917D2F"/>
    <w:rsid w:val="5894085C"/>
    <w:rsid w:val="58A13BA6"/>
    <w:rsid w:val="58AE4F0C"/>
    <w:rsid w:val="58B85899"/>
    <w:rsid w:val="58C95888"/>
    <w:rsid w:val="58DD40CC"/>
    <w:rsid w:val="58E363A9"/>
    <w:rsid w:val="58FA5A5A"/>
    <w:rsid w:val="591744C4"/>
    <w:rsid w:val="595E1678"/>
    <w:rsid w:val="596D5BD4"/>
    <w:rsid w:val="597E3DD8"/>
    <w:rsid w:val="59AA5338"/>
    <w:rsid w:val="59DD0221"/>
    <w:rsid w:val="59F80043"/>
    <w:rsid w:val="5A09252F"/>
    <w:rsid w:val="5A0B2778"/>
    <w:rsid w:val="5A0D633C"/>
    <w:rsid w:val="5A173BF5"/>
    <w:rsid w:val="5A2A7C7B"/>
    <w:rsid w:val="5A3E2560"/>
    <w:rsid w:val="5A5D3B6E"/>
    <w:rsid w:val="5A637A76"/>
    <w:rsid w:val="5A6802F5"/>
    <w:rsid w:val="5A6D33BA"/>
    <w:rsid w:val="5A792B1F"/>
    <w:rsid w:val="5A874767"/>
    <w:rsid w:val="5AA85BE2"/>
    <w:rsid w:val="5AAD6F28"/>
    <w:rsid w:val="5ABD553F"/>
    <w:rsid w:val="5AD63A24"/>
    <w:rsid w:val="5AF76FC2"/>
    <w:rsid w:val="5AFE642B"/>
    <w:rsid w:val="5B2E1A1D"/>
    <w:rsid w:val="5B843A1C"/>
    <w:rsid w:val="5B873E3F"/>
    <w:rsid w:val="5BA02AEE"/>
    <w:rsid w:val="5BB36F1D"/>
    <w:rsid w:val="5BDE6C57"/>
    <w:rsid w:val="5C02690E"/>
    <w:rsid w:val="5C196DA7"/>
    <w:rsid w:val="5C230847"/>
    <w:rsid w:val="5C2A048C"/>
    <w:rsid w:val="5C645C72"/>
    <w:rsid w:val="5C6F1813"/>
    <w:rsid w:val="5C80234E"/>
    <w:rsid w:val="5C8A680C"/>
    <w:rsid w:val="5CA51F4F"/>
    <w:rsid w:val="5CDF5B56"/>
    <w:rsid w:val="5D0C4701"/>
    <w:rsid w:val="5D0F0395"/>
    <w:rsid w:val="5D145C71"/>
    <w:rsid w:val="5D221076"/>
    <w:rsid w:val="5D235B2D"/>
    <w:rsid w:val="5D397964"/>
    <w:rsid w:val="5D5A391C"/>
    <w:rsid w:val="5D5F10C0"/>
    <w:rsid w:val="5D891B7B"/>
    <w:rsid w:val="5DA034F3"/>
    <w:rsid w:val="5DAD38EE"/>
    <w:rsid w:val="5DB06C95"/>
    <w:rsid w:val="5E006862"/>
    <w:rsid w:val="5E0207B9"/>
    <w:rsid w:val="5E1834A1"/>
    <w:rsid w:val="5E261785"/>
    <w:rsid w:val="5E4A7017"/>
    <w:rsid w:val="5E552BBA"/>
    <w:rsid w:val="5E611C10"/>
    <w:rsid w:val="5E7A0F3F"/>
    <w:rsid w:val="5EFC7377"/>
    <w:rsid w:val="5F06174D"/>
    <w:rsid w:val="5F080BD7"/>
    <w:rsid w:val="5F27019F"/>
    <w:rsid w:val="5F370D45"/>
    <w:rsid w:val="5F3A3602"/>
    <w:rsid w:val="5F45733B"/>
    <w:rsid w:val="5F6277C6"/>
    <w:rsid w:val="5F6D0B1D"/>
    <w:rsid w:val="5F7A40CD"/>
    <w:rsid w:val="5F8D0B82"/>
    <w:rsid w:val="5FCC5339"/>
    <w:rsid w:val="5FD03C7C"/>
    <w:rsid w:val="5FDF2F46"/>
    <w:rsid w:val="5FE34A5B"/>
    <w:rsid w:val="5FFE1E36"/>
    <w:rsid w:val="60130589"/>
    <w:rsid w:val="60232584"/>
    <w:rsid w:val="60273055"/>
    <w:rsid w:val="6045400C"/>
    <w:rsid w:val="605A39AF"/>
    <w:rsid w:val="607330CE"/>
    <w:rsid w:val="60825176"/>
    <w:rsid w:val="6090036C"/>
    <w:rsid w:val="609F2AC4"/>
    <w:rsid w:val="60AD7233"/>
    <w:rsid w:val="60AD7508"/>
    <w:rsid w:val="60CB259B"/>
    <w:rsid w:val="60D13B6A"/>
    <w:rsid w:val="60E455D3"/>
    <w:rsid w:val="60FA2EE8"/>
    <w:rsid w:val="61054A27"/>
    <w:rsid w:val="61063EE4"/>
    <w:rsid w:val="610A52BC"/>
    <w:rsid w:val="611D2366"/>
    <w:rsid w:val="614038CE"/>
    <w:rsid w:val="61421856"/>
    <w:rsid w:val="6151138E"/>
    <w:rsid w:val="615227C4"/>
    <w:rsid w:val="61524EF4"/>
    <w:rsid w:val="61654E3F"/>
    <w:rsid w:val="6182292A"/>
    <w:rsid w:val="619F7F92"/>
    <w:rsid w:val="61A066BA"/>
    <w:rsid w:val="61BA4B30"/>
    <w:rsid w:val="61F94C26"/>
    <w:rsid w:val="62000E56"/>
    <w:rsid w:val="6209199E"/>
    <w:rsid w:val="624F3E49"/>
    <w:rsid w:val="62632286"/>
    <w:rsid w:val="62885958"/>
    <w:rsid w:val="62DF143B"/>
    <w:rsid w:val="62E775FD"/>
    <w:rsid w:val="62F40B65"/>
    <w:rsid w:val="62FC2CFE"/>
    <w:rsid w:val="63024505"/>
    <w:rsid w:val="63502A9B"/>
    <w:rsid w:val="635600A5"/>
    <w:rsid w:val="635B1DB5"/>
    <w:rsid w:val="63711FED"/>
    <w:rsid w:val="63880DDC"/>
    <w:rsid w:val="638D750D"/>
    <w:rsid w:val="63A31068"/>
    <w:rsid w:val="63AC6CC0"/>
    <w:rsid w:val="63BF2076"/>
    <w:rsid w:val="64055776"/>
    <w:rsid w:val="641C64BD"/>
    <w:rsid w:val="64240056"/>
    <w:rsid w:val="643318AD"/>
    <w:rsid w:val="643E143A"/>
    <w:rsid w:val="64455D50"/>
    <w:rsid w:val="64491666"/>
    <w:rsid w:val="648B6EEF"/>
    <w:rsid w:val="64C158BF"/>
    <w:rsid w:val="64CE2EAA"/>
    <w:rsid w:val="65145537"/>
    <w:rsid w:val="65362175"/>
    <w:rsid w:val="653C3090"/>
    <w:rsid w:val="655002F5"/>
    <w:rsid w:val="65854376"/>
    <w:rsid w:val="658575CF"/>
    <w:rsid w:val="658701F2"/>
    <w:rsid w:val="658767BE"/>
    <w:rsid w:val="65892531"/>
    <w:rsid w:val="6589446E"/>
    <w:rsid w:val="66195831"/>
    <w:rsid w:val="662E75B1"/>
    <w:rsid w:val="66342C2E"/>
    <w:rsid w:val="663E784C"/>
    <w:rsid w:val="668B6A45"/>
    <w:rsid w:val="66CE48A9"/>
    <w:rsid w:val="66EF082E"/>
    <w:rsid w:val="67017B81"/>
    <w:rsid w:val="672F3F24"/>
    <w:rsid w:val="6734416E"/>
    <w:rsid w:val="673E055F"/>
    <w:rsid w:val="67551CE3"/>
    <w:rsid w:val="679255E8"/>
    <w:rsid w:val="67930446"/>
    <w:rsid w:val="67982C74"/>
    <w:rsid w:val="67984C12"/>
    <w:rsid w:val="67A22552"/>
    <w:rsid w:val="67A23C8B"/>
    <w:rsid w:val="67B22DCC"/>
    <w:rsid w:val="67BE71AA"/>
    <w:rsid w:val="67D90273"/>
    <w:rsid w:val="67DE5875"/>
    <w:rsid w:val="67E55852"/>
    <w:rsid w:val="67EB1AB4"/>
    <w:rsid w:val="67FA1285"/>
    <w:rsid w:val="683E788E"/>
    <w:rsid w:val="68551F4F"/>
    <w:rsid w:val="687C10C9"/>
    <w:rsid w:val="68840C16"/>
    <w:rsid w:val="68876EFB"/>
    <w:rsid w:val="68884654"/>
    <w:rsid w:val="689F444F"/>
    <w:rsid w:val="68B96DBB"/>
    <w:rsid w:val="68CA2805"/>
    <w:rsid w:val="68CF6CDD"/>
    <w:rsid w:val="68E937A3"/>
    <w:rsid w:val="68F71C1C"/>
    <w:rsid w:val="69101CA8"/>
    <w:rsid w:val="693E15D3"/>
    <w:rsid w:val="6956111F"/>
    <w:rsid w:val="69627681"/>
    <w:rsid w:val="6977531D"/>
    <w:rsid w:val="699B1743"/>
    <w:rsid w:val="69CC2BFF"/>
    <w:rsid w:val="69FD55B8"/>
    <w:rsid w:val="6A0B1C62"/>
    <w:rsid w:val="6A0E1913"/>
    <w:rsid w:val="6A2406C8"/>
    <w:rsid w:val="6ADE0BD1"/>
    <w:rsid w:val="6AE96859"/>
    <w:rsid w:val="6B147746"/>
    <w:rsid w:val="6B24787C"/>
    <w:rsid w:val="6B43066B"/>
    <w:rsid w:val="6B573233"/>
    <w:rsid w:val="6B5B6274"/>
    <w:rsid w:val="6B935D53"/>
    <w:rsid w:val="6BD81954"/>
    <w:rsid w:val="6C196F71"/>
    <w:rsid w:val="6C226FCB"/>
    <w:rsid w:val="6C31226F"/>
    <w:rsid w:val="6C552F0B"/>
    <w:rsid w:val="6C7D602C"/>
    <w:rsid w:val="6C8C67B7"/>
    <w:rsid w:val="6C97174C"/>
    <w:rsid w:val="6C9C3206"/>
    <w:rsid w:val="6C9D744C"/>
    <w:rsid w:val="6CFF1442"/>
    <w:rsid w:val="6D0B6BF8"/>
    <w:rsid w:val="6D167928"/>
    <w:rsid w:val="6D26299B"/>
    <w:rsid w:val="6D4772EC"/>
    <w:rsid w:val="6D4819D7"/>
    <w:rsid w:val="6D9078AF"/>
    <w:rsid w:val="6DAA3FEF"/>
    <w:rsid w:val="6DBE0F5A"/>
    <w:rsid w:val="6DC0172B"/>
    <w:rsid w:val="6DCB690C"/>
    <w:rsid w:val="6DD41A5B"/>
    <w:rsid w:val="6DF43C2E"/>
    <w:rsid w:val="6DF51CA3"/>
    <w:rsid w:val="6DFB3F5C"/>
    <w:rsid w:val="6E4B0C97"/>
    <w:rsid w:val="6E8335BD"/>
    <w:rsid w:val="6E8E12EF"/>
    <w:rsid w:val="6E972936"/>
    <w:rsid w:val="6ED446C5"/>
    <w:rsid w:val="6F2A7D94"/>
    <w:rsid w:val="6F2B261F"/>
    <w:rsid w:val="6F8331F1"/>
    <w:rsid w:val="6FAA5C3A"/>
    <w:rsid w:val="6FAE1A09"/>
    <w:rsid w:val="6FCF56A0"/>
    <w:rsid w:val="6FD75BF8"/>
    <w:rsid w:val="6FFF1196"/>
    <w:rsid w:val="705B7651"/>
    <w:rsid w:val="707723D0"/>
    <w:rsid w:val="70784068"/>
    <w:rsid w:val="70C0418A"/>
    <w:rsid w:val="70F5661B"/>
    <w:rsid w:val="71360107"/>
    <w:rsid w:val="713B688E"/>
    <w:rsid w:val="71500A63"/>
    <w:rsid w:val="71B1620F"/>
    <w:rsid w:val="71B33E83"/>
    <w:rsid w:val="71CD79BE"/>
    <w:rsid w:val="71D129F4"/>
    <w:rsid w:val="71D43752"/>
    <w:rsid w:val="71F1796A"/>
    <w:rsid w:val="72154626"/>
    <w:rsid w:val="72262B5D"/>
    <w:rsid w:val="72283FF7"/>
    <w:rsid w:val="722E7212"/>
    <w:rsid w:val="723A0474"/>
    <w:rsid w:val="725923E4"/>
    <w:rsid w:val="72864BF7"/>
    <w:rsid w:val="729023FC"/>
    <w:rsid w:val="736616A6"/>
    <w:rsid w:val="73716A7F"/>
    <w:rsid w:val="7372383F"/>
    <w:rsid w:val="73AF4B09"/>
    <w:rsid w:val="73C0646E"/>
    <w:rsid w:val="742003C3"/>
    <w:rsid w:val="742222F5"/>
    <w:rsid w:val="74476126"/>
    <w:rsid w:val="74706664"/>
    <w:rsid w:val="747F3682"/>
    <w:rsid w:val="748950CE"/>
    <w:rsid w:val="749C4185"/>
    <w:rsid w:val="74D3135E"/>
    <w:rsid w:val="74F94121"/>
    <w:rsid w:val="75067759"/>
    <w:rsid w:val="752E6DCD"/>
    <w:rsid w:val="75457CE2"/>
    <w:rsid w:val="754F6D66"/>
    <w:rsid w:val="7551380D"/>
    <w:rsid w:val="75600BE5"/>
    <w:rsid w:val="7564475C"/>
    <w:rsid w:val="758355F3"/>
    <w:rsid w:val="7583797F"/>
    <w:rsid w:val="758B5587"/>
    <w:rsid w:val="75C62101"/>
    <w:rsid w:val="75D20F1D"/>
    <w:rsid w:val="75DA2C18"/>
    <w:rsid w:val="75F54412"/>
    <w:rsid w:val="761D08E0"/>
    <w:rsid w:val="762304F4"/>
    <w:rsid w:val="765D347C"/>
    <w:rsid w:val="76826699"/>
    <w:rsid w:val="76C87133"/>
    <w:rsid w:val="76CD08D5"/>
    <w:rsid w:val="76DB4B92"/>
    <w:rsid w:val="77052AA4"/>
    <w:rsid w:val="77136511"/>
    <w:rsid w:val="772A6DB7"/>
    <w:rsid w:val="77340A39"/>
    <w:rsid w:val="77351FD0"/>
    <w:rsid w:val="77472422"/>
    <w:rsid w:val="77730E2B"/>
    <w:rsid w:val="777F31F2"/>
    <w:rsid w:val="77B70EF4"/>
    <w:rsid w:val="77BB4637"/>
    <w:rsid w:val="77BE4DB2"/>
    <w:rsid w:val="77D1700D"/>
    <w:rsid w:val="77E44502"/>
    <w:rsid w:val="77EB37B4"/>
    <w:rsid w:val="77EC04CC"/>
    <w:rsid w:val="78775729"/>
    <w:rsid w:val="78A42DB0"/>
    <w:rsid w:val="78A656AB"/>
    <w:rsid w:val="78B2245C"/>
    <w:rsid w:val="78CB6D45"/>
    <w:rsid w:val="78E172CC"/>
    <w:rsid w:val="78EA1D1F"/>
    <w:rsid w:val="7904172F"/>
    <w:rsid w:val="790F7E27"/>
    <w:rsid w:val="79273E57"/>
    <w:rsid w:val="792A231A"/>
    <w:rsid w:val="79316829"/>
    <w:rsid w:val="797E66A9"/>
    <w:rsid w:val="7984057E"/>
    <w:rsid w:val="798518A4"/>
    <w:rsid w:val="79A97383"/>
    <w:rsid w:val="79BD70A9"/>
    <w:rsid w:val="79E27E8B"/>
    <w:rsid w:val="79F850CE"/>
    <w:rsid w:val="79FD443C"/>
    <w:rsid w:val="7A1D1975"/>
    <w:rsid w:val="7A3E5150"/>
    <w:rsid w:val="7A4670D6"/>
    <w:rsid w:val="7A534B63"/>
    <w:rsid w:val="7A615382"/>
    <w:rsid w:val="7A67303B"/>
    <w:rsid w:val="7A747128"/>
    <w:rsid w:val="7A993E97"/>
    <w:rsid w:val="7AAB1D04"/>
    <w:rsid w:val="7ABA4368"/>
    <w:rsid w:val="7AD05746"/>
    <w:rsid w:val="7AF14A3A"/>
    <w:rsid w:val="7B257FFD"/>
    <w:rsid w:val="7B343476"/>
    <w:rsid w:val="7B5A2978"/>
    <w:rsid w:val="7B5A7E4C"/>
    <w:rsid w:val="7B667AF9"/>
    <w:rsid w:val="7B7468F8"/>
    <w:rsid w:val="7BD042AF"/>
    <w:rsid w:val="7BEB2BB9"/>
    <w:rsid w:val="7BEE0103"/>
    <w:rsid w:val="7BFB6C41"/>
    <w:rsid w:val="7C0A0FE4"/>
    <w:rsid w:val="7C254906"/>
    <w:rsid w:val="7C590818"/>
    <w:rsid w:val="7C7C10F6"/>
    <w:rsid w:val="7C853BEA"/>
    <w:rsid w:val="7C881368"/>
    <w:rsid w:val="7CE27788"/>
    <w:rsid w:val="7D0C32F1"/>
    <w:rsid w:val="7D0F408D"/>
    <w:rsid w:val="7D4635D3"/>
    <w:rsid w:val="7D491C6C"/>
    <w:rsid w:val="7D5429C0"/>
    <w:rsid w:val="7D6E6D43"/>
    <w:rsid w:val="7D6F6A8D"/>
    <w:rsid w:val="7D7E4CCE"/>
    <w:rsid w:val="7DB57A34"/>
    <w:rsid w:val="7DE60973"/>
    <w:rsid w:val="7DE93453"/>
    <w:rsid w:val="7DEF0916"/>
    <w:rsid w:val="7DF63252"/>
    <w:rsid w:val="7E0929FF"/>
    <w:rsid w:val="7E1E5218"/>
    <w:rsid w:val="7E3231B3"/>
    <w:rsid w:val="7E6B5D53"/>
    <w:rsid w:val="7E780A30"/>
    <w:rsid w:val="7E9A4E1F"/>
    <w:rsid w:val="7EA7723A"/>
    <w:rsid w:val="7ECF4278"/>
    <w:rsid w:val="7EF56FBB"/>
    <w:rsid w:val="7F0768EB"/>
    <w:rsid w:val="7F0B7BF0"/>
    <w:rsid w:val="7F107071"/>
    <w:rsid w:val="7F143BEC"/>
    <w:rsid w:val="7F5A16D1"/>
    <w:rsid w:val="7F6F0C68"/>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paragraph" w:styleId="62">
    <w:name w:val="Body Text First Indent"/>
    <w:basedOn w:val="25"/>
    <w:link w:val="321"/>
    <w:qFormat/>
    <w:uiPriority w:val="0"/>
    <w:pPr>
      <w:ind w:firstLine="420"/>
    </w:pPr>
    <w:rPr>
      <w:rFonts w:hAnsi="Calibri" w:cs="Times New Roman"/>
      <w:snapToGrid/>
      <w:szCs w:val="20"/>
    </w:rPr>
  </w:style>
  <w:style w:type="paragraph" w:styleId="63">
    <w:name w:val="Body Text First Indent 2"/>
    <w:basedOn w:val="26"/>
    <w:next w:val="1"/>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3442</Words>
  <Characters>3871</Characters>
  <Lines>396</Lines>
  <Paragraphs>111</Paragraphs>
  <TotalTime>12</TotalTime>
  <ScaleCrop>false</ScaleCrop>
  <LinksUpToDate>false</LinksUpToDate>
  <CharactersWithSpaces>4253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邵一成</cp:lastModifiedBy>
  <cp:lastPrinted>2024-08-05T01:22:00Z</cp:lastPrinted>
  <dcterms:modified xsi:type="dcterms:W3CDTF">2025-03-07T01:33:20Z</dcterms:modified>
  <dc:title>杭州市市民卡扩大发卡工程</dc:title>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FA4CDF38DF3545A78A0F53B352AFB798_13</vt:lpwstr>
  </property>
  <property fmtid="{D5CDD505-2E9C-101B-9397-08002B2CF9AE}" pid="5" name="KSOTemplateDocerSaveRecord">
    <vt:lpwstr>eyJoZGlkIjoiZTViOTNlYmFjNWEwY2VhYzNhNGMzYmMyYWI1YTRkOTciLCJ1c2VySWQiOiIxNTUxMTMwNTI2In0=</vt:lpwstr>
  </property>
</Properties>
</file>