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AA678">
      <w:pPr>
        <w:spacing w:line="360" w:lineRule="auto"/>
        <w:jc w:val="center"/>
        <w:rPr>
          <w:rFonts w:hint="eastAsia" w:cs="宋体" w:asciiTheme="minorEastAsia" w:hAnsiTheme="minorEastAsia" w:eastAsiaTheme="minorEastAsia"/>
          <w:b/>
          <w:sz w:val="24"/>
          <w:highlight w:val="none"/>
        </w:rPr>
      </w:pPr>
    </w:p>
    <w:p w14:paraId="58CE5420">
      <w:pPr>
        <w:spacing w:line="360" w:lineRule="auto"/>
        <w:jc w:val="center"/>
        <w:rPr>
          <w:rFonts w:cs="宋体" w:asciiTheme="minorEastAsia" w:hAnsiTheme="minorEastAsia" w:eastAsiaTheme="minorEastAsia"/>
          <w:b/>
          <w:sz w:val="44"/>
          <w:szCs w:val="44"/>
          <w:highlight w:val="none"/>
        </w:rPr>
      </w:pPr>
    </w:p>
    <w:p w14:paraId="51057BA1">
      <w:pPr>
        <w:adjustRightInd/>
        <w:spacing w:line="360" w:lineRule="auto"/>
        <w:jc w:val="center"/>
        <w:rPr>
          <w:rFonts w:cs="宋体" w:asciiTheme="minorEastAsia" w:hAnsiTheme="minorEastAsia" w:eastAsiaTheme="minorEastAsia"/>
          <w:b/>
          <w:sz w:val="48"/>
          <w:szCs w:val="48"/>
          <w:highlight w:val="none"/>
        </w:rPr>
      </w:pPr>
    </w:p>
    <w:p w14:paraId="77344B34">
      <w:pPr>
        <w:adjustRightInd/>
        <w:spacing w:line="360" w:lineRule="auto"/>
        <w:jc w:val="center"/>
        <w:rPr>
          <w:rFonts w:hint="eastAsia" w:cs="宋体" w:asciiTheme="minorEastAsia" w:hAnsiTheme="minorEastAsia" w:eastAsiaTheme="minorEastAsia"/>
          <w:b/>
          <w:bCs/>
          <w:sz w:val="48"/>
          <w:szCs w:val="48"/>
          <w:highlight w:val="none"/>
          <w:lang w:eastAsia="zh-CN"/>
        </w:rPr>
      </w:pPr>
      <w:bookmarkStart w:id="0" w:name="OLE_LINK1"/>
      <w:r>
        <w:rPr>
          <w:rFonts w:hint="eastAsia" w:cs="宋体" w:asciiTheme="minorEastAsia" w:hAnsiTheme="minorEastAsia" w:eastAsiaTheme="minorEastAsia"/>
          <w:b/>
          <w:bCs/>
          <w:sz w:val="48"/>
          <w:szCs w:val="48"/>
          <w:highlight w:val="none"/>
          <w:lang w:eastAsia="zh-CN"/>
        </w:rPr>
        <w:t>2025年杭州市公安局西湖区分局警网融合智治平台二期第二次采购项目</w:t>
      </w:r>
    </w:p>
    <w:bookmarkEnd w:id="0"/>
    <w:p w14:paraId="4EA9BA3A">
      <w:pPr>
        <w:pStyle w:val="3"/>
        <w:rPr>
          <w:rFonts w:hint="eastAsia"/>
          <w:highlight w:val="none"/>
          <w:lang w:eastAsia="zh-CN"/>
        </w:rPr>
      </w:pPr>
    </w:p>
    <w:p w14:paraId="6F1631A8">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14:paraId="64DB6C29">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14:paraId="6D8D4C5C">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编号:</w:t>
      </w:r>
      <w:r>
        <w:rPr>
          <w:rFonts w:hint="eastAsia" w:cs="宋体" w:asciiTheme="minorEastAsia" w:hAnsiTheme="minorEastAsia" w:eastAsiaTheme="minorEastAsia"/>
          <w:sz w:val="30"/>
          <w:szCs w:val="30"/>
          <w:highlight w:val="none"/>
          <w:lang w:eastAsia="zh-CN"/>
        </w:rPr>
        <w:t>XHZFCG-2025-G-15</w:t>
      </w:r>
    </w:p>
    <w:p w14:paraId="3A731762">
      <w:pPr>
        <w:adjustRightInd/>
        <w:spacing w:line="360" w:lineRule="auto"/>
        <w:rPr>
          <w:rFonts w:cs="宋体" w:asciiTheme="minorEastAsia" w:hAnsiTheme="minorEastAsia" w:eastAsiaTheme="minorEastAsia"/>
          <w:sz w:val="28"/>
          <w:szCs w:val="20"/>
          <w:highlight w:val="none"/>
        </w:rPr>
      </w:pPr>
    </w:p>
    <w:p w14:paraId="3E3D8F4F">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14:paraId="18DD23E9">
      <w:pPr>
        <w:spacing w:line="360" w:lineRule="auto"/>
        <w:jc w:val="center"/>
        <w:rPr>
          <w:rFonts w:cs="宋体" w:asciiTheme="minorEastAsia" w:hAnsiTheme="minorEastAsia" w:eastAsiaTheme="minorEastAsia"/>
          <w:b/>
          <w:sz w:val="44"/>
          <w:szCs w:val="44"/>
          <w:highlight w:val="none"/>
        </w:rPr>
      </w:pPr>
    </w:p>
    <w:p w14:paraId="5794F53B">
      <w:pPr>
        <w:spacing w:line="360" w:lineRule="auto"/>
        <w:jc w:val="center"/>
        <w:rPr>
          <w:rFonts w:cs="宋体" w:asciiTheme="minorEastAsia" w:hAnsiTheme="minorEastAsia" w:eastAsiaTheme="minorEastAsia"/>
          <w:sz w:val="24"/>
          <w:highlight w:val="none"/>
        </w:rPr>
      </w:pPr>
    </w:p>
    <w:p w14:paraId="5D769E85">
      <w:pPr>
        <w:spacing w:line="360" w:lineRule="auto"/>
        <w:jc w:val="center"/>
        <w:rPr>
          <w:rFonts w:cs="宋体" w:asciiTheme="minorEastAsia" w:hAnsiTheme="minorEastAsia" w:eastAsiaTheme="minorEastAsia"/>
          <w:sz w:val="24"/>
          <w:highlight w:val="none"/>
        </w:rPr>
      </w:pPr>
    </w:p>
    <w:p w14:paraId="3B730E51">
      <w:pPr>
        <w:spacing w:line="360" w:lineRule="auto"/>
        <w:rPr>
          <w:rFonts w:cs="宋体" w:asciiTheme="minorEastAsia" w:hAnsiTheme="minorEastAsia" w:eastAsiaTheme="minorEastAsia"/>
          <w:sz w:val="32"/>
          <w:szCs w:val="32"/>
          <w:highlight w:val="none"/>
        </w:rPr>
      </w:pPr>
    </w:p>
    <w:p w14:paraId="2CA05673">
      <w:pPr>
        <w:snapToGrid w:val="0"/>
        <w:spacing w:line="360" w:lineRule="auto"/>
        <w:jc w:val="center"/>
        <w:rPr>
          <w:rFonts w:hint="eastAsia" w:cs="宋体" w:asciiTheme="minorEastAsia" w:hAnsiTheme="minorEastAsia" w:eastAsiaTheme="minorEastAsia"/>
          <w:sz w:val="32"/>
          <w:szCs w:val="32"/>
          <w:highlight w:val="none"/>
          <w:lang w:eastAsia="zh-CN"/>
        </w:rPr>
      </w:pPr>
      <w:bookmarkStart w:id="1" w:name="OLE_LINK2"/>
      <w:r>
        <w:rPr>
          <w:rFonts w:hint="eastAsia" w:cs="宋体" w:asciiTheme="minorEastAsia" w:hAnsiTheme="minorEastAsia" w:eastAsiaTheme="minorEastAsia"/>
          <w:sz w:val="32"/>
          <w:szCs w:val="32"/>
          <w:highlight w:val="none"/>
          <w:lang w:eastAsia="zh-CN"/>
        </w:rPr>
        <w:t>杭州市公安局西湖区分局</w:t>
      </w:r>
    </w:p>
    <w:bookmarkEnd w:id="1"/>
    <w:p w14:paraId="3FAE5927">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14:paraId="0BDDE916">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五年二</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eastAsia="zh-CN"/>
        </w:rPr>
        <w:t>二十</w:t>
      </w:r>
      <w:r>
        <w:rPr>
          <w:rFonts w:hint="eastAsia" w:cs="宋体" w:asciiTheme="minorEastAsia" w:hAnsiTheme="minorEastAsia" w:eastAsiaTheme="minorEastAsia"/>
          <w:bCs/>
          <w:color w:val="auto"/>
          <w:sz w:val="32"/>
          <w:szCs w:val="32"/>
          <w:highlight w:val="none"/>
        </w:rPr>
        <w:t>日</w:t>
      </w:r>
    </w:p>
    <w:p w14:paraId="4B22F59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2" w:name="_Hlt67893495"/>
      <w:bookmarkEnd w:id="2"/>
    </w:p>
    <w:p w14:paraId="763038A1">
      <w:pPr>
        <w:pStyle w:val="635"/>
        <w:rPr>
          <w:rFonts w:asciiTheme="minorEastAsia" w:hAnsiTheme="minorEastAsia" w:eastAsiaTheme="minorEastAsia"/>
          <w:highlight w:val="none"/>
        </w:rPr>
      </w:pPr>
    </w:p>
    <w:p w14:paraId="2C8E0669">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14:paraId="31526CD8">
      <w:pPr>
        <w:spacing w:line="360" w:lineRule="auto"/>
        <w:rPr>
          <w:rFonts w:cs="宋体" w:asciiTheme="minorEastAsia" w:hAnsiTheme="minorEastAsia" w:eastAsiaTheme="minorEastAsia"/>
          <w:sz w:val="32"/>
          <w:szCs w:val="32"/>
          <w:highlight w:val="none"/>
        </w:rPr>
      </w:pPr>
    </w:p>
    <w:p w14:paraId="20A95A6A">
      <w:pPr>
        <w:spacing w:line="360" w:lineRule="auto"/>
        <w:rPr>
          <w:rFonts w:cs="宋体" w:asciiTheme="minorEastAsia" w:hAnsiTheme="minorEastAsia" w:eastAsiaTheme="minorEastAsia"/>
          <w:sz w:val="32"/>
          <w:szCs w:val="32"/>
          <w:highlight w:val="none"/>
        </w:rPr>
      </w:pPr>
    </w:p>
    <w:p w14:paraId="2DE956AA">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14:paraId="33188032">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14:paraId="2B55233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14:paraId="3A9FD0B2">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14:paraId="4464CD6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14:paraId="5CE229E1">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14:paraId="2F5FF3A6">
      <w:pPr>
        <w:spacing w:line="360" w:lineRule="auto"/>
        <w:ind w:firstLine="549" w:firstLineChars="229"/>
        <w:rPr>
          <w:rFonts w:cs="宋体" w:asciiTheme="minorEastAsia" w:hAnsiTheme="minorEastAsia" w:eastAsiaTheme="minorEastAsia"/>
          <w:sz w:val="24"/>
          <w:highlight w:val="none"/>
        </w:rPr>
      </w:pPr>
      <w:bookmarkStart w:id="3" w:name="_Hlt91233176"/>
      <w:bookmarkEnd w:id="3"/>
      <w:bookmarkStart w:id="4" w:name="_Toc91899869"/>
    </w:p>
    <w:p w14:paraId="066C7957">
      <w:pPr>
        <w:spacing w:line="360" w:lineRule="auto"/>
        <w:ind w:firstLine="549" w:firstLineChars="229"/>
        <w:rPr>
          <w:rFonts w:cs="宋体" w:asciiTheme="minorEastAsia" w:hAnsiTheme="minorEastAsia" w:eastAsiaTheme="minorEastAsia"/>
          <w:sz w:val="24"/>
          <w:highlight w:val="none"/>
        </w:rPr>
      </w:pPr>
    </w:p>
    <w:p w14:paraId="5A65BD7B">
      <w:pPr>
        <w:spacing w:line="360" w:lineRule="auto"/>
        <w:ind w:firstLine="549" w:firstLineChars="229"/>
        <w:rPr>
          <w:rFonts w:cs="宋体" w:asciiTheme="minorEastAsia" w:hAnsiTheme="minorEastAsia" w:eastAsiaTheme="minorEastAsia"/>
          <w:sz w:val="24"/>
          <w:highlight w:val="none"/>
        </w:rPr>
      </w:pPr>
    </w:p>
    <w:p w14:paraId="0EE9737E">
      <w:pPr>
        <w:spacing w:line="360" w:lineRule="auto"/>
        <w:ind w:firstLine="549" w:firstLineChars="229"/>
        <w:rPr>
          <w:rFonts w:cs="宋体" w:asciiTheme="minorEastAsia" w:hAnsiTheme="minorEastAsia" w:eastAsiaTheme="minorEastAsia"/>
          <w:sz w:val="24"/>
          <w:highlight w:val="none"/>
        </w:rPr>
      </w:pPr>
    </w:p>
    <w:p w14:paraId="3C6E14C4">
      <w:pPr>
        <w:spacing w:line="360" w:lineRule="auto"/>
        <w:ind w:firstLine="549" w:firstLineChars="229"/>
        <w:rPr>
          <w:rFonts w:cs="宋体" w:asciiTheme="minorEastAsia" w:hAnsiTheme="minorEastAsia" w:eastAsiaTheme="minorEastAsia"/>
          <w:sz w:val="24"/>
          <w:highlight w:val="none"/>
        </w:rPr>
      </w:pPr>
    </w:p>
    <w:p w14:paraId="55A69F4E">
      <w:pPr>
        <w:spacing w:line="360" w:lineRule="auto"/>
        <w:ind w:firstLine="549" w:firstLineChars="229"/>
        <w:rPr>
          <w:rFonts w:cs="宋体" w:asciiTheme="minorEastAsia" w:hAnsiTheme="minorEastAsia" w:eastAsiaTheme="minorEastAsia"/>
          <w:sz w:val="24"/>
          <w:highlight w:val="none"/>
        </w:rPr>
      </w:pPr>
    </w:p>
    <w:p w14:paraId="60A6EB6B">
      <w:pPr>
        <w:spacing w:line="360" w:lineRule="auto"/>
        <w:ind w:firstLine="549" w:firstLineChars="229"/>
        <w:rPr>
          <w:rFonts w:cs="宋体" w:asciiTheme="minorEastAsia" w:hAnsiTheme="minorEastAsia" w:eastAsiaTheme="minorEastAsia"/>
          <w:sz w:val="24"/>
          <w:highlight w:val="none"/>
        </w:rPr>
      </w:pPr>
    </w:p>
    <w:p w14:paraId="477ADF16">
      <w:pPr>
        <w:spacing w:line="360" w:lineRule="auto"/>
        <w:ind w:firstLine="549" w:firstLineChars="229"/>
        <w:rPr>
          <w:rFonts w:cs="宋体" w:asciiTheme="minorEastAsia" w:hAnsiTheme="minorEastAsia" w:eastAsiaTheme="minorEastAsia"/>
          <w:sz w:val="24"/>
          <w:highlight w:val="none"/>
        </w:rPr>
      </w:pPr>
    </w:p>
    <w:p w14:paraId="40399024">
      <w:pPr>
        <w:spacing w:line="360" w:lineRule="auto"/>
        <w:ind w:firstLine="549" w:firstLineChars="229"/>
        <w:rPr>
          <w:rFonts w:cs="宋体" w:asciiTheme="minorEastAsia" w:hAnsiTheme="minorEastAsia" w:eastAsiaTheme="minorEastAsia"/>
          <w:sz w:val="24"/>
          <w:highlight w:val="none"/>
        </w:rPr>
      </w:pPr>
    </w:p>
    <w:p w14:paraId="6B8A98B8">
      <w:pPr>
        <w:spacing w:line="360" w:lineRule="auto"/>
        <w:ind w:firstLine="549" w:firstLineChars="229"/>
        <w:rPr>
          <w:rFonts w:cs="宋体" w:asciiTheme="minorEastAsia" w:hAnsiTheme="minorEastAsia" w:eastAsiaTheme="minorEastAsia"/>
          <w:sz w:val="24"/>
          <w:highlight w:val="none"/>
        </w:rPr>
      </w:pPr>
    </w:p>
    <w:p w14:paraId="1E818235">
      <w:pPr>
        <w:spacing w:line="360" w:lineRule="auto"/>
        <w:ind w:firstLine="549" w:firstLineChars="229"/>
        <w:rPr>
          <w:rFonts w:cs="宋体" w:asciiTheme="minorEastAsia" w:hAnsiTheme="minorEastAsia" w:eastAsiaTheme="minorEastAsia"/>
          <w:sz w:val="24"/>
          <w:highlight w:val="none"/>
        </w:rPr>
      </w:pPr>
    </w:p>
    <w:p w14:paraId="43939753">
      <w:pPr>
        <w:spacing w:line="360" w:lineRule="auto"/>
        <w:ind w:firstLine="549" w:firstLineChars="229"/>
        <w:rPr>
          <w:rFonts w:cs="宋体" w:asciiTheme="minorEastAsia" w:hAnsiTheme="minorEastAsia" w:eastAsiaTheme="minorEastAsia"/>
          <w:sz w:val="24"/>
          <w:highlight w:val="none"/>
        </w:rPr>
      </w:pPr>
    </w:p>
    <w:p w14:paraId="15CAE539">
      <w:pPr>
        <w:spacing w:line="360" w:lineRule="auto"/>
        <w:ind w:firstLine="549" w:firstLineChars="229"/>
        <w:rPr>
          <w:rFonts w:cs="宋体" w:asciiTheme="minorEastAsia" w:hAnsiTheme="minorEastAsia" w:eastAsiaTheme="minorEastAsia"/>
          <w:sz w:val="24"/>
          <w:highlight w:val="none"/>
        </w:rPr>
      </w:pPr>
    </w:p>
    <w:p w14:paraId="4106D917">
      <w:pPr>
        <w:spacing w:line="360" w:lineRule="auto"/>
        <w:rPr>
          <w:rFonts w:cs="宋体" w:asciiTheme="minorEastAsia" w:hAnsiTheme="minorEastAsia" w:eastAsiaTheme="minorEastAsia"/>
          <w:sz w:val="24"/>
          <w:highlight w:val="none"/>
        </w:rPr>
      </w:pPr>
    </w:p>
    <w:p w14:paraId="2B2CE132">
      <w:pPr>
        <w:adjustRightInd/>
        <w:spacing w:line="360" w:lineRule="auto"/>
        <w:jc w:val="center"/>
        <w:outlineLvl w:val="0"/>
        <w:rPr>
          <w:rFonts w:ascii="宋体" w:hAnsi="宋体" w:cs="宋体"/>
          <w:b/>
          <w:sz w:val="36"/>
          <w:szCs w:val="20"/>
          <w:highlight w:val="none"/>
        </w:rPr>
      </w:pPr>
      <w:bookmarkStart w:id="5" w:name="第一部分"/>
      <w:r>
        <w:rPr>
          <w:rFonts w:hint="eastAsia" w:cs="宋体" w:asciiTheme="minorEastAsia" w:hAnsiTheme="minorEastAsia" w:eastAsiaTheme="minorEastAsia"/>
          <w:b/>
          <w:sz w:val="36"/>
          <w:szCs w:val="36"/>
          <w:highlight w:val="none"/>
        </w:rPr>
        <w:br w:type="page"/>
      </w:r>
      <w:bookmarkEnd w:id="4"/>
      <w:bookmarkEnd w:id="5"/>
      <w:bookmarkStart w:id="6" w:name="_Hlt74649545"/>
      <w:bookmarkEnd w:id="6"/>
      <w:bookmarkStart w:id="7" w:name="_Hlt74728647"/>
      <w:bookmarkEnd w:id="7"/>
      <w:bookmarkStart w:id="8" w:name="_Hlt74707423"/>
      <w:bookmarkEnd w:id="8"/>
      <w:bookmarkStart w:id="9" w:name="_Hlt74729822"/>
      <w:bookmarkEnd w:id="9"/>
      <w:bookmarkStart w:id="10" w:name="第二部分"/>
      <w:bookmarkStart w:id="11" w:name="_Toc91899870"/>
      <w:bookmarkStart w:id="12" w:name="_Toc91899871"/>
      <w:r>
        <w:rPr>
          <w:rFonts w:hint="eastAsia" w:ascii="宋体" w:hAnsi="宋体" w:cs="宋体"/>
          <w:b/>
          <w:sz w:val="36"/>
          <w:szCs w:val="20"/>
          <w:highlight w:val="none"/>
        </w:rPr>
        <w:t>第一部分 招标公告</w:t>
      </w:r>
    </w:p>
    <w:p w14:paraId="530AB7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D6EB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2025年杭州市公安局西湖区分局警网融合智治平台二期第二次采购项目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7F06970E">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F0700B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XHZFCG-2025-G-15</w:t>
      </w:r>
    </w:p>
    <w:p w14:paraId="1793CCB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2025年杭州市公安局西湖区分局警网融合智治平台二期第二次采购项目</w:t>
      </w:r>
    </w:p>
    <w:p w14:paraId="132BA7A6">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391000.00</w:t>
      </w:r>
      <w:r>
        <w:rPr>
          <w:rFonts w:hint="eastAsia" w:ascii="宋体" w:hAnsi="宋体" w:cs="宋体"/>
          <w:sz w:val="24"/>
          <w:highlight w:val="none"/>
          <w:lang w:val="en-US" w:eastAsia="zh-CN"/>
        </w:rPr>
        <w:t xml:space="preserve"> </w:t>
      </w:r>
    </w:p>
    <w:p w14:paraId="3639FA5E">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391</w:t>
      </w:r>
      <w:r>
        <w:rPr>
          <w:rFonts w:hint="eastAsia" w:ascii="宋体" w:hAnsi="宋体" w:eastAsia="宋体" w:cs="宋体"/>
          <w:b/>
          <w:sz w:val="24"/>
          <w:highlight w:val="none"/>
          <w:lang w:val="en-US" w:eastAsia="zh-CN"/>
        </w:rPr>
        <w:t>000.00</w:t>
      </w:r>
    </w:p>
    <w:p w14:paraId="40898D0C">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杭州市公安局西湖区分局警网融合智治平台二期第二次采购项目，主要内容：全量归集警网智治事件及处置全流程信息，构建待化解矛盾、靶向治理场景，实现待化解矛盾跟踪闭环、专项难题精准发力。同时基于“八个率”质效评价指标，实现工作成效的科学评价及晾晒详见招标文件第三部分采购需求。</w:t>
      </w:r>
      <w:r>
        <w:rPr>
          <w:rFonts w:hint="eastAsia" w:hAnsi="宋体" w:cs="宋体"/>
          <w:bCs/>
          <w:snapToGrid/>
          <w:color w:val="auto"/>
          <w:kern w:val="2"/>
          <w:sz w:val="24"/>
          <w:szCs w:val="24"/>
          <w:highlight w:val="none"/>
        </w:rPr>
        <w:t>供应商可点击本公告下方“浏览采购文件”查看采购需求。</w:t>
      </w:r>
    </w:p>
    <w:p w14:paraId="04926C33">
      <w:pPr>
        <w:spacing w:line="360" w:lineRule="auto"/>
        <w:ind w:firstLine="422"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highlight w:val="none"/>
        </w:rPr>
        <w:t>合同履约期限：</w:t>
      </w:r>
      <w:r>
        <w:rPr>
          <w:rFonts w:hint="eastAsia" w:ascii="宋体" w:hAnsi="宋体" w:eastAsia="宋体" w:cs="宋体"/>
          <w:sz w:val="24"/>
          <w:highlight w:val="none"/>
        </w:rPr>
        <w:t>合同签订后5个月内完成所有项目的研发、建设、调试并移交采购人试运行，试运行1个月。</w:t>
      </w:r>
    </w:p>
    <w:p w14:paraId="233C9A19">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2184928">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CCCFF3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07EC9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2E7EC19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E1927F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6FACF5E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734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5DD2C6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74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w:t>
      </w:r>
      <w:r>
        <w:rPr>
          <w:rFonts w:hint="eastAsia" w:ascii="宋体" w:hAnsi="宋体" w:cs="宋体"/>
          <w:sz w:val="24"/>
          <w:highlight w:val="none"/>
          <w:lang w:eastAsia="zh-CN"/>
        </w:rPr>
        <w:t>微</w:t>
      </w:r>
      <w:r>
        <w:rPr>
          <w:rFonts w:hint="eastAsia" w:ascii="宋体" w:hAnsi="宋体" w:cs="宋体"/>
          <w:sz w:val="24"/>
          <w:highlight w:val="none"/>
        </w:rPr>
        <w:t>企业承接，提供中小企业声明函；</w:t>
      </w:r>
    </w:p>
    <w:p w14:paraId="4FB3C361">
      <w:pPr>
        <w:spacing w:line="360" w:lineRule="auto"/>
        <w:ind w:firstLine="897" w:firstLineChars="374"/>
        <w:rPr>
          <w:rFonts w:ascii="宋体" w:hAnsi="宋体" w:cs="宋体"/>
          <w:highlight w:val="none"/>
        </w:rPr>
      </w:pPr>
      <w:sdt>
        <w:sdtPr>
          <w:rPr>
            <w:rFonts w:hint="eastAsia" w:ascii="宋体" w:hAnsi="宋体" w:cs="宋体"/>
            <w:kern w:val="0"/>
            <w:sz w:val="24"/>
            <w:highlight w:val="none"/>
          </w:rPr>
          <w:id w:val="14745475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14:paraId="3048D2A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406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34F099F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6565096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06F2BE2A">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85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B3D5165">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5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3C3E1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0F167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D5E1576">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F55AF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62CBA21">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503BACD">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B5613F1">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CA94456">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9F77EB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565B4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bookmarkStart w:id="13" w:name="OLE_LINK7"/>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p>
    <w:p w14:paraId="7AD16716">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bookmarkEnd w:id="13"/>
      <w:r>
        <w:rPr>
          <w:rFonts w:hint="eastAsia" w:ascii="宋体" w:hAnsi="宋体" w:cs="宋体"/>
          <w:sz w:val="24"/>
          <w:highlight w:val="none"/>
        </w:rPr>
        <w:t>政采云平台（https://www.zcygov.cn/）</w:t>
      </w:r>
    </w:p>
    <w:p w14:paraId="6F013C19">
      <w:pPr>
        <w:spacing w:line="360" w:lineRule="auto"/>
        <w:rPr>
          <w:rFonts w:ascii="宋体" w:hAnsi="宋体" w:cs="宋体"/>
          <w:sz w:val="24"/>
          <w:highlight w:val="none"/>
        </w:rPr>
      </w:pPr>
      <w:r>
        <w:rPr>
          <w:rFonts w:hint="eastAsia" w:ascii="宋体" w:hAnsi="宋体" w:cs="宋体"/>
          <w:b/>
          <w:sz w:val="24"/>
          <w:highlight w:val="none"/>
        </w:rPr>
        <w:t xml:space="preserve">五、公告期限 </w:t>
      </w:r>
      <w:bookmarkStart w:id="540" w:name="_GoBack"/>
      <w:bookmarkEnd w:id="540"/>
    </w:p>
    <w:p w14:paraId="0803A8C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BF9D7D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8899EB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A10CB6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7D5A96">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954A20">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E20AA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E7F53C9">
      <w:pPr>
        <w:spacing w:line="360" w:lineRule="auto"/>
        <w:ind w:firstLine="480" w:firstLineChars="200"/>
        <w:rPr>
          <w:rFonts w:hint="eastAsia" w:ascii="宋体" w:hAnsi="宋体" w:eastAsia="宋体" w:cs="宋体"/>
          <w:sz w:val="24"/>
          <w:highlight w:val="none"/>
          <w:lang w:eastAsia="zh-CN"/>
        </w:rPr>
      </w:pPr>
      <w:bookmarkStart w:id="14" w:name="OLE_LINK52"/>
      <w:r>
        <w:rPr>
          <w:rFonts w:hint="eastAsia" w:ascii="宋体" w:hAnsi="宋体" w:eastAsia="宋体" w:cs="宋体"/>
          <w:sz w:val="24"/>
          <w:highlight w:val="none"/>
          <w:lang w:val="en-US" w:eastAsia="zh-CN"/>
        </w:rPr>
        <w:t>1</w:t>
      </w:r>
      <w:r>
        <w:rPr>
          <w:rFonts w:hint="eastAsia" w:ascii="宋体" w:hAnsi="宋体" w:cs="宋体"/>
          <w:sz w:val="24"/>
          <w:highlight w:val="none"/>
        </w:rPr>
        <w:t>.</w:t>
      </w:r>
      <w:r>
        <w:rPr>
          <w:rFonts w:hint="eastAsia" w:ascii="宋体" w:hAnsi="宋体" w:eastAsia="宋体" w:cs="宋体"/>
          <w:sz w:val="24"/>
          <w:highlight w:val="none"/>
        </w:rPr>
        <w:t>名称：</w:t>
      </w:r>
      <w:r>
        <w:rPr>
          <w:rFonts w:hint="eastAsia" w:ascii="宋体" w:hAnsi="宋体" w:cs="宋体"/>
          <w:sz w:val="24"/>
          <w:highlight w:val="none"/>
          <w:lang w:val="en-US" w:eastAsia="zh-CN"/>
        </w:rPr>
        <w:t>杭州市公安局西湖区分局</w:t>
      </w:r>
    </w:p>
    <w:p w14:paraId="12167D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cs="宋体"/>
          <w:sz w:val="24"/>
          <w:highlight w:val="none"/>
        </w:rPr>
        <w:t>杭州市西湖区晴川街123号</w:t>
      </w:r>
    </w:p>
    <w:p w14:paraId="0FC690F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w:t>
      </w:r>
    </w:p>
    <w:p w14:paraId="54F696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项目联系人（询问）：刘警官</w:t>
      </w:r>
    </w:p>
    <w:p w14:paraId="11564B3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项目联系方式（询问）：13906533815</w:t>
      </w:r>
    </w:p>
    <w:p w14:paraId="46BA2C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质疑联系人：胡警官</w:t>
      </w:r>
    </w:p>
    <w:p w14:paraId="621912CF">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质疑联系方式：17367084118</w:t>
      </w:r>
    </w:p>
    <w:bookmarkEnd w:id="14"/>
    <w:p w14:paraId="7C173371">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CB142A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14:paraId="3FD7904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14:paraId="51392325">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14:paraId="444D9A15">
      <w:pPr>
        <w:spacing w:line="360" w:lineRule="auto"/>
        <w:rPr>
          <w:rFonts w:ascii="宋体" w:hAnsi="宋体" w:cs="宋体"/>
          <w:sz w:val="24"/>
          <w:highlight w:val="none"/>
        </w:rPr>
      </w:pPr>
      <w:r>
        <w:rPr>
          <w:rFonts w:hint="eastAsia" w:ascii="宋体" w:hAnsi="宋体" w:cs="宋体"/>
          <w:sz w:val="24"/>
          <w:highlight w:val="none"/>
        </w:rPr>
        <w:t xml:space="preserve">    项目联系人（询问）：</w:t>
      </w:r>
      <w:bookmarkStart w:id="15" w:name="OLE_LINK8"/>
      <w:r>
        <w:rPr>
          <w:rFonts w:hint="eastAsia" w:ascii="宋体" w:hAnsi="宋体" w:cs="宋体"/>
          <w:sz w:val="24"/>
          <w:highlight w:val="none"/>
          <w:lang w:eastAsia="zh-CN"/>
        </w:rPr>
        <w:t>邵一成</w:t>
      </w:r>
      <w:r>
        <w:rPr>
          <w:rFonts w:hint="eastAsia" w:ascii="宋体" w:hAnsi="宋体" w:cs="宋体"/>
          <w:sz w:val="24"/>
          <w:highlight w:val="none"/>
        </w:rPr>
        <w:t xml:space="preserve"> </w:t>
      </w:r>
      <w:bookmarkEnd w:id="15"/>
      <w:r>
        <w:rPr>
          <w:rFonts w:hint="eastAsia" w:ascii="宋体" w:hAnsi="宋体" w:cs="宋体"/>
          <w:sz w:val="24"/>
          <w:highlight w:val="none"/>
        </w:rPr>
        <w:t xml:space="preserve">         </w:t>
      </w:r>
    </w:p>
    <w:p w14:paraId="35F7C355">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i w:val="0"/>
          <w:iCs w:val="0"/>
          <w:sz w:val="24"/>
          <w:highlight w:val="none"/>
          <w:lang w:val="en-US" w:eastAsia="zh-CN"/>
        </w:rPr>
        <w:t>0571-89511007</w:t>
      </w:r>
    </w:p>
    <w:p w14:paraId="51E29E45">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14:paraId="2FCCC452">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14:paraId="2C041E72">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4523B7D6">
      <w:pPr>
        <w:spacing w:line="360" w:lineRule="auto"/>
        <w:rPr>
          <w:rFonts w:asciiTheme="minorEastAsia" w:hAnsiTheme="minorEastAsia" w:eastAsiaTheme="minorEastAsia" w:cstheme="minorEastAsia"/>
          <w:sz w:val="24"/>
        </w:rPr>
      </w:pPr>
      <w:r>
        <w:rPr>
          <w:rFonts w:hint="eastAsia" w:ascii="宋体" w:hAnsi="宋体" w:cs="宋体"/>
          <w:sz w:val="24"/>
          <w:highlight w:val="none"/>
        </w:rPr>
        <w:t xml:space="preserve">    名    称：</w:t>
      </w:r>
      <w:r>
        <w:rPr>
          <w:rFonts w:hint="eastAsia" w:asciiTheme="minorEastAsia" w:hAnsiTheme="minorEastAsia" w:eastAsiaTheme="minorEastAsia" w:cstheme="minorEastAsia"/>
          <w:sz w:val="24"/>
        </w:rPr>
        <w:t>杭州市西湖区财政局、浙江省政府采购行政裁决服务中心（杭州）</w:t>
      </w:r>
    </w:p>
    <w:p w14:paraId="16864B2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6686F5F9">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6C437E1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14:paraId="50A47826">
      <w:pPr>
        <w:spacing w:line="360" w:lineRule="auto"/>
        <w:ind w:firstLine="480" w:firstLineChars="200"/>
        <w:rPr>
          <w:rFonts w:ascii="宋体" w:hAnsi="宋体" w:cs="宋体"/>
          <w:sz w:val="24"/>
          <w:highlight w:val="none"/>
        </w:rPr>
      </w:pPr>
      <w:r>
        <w:rPr>
          <w:rFonts w:hint="eastAsia" w:asciiTheme="minorEastAsia" w:hAnsiTheme="minorEastAsia" w:eastAsiaTheme="minorEastAsia" w:cstheme="minorEastAsia"/>
          <w:sz w:val="24"/>
        </w:rPr>
        <w:t>监督投诉电</w:t>
      </w:r>
      <w:r>
        <w:rPr>
          <w:rFonts w:hint="eastAsia" w:asciiTheme="minorEastAsia" w:hAnsiTheme="minorEastAsia" w:eastAsiaTheme="minorEastAsia" w:cstheme="minorEastAsia"/>
          <w:sz w:val="24"/>
          <w:lang w:eastAsia="zh-CN"/>
        </w:rPr>
        <w:t>话：0571-8</w:t>
      </w:r>
      <w:r>
        <w:rPr>
          <w:rFonts w:hint="eastAsia" w:asciiTheme="minorEastAsia" w:hAnsiTheme="minorEastAsia" w:eastAsiaTheme="minorEastAsia" w:cstheme="minorEastAsia"/>
          <w:sz w:val="24"/>
          <w:lang w:val="en-US" w:eastAsia="zh-CN"/>
        </w:rPr>
        <w:t>7227671,0571-87800218</w:t>
      </w:r>
      <w:r>
        <w:rPr>
          <w:rFonts w:hint="eastAsia" w:asciiTheme="minorEastAsia" w:hAnsiTheme="minorEastAsia" w:eastAsiaTheme="minorEastAsia" w:cstheme="minorEastAsia"/>
          <w:sz w:val="24"/>
          <w:lang w:eastAsia="zh-CN"/>
        </w:rPr>
        <w:t xml:space="preserve">   </w:t>
      </w:r>
    </w:p>
    <w:p w14:paraId="29E95F46">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30190D2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54D4408D">
      <w:pPr>
        <w:spacing w:line="360" w:lineRule="auto"/>
        <w:ind w:firstLine="480" w:firstLineChars="200"/>
        <w:rPr>
          <w:rFonts w:cs="宋体" w:asciiTheme="minorEastAsia" w:hAnsiTheme="minorEastAsia" w:eastAsiaTheme="minorEastAsia"/>
          <w:sz w:val="24"/>
          <w:highlight w:val="none"/>
        </w:rPr>
      </w:pPr>
    </w:p>
    <w:p w14:paraId="40BD998B">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685EC015">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10"/>
      <w:r>
        <w:rPr>
          <w:rFonts w:hint="eastAsia" w:cs="宋体" w:asciiTheme="minorEastAsia" w:hAnsiTheme="minorEastAsia" w:eastAsiaTheme="minorEastAsia"/>
          <w:b/>
          <w:sz w:val="36"/>
          <w:szCs w:val="20"/>
          <w:highlight w:val="none"/>
        </w:rPr>
        <w:t xml:space="preserve"> 投标人须知</w:t>
      </w:r>
      <w:bookmarkEnd w:id="11"/>
    </w:p>
    <w:p w14:paraId="20F7BC38">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92E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980F3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C808E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266F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379B2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7964D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47A6D6">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0294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59E0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58BFF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E653F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B9792">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bookmarkStart w:id="16" w:name="OLE_LINK12"/>
            <w:r>
              <w:rPr>
                <w:rFonts w:hint="eastAsia" w:ascii="宋体" w:hAnsi="宋体" w:cs="宋体"/>
                <w:kern w:val="0"/>
                <w:sz w:val="24"/>
                <w:highlight w:val="none"/>
                <w:u w:val="single"/>
              </w:rPr>
              <w:t xml:space="preserve"> </w:t>
            </w:r>
            <w:r>
              <w:rPr>
                <w:rFonts w:hint="eastAsia" w:ascii="宋体" w:hAnsi="宋体" w:cs="宋体"/>
                <w:sz w:val="24"/>
                <w:highlight w:val="none"/>
                <w:u w:val="single"/>
                <w:lang w:eastAsia="zh-CN"/>
              </w:rPr>
              <w:t>2025年杭州市公安局西湖区分局警网融合智治平台二期第二次采购项目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bookmarkEnd w:id="16"/>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软件和信息技术服务业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3A480098">
            <w:pPr>
              <w:snapToGrid w:val="0"/>
              <w:spacing w:line="360" w:lineRule="auto"/>
              <w:rPr>
                <w:rFonts w:cs="宋体" w:asciiTheme="minorEastAsia" w:hAnsiTheme="minorEastAsia" w:eastAsiaTheme="minorEastAsia"/>
                <w:highlight w:val="none"/>
              </w:rPr>
            </w:pPr>
          </w:p>
        </w:tc>
      </w:tr>
      <w:tr w14:paraId="7222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66A25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DCFBC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3D4DE">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5808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14:paraId="7DDE207B">
            <w:pPr>
              <w:spacing w:line="360" w:lineRule="auto"/>
              <w:rPr>
                <w:rFonts w:hint="eastAsia"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63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p w14:paraId="4A463AE9">
            <w:pPr>
              <w:spacing w:line="360" w:lineRule="auto"/>
              <w:rPr>
                <w:rFonts w:cs="宋体" w:asciiTheme="minorEastAsia" w:hAnsiTheme="minorEastAsia" w:eastAsiaTheme="minorEastAsia"/>
                <w:highlight w:val="none"/>
              </w:rPr>
            </w:pPr>
            <w:r>
              <w:rPr>
                <w:rFonts w:hint="eastAsia" w:ascii="宋体" w:hAnsi="宋体" w:cs="宋体"/>
                <w:kern w:val="0"/>
                <w:sz w:val="24"/>
              </w:rPr>
              <w:t>优先采购向我国企业转让技术、与我国企业签订消化吸收再创新方案的供应商的进口产品，详见评分标准。</w:t>
            </w:r>
          </w:p>
        </w:tc>
      </w:tr>
      <w:tr w14:paraId="1A32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329F6F0">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7FEA36">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B1431">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863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信创符合性评估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14:paraId="33B55CFE">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7043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36114BE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6B0D4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47B5B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7D2F6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B832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8068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041840D0">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14745978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128FC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E452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DA68B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FB57A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7003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3D265C9C">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rPr>
              <w:t>要求提供（未提供样品或提供样品不满足采购需求实质性条件的供应商，投标无效）：</w:t>
            </w:r>
          </w:p>
          <w:p w14:paraId="6EB4556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7E599A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C620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14:paraId="2F96795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523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C99BE89">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69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78B0B8">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EDA33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F5A17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8B17B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C208E73">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14:paraId="7BC41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9071A4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C8D6BE">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BC08B6">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952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0C5CA87F">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14:paraId="18FC54DF">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14:paraId="7B4A1B00">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18AC6667">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w:t>
            </w:r>
            <w:r>
              <w:rPr>
                <w:rFonts w:hint="eastAsia" w:ascii="宋体" w:hAnsi="宋体" w:cs="宋体"/>
                <w:b/>
                <w:bCs/>
                <w:kern w:val="0"/>
                <w:sz w:val="24"/>
                <w:lang w:eastAsia="zh-CN"/>
              </w:rPr>
              <w:t>；</w:t>
            </w:r>
            <w:r>
              <w:rPr>
                <w:rFonts w:hint="eastAsia" w:ascii="宋体" w:hAnsi="宋体" w:cs="宋体"/>
                <w:b/>
                <w:bCs/>
                <w:kern w:val="0"/>
                <w:sz w:val="24"/>
              </w:rPr>
              <w:t>②播放视频，为避免视频卡顿等情况发生，视频分辨率要求为1280*720）</w:t>
            </w:r>
            <w:r>
              <w:rPr>
                <w:rFonts w:hint="eastAsia" w:ascii="宋体" w:hAnsi="宋体" w:cs="宋体"/>
                <w:kern w:val="0"/>
                <w:sz w:val="24"/>
              </w:rPr>
              <w:t>，请提前完善软硬件配置环境。</w:t>
            </w:r>
          </w:p>
          <w:p w14:paraId="1CA37F4A">
            <w:pPr>
              <w:snapToGrid w:val="0"/>
              <w:spacing w:line="360" w:lineRule="auto"/>
              <w:rPr>
                <w:rFonts w:hint="eastAsia" w:eastAsia="宋体" w:cs="宋体" w:asciiTheme="minorEastAsia" w:hAnsiTheme="minorEastAsia"/>
                <w:b/>
                <w:kern w:val="0"/>
                <w:sz w:val="24"/>
                <w:highlight w:val="none"/>
                <w:lang w:val="en-US"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0CA4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5C04C6A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EF155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2FA62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6CF53027">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14F8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629" w:type="dxa"/>
            <w:vMerge w:val="continue"/>
            <w:tcBorders>
              <w:left w:val="single" w:color="auto" w:sz="4" w:space="0"/>
              <w:bottom w:val="single" w:color="auto" w:sz="4" w:space="0"/>
              <w:right w:val="single" w:color="auto" w:sz="4" w:space="0"/>
            </w:tcBorders>
            <w:vAlign w:val="center"/>
          </w:tcPr>
          <w:p w14:paraId="7C8BA276">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C3535E6">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83F34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1EA2E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91B9C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D0D2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24F3D">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336C3876">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624E45B3">
            <w:pPr>
              <w:snapToGrid w:val="0"/>
              <w:spacing w:line="360" w:lineRule="auto"/>
              <w:rPr>
                <w:rFonts w:hint="eastAsia" w:cs="宋体" w:asciiTheme="minorEastAsia" w:hAnsiTheme="minorEastAsia" w:eastAsiaTheme="minorEastAsia"/>
                <w:highlight w:val="none"/>
                <w:lang w:eastAsia="zh-CN"/>
              </w:rPr>
            </w:pPr>
            <w:r>
              <w:rPr>
                <w:rFonts w:ascii="Wingdings" w:hAnsi="Wingdings" w:cs="宋体"/>
                <w:kern w:val="0"/>
                <w:sz w:val="24"/>
              </w:rPr>
              <w:t></w:t>
            </w:r>
            <w:r>
              <w:rPr>
                <w:rFonts w:hint="eastAsia" w:ascii="宋体" w:hAnsi="宋体" w:cs="宋体"/>
                <w:kern w:val="0"/>
                <w:sz w:val="24"/>
              </w:rPr>
              <w:t>无。</w:t>
            </w:r>
          </w:p>
        </w:tc>
      </w:tr>
      <w:tr w14:paraId="4DB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D39507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B702D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0FCC3C">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14:paraId="69E38A3B">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1359C545">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294781C4">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3867BF68">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75BFE4A1">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7D0D6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11384125">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14:paraId="0618E3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E811F0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BE2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515D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D6854F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12F3A">
            <w:pPr>
              <w:pStyle w:val="34"/>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0571-89511448</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14:paraId="6AAA5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13B2092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230DA5C">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62D29">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14:paraId="4491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7CE6F1B3">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50A97D39">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5FEE68">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4746392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14:paraId="2113CBF8">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4745938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14:paraId="0586F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1F5B5F16">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0368AF3C">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0A734F">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评审因素对应的要求视为采购需求的一部分。</w:t>
            </w:r>
          </w:p>
        </w:tc>
      </w:tr>
      <w:tr w14:paraId="3666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1CC866C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DFCCBC5">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FE401C">
            <w:pPr>
              <w:spacing w:line="360" w:lineRule="auto"/>
              <w:rPr>
                <w:rFonts w:hint="eastAsia" w:cs="Arial" w:asciiTheme="minorEastAsia" w:hAnsiTheme="minorEastAsia" w:eastAsiaTheme="minorEastAsia"/>
                <w:kern w:val="0"/>
                <w:sz w:val="24"/>
                <w:highlight w:val="none"/>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1C04AC23">
      <w:pPr>
        <w:snapToGrid w:val="0"/>
        <w:spacing w:line="360" w:lineRule="auto"/>
        <w:jc w:val="center"/>
        <w:rPr>
          <w:rFonts w:cs="宋体" w:asciiTheme="minorEastAsia" w:hAnsiTheme="minorEastAsia" w:eastAsiaTheme="minorEastAsia"/>
          <w:b/>
          <w:sz w:val="32"/>
          <w:szCs w:val="20"/>
          <w:highlight w:val="none"/>
        </w:rPr>
      </w:pPr>
    </w:p>
    <w:bookmarkEnd w:id="12"/>
    <w:p w14:paraId="0C980EA2">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17" w:name="第三部分"/>
      <w:bookmarkStart w:id="18" w:name="_Toc164416483"/>
      <w:r>
        <w:rPr>
          <w:rFonts w:hint="eastAsia" w:cs="宋体" w:asciiTheme="minorEastAsia" w:hAnsiTheme="minorEastAsia" w:eastAsiaTheme="minorEastAsia"/>
          <w:b/>
          <w:sz w:val="32"/>
          <w:szCs w:val="20"/>
          <w:highlight w:val="none"/>
        </w:rPr>
        <w:t>一、总则</w:t>
      </w:r>
    </w:p>
    <w:p w14:paraId="626D751B">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14:paraId="7D68DF8E">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440D2DB7">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14:paraId="0C5442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14:paraId="31D9ACB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14:paraId="77AC1AC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14:paraId="10FC410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4541AC7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9104F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14:paraId="0873313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13B93689">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14:paraId="2CD57919">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14:paraId="4268A7CC">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14:paraId="527DD6BD">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cs="宋体" w:asciiTheme="minorEastAsia" w:hAnsiTheme="minorEastAsia" w:eastAsiaTheme="minorEastAsia"/>
          <w:b/>
          <w:sz w:val="24"/>
          <w:highlight w:val="none"/>
          <w:lang w:eastAsia="zh-CN"/>
        </w:rPr>
        <w:t>（本项目不适用）</w:t>
      </w:r>
      <w:r>
        <w:rPr>
          <w:rFonts w:hint="eastAsia" w:cs="宋体" w:asciiTheme="minorEastAsia" w:hAnsiTheme="minorEastAsia" w:eastAsiaTheme="minorEastAsia"/>
          <w:b/>
          <w:sz w:val="24"/>
          <w:highlight w:val="none"/>
        </w:rPr>
        <w:t>。</w:t>
      </w:r>
    </w:p>
    <w:p w14:paraId="57BE0DA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B512E35">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446C1AA">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14:paraId="54F8430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7EED8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4CD5FC9C">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1EB59F">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1FD86E7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55345F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14:paraId="7663671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8D16E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149E9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14:paraId="7F11B95F">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14:paraId="596A481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14:paraId="5DAD1AD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14:paraId="5FF8D79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14:paraId="69A8A1EE">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14:paraId="00E9ED56">
      <w:pPr>
        <w:autoSpaceDE w:val="0"/>
        <w:autoSpaceDN w:val="0"/>
        <w:spacing w:line="360" w:lineRule="auto"/>
        <w:ind w:firstLine="480" w:firstLineChars="200"/>
        <w:jc w:val="left"/>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w:t>
      </w:r>
    </w:p>
    <w:p w14:paraId="6D4738BB">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57908">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14:paraId="3DA72CAA">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91BD14">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14:paraId="04B18A25">
      <w:pPr>
        <w:pStyle w:val="34"/>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27C85B41">
      <w:pPr>
        <w:pStyle w:val="34"/>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756226">
      <w:pPr>
        <w:pStyle w:val="16"/>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14:paraId="4852B654">
      <w:pPr>
        <w:pStyle w:val="34"/>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14:paraId="2026B148">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14:paraId="0F99620C">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14:paraId="65510E49">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14:paraId="2BE81049">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14:paraId="7096EE58">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14:paraId="20BBF667">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14:paraId="3A57856D">
      <w:pPr>
        <w:pStyle w:val="34"/>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14:paraId="6192C75C">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14:paraId="67C751D9">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14:paraId="6EA64CF4">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14:paraId="5948B33F">
      <w:pPr>
        <w:pStyle w:val="887"/>
        <w:shd w:val="clear" w:color="auto" w:fill="FFFFFF"/>
        <w:snapToGrid w:val="0"/>
        <w:spacing w:after="240" w:line="360" w:lineRule="auto"/>
        <w:ind w:firstLine="400"/>
        <w:contextualSpacing/>
        <w:rPr>
          <w:rFonts w:hint="eastAsia"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8B09147">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72E17731">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7FF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5FED08E2">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5D4F713A">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66E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5846D78F">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7FFF8FE2">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07F7B120">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6297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0E8D241C">
            <w:pPr>
              <w:pStyle w:val="34"/>
              <w:spacing w:line="360" w:lineRule="auto"/>
              <w:jc w:val="center"/>
              <w:rPr>
                <w:rFonts w:ascii="宋体" w:hAnsi="宋体" w:eastAsia="宋体"/>
                <w:color w:val="auto"/>
                <w:sz w:val="24"/>
                <w:highlight w:val="none"/>
              </w:rPr>
            </w:pPr>
          </w:p>
        </w:tc>
        <w:tc>
          <w:tcPr>
            <w:tcW w:w="4536" w:type="dxa"/>
            <w:noWrap w:val="0"/>
            <w:vAlign w:val="center"/>
          </w:tcPr>
          <w:p w14:paraId="2A20808E">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2E1B4E66">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CC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6981627D">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703379D0">
            <w:pPr>
              <w:pStyle w:val="34"/>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37266941">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6EB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112DEF2A">
            <w:pPr>
              <w:pStyle w:val="34"/>
              <w:spacing w:line="360" w:lineRule="auto"/>
              <w:jc w:val="center"/>
              <w:rPr>
                <w:rFonts w:ascii="宋体" w:hAnsi="宋体" w:eastAsia="宋体"/>
                <w:color w:val="auto"/>
                <w:sz w:val="24"/>
                <w:highlight w:val="none"/>
              </w:rPr>
            </w:pPr>
          </w:p>
        </w:tc>
        <w:tc>
          <w:tcPr>
            <w:tcW w:w="4536" w:type="dxa"/>
            <w:noWrap w:val="0"/>
            <w:vAlign w:val="center"/>
          </w:tcPr>
          <w:p w14:paraId="2A36D9D9">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04B9DC03">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54E5CC8">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14:paraId="311E8A8B">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14:paraId="02629CE9">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14:paraId="08D9F093">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14:paraId="74AD32BB">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14:paraId="3BD9C056">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14:paraId="4C9F3119">
      <w:pPr>
        <w:pStyle w:val="887"/>
        <w:shd w:val="clear" w:color="auto" w:fill="FFFFFF"/>
        <w:snapToGrid w:val="0"/>
        <w:spacing w:after="240" w:afterAutospacing="0" w:line="360" w:lineRule="auto"/>
        <w:ind w:firstLine="400"/>
        <w:contextualSpacing/>
        <w:rPr>
          <w:highlight w:val="none"/>
        </w:rPr>
      </w:pPr>
      <w:r>
        <w:rPr>
          <w:rFonts w:hint="eastAsia" w:asciiTheme="minorEastAsia" w:hAnsiTheme="minorEastAsia" w:eastAsiaTheme="minorEastAsia"/>
          <w:highlight w:val="none"/>
        </w:rPr>
        <w:t>4.4.5</w:t>
      </w:r>
      <w:r>
        <w:rPr>
          <w:rFonts w:hint="eastAsia"/>
          <w:highlight w:val="none"/>
        </w:rPr>
        <w:t>浙江省本级、杭州市本级、拱墅区、西湖区、富阳区政府采购项目投诉材料可寄送浙江省政府采购行政裁决服务中心（杭州），地址：</w:t>
      </w:r>
      <w:r>
        <w:rPr>
          <w:rFonts w:hint="eastAsia" w:asciiTheme="minorEastAsia" w:hAnsiTheme="minorEastAsia" w:eastAsiaTheme="minorEastAsia" w:cstheme="minorEastAsia"/>
          <w:sz w:val="24"/>
          <w:highlight w:val="none"/>
          <w:lang w:eastAsia="zh-CN"/>
        </w:rPr>
        <w:t>杭州市上城区清泰街549号城建综合大楼11楼</w:t>
      </w:r>
      <w:r>
        <w:rPr>
          <w:rFonts w:hint="eastAsia" w:asciiTheme="minorEastAsia" w:hAnsiTheme="minorEastAsia" w:eastAsiaTheme="minorEastAsia" w:cstheme="minorEastAsia"/>
          <w:sz w:val="24"/>
          <w:highlight w:val="none"/>
        </w:rPr>
        <w:t>（快递仅限ems或顺丰）</w:t>
      </w:r>
      <w:r>
        <w:rPr>
          <w:rFonts w:hint="eastAsia"/>
          <w:highlight w:val="none"/>
        </w:rPr>
        <w:t>，收件人：朱女士</w:t>
      </w:r>
      <w:r>
        <w:rPr>
          <w:rFonts w:hint="eastAsia"/>
          <w:highlight w:val="none"/>
          <w:lang w:eastAsia="zh-CN"/>
        </w:rPr>
        <w:t>，</w:t>
      </w:r>
      <w:r>
        <w:rPr>
          <w:rFonts w:hint="eastAsia"/>
          <w:highlight w:val="none"/>
          <w:lang w:val="en-US" w:eastAsia="zh-CN"/>
        </w:rPr>
        <w:t>王女士</w:t>
      </w:r>
      <w:r>
        <w:rPr>
          <w:rFonts w:hint="eastAsia"/>
          <w:highlight w:val="none"/>
        </w:rPr>
        <w:t>，电话：</w:t>
      </w:r>
      <w:r>
        <w:rPr>
          <w:rFonts w:hint="eastAsia" w:asciiTheme="minorEastAsia" w:hAnsiTheme="minorEastAsia" w:eastAsiaTheme="minorEastAsia" w:cstheme="minorEastAsia"/>
          <w:sz w:val="24"/>
          <w:lang w:eastAsia="zh-CN"/>
        </w:rPr>
        <w:t>0571-8</w:t>
      </w:r>
      <w:r>
        <w:rPr>
          <w:rFonts w:hint="eastAsia" w:asciiTheme="minorEastAsia" w:hAnsiTheme="minorEastAsia" w:eastAsiaTheme="minorEastAsia" w:cstheme="minorEastAsia"/>
          <w:sz w:val="24"/>
          <w:lang w:val="en-US" w:eastAsia="zh-CN"/>
        </w:rPr>
        <w:t>7227671,0571-87800218</w:t>
      </w:r>
      <w:r>
        <w:rPr>
          <w:rFonts w:hint="eastAsia"/>
          <w:highlight w:val="none"/>
        </w:rPr>
        <w:t>。</w:t>
      </w:r>
    </w:p>
    <w:p w14:paraId="1DD3BAD6">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0CB16C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D0C67FC">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338A3936">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p>
    <w:p w14:paraId="38C8578D">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14:paraId="763548A9">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14:paraId="0B20845E">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14:paraId="56B2E982">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14:paraId="6C95E88A">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14:paraId="357CBAB3">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14:paraId="6E8085D9">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14:paraId="0F08FF5D">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14:paraId="1937C81E">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14:paraId="76B46B7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14:paraId="78DC95A3">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14:paraId="49CA1097">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14:paraId="0095A0C1">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E72A0D">
      <w:pPr>
        <w:pStyle w:val="25"/>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14:paraId="3D667345">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14:paraId="5DB16885">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14:paraId="2FB4A9DB">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14:paraId="45038892">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14:paraId="558D8727">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3B96F987">
      <w:pPr>
        <w:pStyle w:val="34"/>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14:paraId="54AC8F0E">
      <w:pPr>
        <w:pStyle w:val="16"/>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3391671E">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14:paraId="2B3A0B2E">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14:paraId="34908E04">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14:paraId="6E1EEB1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14:paraId="587EE8A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14:paraId="117450A6">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14:paraId="6D347934">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14:paraId="3CD0D41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4F33D8EC">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47C6F8F2">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14:paraId="117BF825">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3A3F65F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7585E6CF">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7AA0A652">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5807F588">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34C75E83">
      <w:pPr>
        <w:snapToGrid w:val="0"/>
        <w:spacing w:line="360" w:lineRule="auto"/>
        <w:ind w:firstLine="960" w:firstLineChars="4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4DDAA6DB">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lang w:val="zh-CN"/>
        </w:rPr>
        <w:t>政府采购供应商廉洁自律承诺书。</w:t>
      </w:r>
    </w:p>
    <w:p w14:paraId="656A0097">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14:paraId="32032E16">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14:paraId="5DC484E1">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14:paraId="59D09377">
      <w:pPr>
        <w:spacing w:line="360" w:lineRule="auto"/>
        <w:ind w:firstLine="723" w:firstLineChars="300"/>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投标人提供虚假材料投标的，投标无效</w:t>
      </w:r>
      <w:r>
        <w:rPr>
          <w:rFonts w:hint="eastAsia" w:cs="宋体" w:asciiTheme="minorEastAsia" w:hAnsiTheme="minorEastAsia" w:eastAsiaTheme="minorEastAsia"/>
          <w:b/>
          <w:sz w:val="24"/>
          <w:highlight w:val="none"/>
          <w:lang w:eastAsia="zh-CN"/>
        </w:rPr>
        <w:t>；</w:t>
      </w:r>
    </w:p>
    <w:p w14:paraId="4349A619">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6DB3735B">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14:paraId="1868A491">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4A9215">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0CD452">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3D2F72A1">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14:paraId="30F5679A">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14:paraId="2D897FCB">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1EF3D0C7">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14:paraId="1BC17D72">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14:paraId="47DCACE7">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08B751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13AEF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28614C">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14:paraId="38967BD2">
      <w:pPr>
        <w:pStyle w:val="34"/>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14:paraId="18C1377A">
      <w:pPr>
        <w:pStyle w:val="34"/>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14:paraId="38BFBBE1">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F4079D2">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03283F5">
      <w:pPr>
        <w:pStyle w:val="34"/>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14:paraId="0B7C0818">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14:paraId="14E4E4EE">
      <w:pPr>
        <w:pStyle w:val="26"/>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14:paraId="25939AD1">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14:paraId="1859A668">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14:paraId="3DE4DCC0">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14:paraId="32A8FF7A">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A27FDC3">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14:paraId="14F64B7C">
      <w:pPr>
        <w:pStyle w:val="129"/>
        <w:spacing w:before="0"/>
        <w:ind w:firstLine="643"/>
        <w:rPr>
          <w:rFonts w:cs="宋体" w:asciiTheme="minorEastAsia" w:hAnsiTheme="minorEastAsia" w:eastAsiaTheme="minorEastAsia"/>
          <w:b/>
          <w:sz w:val="32"/>
          <w:highlight w:val="none"/>
        </w:rPr>
      </w:pPr>
    </w:p>
    <w:p w14:paraId="074D8CBB">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14:paraId="3AC7E68E">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14:paraId="03C587D4">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14:paraId="7D4A4746">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BFD53C5">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02543D53">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B36454F">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552CAF84">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0EC2B1">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100752B6">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1981F80">
      <w:pPr>
        <w:pStyle w:val="129"/>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451D27F">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14:paraId="50EC49BC">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14:paraId="4A3E9B22">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14:paraId="799B91C9">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08D9A6">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14:paraId="6016DFDB">
      <w:pPr>
        <w:pStyle w:val="129"/>
        <w:spacing w:before="0"/>
        <w:ind w:firstLine="0" w:firstLineChars="0"/>
        <w:rPr>
          <w:rFonts w:cs="宋体" w:asciiTheme="minorEastAsia" w:hAnsiTheme="minorEastAsia" w:eastAsiaTheme="minorEastAsia"/>
          <w:kern w:val="0"/>
          <w:szCs w:val="24"/>
          <w:highlight w:val="none"/>
        </w:rPr>
      </w:pPr>
    </w:p>
    <w:p w14:paraId="53DBC0F7">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14:paraId="5A006B9A">
      <w:pPr>
        <w:spacing w:line="360" w:lineRule="auto"/>
        <w:rPr>
          <w:rFonts w:cs="宋体" w:asciiTheme="minorEastAsia" w:hAnsiTheme="minorEastAsia" w:eastAsiaTheme="minorEastAsia"/>
          <w:b/>
          <w:sz w:val="24"/>
          <w:highlight w:val="none"/>
        </w:rPr>
      </w:pPr>
      <w:bookmarkStart w:id="19"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14:paraId="538AB690">
      <w:pPr>
        <w:spacing w:line="360" w:lineRule="auto"/>
        <w:rPr>
          <w:rFonts w:cs="宋体" w:asciiTheme="minorEastAsia" w:hAnsiTheme="minorEastAsia" w:eastAsiaTheme="minorEastAsia"/>
          <w:b/>
          <w:sz w:val="24"/>
          <w:highlight w:val="none"/>
        </w:rPr>
      </w:pPr>
    </w:p>
    <w:p w14:paraId="28C5A6E5">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14:paraId="49DFA289">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14:paraId="393EE8C6">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355635A">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14:paraId="5BDA8190">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14:paraId="5E3DA85C">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0" w:name="_Hlk101184471"/>
      <w:r>
        <w:rPr>
          <w:rFonts w:hint="eastAsia" w:cs="宋体" w:asciiTheme="minorEastAsia" w:hAnsiTheme="minorEastAsia" w:eastAsiaTheme="minorEastAsia"/>
          <w:sz w:val="24"/>
          <w:highlight w:val="none"/>
        </w:rPr>
        <w:t>资格审查情况、评审专家抽取规则、符合性审查情况、</w:t>
      </w:r>
      <w:bookmarkEnd w:id="20"/>
      <w:r>
        <w:rPr>
          <w:rFonts w:hint="eastAsia" w:cs="宋体" w:asciiTheme="minorEastAsia" w:hAnsiTheme="minorEastAsia" w:eastAsiaTheme="minorEastAsia"/>
          <w:sz w:val="24"/>
          <w:highlight w:val="none"/>
        </w:rPr>
        <w:t>未中标情况说明、中标公告期限以及评审专家名单、评分汇总及明细。</w:t>
      </w:r>
    </w:p>
    <w:p w14:paraId="60F91646">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14:paraId="4F8401AB">
      <w:pPr>
        <w:spacing w:line="360" w:lineRule="auto"/>
        <w:rPr>
          <w:rFonts w:cs="宋体" w:asciiTheme="minorEastAsia" w:hAnsiTheme="minorEastAsia" w:eastAsiaTheme="minorEastAsia"/>
          <w:b/>
          <w:sz w:val="24"/>
          <w:highlight w:val="none"/>
        </w:rPr>
      </w:pPr>
    </w:p>
    <w:p w14:paraId="0D64D731">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14:paraId="6A1DC96F">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14:paraId="04B56B05">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14:paraId="1CC153CB">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BD397C">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8FA52A">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14:paraId="4047CF39">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14:paraId="22020F7F">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14:paraId="00649898">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14:paraId="6DBF96DF">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0302A439">
      <w:pPr>
        <w:pStyle w:val="3"/>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975AA9">
      <w:pPr>
        <w:pStyle w:val="3"/>
        <w:rPr>
          <w:highlight w:val="none"/>
        </w:rPr>
      </w:pPr>
      <w:r>
        <w:rPr>
          <w:rFonts w:ascii="宋体" w:hAnsi="宋体" w:eastAsia="宋体"/>
          <w:b/>
          <w:bCs/>
          <w:sz w:val="24"/>
          <w:szCs w:val="32"/>
          <w:highlight w:val="none"/>
          <w:lang w:val="en-US"/>
        </w:rPr>
        <w:t>27.预付款</w:t>
      </w:r>
    </w:p>
    <w:p w14:paraId="221DEB9E">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66189DB">
      <w:pPr>
        <w:rPr>
          <w:highlight w:val="none"/>
          <w:lang w:val="en-US"/>
        </w:rPr>
      </w:pPr>
    </w:p>
    <w:p w14:paraId="0F73208D">
      <w:pPr>
        <w:snapToGrid w:val="0"/>
        <w:spacing w:line="360" w:lineRule="auto"/>
        <w:ind w:firstLine="3357" w:firstLineChars="1045"/>
        <w:rPr>
          <w:rFonts w:cs="宋体" w:asciiTheme="minorEastAsia" w:hAnsiTheme="minorEastAsia" w:eastAsiaTheme="minorEastAsia"/>
          <w:b/>
          <w:sz w:val="32"/>
          <w:highlight w:val="none"/>
        </w:rPr>
      </w:pPr>
    </w:p>
    <w:p w14:paraId="2A50FF8D">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14:paraId="36FA090F">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14:paraId="40CCD32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14:paraId="26E15E9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14:paraId="6D19A3A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14:paraId="20EB912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14:paraId="20A3735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14:paraId="3CBE51FC">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C6749D3">
      <w:pPr>
        <w:tabs>
          <w:tab w:val="left" w:pos="0"/>
        </w:tabs>
        <w:spacing w:line="360" w:lineRule="auto"/>
        <w:ind w:firstLine="480"/>
        <w:rPr>
          <w:rFonts w:cs="宋体" w:asciiTheme="minorEastAsia" w:hAnsiTheme="minorEastAsia" w:eastAsiaTheme="minorEastAsia"/>
          <w:sz w:val="24"/>
          <w:highlight w:val="none"/>
        </w:rPr>
      </w:pPr>
    </w:p>
    <w:bookmarkEnd w:id="17"/>
    <w:bookmarkEnd w:id="18"/>
    <w:bookmarkEnd w:id="19"/>
    <w:p w14:paraId="24D0336C">
      <w:pPr>
        <w:snapToGrid w:val="0"/>
        <w:spacing w:line="360" w:lineRule="auto"/>
        <w:ind w:left="120" w:leftChars="57" w:firstLine="482" w:firstLineChars="150"/>
        <w:jc w:val="center"/>
        <w:rPr>
          <w:rFonts w:ascii="宋体" w:hAnsi="宋体" w:cs="宋体"/>
          <w:b/>
          <w:sz w:val="32"/>
          <w:highlight w:val="none"/>
        </w:rPr>
      </w:pPr>
      <w:bookmarkStart w:id="21" w:name="第四部分"/>
      <w:r>
        <w:rPr>
          <w:rFonts w:hint="eastAsia" w:ascii="宋体" w:hAnsi="宋体" w:cs="宋体"/>
          <w:b/>
          <w:sz w:val="32"/>
          <w:highlight w:val="none"/>
        </w:rPr>
        <w:t>九、验收</w:t>
      </w:r>
    </w:p>
    <w:p w14:paraId="2FA20E92">
      <w:pPr>
        <w:pStyle w:val="26"/>
        <w:spacing w:line="360" w:lineRule="auto"/>
        <w:ind w:firstLine="0" w:firstLineChars="0"/>
        <w:rPr>
          <w:rFonts w:cs="宋体"/>
          <w:b/>
          <w:highlight w:val="none"/>
        </w:rPr>
      </w:pPr>
      <w:r>
        <w:rPr>
          <w:rFonts w:hint="eastAsia" w:cs="宋体"/>
          <w:b/>
          <w:highlight w:val="none"/>
        </w:rPr>
        <w:t>30.验收</w:t>
      </w:r>
    </w:p>
    <w:p w14:paraId="367C7D12">
      <w:pPr>
        <w:tabs>
          <w:tab w:val="left" w:pos="0"/>
        </w:tabs>
        <w:spacing w:line="360" w:lineRule="auto"/>
        <w:ind w:firstLine="480"/>
        <w:rPr>
          <w:rFonts w:ascii="宋体" w:hAnsi="宋体" w:cs="宋体"/>
          <w:kern w:val="0"/>
          <w:sz w:val="24"/>
        </w:rPr>
      </w:pPr>
      <w:bookmarkStart w:id="22" w:name="_Hlt68057669"/>
      <w:bookmarkEnd w:id="22"/>
      <w:bookmarkStart w:id="23" w:name="_Hlt68073093"/>
      <w:bookmarkEnd w:id="23"/>
      <w:bookmarkStart w:id="24" w:name="_Hlt75236101"/>
      <w:bookmarkEnd w:id="24"/>
      <w:bookmarkStart w:id="25" w:name="_Hlt68072990"/>
      <w:bookmarkEnd w:id="25"/>
      <w:bookmarkStart w:id="26" w:name="_Hlt75236290"/>
      <w:bookmarkEnd w:id="26"/>
      <w:bookmarkStart w:id="27" w:name="_Hlt68403820"/>
      <w:bookmarkEnd w:id="27"/>
      <w:bookmarkStart w:id="28" w:name="_Hlt74730295"/>
      <w:bookmarkEnd w:id="28"/>
      <w:bookmarkStart w:id="29" w:name="_Hlt68072998"/>
      <w:bookmarkEnd w:id="29"/>
      <w:bookmarkStart w:id="30" w:name="_Hlt74707468"/>
      <w:bookmarkEnd w:id="30"/>
      <w:bookmarkStart w:id="31" w:name="_Hlt74714665"/>
      <w:bookmarkEnd w:id="31"/>
      <w:bookmarkStart w:id="32" w:name="_Hlt74729768"/>
      <w:bookmarkEnd w:id="32"/>
      <w:bookmarkStart w:id="33" w:name="_Hlt75236011"/>
      <w:bookmarkEnd w:id="33"/>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A38E2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0EF6D1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03258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w:t>
      </w:r>
      <w:bookmarkStart w:id="34" w:name="OLE_LINK16"/>
      <w:r>
        <w:rPr>
          <w:rFonts w:hint="eastAsia" w:ascii="宋体" w:hAnsi="宋体" w:cs="宋体"/>
          <w:kern w:val="0"/>
          <w:sz w:val="24"/>
        </w:rPr>
        <w:t>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4F113A">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w:t>
      </w:r>
      <w:bookmarkEnd w:id="34"/>
      <w:r>
        <w:rPr>
          <w:rFonts w:hint="eastAsia" w:ascii="宋体" w:hAnsi="宋体" w:eastAsia="宋体" w:cs="宋体"/>
          <w:b w:val="0"/>
          <w:bCs w:val="0"/>
          <w:color w:val="auto"/>
          <w:kern w:val="0"/>
          <w:sz w:val="24"/>
          <w:szCs w:val="24"/>
          <w:highlight w:val="none"/>
          <w:lang w:val="en-US"/>
        </w:rPr>
        <w:t>，供应商可通过政采云平台提起在线支付申请、查询支付结果，路径为政采云-我的工作台-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E076319">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14:paraId="55137051">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14:paraId="63F6BFF4">
      <w:pPr>
        <w:spacing w:line="360" w:lineRule="auto"/>
        <w:outlineLvl w:val="1"/>
        <w:rPr>
          <w:rFonts w:ascii="宋体" w:hAnsi="宋体" w:eastAsia="宋体" w:cs="宋体"/>
          <w:b/>
          <w:bCs/>
          <w:sz w:val="24"/>
        </w:rPr>
      </w:pPr>
      <w:bookmarkStart w:id="35" w:name="_Toc5172"/>
      <w:bookmarkStart w:id="36" w:name="_Toc19305"/>
      <w:bookmarkStart w:id="37" w:name="_Toc31454"/>
      <w:bookmarkStart w:id="38" w:name="_Toc12718"/>
      <w:r>
        <w:rPr>
          <w:rFonts w:hint="eastAsia" w:ascii="宋体" w:hAnsi="宋体" w:eastAsia="宋体" w:cs="宋体"/>
          <w:b/>
          <w:bCs/>
          <w:sz w:val="24"/>
        </w:rPr>
        <w:t>一、项目建设内容</w:t>
      </w:r>
      <w:bookmarkEnd w:id="35"/>
      <w:bookmarkEnd w:id="36"/>
      <w:bookmarkEnd w:id="37"/>
      <w:bookmarkEnd w:id="38"/>
    </w:p>
    <w:p w14:paraId="08722CD5">
      <w:pPr>
        <w:spacing w:line="360" w:lineRule="auto"/>
        <w:ind w:firstLine="480" w:firstLineChars="200"/>
        <w:rPr>
          <w:rFonts w:ascii="宋体" w:hAnsi="宋体" w:eastAsia="宋体" w:cs="宋体"/>
          <w:sz w:val="24"/>
        </w:rPr>
      </w:pPr>
      <w:r>
        <w:rPr>
          <w:rFonts w:hint="eastAsia" w:ascii="宋体" w:hAnsi="宋体" w:eastAsia="宋体" w:cs="宋体"/>
          <w:sz w:val="24"/>
        </w:rPr>
        <w:t>本次警网协同系统建设定位在于依托西湖区基层智治综合应用，通过与杭州市警网协同平台打通，全量归集警网智治事件及处置全流程信息，构建待化解矛盾、靶向治理场景，实现待化解矛盾跟踪闭环、专项难题精准发力。同时基于“八个率”质效评价指标，实现工作成效的科学评价及晾晒。</w:t>
      </w:r>
    </w:p>
    <w:p w14:paraId="0CBA7759">
      <w:pPr>
        <w:numPr>
          <w:ilvl w:val="0"/>
          <w:numId w:val="1"/>
        </w:numPr>
        <w:spacing w:line="360" w:lineRule="auto"/>
        <w:outlineLvl w:val="1"/>
        <w:rPr>
          <w:rFonts w:ascii="宋体" w:hAnsi="宋体" w:eastAsia="宋体" w:cs="宋体"/>
          <w:b/>
          <w:bCs/>
          <w:sz w:val="24"/>
        </w:rPr>
      </w:pPr>
      <w:bookmarkStart w:id="39" w:name="_Toc8134"/>
      <w:bookmarkStart w:id="40" w:name="_Toc9387"/>
      <w:bookmarkStart w:id="41" w:name="_Toc9243"/>
      <w:bookmarkStart w:id="42" w:name="_Toc5801"/>
      <w:bookmarkStart w:id="43" w:name="_Toc2799"/>
      <w:bookmarkStart w:id="44" w:name="_Toc27490"/>
      <w:bookmarkStart w:id="45" w:name="_Toc4541"/>
      <w:bookmarkStart w:id="46" w:name="_Toc25445"/>
      <w:r>
        <w:rPr>
          <w:rFonts w:hint="eastAsia" w:ascii="宋体" w:hAnsi="宋体" w:eastAsia="宋体" w:cs="宋体"/>
          <w:b/>
          <w:bCs/>
          <w:sz w:val="24"/>
        </w:rPr>
        <w:t>项目建设目标</w:t>
      </w:r>
    </w:p>
    <w:p w14:paraId="389E752E">
      <w:pPr>
        <w:spacing w:line="360" w:lineRule="auto"/>
        <w:ind w:firstLine="480" w:firstLineChars="200"/>
        <w:rPr>
          <w:rFonts w:ascii="宋体" w:hAnsi="宋体" w:eastAsia="宋体" w:cs="宋体"/>
          <w:sz w:val="24"/>
        </w:rPr>
      </w:pPr>
      <w:r>
        <w:rPr>
          <w:rFonts w:ascii="宋体" w:hAnsi="宋体" w:eastAsia="宋体" w:cs="宋体"/>
          <w:sz w:val="24"/>
        </w:rPr>
        <w:t>通过平台建设进一步健全完善“监测预警、处置化解、通报考核”警源闭环管控机制，实现矛盾纠纷“发现更早、处置更快、化解更实”，纠纷警情同比下降，群众安全感满意率稳中有升。</w:t>
      </w:r>
    </w:p>
    <w:p w14:paraId="709010D6">
      <w:pPr>
        <w:spacing w:line="360" w:lineRule="auto"/>
        <w:outlineLvl w:val="1"/>
        <w:rPr>
          <w:rFonts w:ascii="宋体" w:hAnsi="宋体" w:eastAsia="宋体" w:cs="宋体"/>
          <w:b/>
          <w:bCs/>
          <w:sz w:val="24"/>
        </w:rPr>
      </w:pPr>
      <w:r>
        <w:rPr>
          <w:rFonts w:hint="eastAsia" w:ascii="宋体" w:hAnsi="宋体" w:eastAsia="宋体" w:cs="宋体"/>
          <w:b/>
          <w:bCs/>
          <w:sz w:val="24"/>
        </w:rPr>
        <w:t>三、技术要求</w:t>
      </w:r>
      <w:bookmarkEnd w:id="39"/>
      <w:bookmarkEnd w:id="40"/>
      <w:bookmarkEnd w:id="41"/>
      <w:bookmarkEnd w:id="42"/>
      <w:r>
        <w:rPr>
          <w:rFonts w:hint="eastAsia" w:ascii="宋体" w:hAnsi="宋体" w:eastAsia="宋体" w:cs="宋体"/>
          <w:b/>
          <w:bCs/>
          <w:sz w:val="24"/>
        </w:rPr>
        <w:t>及具体建设内容</w:t>
      </w:r>
    </w:p>
    <w:p w14:paraId="6AA88B69">
      <w:pPr>
        <w:pStyle w:val="4"/>
        <w:numPr>
          <w:ilvl w:val="2"/>
          <w:numId w:val="0"/>
        </w:numPr>
        <w:rPr>
          <w:rFonts w:ascii="宋体" w:hAnsi="宋体"/>
        </w:rPr>
      </w:pPr>
      <w:bookmarkStart w:id="47" w:name="_Toc31237"/>
      <w:r>
        <w:rPr>
          <w:rFonts w:hint="eastAsia" w:ascii="宋体" w:hAnsi="宋体"/>
          <w:lang w:eastAsia="zh-CN"/>
        </w:rPr>
        <w:t>1.</w:t>
      </w:r>
      <w:r>
        <w:rPr>
          <w:rFonts w:hint="eastAsia" w:ascii="宋体" w:hAnsi="宋体"/>
        </w:rPr>
        <w:t>首页总览</w:t>
      </w:r>
      <w:bookmarkEnd w:id="47"/>
      <w:r>
        <w:rPr>
          <w:rFonts w:hint="eastAsia" w:ascii="宋体" w:hAnsi="宋体"/>
        </w:rPr>
        <w:tab/>
      </w:r>
    </w:p>
    <w:p w14:paraId="281E5F6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设置事件总览、八率、靶向治理、待化解、挂牌整治、事件来源与类型、镇街处置情况、待办事件、重要通知等，展示警网智治系统整体运行情况。</w:t>
      </w:r>
    </w:p>
    <w:p w14:paraId="36FC7C3F">
      <w:pPr>
        <w:spacing w:line="360" w:lineRule="auto"/>
        <w:ind w:firstLine="480" w:firstLineChars="200"/>
        <w:rPr>
          <w:rFonts w:ascii="宋体" w:hAnsi="宋体" w:eastAsia="宋体" w:cs="Times New Roman"/>
          <w:sz w:val="24"/>
        </w:rPr>
      </w:pPr>
      <w:r>
        <w:rPr>
          <w:rFonts w:ascii="宋体" w:hAnsi="宋体" w:eastAsia="宋体" w:cs="Times New Roman"/>
          <w:sz w:val="24"/>
        </w:rPr>
        <w:t>事件总览：按年、月、日展示事件数量。</w:t>
      </w:r>
    </w:p>
    <w:p w14:paraId="4D3DBCD6">
      <w:pPr>
        <w:spacing w:line="360" w:lineRule="auto"/>
        <w:ind w:firstLine="480" w:firstLineChars="200"/>
        <w:rPr>
          <w:rFonts w:ascii="宋体" w:hAnsi="宋体" w:eastAsia="宋体" w:cs="Times New Roman"/>
          <w:sz w:val="24"/>
        </w:rPr>
      </w:pPr>
      <w:r>
        <w:rPr>
          <w:rFonts w:ascii="宋体" w:hAnsi="宋体" w:eastAsia="宋体" w:cs="Times New Roman"/>
          <w:sz w:val="24"/>
        </w:rPr>
        <w:t>八率：展示关键数据指标，如现场到达率、事后干预率等</w:t>
      </w:r>
      <w:r>
        <w:rPr>
          <w:rFonts w:hint="eastAsia" w:ascii="宋体" w:hAnsi="宋体" w:eastAsia="宋体" w:cs="Times New Roman"/>
          <w:sz w:val="24"/>
        </w:rPr>
        <w:t>，</w:t>
      </w:r>
      <w:r>
        <w:rPr>
          <w:rFonts w:ascii="宋体" w:hAnsi="宋体" w:eastAsia="宋体" w:cs="Times New Roman"/>
          <w:sz w:val="24"/>
        </w:rPr>
        <w:t>并可查看镇街（部门）详细情况。</w:t>
      </w:r>
    </w:p>
    <w:p w14:paraId="4429DDBF">
      <w:pPr>
        <w:spacing w:line="360" w:lineRule="auto"/>
        <w:ind w:firstLine="480" w:firstLineChars="200"/>
        <w:rPr>
          <w:rFonts w:ascii="宋体" w:hAnsi="宋体" w:eastAsia="宋体" w:cs="Times New Roman"/>
          <w:sz w:val="24"/>
        </w:rPr>
      </w:pPr>
      <w:r>
        <w:rPr>
          <w:rFonts w:ascii="宋体" w:hAnsi="宋体" w:eastAsia="宋体" w:cs="Times New Roman"/>
          <w:sz w:val="24"/>
        </w:rPr>
        <w:t>靶向治理：展示治理进展及记录。</w:t>
      </w:r>
    </w:p>
    <w:p w14:paraId="233785F2">
      <w:pPr>
        <w:spacing w:line="360" w:lineRule="auto"/>
        <w:ind w:firstLine="480" w:firstLineChars="200"/>
        <w:rPr>
          <w:rFonts w:ascii="宋体" w:hAnsi="宋体" w:eastAsia="宋体" w:cs="Times New Roman"/>
          <w:sz w:val="24"/>
        </w:rPr>
      </w:pPr>
      <w:r>
        <w:rPr>
          <w:rFonts w:ascii="宋体" w:hAnsi="宋体" w:eastAsia="宋体" w:cs="Times New Roman"/>
          <w:sz w:val="24"/>
        </w:rPr>
        <w:t>待化解：展示</w:t>
      </w:r>
      <w:r>
        <w:rPr>
          <w:rFonts w:hint="eastAsia" w:ascii="宋体" w:hAnsi="宋体" w:eastAsia="宋体" w:cs="Times New Roman"/>
          <w:sz w:val="24"/>
          <w:lang w:val="en-US" w:eastAsia="zh-CN"/>
        </w:rPr>
        <w:t>待</w:t>
      </w:r>
      <w:r>
        <w:rPr>
          <w:rFonts w:ascii="宋体" w:hAnsi="宋体" w:eastAsia="宋体" w:cs="Times New Roman"/>
          <w:sz w:val="24"/>
        </w:rPr>
        <w:t>化解进度及记录。</w:t>
      </w:r>
    </w:p>
    <w:p w14:paraId="495EE924">
      <w:pPr>
        <w:spacing w:line="360" w:lineRule="auto"/>
        <w:ind w:firstLine="480" w:firstLineChars="200"/>
        <w:rPr>
          <w:rFonts w:ascii="宋体" w:hAnsi="宋体" w:eastAsia="宋体" w:cs="Times New Roman"/>
          <w:sz w:val="24"/>
        </w:rPr>
      </w:pPr>
      <w:r>
        <w:rPr>
          <w:rFonts w:ascii="宋体" w:hAnsi="宋体" w:eastAsia="宋体" w:cs="Times New Roman"/>
          <w:sz w:val="24"/>
        </w:rPr>
        <w:t>挂牌整治：展示区内挂牌整治任务信息。</w:t>
      </w:r>
    </w:p>
    <w:p w14:paraId="103DA688">
      <w:pPr>
        <w:spacing w:line="360" w:lineRule="auto"/>
        <w:ind w:firstLine="480" w:firstLineChars="200"/>
        <w:rPr>
          <w:rFonts w:ascii="宋体" w:hAnsi="宋体" w:eastAsia="宋体" w:cs="Times New Roman"/>
          <w:sz w:val="24"/>
        </w:rPr>
      </w:pPr>
      <w:r>
        <w:rPr>
          <w:rFonts w:ascii="宋体" w:hAnsi="宋体" w:eastAsia="宋体" w:cs="Times New Roman"/>
          <w:sz w:val="24"/>
        </w:rPr>
        <w:t>事件来源与类型：按照来源和类型展示事件信息。</w:t>
      </w:r>
    </w:p>
    <w:p w14:paraId="1275314A">
      <w:pPr>
        <w:spacing w:line="360" w:lineRule="auto"/>
        <w:ind w:firstLine="480" w:firstLineChars="200"/>
        <w:rPr>
          <w:rFonts w:ascii="宋体" w:hAnsi="宋体" w:eastAsia="宋体" w:cs="Times New Roman"/>
          <w:sz w:val="24"/>
        </w:rPr>
      </w:pPr>
      <w:r>
        <w:rPr>
          <w:rFonts w:ascii="宋体" w:hAnsi="宋体" w:eastAsia="宋体" w:cs="Times New Roman"/>
          <w:sz w:val="24"/>
        </w:rPr>
        <w:t>镇街处置情况：展示各镇街的处置办结情况。</w:t>
      </w:r>
    </w:p>
    <w:p w14:paraId="2AF62D4B">
      <w:pPr>
        <w:spacing w:line="360" w:lineRule="auto"/>
        <w:ind w:firstLine="480" w:firstLineChars="200"/>
        <w:rPr>
          <w:rFonts w:ascii="宋体" w:hAnsi="宋体" w:eastAsia="宋体" w:cs="Times New Roman"/>
          <w:sz w:val="24"/>
        </w:rPr>
      </w:pPr>
      <w:r>
        <w:rPr>
          <w:rFonts w:ascii="宋体" w:hAnsi="宋体" w:eastAsia="宋体" w:cs="Times New Roman"/>
          <w:sz w:val="24"/>
        </w:rPr>
        <w:t>待办事件：按流程节点展示未完成的事件，支持查看详情及操作。</w:t>
      </w:r>
    </w:p>
    <w:p w14:paraId="7A8FE3FD">
      <w:pPr>
        <w:spacing w:line="360" w:lineRule="auto"/>
        <w:ind w:firstLine="480" w:firstLineChars="200"/>
        <w:rPr>
          <w:rFonts w:ascii="宋体" w:hAnsi="宋体" w:eastAsia="宋体" w:cs="Times New Roman"/>
          <w:sz w:val="24"/>
        </w:rPr>
      </w:pPr>
      <w:r>
        <w:rPr>
          <w:rFonts w:ascii="宋体" w:hAnsi="宋体" w:eastAsia="宋体" w:cs="Times New Roman"/>
          <w:sz w:val="24"/>
        </w:rPr>
        <w:t>重要通知：按时间顺序展示领导发布的工作通知及专项任务。</w:t>
      </w:r>
    </w:p>
    <w:p w14:paraId="6934DF60">
      <w:pPr>
        <w:pStyle w:val="4"/>
        <w:numPr>
          <w:ilvl w:val="2"/>
          <w:numId w:val="0"/>
        </w:numPr>
      </w:pPr>
      <w:bookmarkStart w:id="48" w:name="_Toc26469"/>
      <w:r>
        <w:rPr>
          <w:rFonts w:hint="eastAsia"/>
          <w:lang w:eastAsia="zh-CN"/>
        </w:rPr>
        <w:t>2.</w:t>
      </w:r>
      <w:r>
        <w:rPr>
          <w:rFonts w:hint="eastAsia"/>
        </w:rPr>
        <w:t>待化解矛盾</w:t>
      </w:r>
      <w:bookmarkEnd w:id="48"/>
    </w:p>
    <w:p w14:paraId="56FED77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支持待化解列表、智能搜索、待化解详情、转待化解、待化解二次编辑、反馈记录、待化解归档、待化解业务等功能模块，展示待化解矛盾处置流程信息。</w:t>
      </w:r>
    </w:p>
    <w:p w14:paraId="1BDB7600">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待化解列表：展示全区所有待化解矛盾，支持分页查看</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6E84DDAD">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智能搜索：通过来源、发生时间、内容关键词等进行搜索。</w:t>
      </w:r>
    </w:p>
    <w:p w14:paraId="37FDBD3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待化解详情：展示</w:t>
      </w:r>
      <w:r>
        <w:rPr>
          <w:rFonts w:hint="eastAsia" w:ascii="宋体" w:hAnsi="宋体" w:eastAsia="宋体" w:cs="Times New Roman"/>
          <w:sz w:val="24"/>
          <w:highlight w:val="none"/>
          <w:lang w:val="en-US" w:eastAsia="zh-CN"/>
        </w:rPr>
        <w:t>待化解</w:t>
      </w:r>
      <w:r>
        <w:rPr>
          <w:rFonts w:hint="eastAsia" w:ascii="宋体" w:hAnsi="宋体" w:eastAsia="宋体" w:cs="Times New Roman"/>
          <w:sz w:val="24"/>
          <w:highlight w:val="none"/>
        </w:rPr>
        <w:t>矛盾详</w:t>
      </w:r>
      <w:r>
        <w:rPr>
          <w:rFonts w:hint="eastAsia" w:ascii="宋体" w:hAnsi="宋体" w:eastAsia="宋体" w:cs="Times New Roman"/>
          <w:sz w:val="24"/>
          <w:highlight w:val="none"/>
          <w:lang w:val="en-US" w:eastAsia="zh-CN"/>
        </w:rPr>
        <w:t>情</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显示警情相关内容及转入待化解模块的相关内容</w:t>
      </w:r>
      <w:r>
        <w:rPr>
          <w:rFonts w:hint="eastAsia" w:ascii="宋体" w:hAnsi="宋体" w:eastAsia="宋体" w:cs="Times New Roman"/>
          <w:b/>
          <w:bCs/>
          <w:sz w:val="24"/>
          <w:highlight w:val="none"/>
          <w:lang w:val="en-US" w:eastAsia="zh-CN"/>
        </w:rPr>
        <w:t>（提供演示）</w:t>
      </w:r>
      <w:r>
        <w:rPr>
          <w:rFonts w:hint="eastAsia" w:ascii="宋体" w:hAnsi="宋体" w:eastAsia="宋体" w:cs="Times New Roman"/>
          <w:sz w:val="24"/>
          <w:highlight w:val="none"/>
        </w:rPr>
        <w:t>。</w:t>
      </w:r>
    </w:p>
    <w:p w14:paraId="157224E6">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转待化解：支持将事件转入待化解模块，并选择指派组织、反馈方式等信息。</w:t>
      </w:r>
    </w:p>
    <w:p w14:paraId="29A3DAC4">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待化解二次编辑：</w:t>
      </w:r>
      <w:r>
        <w:rPr>
          <w:rFonts w:hint="eastAsia" w:ascii="宋体" w:hAnsi="宋体" w:eastAsia="宋体" w:cs="宋体"/>
          <w:color w:val="000000"/>
          <w:kern w:val="0"/>
          <w:sz w:val="24"/>
          <w:highlight w:val="none"/>
          <w:lang w:bidi="ar"/>
        </w:rPr>
        <w:t>支持对已转待化解矛盾进行重新编辑，重新选择指派组织，反馈方式、反馈截止时间、办理意见、转入原因等</w:t>
      </w:r>
      <w:r>
        <w:rPr>
          <w:rFonts w:hint="eastAsia" w:ascii="宋体" w:hAnsi="宋体" w:eastAsia="宋体" w:cs="宋体"/>
          <w:b/>
          <w:bCs/>
          <w:color w:val="000000"/>
          <w:kern w:val="0"/>
          <w:sz w:val="24"/>
          <w:highlight w:val="none"/>
          <w:lang w:eastAsia="zh-CN" w:bidi="ar"/>
        </w:rPr>
        <w:t>（提供演示）</w:t>
      </w:r>
      <w:r>
        <w:rPr>
          <w:rFonts w:hint="eastAsia" w:ascii="宋体" w:hAnsi="宋体" w:eastAsia="宋体" w:cs="宋体"/>
          <w:color w:val="000000"/>
          <w:kern w:val="0"/>
          <w:sz w:val="24"/>
          <w:highlight w:val="none"/>
          <w:lang w:bidi="ar"/>
        </w:rPr>
        <w:t>。</w:t>
      </w:r>
    </w:p>
    <w:p w14:paraId="5AC06B4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反馈记录：</w:t>
      </w:r>
      <w:r>
        <w:rPr>
          <w:rFonts w:hint="eastAsia" w:ascii="宋体" w:hAnsi="宋体" w:eastAsia="宋体" w:cs="Times New Roman"/>
          <w:sz w:val="24"/>
          <w:highlight w:val="none"/>
          <w:lang w:val="en-US" w:eastAsia="zh-CN"/>
        </w:rPr>
        <w:t>支持</w:t>
      </w:r>
      <w:r>
        <w:rPr>
          <w:rFonts w:hint="eastAsia" w:ascii="宋体" w:hAnsi="宋体" w:eastAsia="宋体" w:cs="Times New Roman"/>
          <w:sz w:val="24"/>
          <w:highlight w:val="none"/>
        </w:rPr>
        <w:t>展示</w:t>
      </w:r>
      <w:r>
        <w:rPr>
          <w:rFonts w:hint="eastAsia" w:ascii="宋体" w:hAnsi="宋体" w:eastAsia="宋体" w:cs="Times New Roman"/>
          <w:sz w:val="24"/>
          <w:highlight w:val="none"/>
          <w:lang w:val="en-US" w:eastAsia="zh-CN"/>
        </w:rPr>
        <w:t>待化解</w:t>
      </w:r>
      <w:r>
        <w:rPr>
          <w:rFonts w:hint="eastAsia" w:ascii="宋体" w:hAnsi="宋体" w:eastAsia="宋体" w:cs="Times New Roman"/>
          <w:sz w:val="24"/>
          <w:highlight w:val="none"/>
        </w:rPr>
        <w:t>矛盾</w:t>
      </w:r>
      <w:r>
        <w:rPr>
          <w:rFonts w:hint="eastAsia" w:ascii="宋体" w:hAnsi="宋体" w:eastAsia="宋体" w:cs="Times New Roman"/>
          <w:sz w:val="24"/>
          <w:highlight w:val="none"/>
          <w:lang w:val="en-US" w:eastAsia="zh-CN"/>
        </w:rPr>
        <w:t>全部</w:t>
      </w:r>
      <w:r>
        <w:rPr>
          <w:rFonts w:hint="eastAsia" w:ascii="宋体" w:hAnsi="宋体" w:eastAsia="宋体" w:cs="Times New Roman"/>
          <w:sz w:val="24"/>
          <w:highlight w:val="none"/>
        </w:rPr>
        <w:t>反馈记录，包括反馈内容、反馈组织和反馈时间</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6E407B9A">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待化解归档：支持对待化解矛盾进行归档，并选择归档单位。</w:t>
      </w:r>
    </w:p>
    <w:p w14:paraId="7DF89C1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待化解业务流程：设计待化解矛盾的全过程业务流程，包括发起、指派、处置和关闭。</w:t>
      </w:r>
    </w:p>
    <w:p w14:paraId="7726A5E8">
      <w:pPr>
        <w:pStyle w:val="4"/>
        <w:numPr>
          <w:ilvl w:val="2"/>
          <w:numId w:val="0"/>
        </w:numPr>
        <w:rPr>
          <w:highlight w:val="none"/>
        </w:rPr>
      </w:pPr>
      <w:bookmarkStart w:id="49" w:name="_Toc9005"/>
      <w:r>
        <w:rPr>
          <w:rFonts w:hint="eastAsia"/>
          <w:highlight w:val="none"/>
          <w:lang w:eastAsia="zh-CN"/>
        </w:rPr>
        <w:t>3.</w:t>
      </w:r>
      <w:r>
        <w:rPr>
          <w:rFonts w:hint="eastAsia"/>
          <w:highlight w:val="none"/>
        </w:rPr>
        <w:t>靶向治理</w:t>
      </w:r>
      <w:bookmarkEnd w:id="49"/>
    </w:p>
    <w:p w14:paraId="736C7EE5">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支持针对靶向治理的创建、智能搜索、列表展示、撤销、详情查看、反馈、业务流程设计开发等功能。</w:t>
      </w:r>
    </w:p>
    <w:p w14:paraId="68C971A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创建治理：通过</w:t>
      </w:r>
      <w:r>
        <w:rPr>
          <w:rFonts w:hint="eastAsia" w:ascii="宋体" w:hAnsi="宋体" w:eastAsia="宋体" w:cs="Times New Roman"/>
          <w:sz w:val="24"/>
          <w:highlight w:val="none"/>
          <w:lang w:val="en-US" w:eastAsia="zh-CN"/>
        </w:rPr>
        <w:t>引用</w:t>
      </w:r>
      <w:r>
        <w:rPr>
          <w:rFonts w:hint="eastAsia" w:ascii="宋体" w:hAnsi="宋体" w:eastAsia="宋体" w:cs="Times New Roman"/>
          <w:sz w:val="24"/>
          <w:highlight w:val="none"/>
        </w:rPr>
        <w:t>已有的警网智治事件发起靶向治理任务</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0A3384E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智能搜索：支持通过关键词进行靶向治理搜索</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5DAED9D8">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治理列表：展示我发起</w:t>
      </w:r>
      <w:r>
        <w:rPr>
          <w:rFonts w:hint="eastAsia" w:ascii="宋体" w:hAnsi="宋体" w:eastAsia="宋体" w:cs="Times New Roman"/>
          <w:sz w:val="24"/>
          <w:highlight w:val="none"/>
          <w:lang w:val="en-US" w:eastAsia="zh-CN"/>
        </w:rPr>
        <w:t>和收到</w:t>
      </w:r>
      <w:r>
        <w:rPr>
          <w:rFonts w:hint="eastAsia" w:ascii="宋体" w:hAnsi="宋体" w:eastAsia="宋体" w:cs="Times New Roman"/>
          <w:sz w:val="24"/>
          <w:highlight w:val="none"/>
        </w:rPr>
        <w:t>的靶向治理，支持分页查看。</w:t>
      </w:r>
    </w:p>
    <w:p w14:paraId="11D28FA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撤销治理：支持撤销自己发起的靶向治理任务。</w:t>
      </w:r>
    </w:p>
    <w:p w14:paraId="1E27EDC6">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治理详情：展示靶向治理的详细信息，包括治理标题、类型、对象、截止时间、内容、反馈等，并可查看引用的警网智治事件的全流程数据</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79E7AB49">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反馈治理：对需要反馈的靶向治理进行反馈</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29908008">
      <w:pPr>
        <w:spacing w:line="360" w:lineRule="auto"/>
        <w:ind w:firstLine="480" w:firstLineChars="200"/>
        <w:rPr>
          <w:rFonts w:ascii="宋体" w:hAnsi="宋体" w:eastAsia="宋体" w:cs="Times New Roman"/>
          <w:sz w:val="24"/>
        </w:rPr>
      </w:pPr>
      <w:r>
        <w:rPr>
          <w:rFonts w:hint="eastAsia" w:ascii="宋体" w:hAnsi="宋体" w:eastAsia="宋体" w:cs="Times New Roman"/>
          <w:sz w:val="24"/>
          <w:highlight w:val="none"/>
        </w:rPr>
        <w:t>靶向治理业务流程：设计和开发靶向治理的全过程业务流程，包括发起、指派、处置和关闭等。</w:t>
      </w:r>
    </w:p>
    <w:p w14:paraId="068B31E5">
      <w:pPr>
        <w:pStyle w:val="4"/>
        <w:numPr>
          <w:ilvl w:val="2"/>
          <w:numId w:val="0"/>
        </w:numPr>
      </w:pPr>
      <w:bookmarkStart w:id="50" w:name="_Toc9097"/>
      <w:r>
        <w:rPr>
          <w:rFonts w:hint="eastAsia"/>
          <w:lang w:eastAsia="zh-CN"/>
        </w:rPr>
        <w:t>4.</w:t>
      </w:r>
      <w:r>
        <w:rPr>
          <w:rFonts w:hint="eastAsia"/>
        </w:rPr>
        <w:t>警网智治事件信息</w:t>
      </w:r>
      <w:bookmarkEnd w:id="50"/>
    </w:p>
    <w:p w14:paraId="65663BC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支持警网智治事件信息的全流程展示、智能搜索、转跟踪处理。</w:t>
      </w:r>
    </w:p>
    <w:p w14:paraId="49B3BA7D">
      <w:pPr>
        <w:spacing w:line="360" w:lineRule="auto"/>
        <w:ind w:firstLine="480" w:firstLineChars="200"/>
        <w:rPr>
          <w:rFonts w:ascii="宋体" w:hAnsi="宋体" w:eastAsia="宋体" w:cs="Times New Roman"/>
          <w:sz w:val="24"/>
        </w:rPr>
      </w:pPr>
      <w:r>
        <w:rPr>
          <w:rFonts w:ascii="宋体" w:hAnsi="宋体" w:eastAsia="宋体" w:cs="Times New Roman"/>
          <w:sz w:val="24"/>
        </w:rPr>
        <w:t>全流程展示：展示警网协同事件的全量信息及处置流程。</w:t>
      </w:r>
    </w:p>
    <w:p w14:paraId="6D2AD259">
      <w:pPr>
        <w:spacing w:line="360" w:lineRule="auto"/>
        <w:ind w:firstLine="480" w:firstLineChars="200"/>
        <w:rPr>
          <w:rFonts w:ascii="宋体" w:hAnsi="宋体" w:eastAsia="宋体" w:cs="Times New Roman"/>
          <w:sz w:val="24"/>
        </w:rPr>
      </w:pPr>
      <w:r>
        <w:rPr>
          <w:rFonts w:ascii="宋体" w:hAnsi="宋体" w:eastAsia="宋体" w:cs="Times New Roman"/>
          <w:sz w:val="24"/>
        </w:rPr>
        <w:t>智能搜索：提供按单号、流程节点、详情等关键字段进行检索的功能。</w:t>
      </w:r>
    </w:p>
    <w:p w14:paraId="2FDC6942">
      <w:pPr>
        <w:spacing w:line="360" w:lineRule="auto"/>
        <w:ind w:firstLine="480" w:firstLineChars="200"/>
        <w:rPr>
          <w:rFonts w:ascii="宋体" w:hAnsi="宋体" w:eastAsia="宋体" w:cs="Times New Roman"/>
          <w:sz w:val="24"/>
        </w:rPr>
      </w:pPr>
      <w:r>
        <w:rPr>
          <w:rFonts w:ascii="宋体" w:hAnsi="宋体" w:eastAsia="宋体" w:cs="Times New Roman"/>
          <w:sz w:val="24"/>
        </w:rPr>
        <w:t>转跟踪处理：支持将需要二次跟进的事件转入跟踪处理，处理完成后再进行关闭。</w:t>
      </w:r>
    </w:p>
    <w:p w14:paraId="20DF4E3C">
      <w:pPr>
        <w:pStyle w:val="4"/>
        <w:numPr>
          <w:ilvl w:val="2"/>
          <w:numId w:val="0"/>
        </w:numPr>
      </w:pPr>
      <w:bookmarkStart w:id="51" w:name="_Toc2311"/>
      <w:r>
        <w:rPr>
          <w:rFonts w:hint="eastAsia"/>
          <w:lang w:eastAsia="zh-CN"/>
        </w:rPr>
        <w:t>5.</w:t>
      </w:r>
      <w:r>
        <w:rPr>
          <w:rFonts w:hint="eastAsia"/>
        </w:rPr>
        <w:t>事件关联</w:t>
      </w:r>
      <w:bookmarkEnd w:id="51"/>
    </w:p>
    <w:p w14:paraId="728BCF96">
      <w:pPr>
        <w:spacing w:line="360" w:lineRule="auto"/>
        <w:ind w:firstLine="420"/>
        <w:rPr>
          <w:rFonts w:ascii="宋体" w:hAnsi="宋体" w:eastAsia="宋体" w:cs="Times New Roman"/>
          <w:sz w:val="24"/>
        </w:rPr>
      </w:pPr>
      <w:r>
        <w:rPr>
          <w:rFonts w:hint="eastAsia" w:ascii="宋体" w:hAnsi="宋体" w:eastAsia="宋体" w:cs="Times New Roman"/>
          <w:sz w:val="24"/>
        </w:rPr>
        <w:t>提供事件合并关联，智能定位，关联取消等功能。</w:t>
      </w:r>
    </w:p>
    <w:p w14:paraId="1C383AB2">
      <w:pPr>
        <w:spacing w:line="360" w:lineRule="auto"/>
        <w:ind w:firstLine="420"/>
        <w:rPr>
          <w:rFonts w:ascii="宋体" w:hAnsi="宋体" w:eastAsia="宋体" w:cs="Times New Roman"/>
          <w:sz w:val="24"/>
        </w:rPr>
      </w:pPr>
      <w:r>
        <w:rPr>
          <w:rFonts w:ascii="宋体" w:hAnsi="宋体" w:eastAsia="宋体" w:cs="Times New Roman"/>
          <w:sz w:val="24"/>
        </w:rPr>
        <w:t>事件合并关联：支持对重复报警等事件进行合并关联。</w:t>
      </w:r>
    </w:p>
    <w:p w14:paraId="7CA8951D">
      <w:pPr>
        <w:spacing w:line="360" w:lineRule="auto"/>
        <w:ind w:firstLine="420"/>
        <w:rPr>
          <w:rFonts w:ascii="宋体" w:hAnsi="宋体" w:eastAsia="宋体" w:cs="Times New Roman"/>
          <w:sz w:val="24"/>
        </w:rPr>
      </w:pPr>
      <w:r>
        <w:rPr>
          <w:rFonts w:ascii="宋体" w:hAnsi="宋体" w:eastAsia="宋体" w:cs="Times New Roman"/>
          <w:sz w:val="24"/>
        </w:rPr>
        <w:t>智能定位：通过一个事件展示相关联事件。</w:t>
      </w:r>
    </w:p>
    <w:p w14:paraId="51E6984B">
      <w:pPr>
        <w:spacing w:line="360" w:lineRule="auto"/>
        <w:ind w:firstLine="420"/>
        <w:rPr>
          <w:rFonts w:ascii="宋体" w:hAnsi="宋体" w:eastAsia="宋体" w:cs="Times New Roman"/>
          <w:sz w:val="24"/>
        </w:rPr>
      </w:pPr>
      <w:r>
        <w:rPr>
          <w:rFonts w:ascii="宋体" w:hAnsi="宋体" w:eastAsia="宋体" w:cs="Times New Roman"/>
          <w:sz w:val="24"/>
        </w:rPr>
        <w:t>关联取消：支持取消已关联的事件</w:t>
      </w:r>
      <w:r>
        <w:rPr>
          <w:rFonts w:hint="eastAsia" w:ascii="宋体" w:hAnsi="宋体" w:eastAsia="宋体" w:cs="Times New Roman"/>
          <w:sz w:val="24"/>
        </w:rPr>
        <w:t>。</w:t>
      </w:r>
    </w:p>
    <w:p w14:paraId="700B7093">
      <w:pPr>
        <w:pStyle w:val="4"/>
        <w:numPr>
          <w:ilvl w:val="2"/>
          <w:numId w:val="0"/>
        </w:numPr>
      </w:pPr>
      <w:bookmarkStart w:id="52" w:name="_Toc24520"/>
      <w:r>
        <w:rPr>
          <w:rFonts w:hint="eastAsia"/>
          <w:lang w:eastAsia="zh-CN"/>
        </w:rPr>
        <w:t>6.</w:t>
      </w:r>
      <w:r>
        <w:rPr>
          <w:rFonts w:hint="eastAsia"/>
        </w:rPr>
        <w:t>事件打标</w:t>
      </w:r>
      <w:bookmarkEnd w:id="52"/>
      <w:r>
        <w:rPr>
          <w:rFonts w:hint="eastAsia"/>
        </w:rPr>
        <w:tab/>
      </w:r>
    </w:p>
    <w:p w14:paraId="3005B122">
      <w:pPr>
        <w:spacing w:line="360" w:lineRule="auto"/>
        <w:ind w:firstLine="420"/>
        <w:rPr>
          <w:rFonts w:ascii="宋体" w:hAnsi="宋体" w:eastAsia="宋体" w:cs="Times New Roman"/>
          <w:sz w:val="24"/>
        </w:rPr>
      </w:pPr>
      <w:bookmarkStart w:id="53" w:name="_Toc21766"/>
      <w:r>
        <w:rPr>
          <w:rFonts w:hint="eastAsia" w:ascii="宋体" w:hAnsi="宋体" w:eastAsia="宋体" w:cs="Times New Roman"/>
          <w:sz w:val="24"/>
        </w:rPr>
        <w:t>提供针对全量警网事件打标功能，为研判分析提供支撑。</w:t>
      </w:r>
    </w:p>
    <w:p w14:paraId="30DA70CE">
      <w:pPr>
        <w:pStyle w:val="4"/>
        <w:numPr>
          <w:ilvl w:val="2"/>
          <w:numId w:val="0"/>
        </w:numPr>
      </w:pPr>
      <w:r>
        <w:rPr>
          <w:rFonts w:hint="eastAsia"/>
          <w:lang w:eastAsia="zh-CN"/>
        </w:rPr>
        <w:t>7.</w:t>
      </w:r>
      <w:r>
        <w:rPr>
          <w:rFonts w:hint="eastAsia"/>
        </w:rPr>
        <w:t>分析研判</w:t>
      </w:r>
      <w:bookmarkEnd w:id="53"/>
    </w:p>
    <w:p w14:paraId="70957733">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针对重复报警、区域高发、高发时段的分析研判。</w:t>
      </w:r>
    </w:p>
    <w:p w14:paraId="2FBAA271">
      <w:pPr>
        <w:spacing w:line="360" w:lineRule="auto"/>
        <w:ind w:firstLine="480" w:firstLineChars="200"/>
        <w:rPr>
          <w:rFonts w:ascii="宋体" w:hAnsi="宋体" w:eastAsia="宋体" w:cs="Times New Roman"/>
          <w:sz w:val="24"/>
        </w:rPr>
      </w:pPr>
      <w:r>
        <w:rPr>
          <w:rFonts w:ascii="宋体" w:hAnsi="宋体" w:eastAsia="宋体" w:cs="Times New Roman"/>
          <w:sz w:val="24"/>
        </w:rPr>
        <w:t>重复报警分析：通过对报警</w:t>
      </w:r>
      <w:r>
        <w:rPr>
          <w:rFonts w:hint="eastAsia" w:ascii="宋体" w:hAnsi="宋体" w:eastAsia="宋体" w:cs="Times New Roman"/>
          <w:sz w:val="24"/>
        </w:rPr>
        <w:t>的基本信息进</w:t>
      </w:r>
      <w:r>
        <w:rPr>
          <w:rFonts w:ascii="宋体" w:hAnsi="宋体" w:eastAsia="宋体" w:cs="Times New Roman"/>
          <w:sz w:val="24"/>
        </w:rPr>
        <w:t>行比对，识别重复报警情况，并设定阈值，对超过阈值的报警进行提醒。</w:t>
      </w:r>
    </w:p>
    <w:p w14:paraId="08728443">
      <w:pPr>
        <w:spacing w:line="360" w:lineRule="auto"/>
        <w:ind w:firstLine="480" w:firstLineChars="200"/>
        <w:rPr>
          <w:rFonts w:ascii="宋体" w:hAnsi="宋体" w:eastAsia="宋体" w:cs="Times New Roman"/>
          <w:sz w:val="24"/>
        </w:rPr>
      </w:pPr>
      <w:r>
        <w:rPr>
          <w:rFonts w:ascii="宋体" w:hAnsi="宋体" w:eastAsia="宋体" w:cs="Times New Roman"/>
          <w:sz w:val="24"/>
        </w:rPr>
        <w:t>区域高发分析：利用地理信息和统计方法，按社区或网格辖区统计报警频率，并通过可视化</w:t>
      </w:r>
      <w:r>
        <w:rPr>
          <w:rFonts w:hint="eastAsia" w:ascii="宋体" w:hAnsi="宋体" w:eastAsia="宋体" w:cs="Times New Roman"/>
          <w:sz w:val="24"/>
        </w:rPr>
        <w:t>工具</w:t>
      </w:r>
      <w:r>
        <w:rPr>
          <w:rFonts w:ascii="宋体" w:hAnsi="宋体" w:eastAsia="宋体" w:cs="Times New Roman"/>
          <w:sz w:val="24"/>
        </w:rPr>
        <w:t>，及时预警高报警频率的区域。</w:t>
      </w:r>
    </w:p>
    <w:p w14:paraId="0B7BA8DE">
      <w:pPr>
        <w:spacing w:line="360" w:lineRule="auto"/>
        <w:ind w:firstLine="480" w:firstLineChars="200"/>
        <w:rPr>
          <w:rFonts w:ascii="宋体" w:hAnsi="宋体" w:eastAsia="宋体" w:cs="Times New Roman"/>
          <w:sz w:val="24"/>
        </w:rPr>
      </w:pPr>
      <w:r>
        <w:rPr>
          <w:rFonts w:ascii="宋体" w:hAnsi="宋体" w:eastAsia="宋体" w:cs="Times New Roman"/>
          <w:sz w:val="24"/>
        </w:rPr>
        <w:t>高发时段分析：按细粒度划分一天的时间段，统计每个时间段的报警量，并通过可视化展示高发时段。</w:t>
      </w:r>
    </w:p>
    <w:p w14:paraId="6E185E8F">
      <w:pPr>
        <w:pStyle w:val="4"/>
        <w:numPr>
          <w:ilvl w:val="2"/>
          <w:numId w:val="0"/>
        </w:numPr>
      </w:pPr>
      <w:bookmarkStart w:id="54" w:name="_Toc6967"/>
      <w:r>
        <w:rPr>
          <w:rFonts w:hint="eastAsia"/>
          <w:lang w:eastAsia="zh-CN"/>
        </w:rPr>
        <w:t>8.</w:t>
      </w:r>
      <w:r>
        <w:rPr>
          <w:rFonts w:hint="eastAsia"/>
        </w:rPr>
        <w:t>成效晾晒</w:t>
      </w:r>
      <w:bookmarkEnd w:id="54"/>
    </w:p>
    <w:p w14:paraId="5FDCB8E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针对现场到达率，现场处结率，事后干预率，部门响应率，事后化解率，重复报警率，群众满意率，纠纷同比率进行成效晾晒。</w:t>
      </w:r>
    </w:p>
    <w:p w14:paraId="400BC76E">
      <w:pPr>
        <w:spacing w:line="360" w:lineRule="auto"/>
        <w:ind w:firstLine="480" w:firstLineChars="200"/>
        <w:rPr>
          <w:rFonts w:ascii="宋体" w:hAnsi="宋体" w:eastAsia="宋体" w:cs="Times New Roman"/>
          <w:sz w:val="24"/>
        </w:rPr>
      </w:pPr>
      <w:r>
        <w:rPr>
          <w:rFonts w:ascii="宋体" w:hAnsi="宋体" w:eastAsia="宋体" w:cs="Times New Roman"/>
          <w:sz w:val="24"/>
        </w:rPr>
        <w:t>现场到达率：统计各镇街辖区的现场到达情况，生成并分析</w:t>
      </w:r>
      <w:r>
        <w:rPr>
          <w:rFonts w:hint="eastAsia" w:ascii="宋体" w:hAnsi="宋体" w:eastAsia="宋体" w:cs="Times New Roman"/>
          <w:sz w:val="24"/>
          <w:lang w:val="en-US" w:eastAsia="zh-CN"/>
        </w:rPr>
        <w:t>现场</w:t>
      </w:r>
      <w:r>
        <w:rPr>
          <w:rFonts w:ascii="宋体" w:hAnsi="宋体" w:eastAsia="宋体" w:cs="Times New Roman"/>
          <w:sz w:val="24"/>
        </w:rPr>
        <w:t>到达率。</w:t>
      </w:r>
    </w:p>
    <w:p w14:paraId="09475C5C">
      <w:pPr>
        <w:spacing w:line="360" w:lineRule="auto"/>
        <w:ind w:firstLine="480" w:firstLineChars="200"/>
        <w:rPr>
          <w:rFonts w:ascii="宋体" w:hAnsi="宋体" w:eastAsia="宋体" w:cs="Times New Roman"/>
          <w:sz w:val="24"/>
        </w:rPr>
      </w:pPr>
      <w:r>
        <w:rPr>
          <w:rFonts w:ascii="宋体" w:hAnsi="宋体" w:eastAsia="宋体" w:cs="Times New Roman"/>
          <w:sz w:val="24"/>
        </w:rPr>
        <w:t>现场处结率：统计各镇街辖区的现场处结情况，生成并分析</w:t>
      </w:r>
      <w:r>
        <w:rPr>
          <w:rFonts w:hint="eastAsia" w:ascii="宋体" w:hAnsi="宋体" w:eastAsia="宋体" w:cs="Times New Roman"/>
          <w:sz w:val="24"/>
          <w:lang w:val="en-US" w:eastAsia="zh-CN"/>
        </w:rPr>
        <w:t>现场</w:t>
      </w:r>
      <w:r>
        <w:rPr>
          <w:rFonts w:ascii="宋体" w:hAnsi="宋体" w:eastAsia="宋体" w:cs="Times New Roman"/>
          <w:sz w:val="24"/>
        </w:rPr>
        <w:t>处结率。</w:t>
      </w:r>
    </w:p>
    <w:p w14:paraId="38EE5113">
      <w:pPr>
        <w:spacing w:line="360" w:lineRule="auto"/>
        <w:ind w:firstLine="480" w:firstLineChars="200"/>
        <w:rPr>
          <w:rFonts w:ascii="宋体" w:hAnsi="宋体" w:eastAsia="宋体" w:cs="Times New Roman"/>
          <w:sz w:val="24"/>
        </w:rPr>
      </w:pPr>
      <w:r>
        <w:rPr>
          <w:rFonts w:ascii="宋体" w:hAnsi="宋体" w:eastAsia="宋体" w:cs="Times New Roman"/>
          <w:sz w:val="24"/>
        </w:rPr>
        <w:t>事后干预率：统计各镇街辖区的事后干预情况，生成并分析</w:t>
      </w:r>
      <w:r>
        <w:rPr>
          <w:rFonts w:hint="eastAsia" w:ascii="宋体" w:hAnsi="宋体" w:eastAsia="宋体" w:cs="Times New Roman"/>
          <w:sz w:val="24"/>
          <w:lang w:val="en-US" w:eastAsia="zh-CN"/>
        </w:rPr>
        <w:t>事后</w:t>
      </w:r>
      <w:r>
        <w:rPr>
          <w:rFonts w:ascii="宋体" w:hAnsi="宋体" w:eastAsia="宋体" w:cs="Times New Roman"/>
          <w:sz w:val="24"/>
        </w:rPr>
        <w:t>干预率。</w:t>
      </w:r>
    </w:p>
    <w:p w14:paraId="2BD2E592">
      <w:pPr>
        <w:spacing w:line="360" w:lineRule="auto"/>
        <w:ind w:firstLine="480" w:firstLineChars="200"/>
        <w:rPr>
          <w:rFonts w:ascii="宋体" w:hAnsi="宋体" w:eastAsia="宋体" w:cs="Times New Roman"/>
          <w:sz w:val="24"/>
        </w:rPr>
      </w:pPr>
      <w:r>
        <w:rPr>
          <w:rFonts w:ascii="宋体" w:hAnsi="宋体" w:eastAsia="宋体" w:cs="Times New Roman"/>
          <w:sz w:val="24"/>
        </w:rPr>
        <w:t>部门响应率：统计各镇街辖区的部门响应情况，生成并分析</w:t>
      </w:r>
      <w:r>
        <w:rPr>
          <w:rFonts w:hint="eastAsia" w:ascii="宋体" w:hAnsi="宋体" w:eastAsia="宋体" w:cs="Times New Roman"/>
          <w:sz w:val="24"/>
          <w:lang w:val="en-US" w:eastAsia="zh-CN"/>
        </w:rPr>
        <w:t>部门</w:t>
      </w:r>
      <w:r>
        <w:rPr>
          <w:rFonts w:ascii="宋体" w:hAnsi="宋体" w:eastAsia="宋体" w:cs="Times New Roman"/>
          <w:sz w:val="24"/>
        </w:rPr>
        <w:t>响应率。</w:t>
      </w:r>
    </w:p>
    <w:p w14:paraId="676DE6CE">
      <w:pPr>
        <w:spacing w:line="360" w:lineRule="auto"/>
        <w:ind w:firstLine="480" w:firstLineChars="200"/>
        <w:rPr>
          <w:rFonts w:ascii="宋体" w:hAnsi="宋体" w:eastAsia="宋体" w:cs="Times New Roman"/>
          <w:sz w:val="24"/>
        </w:rPr>
      </w:pPr>
      <w:r>
        <w:rPr>
          <w:rFonts w:ascii="宋体" w:hAnsi="宋体" w:eastAsia="宋体" w:cs="Times New Roman"/>
          <w:sz w:val="24"/>
        </w:rPr>
        <w:t>事后化解率：统计各镇街辖区的事后化解情况，生成并分析</w:t>
      </w:r>
      <w:r>
        <w:rPr>
          <w:rFonts w:hint="eastAsia" w:ascii="宋体" w:hAnsi="宋体" w:eastAsia="宋体" w:cs="Times New Roman"/>
          <w:sz w:val="24"/>
          <w:lang w:val="en-US" w:eastAsia="zh-CN"/>
        </w:rPr>
        <w:t>事后</w:t>
      </w:r>
      <w:r>
        <w:rPr>
          <w:rFonts w:ascii="宋体" w:hAnsi="宋体" w:eastAsia="宋体" w:cs="Times New Roman"/>
          <w:sz w:val="24"/>
        </w:rPr>
        <w:t>化解率。</w:t>
      </w:r>
    </w:p>
    <w:p w14:paraId="415CD0C3">
      <w:pPr>
        <w:spacing w:line="360" w:lineRule="auto"/>
        <w:ind w:firstLine="480" w:firstLineChars="200"/>
        <w:rPr>
          <w:rFonts w:ascii="宋体" w:hAnsi="宋体" w:eastAsia="宋体" w:cs="Times New Roman"/>
          <w:sz w:val="24"/>
        </w:rPr>
      </w:pPr>
      <w:r>
        <w:rPr>
          <w:rFonts w:ascii="宋体" w:hAnsi="宋体" w:eastAsia="宋体" w:cs="Times New Roman"/>
          <w:sz w:val="24"/>
        </w:rPr>
        <w:t>重复报警率：统计各镇街辖区的重复报警情况，生成并分析</w:t>
      </w:r>
      <w:r>
        <w:rPr>
          <w:rFonts w:hint="eastAsia" w:ascii="宋体" w:hAnsi="宋体" w:eastAsia="宋体" w:cs="Times New Roman"/>
          <w:sz w:val="24"/>
          <w:lang w:val="en-US" w:eastAsia="zh-CN"/>
        </w:rPr>
        <w:t>重复</w:t>
      </w:r>
      <w:r>
        <w:rPr>
          <w:rFonts w:ascii="宋体" w:hAnsi="宋体" w:eastAsia="宋体" w:cs="Times New Roman"/>
          <w:sz w:val="24"/>
        </w:rPr>
        <w:t>报警率。</w:t>
      </w:r>
    </w:p>
    <w:p w14:paraId="7F22F735">
      <w:pPr>
        <w:spacing w:line="360" w:lineRule="auto"/>
        <w:ind w:firstLine="480" w:firstLineChars="200"/>
        <w:rPr>
          <w:rFonts w:ascii="宋体" w:hAnsi="宋体" w:eastAsia="宋体" w:cs="Times New Roman"/>
          <w:sz w:val="24"/>
        </w:rPr>
      </w:pPr>
      <w:r>
        <w:rPr>
          <w:rFonts w:ascii="宋体" w:hAnsi="宋体" w:eastAsia="宋体" w:cs="Times New Roman"/>
          <w:sz w:val="24"/>
        </w:rPr>
        <w:t>群众满意率：统计各镇街辖区的群众满意度，生成并分析</w:t>
      </w:r>
      <w:r>
        <w:rPr>
          <w:rFonts w:hint="eastAsia" w:ascii="宋体" w:hAnsi="宋体" w:eastAsia="宋体" w:cs="Times New Roman"/>
          <w:sz w:val="24"/>
          <w:lang w:val="en-US" w:eastAsia="zh-CN"/>
        </w:rPr>
        <w:t>群众</w:t>
      </w:r>
      <w:r>
        <w:rPr>
          <w:rFonts w:ascii="宋体" w:hAnsi="宋体" w:eastAsia="宋体" w:cs="Times New Roman"/>
          <w:sz w:val="24"/>
        </w:rPr>
        <w:t>满意率。</w:t>
      </w:r>
    </w:p>
    <w:p w14:paraId="2BB788CF">
      <w:pPr>
        <w:spacing w:line="360" w:lineRule="auto"/>
        <w:ind w:firstLine="480" w:firstLineChars="200"/>
        <w:rPr>
          <w:rFonts w:ascii="宋体" w:hAnsi="宋体" w:eastAsia="宋体" w:cs="Times New Roman"/>
          <w:sz w:val="24"/>
        </w:rPr>
      </w:pPr>
      <w:r>
        <w:rPr>
          <w:rFonts w:ascii="宋体" w:hAnsi="宋体" w:eastAsia="宋体" w:cs="Times New Roman"/>
          <w:sz w:val="24"/>
        </w:rPr>
        <w:t>纠纷同比率：统计各镇街辖区的纠纷下降情况，生成并分析</w:t>
      </w:r>
      <w:r>
        <w:rPr>
          <w:rFonts w:hint="eastAsia" w:ascii="宋体" w:hAnsi="宋体" w:eastAsia="宋体" w:cs="Times New Roman"/>
          <w:sz w:val="24"/>
          <w:lang w:val="en-US" w:eastAsia="zh-CN"/>
        </w:rPr>
        <w:t>纠纷</w:t>
      </w:r>
      <w:r>
        <w:rPr>
          <w:rFonts w:ascii="宋体" w:hAnsi="宋体" w:eastAsia="宋体" w:cs="Times New Roman"/>
          <w:sz w:val="24"/>
        </w:rPr>
        <w:t>同比率。</w:t>
      </w:r>
    </w:p>
    <w:p w14:paraId="51812077">
      <w:pPr>
        <w:pStyle w:val="4"/>
        <w:numPr>
          <w:ilvl w:val="2"/>
          <w:numId w:val="0"/>
        </w:numPr>
      </w:pPr>
      <w:bookmarkStart w:id="55" w:name="_Toc24468"/>
      <w:r>
        <w:rPr>
          <w:rFonts w:hint="eastAsia"/>
          <w:lang w:eastAsia="zh-CN"/>
        </w:rPr>
        <w:t>9.</w:t>
      </w:r>
      <w:r>
        <w:rPr>
          <w:rFonts w:hint="eastAsia"/>
        </w:rPr>
        <w:t>涉事档案管理</w:t>
      </w:r>
      <w:bookmarkEnd w:id="55"/>
      <w:r>
        <w:rPr>
          <w:rFonts w:hint="eastAsia"/>
        </w:rPr>
        <w:tab/>
      </w:r>
    </w:p>
    <w:p w14:paraId="6F080E4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提供人员、组织信息管理、评分、历史事件回溯、搜索等功能。</w:t>
      </w:r>
    </w:p>
    <w:p w14:paraId="30195BB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人员、组织</w:t>
      </w:r>
      <w:r>
        <w:rPr>
          <w:rFonts w:ascii="宋体" w:hAnsi="宋体" w:eastAsia="宋体" w:cs="Times New Roman"/>
          <w:sz w:val="24"/>
        </w:rPr>
        <w:t>信息管理：支持导入西湖区居民和各商户等组织的信息。</w:t>
      </w:r>
    </w:p>
    <w:p w14:paraId="2BF2533A">
      <w:pPr>
        <w:spacing w:line="360" w:lineRule="auto"/>
        <w:ind w:firstLine="480" w:firstLineChars="200"/>
        <w:rPr>
          <w:rFonts w:ascii="宋体" w:hAnsi="宋体" w:eastAsia="宋体" w:cs="Times New Roman"/>
          <w:sz w:val="24"/>
        </w:rPr>
      </w:pPr>
      <w:r>
        <w:rPr>
          <w:rFonts w:ascii="宋体" w:hAnsi="宋体" w:eastAsia="宋体" w:cs="Times New Roman"/>
          <w:sz w:val="24"/>
        </w:rPr>
        <w:t>评分功能：处置员完成事件处理，可对相关人员和组织进行评分与评价，包括配合度和危险性等指标。</w:t>
      </w:r>
    </w:p>
    <w:p w14:paraId="28046C20">
      <w:pPr>
        <w:spacing w:line="360" w:lineRule="auto"/>
        <w:ind w:firstLine="480" w:firstLineChars="200"/>
        <w:rPr>
          <w:rFonts w:ascii="宋体" w:hAnsi="宋体" w:eastAsia="宋体" w:cs="Times New Roman"/>
          <w:sz w:val="24"/>
        </w:rPr>
      </w:pPr>
      <w:r>
        <w:rPr>
          <w:rFonts w:ascii="宋体" w:hAnsi="宋体" w:eastAsia="宋体" w:cs="Times New Roman"/>
          <w:sz w:val="24"/>
        </w:rPr>
        <w:t>历史</w:t>
      </w:r>
      <w:r>
        <w:rPr>
          <w:rFonts w:hint="eastAsia" w:ascii="宋体" w:hAnsi="宋体" w:eastAsia="宋体" w:cs="Times New Roman"/>
          <w:sz w:val="24"/>
        </w:rPr>
        <w:t>事件</w:t>
      </w:r>
      <w:r>
        <w:rPr>
          <w:rFonts w:ascii="宋体" w:hAnsi="宋体" w:eastAsia="宋体" w:cs="Times New Roman"/>
          <w:sz w:val="24"/>
        </w:rPr>
        <w:t>回溯：允许处置员在接受事件查看关联人员和组织的历史评分和评价。</w:t>
      </w:r>
    </w:p>
    <w:p w14:paraId="7A4E6A58">
      <w:pPr>
        <w:spacing w:line="360" w:lineRule="auto"/>
        <w:ind w:firstLine="480" w:firstLineChars="200"/>
        <w:rPr>
          <w:rFonts w:ascii="宋体" w:hAnsi="宋体" w:eastAsia="宋体" w:cs="Times New Roman"/>
          <w:sz w:val="24"/>
        </w:rPr>
      </w:pPr>
      <w:r>
        <w:rPr>
          <w:rFonts w:ascii="宋体" w:hAnsi="宋体" w:eastAsia="宋体" w:cs="Times New Roman"/>
          <w:sz w:val="24"/>
        </w:rPr>
        <w:t>搜索功能：支持按人员或组织条件查询，查找相关的事件和评分数据。</w:t>
      </w:r>
    </w:p>
    <w:p w14:paraId="6D024F42">
      <w:pPr>
        <w:pStyle w:val="4"/>
        <w:numPr>
          <w:ilvl w:val="2"/>
          <w:numId w:val="0"/>
        </w:numPr>
      </w:pPr>
      <w:bookmarkStart w:id="56" w:name="_Toc29595"/>
      <w:r>
        <w:rPr>
          <w:rFonts w:hint="eastAsia"/>
          <w:lang w:eastAsia="zh-CN"/>
        </w:rPr>
        <w:t>10.</w:t>
      </w:r>
      <w:r>
        <w:rPr>
          <w:rFonts w:hint="eastAsia"/>
        </w:rPr>
        <w:t>信创适配改造</w:t>
      </w:r>
      <w:bookmarkEnd w:id="56"/>
    </w:p>
    <w:p w14:paraId="76D2BDDF">
      <w:pPr>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需对本系统进行国产化信创适配改造</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具体工作内容如下：</w:t>
      </w:r>
    </w:p>
    <w:p w14:paraId="31D22AC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中间件改造适配：按照信创改造要求，对应用部署的中间件进行适配改造。</w:t>
      </w:r>
    </w:p>
    <w:p w14:paraId="7EF4E27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数据库适配改造：针对国产数据库进行适配调整改造。</w:t>
      </w:r>
    </w:p>
    <w:p w14:paraId="0E0BF07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终端浏览器访问改造适配：依托国产系统浏览器进行兼容性适配调整。</w:t>
      </w:r>
    </w:p>
    <w:p w14:paraId="3BF28F2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操作系统改造适配：迁移原有平台至信创环境，对相关操作系统进行兼容性适配部署。</w:t>
      </w:r>
    </w:p>
    <w:p w14:paraId="5CFF4470">
      <w:pPr>
        <w:pStyle w:val="4"/>
        <w:numPr>
          <w:ilvl w:val="2"/>
          <w:numId w:val="0"/>
        </w:numPr>
      </w:pPr>
      <w:bookmarkStart w:id="57" w:name="_Toc25183"/>
      <w:r>
        <w:rPr>
          <w:rFonts w:hint="eastAsia"/>
          <w:lang w:eastAsia="zh-CN"/>
        </w:rPr>
        <w:t>11.</w:t>
      </w:r>
      <w:r>
        <w:rPr>
          <w:rFonts w:hint="eastAsia"/>
        </w:rPr>
        <w:t>移动端的浙政钉改造迁移</w:t>
      </w:r>
      <w:bookmarkEnd w:id="57"/>
    </w:p>
    <w:p w14:paraId="3EF7595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针对浙政钉对接改造，按照浙政钉接入要求对原有的钉应用进行改造，包含应用接入、用户认证、钉消息提醒等相关功能，并在掌上基层进行统一集成。</w:t>
      </w:r>
    </w:p>
    <w:p w14:paraId="041F8DBD">
      <w:pPr>
        <w:pStyle w:val="4"/>
        <w:numPr>
          <w:ilvl w:val="2"/>
          <w:numId w:val="0"/>
        </w:numPr>
      </w:pPr>
      <w:r>
        <w:rPr>
          <w:rFonts w:hint="eastAsia"/>
          <w:lang w:eastAsia="zh-CN"/>
        </w:rPr>
        <w:t>12.</w:t>
      </w:r>
      <w:r>
        <w:rPr>
          <w:rFonts w:hint="eastAsia"/>
        </w:rPr>
        <w:t>信创符合性评估</w:t>
      </w:r>
    </w:p>
    <w:p w14:paraId="2B78A4E0">
      <w:pPr>
        <w:spacing w:line="360" w:lineRule="auto"/>
        <w:ind w:firstLine="480" w:firstLineChars="200"/>
        <w:rPr>
          <w:rFonts w:ascii="宋体" w:hAnsi="宋体" w:eastAsia="宋体" w:cs="宋体"/>
          <w:sz w:val="24"/>
        </w:rPr>
      </w:pPr>
      <w:r>
        <w:rPr>
          <w:rFonts w:hint="eastAsia" w:ascii="宋体" w:hAnsi="宋体" w:eastAsia="宋体" w:cs="宋体"/>
          <w:sz w:val="24"/>
        </w:rPr>
        <w:t>本项目系统要符合国产化要求，由第三方测评公司出具信创符合性评估报告。</w:t>
      </w:r>
    </w:p>
    <w:p w14:paraId="1419E66E">
      <w:pPr>
        <w:spacing w:line="360" w:lineRule="auto"/>
        <w:outlineLvl w:val="1"/>
        <w:rPr>
          <w:rFonts w:ascii="宋体" w:hAnsi="宋体" w:eastAsia="宋体" w:cs="宋体"/>
          <w:b/>
          <w:bCs/>
          <w:sz w:val="24"/>
          <w:highlight w:val="none"/>
        </w:rPr>
      </w:pPr>
      <w:r>
        <w:rPr>
          <w:rFonts w:hint="eastAsia" w:ascii="宋体" w:hAnsi="宋体" w:eastAsia="宋体" w:cs="宋体"/>
          <w:b/>
          <w:bCs/>
          <w:sz w:val="24"/>
          <w:highlight w:val="none"/>
        </w:rPr>
        <w:t>四、服务要求</w:t>
      </w:r>
      <w:bookmarkEnd w:id="43"/>
      <w:bookmarkEnd w:id="44"/>
      <w:bookmarkEnd w:id="45"/>
      <w:bookmarkEnd w:id="46"/>
    </w:p>
    <w:p w14:paraId="369658C3">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1.付款方式：</w:t>
      </w:r>
    </w:p>
    <w:p w14:paraId="56A911D6">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第一笔：支付比例：合同总价的70%</w:t>
      </w:r>
    </w:p>
    <w:p w14:paraId="56362D93">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支付条件：合同正式签订后，且乙方提供等额正规发票后的</w:t>
      </w:r>
      <w:r>
        <w:rPr>
          <w:rFonts w:hint="eastAsia" w:ascii="宋体" w:hAnsi="宋体" w:cs="宋体"/>
          <w:sz w:val="24"/>
          <w:highlight w:val="none"/>
          <w:lang w:val="en-US" w:eastAsia="zh-CN"/>
        </w:rPr>
        <w:t>5</w:t>
      </w:r>
      <w:r>
        <w:rPr>
          <w:rFonts w:hint="eastAsia" w:ascii="宋体" w:hAnsi="宋体" w:eastAsia="宋体" w:cs="宋体"/>
          <w:sz w:val="24"/>
          <w:highlight w:val="none"/>
        </w:rPr>
        <w:t>个工作日内。</w:t>
      </w:r>
    </w:p>
    <w:p w14:paraId="390DA00E">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第二笔：支付比例：合同总价的 20%</w:t>
      </w:r>
    </w:p>
    <w:p w14:paraId="69DCA158">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支付条件：乙方完成项目开发并经甲方</w:t>
      </w:r>
      <w:r>
        <w:rPr>
          <w:rFonts w:hint="eastAsia" w:ascii="宋体" w:hAnsi="宋体" w:cs="宋体"/>
          <w:sz w:val="24"/>
          <w:highlight w:val="none"/>
          <w:lang w:eastAsia="zh-CN"/>
        </w:rPr>
        <w:t>初验</w:t>
      </w:r>
      <w:r>
        <w:rPr>
          <w:rFonts w:hint="eastAsia" w:ascii="宋体" w:hAnsi="宋体" w:eastAsia="宋体" w:cs="宋体"/>
          <w:sz w:val="24"/>
          <w:highlight w:val="none"/>
        </w:rPr>
        <w:t>验收合格后，提供等额正规发票后的20个工作日内。</w:t>
      </w:r>
    </w:p>
    <w:p w14:paraId="5E15BB05">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第三笔：支付比例：合同总价的 10%</w:t>
      </w:r>
    </w:p>
    <w:p w14:paraId="5438BEEB">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支付条件：</w:t>
      </w:r>
      <w:r>
        <w:rPr>
          <w:rFonts w:hint="eastAsia" w:ascii="宋体" w:hAnsi="宋体" w:cs="宋体"/>
          <w:sz w:val="24"/>
          <w:highlight w:val="none"/>
          <w:lang w:val="en-US" w:eastAsia="zh-CN"/>
        </w:rPr>
        <w:t>乙方通过项目试运行</w:t>
      </w:r>
      <w:r>
        <w:rPr>
          <w:rFonts w:hint="eastAsia" w:ascii="宋体" w:hAnsi="宋体" w:eastAsia="宋体" w:cs="宋体"/>
          <w:sz w:val="24"/>
          <w:highlight w:val="none"/>
        </w:rPr>
        <w:t>并经甲方</w:t>
      </w:r>
      <w:r>
        <w:rPr>
          <w:rFonts w:hint="eastAsia" w:ascii="宋体" w:hAnsi="宋体" w:cs="宋体"/>
          <w:sz w:val="24"/>
          <w:highlight w:val="none"/>
          <w:lang w:val="en-US" w:eastAsia="zh-CN"/>
        </w:rPr>
        <w:t>终验</w:t>
      </w:r>
      <w:r>
        <w:rPr>
          <w:rFonts w:hint="eastAsia" w:ascii="宋体" w:hAnsi="宋体" w:eastAsia="宋体" w:cs="宋体"/>
          <w:sz w:val="24"/>
          <w:highlight w:val="none"/>
        </w:rPr>
        <w:t>验收合格后，提供等额正规发票后的20个工作日内支付。</w:t>
      </w:r>
    </w:p>
    <w:p w14:paraId="3C625E03">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中标人须在采购人支付合同款前提供符合采购人要求的发票，如因中标人原因延迟提供发票的，采购人有权相应顺延支付合同款时间。</w:t>
      </w:r>
    </w:p>
    <w:p w14:paraId="573E2310">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2.合同履约期限：</w:t>
      </w:r>
    </w:p>
    <w:p w14:paraId="3B60012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合同签订后5个月内完成所有项目的研发、建设、调试并移交采购人试运行，试运行1个月。</w:t>
      </w:r>
    </w:p>
    <w:p w14:paraId="65FD0659">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3.运维质保期：</w:t>
      </w:r>
    </w:p>
    <w:p w14:paraId="2A8D338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本项目成交供应商提供1年免费维护期，维护起始期从系统通过终验之日起计算。</w:t>
      </w:r>
    </w:p>
    <w:p w14:paraId="2EB7300C">
      <w:pPr>
        <w:numPr>
          <w:ilvl w:val="0"/>
          <w:numId w:val="2"/>
        </w:num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售后服务：</w:t>
      </w:r>
    </w:p>
    <w:p w14:paraId="2A3618CC">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4.1在使用过程中，出现问题需要现场支持的，成交服务商应在2小时内达到现场，修补和完善功能的，24小时</w:t>
      </w:r>
      <w:r>
        <w:rPr>
          <w:rFonts w:hint="eastAsia" w:ascii="宋体" w:hAnsi="宋体" w:eastAsia="宋体" w:cs="宋体"/>
          <w:sz w:val="24"/>
        </w:rPr>
        <w:t>内提出解决方案，48小时内解决问题；服务异常的，12小时内提出解决方案，24小时内解决问题；严重故障导致系统瘫痪的，2小时内提出解决方案，6小时内解决问题。</w:t>
      </w:r>
    </w:p>
    <w:p w14:paraId="3556F17A">
      <w:pPr>
        <w:spacing w:line="360" w:lineRule="auto"/>
        <w:ind w:firstLine="480" w:firstLineChars="200"/>
        <w:rPr>
          <w:rFonts w:ascii="宋体" w:hAnsi="宋体" w:eastAsia="宋体" w:cs="宋体"/>
          <w:sz w:val="24"/>
        </w:rPr>
      </w:pPr>
      <w:r>
        <w:rPr>
          <w:rFonts w:hint="eastAsia" w:ascii="宋体" w:hAnsi="宋体" w:eastAsia="宋体" w:cs="宋体"/>
          <w:sz w:val="24"/>
        </w:rPr>
        <w:t>4.2采购人拥有在合同履行过程中所产生的技术成果的所有权、专利申请权使用权或其他有关权利。</w:t>
      </w:r>
    </w:p>
    <w:p w14:paraId="715771E5">
      <w:pPr>
        <w:spacing w:line="360" w:lineRule="auto"/>
        <w:ind w:firstLine="480" w:firstLineChars="200"/>
        <w:rPr>
          <w:rFonts w:ascii="宋体" w:hAnsi="宋体" w:eastAsia="宋体" w:cs="宋体"/>
          <w:sz w:val="24"/>
        </w:rPr>
      </w:pPr>
      <w:r>
        <w:rPr>
          <w:rFonts w:hint="eastAsia" w:ascii="宋体" w:hAnsi="宋体" w:eastAsia="宋体" w:cs="宋体"/>
          <w:sz w:val="24"/>
        </w:rPr>
        <w:t>4.3采购人在申请本项目鉴定及申报科技成果、报奖，中标人具有署名权。</w:t>
      </w:r>
    </w:p>
    <w:p w14:paraId="5AF3FAF5">
      <w:pPr>
        <w:spacing w:line="360" w:lineRule="auto"/>
        <w:ind w:firstLine="480" w:firstLineChars="200"/>
        <w:rPr>
          <w:rFonts w:ascii="宋体" w:hAnsi="宋体" w:eastAsia="宋体" w:cs="宋体"/>
          <w:sz w:val="24"/>
        </w:rPr>
      </w:pPr>
      <w:r>
        <w:rPr>
          <w:rFonts w:hint="eastAsia" w:ascii="宋体" w:hAnsi="宋体" w:eastAsia="宋体" w:cs="宋体"/>
          <w:sz w:val="24"/>
        </w:rPr>
        <w:t>4.4中标人保证所提供的产品、服务或其任何一部分（含本项目所涉及的全部软件）、技术等均不侵犯任何第三方的专利权、商标权、工业设计权、著作权等知识产权和其他权益，且不存在任何与此相关的争议、抵押、查封等瑕疵。</w:t>
      </w:r>
    </w:p>
    <w:p w14:paraId="1E561E6A">
      <w:pPr>
        <w:spacing w:line="360" w:lineRule="auto"/>
        <w:jc w:val="left"/>
        <w:outlineLvl w:val="0"/>
        <w:rPr>
          <w:rFonts w:hint="eastAsia" w:ascii="宋体" w:hAnsi="宋体" w:eastAsia="宋体" w:cs="宋体"/>
          <w:b/>
          <w:sz w:val="24"/>
          <w:szCs w:val="24"/>
          <w:highlight w:val="none"/>
        </w:rPr>
      </w:pPr>
      <w:r>
        <w:rPr>
          <w:rFonts w:hint="eastAsia" w:ascii="宋体" w:hAnsi="宋体" w:eastAsia="宋体" w:cs="宋体"/>
          <w:sz w:val="24"/>
        </w:rPr>
        <w:t>4.5本项目所使用或产生的数据为采购人专有，未经书面许可，中标人不得对第三方泄露或使用该项目的数据进行任何形式的开发利用。</w:t>
      </w:r>
    </w:p>
    <w:p w14:paraId="7CB89417">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 xml:space="preserve">第四部分   </w:t>
      </w:r>
      <w:bookmarkStart w:id="58" w:name="_Toc184314464"/>
      <w:bookmarkEnd w:id="58"/>
      <w:bookmarkStart w:id="59" w:name="_Toc184308093"/>
      <w:bookmarkEnd w:id="59"/>
      <w:bookmarkStart w:id="60" w:name="_Toc184313241"/>
      <w:bookmarkEnd w:id="60"/>
      <w:bookmarkStart w:id="61" w:name="_Toc184313309"/>
      <w:bookmarkEnd w:id="61"/>
      <w:bookmarkStart w:id="62" w:name="_Toc184313299"/>
      <w:bookmarkEnd w:id="62"/>
      <w:bookmarkStart w:id="63" w:name="_Toc184313308"/>
      <w:bookmarkEnd w:id="63"/>
      <w:bookmarkStart w:id="64" w:name="_Toc184310336"/>
      <w:bookmarkEnd w:id="64"/>
      <w:bookmarkStart w:id="65" w:name="_Toc184314445"/>
      <w:bookmarkEnd w:id="65"/>
      <w:bookmarkStart w:id="66" w:name="_Toc184308054"/>
      <w:bookmarkEnd w:id="66"/>
      <w:bookmarkStart w:id="67" w:name="_Toc184310301"/>
      <w:bookmarkEnd w:id="67"/>
      <w:bookmarkStart w:id="68" w:name="_Toc184308060"/>
      <w:bookmarkEnd w:id="68"/>
      <w:bookmarkStart w:id="69" w:name="_Toc184314448"/>
      <w:bookmarkEnd w:id="69"/>
      <w:bookmarkStart w:id="70" w:name="_Toc184312115"/>
      <w:bookmarkEnd w:id="70"/>
      <w:bookmarkStart w:id="71" w:name="_Toc184314474"/>
      <w:bookmarkEnd w:id="71"/>
      <w:bookmarkStart w:id="72" w:name="_Toc184313265"/>
      <w:bookmarkEnd w:id="72"/>
      <w:bookmarkStart w:id="73" w:name="_Toc184312135"/>
      <w:bookmarkEnd w:id="73"/>
      <w:bookmarkStart w:id="74" w:name="_Toc184312110"/>
      <w:bookmarkEnd w:id="74"/>
      <w:bookmarkStart w:id="75" w:name="_Toc184312072"/>
      <w:bookmarkEnd w:id="75"/>
      <w:bookmarkStart w:id="76" w:name="_Toc184308068"/>
      <w:bookmarkEnd w:id="76"/>
      <w:bookmarkStart w:id="77" w:name="_Toc184310337"/>
      <w:bookmarkEnd w:id="77"/>
      <w:bookmarkStart w:id="78" w:name="_Toc184308078"/>
      <w:bookmarkEnd w:id="78"/>
      <w:bookmarkStart w:id="79" w:name="_Toc184310317"/>
      <w:bookmarkEnd w:id="79"/>
      <w:bookmarkStart w:id="80" w:name="_Toc184314477"/>
      <w:bookmarkEnd w:id="80"/>
      <w:bookmarkStart w:id="81" w:name="_Toc184308065"/>
      <w:bookmarkEnd w:id="81"/>
      <w:bookmarkStart w:id="82" w:name="_Toc184313250"/>
      <w:bookmarkEnd w:id="82"/>
      <w:bookmarkStart w:id="83" w:name="_Toc184308051"/>
      <w:bookmarkEnd w:id="83"/>
      <w:bookmarkStart w:id="84" w:name="_Toc184308079"/>
      <w:bookmarkEnd w:id="84"/>
      <w:bookmarkStart w:id="85" w:name="_Toc184308107"/>
      <w:bookmarkEnd w:id="85"/>
      <w:bookmarkStart w:id="86" w:name="_Toc184308082"/>
      <w:bookmarkEnd w:id="86"/>
      <w:bookmarkStart w:id="87" w:name="_Toc184312084"/>
      <w:bookmarkEnd w:id="87"/>
      <w:bookmarkStart w:id="88" w:name="_Toc184312128"/>
      <w:bookmarkEnd w:id="88"/>
      <w:bookmarkStart w:id="89" w:name="_Toc184313244"/>
      <w:bookmarkEnd w:id="89"/>
      <w:bookmarkStart w:id="90" w:name="_Toc184313274"/>
      <w:bookmarkEnd w:id="90"/>
      <w:bookmarkStart w:id="91" w:name="_Toc184308069"/>
      <w:bookmarkEnd w:id="91"/>
      <w:bookmarkStart w:id="92" w:name="_Toc184312090"/>
      <w:bookmarkEnd w:id="92"/>
      <w:bookmarkStart w:id="93" w:name="_Toc184310309"/>
      <w:bookmarkEnd w:id="93"/>
      <w:bookmarkStart w:id="94" w:name="_Toc184308036"/>
      <w:bookmarkEnd w:id="94"/>
      <w:bookmarkStart w:id="95" w:name="_Toc184308098"/>
      <w:bookmarkEnd w:id="95"/>
      <w:bookmarkStart w:id="96" w:name="_Toc184314414"/>
      <w:bookmarkEnd w:id="96"/>
      <w:bookmarkStart w:id="97" w:name="_Toc184314439"/>
      <w:bookmarkEnd w:id="97"/>
      <w:bookmarkStart w:id="98" w:name="_Toc184308084"/>
      <w:bookmarkEnd w:id="98"/>
      <w:bookmarkStart w:id="99" w:name="_Toc184314434"/>
      <w:bookmarkEnd w:id="99"/>
      <w:bookmarkStart w:id="100" w:name="_Toc184308101"/>
      <w:bookmarkEnd w:id="100"/>
      <w:bookmarkStart w:id="101" w:name="_Toc184314463"/>
      <w:bookmarkEnd w:id="101"/>
      <w:bookmarkStart w:id="102" w:name="_Toc184308067"/>
      <w:bookmarkEnd w:id="102"/>
      <w:bookmarkStart w:id="103" w:name="_Toc184310334"/>
      <w:bookmarkEnd w:id="103"/>
      <w:bookmarkStart w:id="104" w:name="_Toc184308106"/>
      <w:bookmarkEnd w:id="104"/>
      <w:bookmarkStart w:id="105" w:name="_Toc184312107"/>
      <w:bookmarkEnd w:id="105"/>
      <w:bookmarkStart w:id="106" w:name="_Toc184308049"/>
      <w:bookmarkEnd w:id="106"/>
      <w:bookmarkStart w:id="107" w:name="_Toc184310335"/>
      <w:bookmarkEnd w:id="107"/>
      <w:bookmarkStart w:id="108" w:name="_Toc184308059"/>
      <w:bookmarkEnd w:id="108"/>
      <w:bookmarkStart w:id="109" w:name="_Toc184308072"/>
      <w:bookmarkEnd w:id="109"/>
      <w:bookmarkStart w:id="110" w:name="_Toc184314455"/>
      <w:bookmarkEnd w:id="110"/>
      <w:bookmarkStart w:id="111" w:name="_Toc184310295"/>
      <w:bookmarkEnd w:id="111"/>
      <w:bookmarkStart w:id="112" w:name="_Toc184310326"/>
      <w:bookmarkEnd w:id="112"/>
      <w:bookmarkStart w:id="113" w:name="_Toc184310272"/>
      <w:bookmarkEnd w:id="113"/>
      <w:bookmarkStart w:id="114" w:name="_Toc184314470"/>
      <w:bookmarkEnd w:id="114"/>
      <w:bookmarkStart w:id="115" w:name="_Toc184314454"/>
      <w:bookmarkEnd w:id="115"/>
      <w:bookmarkStart w:id="116" w:name="_Toc184308074"/>
      <w:bookmarkEnd w:id="116"/>
      <w:bookmarkStart w:id="117" w:name="_Toc184310274"/>
      <w:bookmarkEnd w:id="117"/>
      <w:bookmarkStart w:id="118" w:name="_Toc184314446"/>
      <w:bookmarkEnd w:id="118"/>
      <w:bookmarkStart w:id="119" w:name="_Toc184310281"/>
      <w:bookmarkEnd w:id="119"/>
      <w:bookmarkStart w:id="120" w:name="_Toc184313272"/>
      <w:bookmarkEnd w:id="120"/>
      <w:bookmarkStart w:id="121" w:name="_Toc184308100"/>
      <w:bookmarkEnd w:id="121"/>
      <w:bookmarkStart w:id="122" w:name="_Toc184314410"/>
      <w:bookmarkEnd w:id="122"/>
      <w:bookmarkStart w:id="123" w:name="_Toc184312081"/>
      <w:bookmarkEnd w:id="123"/>
      <w:bookmarkStart w:id="124" w:name="_Toc184312074"/>
      <w:bookmarkEnd w:id="124"/>
      <w:bookmarkStart w:id="125" w:name="_Toc184313294"/>
      <w:bookmarkEnd w:id="125"/>
      <w:bookmarkStart w:id="126" w:name="_Toc184310278"/>
      <w:bookmarkEnd w:id="126"/>
      <w:bookmarkStart w:id="127" w:name="_Toc184308071"/>
      <w:bookmarkEnd w:id="127"/>
      <w:bookmarkStart w:id="128" w:name="_Toc184312078"/>
      <w:bookmarkEnd w:id="128"/>
      <w:bookmarkStart w:id="129" w:name="_Toc184314442"/>
      <w:bookmarkEnd w:id="129"/>
      <w:bookmarkStart w:id="130" w:name="_Toc184312105"/>
      <w:bookmarkEnd w:id="130"/>
      <w:bookmarkStart w:id="131" w:name="_Toc184308075"/>
      <w:bookmarkEnd w:id="131"/>
      <w:bookmarkStart w:id="132" w:name="_Toc184310342"/>
      <w:bookmarkEnd w:id="132"/>
      <w:bookmarkStart w:id="133" w:name="_Toc184313243"/>
      <w:bookmarkEnd w:id="133"/>
      <w:bookmarkStart w:id="134" w:name="_Toc184312131"/>
      <w:bookmarkEnd w:id="134"/>
      <w:bookmarkStart w:id="135" w:name="_Toc184312112"/>
      <w:bookmarkEnd w:id="135"/>
      <w:bookmarkStart w:id="136" w:name="_Toc184314449"/>
      <w:bookmarkEnd w:id="136"/>
      <w:bookmarkStart w:id="137" w:name="_Toc184312103"/>
      <w:bookmarkEnd w:id="137"/>
      <w:bookmarkStart w:id="138" w:name="_Toc184308070"/>
      <w:bookmarkEnd w:id="138"/>
      <w:bookmarkStart w:id="139" w:name="_Toc184312114"/>
      <w:bookmarkEnd w:id="139"/>
      <w:bookmarkStart w:id="140" w:name="_Toc184312067"/>
      <w:bookmarkEnd w:id="140"/>
      <w:bookmarkStart w:id="141" w:name="_Toc184310340"/>
      <w:bookmarkEnd w:id="141"/>
      <w:bookmarkStart w:id="142" w:name="_Toc184308048"/>
      <w:bookmarkEnd w:id="142"/>
      <w:bookmarkStart w:id="143" w:name="_Toc184310275"/>
      <w:bookmarkEnd w:id="143"/>
      <w:bookmarkStart w:id="144" w:name="_Toc184312122"/>
      <w:bookmarkEnd w:id="144"/>
      <w:bookmarkStart w:id="145" w:name="_Toc184314476"/>
      <w:bookmarkEnd w:id="145"/>
      <w:bookmarkStart w:id="146" w:name="_Toc184313258"/>
      <w:bookmarkEnd w:id="146"/>
      <w:bookmarkStart w:id="147" w:name="_Toc184308097"/>
      <w:bookmarkEnd w:id="147"/>
      <w:bookmarkStart w:id="148" w:name="_Toc184312076"/>
      <w:bookmarkEnd w:id="148"/>
      <w:bookmarkStart w:id="149" w:name="_Toc184313257"/>
      <w:bookmarkEnd w:id="149"/>
      <w:bookmarkStart w:id="150" w:name="_Toc184313268"/>
      <w:bookmarkEnd w:id="150"/>
      <w:bookmarkStart w:id="151" w:name="_Toc184310290"/>
      <w:bookmarkEnd w:id="151"/>
      <w:bookmarkStart w:id="152" w:name="_Toc184310299"/>
      <w:bookmarkEnd w:id="152"/>
      <w:bookmarkStart w:id="153" w:name="_Toc184313292"/>
      <w:bookmarkEnd w:id="153"/>
      <w:bookmarkStart w:id="154" w:name="_Toc184314423"/>
      <w:bookmarkEnd w:id="154"/>
      <w:bookmarkStart w:id="155" w:name="_Toc184313279"/>
      <w:bookmarkEnd w:id="155"/>
      <w:bookmarkStart w:id="156" w:name="_Toc184310303"/>
      <w:bookmarkEnd w:id="156"/>
      <w:bookmarkStart w:id="157" w:name="_Toc184310312"/>
      <w:bookmarkEnd w:id="157"/>
      <w:bookmarkStart w:id="158" w:name="_Toc184308038"/>
      <w:bookmarkEnd w:id="158"/>
      <w:bookmarkStart w:id="159" w:name="_Toc184312075"/>
      <w:bookmarkEnd w:id="159"/>
      <w:bookmarkStart w:id="160" w:name="_Toc184314457"/>
      <w:bookmarkEnd w:id="160"/>
      <w:bookmarkStart w:id="161" w:name="_Toc184313273"/>
      <w:bookmarkEnd w:id="161"/>
      <w:bookmarkStart w:id="162" w:name="_Toc184312138"/>
      <w:bookmarkEnd w:id="162"/>
      <w:bookmarkStart w:id="163" w:name="_Toc184312117"/>
      <w:bookmarkEnd w:id="163"/>
      <w:bookmarkStart w:id="164" w:name="_Toc184313289"/>
      <w:bookmarkEnd w:id="164"/>
      <w:bookmarkStart w:id="165" w:name="_Toc184314425"/>
      <w:bookmarkEnd w:id="165"/>
      <w:bookmarkStart w:id="166" w:name="_Toc184313282"/>
      <w:bookmarkEnd w:id="166"/>
      <w:bookmarkStart w:id="167" w:name="_Toc184313256"/>
      <w:bookmarkEnd w:id="167"/>
      <w:bookmarkStart w:id="168" w:name="_Toc184312099"/>
      <w:bookmarkEnd w:id="168"/>
      <w:bookmarkStart w:id="169" w:name="_Toc184310333"/>
      <w:bookmarkEnd w:id="169"/>
      <w:bookmarkStart w:id="170" w:name="_Toc184313267"/>
      <w:bookmarkEnd w:id="170"/>
      <w:bookmarkStart w:id="171" w:name="_Toc184314416"/>
      <w:bookmarkEnd w:id="171"/>
      <w:bookmarkStart w:id="172" w:name="_Toc184308058"/>
      <w:bookmarkEnd w:id="172"/>
      <w:bookmarkStart w:id="173" w:name="_Toc184313271"/>
      <w:bookmarkEnd w:id="173"/>
      <w:bookmarkStart w:id="174" w:name="_Toc184314417"/>
      <w:bookmarkEnd w:id="174"/>
      <w:bookmarkStart w:id="175" w:name="_Toc184312108"/>
      <w:bookmarkEnd w:id="175"/>
      <w:bookmarkStart w:id="176" w:name="_Toc184308090"/>
      <w:bookmarkEnd w:id="176"/>
      <w:bookmarkStart w:id="177" w:name="_Toc184314466"/>
      <w:bookmarkEnd w:id="177"/>
      <w:bookmarkStart w:id="178" w:name="_Toc184314475"/>
      <w:bookmarkEnd w:id="178"/>
      <w:bookmarkStart w:id="179" w:name="_Toc184313300"/>
      <w:bookmarkEnd w:id="179"/>
      <w:bookmarkStart w:id="180" w:name="_Toc184314440"/>
      <w:bookmarkEnd w:id="180"/>
      <w:bookmarkStart w:id="181" w:name="_Toc184314480"/>
      <w:bookmarkEnd w:id="181"/>
      <w:bookmarkStart w:id="182" w:name="_Toc184312085"/>
      <w:bookmarkEnd w:id="182"/>
      <w:bookmarkStart w:id="183" w:name="_Toc184308095"/>
      <w:bookmarkEnd w:id="183"/>
      <w:bookmarkStart w:id="184" w:name="_Toc184313253"/>
      <w:bookmarkEnd w:id="184"/>
      <w:bookmarkStart w:id="185" w:name="_Toc184313264"/>
      <w:bookmarkEnd w:id="185"/>
      <w:bookmarkStart w:id="186" w:name="_Toc184308066"/>
      <w:bookmarkEnd w:id="186"/>
      <w:bookmarkStart w:id="187" w:name="_Toc184310344"/>
      <w:bookmarkEnd w:id="187"/>
      <w:bookmarkStart w:id="188" w:name="_Toc184308050"/>
      <w:bookmarkEnd w:id="188"/>
      <w:bookmarkStart w:id="189" w:name="_Toc184308073"/>
      <w:bookmarkEnd w:id="189"/>
      <w:bookmarkStart w:id="190" w:name="_Toc184313254"/>
      <w:bookmarkEnd w:id="190"/>
      <w:bookmarkStart w:id="191" w:name="_Toc184313251"/>
      <w:bookmarkEnd w:id="191"/>
      <w:bookmarkStart w:id="192" w:name="_Toc184314482"/>
      <w:bookmarkEnd w:id="192"/>
      <w:bookmarkStart w:id="193" w:name="_Toc184308040"/>
      <w:bookmarkEnd w:id="193"/>
      <w:bookmarkStart w:id="194" w:name="_Toc184310282"/>
      <w:bookmarkEnd w:id="194"/>
      <w:bookmarkStart w:id="195" w:name="_Toc184312098"/>
      <w:bookmarkEnd w:id="195"/>
      <w:bookmarkStart w:id="196" w:name="_Toc184310314"/>
      <w:bookmarkEnd w:id="196"/>
      <w:bookmarkStart w:id="197" w:name="_Toc184312124"/>
      <w:bookmarkEnd w:id="197"/>
      <w:bookmarkStart w:id="198" w:name="_Toc184312069"/>
      <w:bookmarkEnd w:id="198"/>
      <w:bookmarkStart w:id="199" w:name="_Toc184312092"/>
      <w:bookmarkEnd w:id="199"/>
      <w:bookmarkStart w:id="200" w:name="_Toc184312097"/>
      <w:bookmarkEnd w:id="200"/>
      <w:bookmarkStart w:id="201" w:name="_Toc184313301"/>
      <w:bookmarkEnd w:id="201"/>
      <w:bookmarkStart w:id="202" w:name="_Toc184313283"/>
      <w:bookmarkEnd w:id="202"/>
      <w:bookmarkStart w:id="203" w:name="_Toc184312073"/>
      <w:bookmarkEnd w:id="203"/>
      <w:bookmarkStart w:id="204" w:name="_Toc184308091"/>
      <w:bookmarkEnd w:id="204"/>
      <w:bookmarkStart w:id="205" w:name="_Toc184310320"/>
      <w:bookmarkEnd w:id="205"/>
      <w:bookmarkStart w:id="206" w:name="_Toc184310277"/>
      <w:bookmarkEnd w:id="206"/>
      <w:bookmarkStart w:id="207" w:name="_Toc184314428"/>
      <w:bookmarkEnd w:id="207"/>
      <w:bookmarkStart w:id="208" w:name="_Toc184310284"/>
      <w:bookmarkEnd w:id="208"/>
      <w:bookmarkStart w:id="209" w:name="_Toc184308099"/>
      <w:bookmarkEnd w:id="209"/>
      <w:bookmarkStart w:id="210" w:name="_Toc184312127"/>
      <w:bookmarkEnd w:id="210"/>
      <w:bookmarkStart w:id="211" w:name="_Toc184314479"/>
      <w:bookmarkEnd w:id="211"/>
      <w:bookmarkStart w:id="212" w:name="_Toc184314473"/>
      <w:bookmarkEnd w:id="212"/>
      <w:bookmarkStart w:id="213" w:name="_Toc184313278"/>
      <w:bookmarkEnd w:id="213"/>
      <w:bookmarkStart w:id="214" w:name="_Toc184312139"/>
      <w:bookmarkEnd w:id="214"/>
      <w:bookmarkStart w:id="215" w:name="_Toc184308104"/>
      <w:bookmarkEnd w:id="215"/>
      <w:bookmarkStart w:id="216" w:name="_Toc184308102"/>
      <w:bookmarkEnd w:id="216"/>
      <w:bookmarkStart w:id="217" w:name="_Toc184308096"/>
      <w:bookmarkEnd w:id="217"/>
      <w:bookmarkStart w:id="218" w:name="_Toc184312116"/>
      <w:bookmarkEnd w:id="218"/>
      <w:bookmarkStart w:id="219" w:name="_Toc184314452"/>
      <w:bookmarkEnd w:id="219"/>
      <w:bookmarkStart w:id="220" w:name="_Toc184314426"/>
      <w:bookmarkEnd w:id="220"/>
      <w:bookmarkStart w:id="221" w:name="_Toc184313302"/>
      <w:bookmarkEnd w:id="221"/>
      <w:bookmarkStart w:id="222" w:name="_Toc184313242"/>
      <w:bookmarkEnd w:id="222"/>
      <w:bookmarkStart w:id="223" w:name="_Toc184310292"/>
      <w:bookmarkEnd w:id="223"/>
      <w:bookmarkStart w:id="224" w:name="_Toc184313307"/>
      <w:bookmarkEnd w:id="224"/>
      <w:bookmarkStart w:id="225" w:name="_Toc184312119"/>
      <w:bookmarkEnd w:id="225"/>
      <w:bookmarkStart w:id="226" w:name="_Toc184313260"/>
      <w:bookmarkEnd w:id="226"/>
      <w:bookmarkStart w:id="227" w:name="_Toc184313280"/>
      <w:bookmarkEnd w:id="227"/>
      <w:bookmarkStart w:id="228" w:name="_Toc184308080"/>
      <w:bookmarkEnd w:id="228"/>
      <w:bookmarkStart w:id="229" w:name="_Toc184312083"/>
      <w:bookmarkEnd w:id="229"/>
      <w:bookmarkStart w:id="230" w:name="_Toc184314468"/>
      <w:bookmarkEnd w:id="230"/>
      <w:bookmarkStart w:id="231" w:name="_Toc184314422"/>
      <w:bookmarkEnd w:id="231"/>
      <w:bookmarkStart w:id="232" w:name="_Toc184310325"/>
      <w:bookmarkEnd w:id="232"/>
      <w:bookmarkStart w:id="233" w:name="_Toc184310286"/>
      <w:bookmarkEnd w:id="233"/>
      <w:bookmarkStart w:id="234" w:name="_Toc184310313"/>
      <w:bookmarkEnd w:id="234"/>
      <w:bookmarkStart w:id="235" w:name="_Toc184312130"/>
      <w:bookmarkEnd w:id="235"/>
      <w:bookmarkStart w:id="236" w:name="_Toc184312070"/>
      <w:bookmarkEnd w:id="236"/>
      <w:bookmarkStart w:id="237" w:name="_Toc184310310"/>
      <w:bookmarkEnd w:id="237"/>
      <w:bookmarkStart w:id="238" w:name="_Toc184314418"/>
      <w:bookmarkEnd w:id="238"/>
      <w:bookmarkStart w:id="239" w:name="_Toc184313286"/>
      <w:bookmarkEnd w:id="239"/>
      <w:bookmarkStart w:id="240" w:name="_Toc184308076"/>
      <w:bookmarkEnd w:id="240"/>
      <w:bookmarkStart w:id="241" w:name="_Toc184310293"/>
      <w:bookmarkEnd w:id="241"/>
      <w:bookmarkStart w:id="242" w:name="_Toc184313298"/>
      <w:bookmarkEnd w:id="242"/>
      <w:bookmarkStart w:id="243" w:name="_Toc184312120"/>
      <w:bookmarkEnd w:id="243"/>
      <w:bookmarkStart w:id="244" w:name="_Toc184314461"/>
      <w:bookmarkEnd w:id="244"/>
      <w:bookmarkStart w:id="245" w:name="_Toc184312068"/>
      <w:bookmarkEnd w:id="245"/>
      <w:bookmarkStart w:id="246" w:name="_Toc184312093"/>
      <w:bookmarkEnd w:id="246"/>
      <w:bookmarkStart w:id="247" w:name="_Toc184310330"/>
      <w:bookmarkEnd w:id="247"/>
      <w:bookmarkStart w:id="248" w:name="_Toc184310302"/>
      <w:bookmarkEnd w:id="248"/>
      <w:bookmarkStart w:id="249" w:name="_Toc184308094"/>
      <w:bookmarkEnd w:id="249"/>
      <w:bookmarkStart w:id="250" w:name="_Toc184310324"/>
      <w:bookmarkEnd w:id="250"/>
      <w:bookmarkStart w:id="251" w:name="_Toc184308055"/>
      <w:bookmarkEnd w:id="251"/>
      <w:bookmarkStart w:id="252" w:name="_Toc184308053"/>
      <w:bookmarkEnd w:id="252"/>
      <w:bookmarkStart w:id="253" w:name="_Toc184313249"/>
      <w:bookmarkEnd w:id="253"/>
      <w:bookmarkStart w:id="254" w:name="_Toc184312101"/>
      <w:bookmarkEnd w:id="254"/>
      <w:bookmarkStart w:id="255" w:name="_Toc184308063"/>
      <w:bookmarkEnd w:id="255"/>
      <w:bookmarkStart w:id="256" w:name="_Toc184313255"/>
      <w:bookmarkEnd w:id="256"/>
      <w:bookmarkStart w:id="257" w:name="_Toc184314459"/>
      <w:bookmarkEnd w:id="257"/>
      <w:bookmarkStart w:id="258" w:name="_Toc184314424"/>
      <w:bookmarkEnd w:id="258"/>
      <w:bookmarkStart w:id="259" w:name="_Toc184314456"/>
      <w:bookmarkEnd w:id="259"/>
      <w:bookmarkStart w:id="260" w:name="_Toc184313304"/>
      <w:bookmarkEnd w:id="260"/>
      <w:bookmarkStart w:id="261" w:name="_Toc184312137"/>
      <w:bookmarkEnd w:id="261"/>
      <w:bookmarkStart w:id="262" w:name="_Toc184314438"/>
      <w:bookmarkEnd w:id="262"/>
      <w:bookmarkStart w:id="263" w:name="_Toc184313277"/>
      <w:bookmarkEnd w:id="263"/>
      <w:bookmarkStart w:id="264" w:name="_Toc184310291"/>
      <w:bookmarkEnd w:id="264"/>
      <w:bookmarkStart w:id="265" w:name="_Toc184314437"/>
      <w:bookmarkEnd w:id="265"/>
      <w:bookmarkStart w:id="266" w:name="_Toc184314451"/>
      <w:bookmarkEnd w:id="266"/>
      <w:bookmarkStart w:id="267" w:name="_Toc184313261"/>
      <w:bookmarkEnd w:id="267"/>
      <w:bookmarkStart w:id="268" w:name="_Toc184314478"/>
      <w:bookmarkEnd w:id="268"/>
      <w:bookmarkStart w:id="269" w:name="_Toc184310279"/>
      <w:bookmarkEnd w:id="269"/>
      <w:bookmarkStart w:id="270" w:name="_Toc184310283"/>
      <w:bookmarkEnd w:id="270"/>
      <w:bookmarkStart w:id="271" w:name="_Toc184314444"/>
      <w:bookmarkEnd w:id="271"/>
      <w:bookmarkStart w:id="272" w:name="_Toc184314435"/>
      <w:bookmarkEnd w:id="272"/>
      <w:bookmarkStart w:id="273" w:name="_Toc184313269"/>
      <w:bookmarkEnd w:id="273"/>
      <w:bookmarkStart w:id="274" w:name="_Toc184310323"/>
      <w:bookmarkEnd w:id="274"/>
      <w:bookmarkStart w:id="275" w:name="_Toc184310308"/>
      <w:bookmarkEnd w:id="275"/>
      <w:bookmarkStart w:id="276" w:name="_Toc184308056"/>
      <w:bookmarkEnd w:id="276"/>
      <w:bookmarkStart w:id="277" w:name="_Toc184314458"/>
      <w:bookmarkEnd w:id="277"/>
      <w:bookmarkStart w:id="278" w:name="_Toc184313245"/>
      <w:bookmarkEnd w:id="278"/>
      <w:bookmarkStart w:id="279" w:name="_Toc184314429"/>
      <w:bookmarkEnd w:id="279"/>
      <w:bookmarkStart w:id="280" w:name="_Toc184313284"/>
      <w:bookmarkEnd w:id="280"/>
      <w:bookmarkStart w:id="281" w:name="_Toc184310332"/>
      <w:bookmarkEnd w:id="281"/>
      <w:bookmarkStart w:id="282" w:name="_Toc184310296"/>
      <w:bookmarkEnd w:id="282"/>
      <w:bookmarkStart w:id="283" w:name="_Toc184308105"/>
      <w:bookmarkEnd w:id="283"/>
      <w:bookmarkStart w:id="284" w:name="_Toc184310329"/>
      <w:bookmarkEnd w:id="284"/>
      <w:bookmarkStart w:id="285" w:name="_Toc184310327"/>
      <w:bookmarkEnd w:id="285"/>
      <w:bookmarkStart w:id="286" w:name="_Toc184308092"/>
      <w:bookmarkEnd w:id="286"/>
      <w:bookmarkStart w:id="287" w:name="_Toc184308087"/>
      <w:bookmarkEnd w:id="287"/>
      <w:bookmarkStart w:id="288" w:name="_Toc184314443"/>
      <w:bookmarkEnd w:id="288"/>
      <w:bookmarkStart w:id="289" w:name="_Toc184314432"/>
      <w:bookmarkEnd w:id="289"/>
      <w:bookmarkStart w:id="290" w:name="_Toc184313303"/>
      <w:bookmarkEnd w:id="290"/>
      <w:bookmarkStart w:id="291" w:name="_Toc184310328"/>
      <w:bookmarkEnd w:id="291"/>
      <w:bookmarkStart w:id="292" w:name="_Toc184313275"/>
      <w:bookmarkEnd w:id="292"/>
      <w:bookmarkStart w:id="293" w:name="_Toc184312106"/>
      <w:bookmarkEnd w:id="293"/>
      <w:bookmarkStart w:id="294" w:name="_Toc184312082"/>
      <w:bookmarkEnd w:id="294"/>
      <w:bookmarkStart w:id="295" w:name="_Toc184312096"/>
      <w:bookmarkEnd w:id="295"/>
      <w:bookmarkStart w:id="296" w:name="_Toc184312094"/>
      <w:bookmarkEnd w:id="296"/>
      <w:bookmarkStart w:id="297" w:name="_Toc184308057"/>
      <w:bookmarkEnd w:id="297"/>
      <w:bookmarkStart w:id="298" w:name="_Toc184313293"/>
      <w:bookmarkEnd w:id="298"/>
      <w:bookmarkStart w:id="299" w:name="_Toc184308037"/>
      <w:bookmarkEnd w:id="299"/>
      <w:bookmarkStart w:id="300" w:name="_Toc184308047"/>
      <w:bookmarkEnd w:id="300"/>
      <w:bookmarkStart w:id="301" w:name="_Toc184310305"/>
      <w:bookmarkEnd w:id="301"/>
      <w:bookmarkStart w:id="302" w:name="_Toc184310316"/>
      <w:bookmarkEnd w:id="302"/>
      <w:bookmarkStart w:id="303" w:name="_Toc184312133"/>
      <w:bookmarkEnd w:id="303"/>
      <w:bookmarkStart w:id="304" w:name="_Toc184312086"/>
      <w:bookmarkEnd w:id="304"/>
      <w:bookmarkStart w:id="305" w:name="_Toc184308085"/>
      <w:bookmarkEnd w:id="305"/>
      <w:bookmarkStart w:id="306" w:name="_Toc184312100"/>
      <w:bookmarkEnd w:id="306"/>
      <w:bookmarkStart w:id="307" w:name="_Toc184314453"/>
      <w:bookmarkEnd w:id="307"/>
      <w:bookmarkStart w:id="308" w:name="_Toc184314421"/>
      <w:bookmarkEnd w:id="308"/>
      <w:bookmarkStart w:id="309" w:name="_Toc184313247"/>
      <w:bookmarkEnd w:id="309"/>
      <w:bookmarkStart w:id="310" w:name="_Toc184310322"/>
      <w:bookmarkEnd w:id="310"/>
      <w:bookmarkStart w:id="311" w:name="_Toc184312080"/>
      <w:bookmarkEnd w:id="311"/>
      <w:bookmarkStart w:id="312" w:name="_Toc184310285"/>
      <w:bookmarkEnd w:id="312"/>
      <w:bookmarkStart w:id="313" w:name="_Toc184312118"/>
      <w:bookmarkEnd w:id="313"/>
      <w:bookmarkStart w:id="314" w:name="_Toc184310331"/>
      <w:bookmarkEnd w:id="314"/>
      <w:bookmarkStart w:id="315" w:name="_Toc184312132"/>
      <w:bookmarkEnd w:id="315"/>
      <w:bookmarkStart w:id="316" w:name="_Toc184313262"/>
      <w:bookmarkEnd w:id="316"/>
      <w:bookmarkStart w:id="317" w:name="_Toc184314427"/>
      <w:bookmarkEnd w:id="317"/>
      <w:bookmarkStart w:id="318" w:name="_Toc184313248"/>
      <w:bookmarkEnd w:id="318"/>
      <w:bookmarkStart w:id="319" w:name="_Toc184310341"/>
      <w:bookmarkEnd w:id="319"/>
      <w:bookmarkStart w:id="320" w:name="_Toc184308089"/>
      <w:bookmarkEnd w:id="320"/>
      <w:bookmarkStart w:id="321" w:name="_Toc184314469"/>
      <w:bookmarkEnd w:id="321"/>
      <w:bookmarkStart w:id="322" w:name="_Toc184314431"/>
      <w:bookmarkEnd w:id="322"/>
      <w:bookmarkStart w:id="323" w:name="_Toc184313306"/>
      <w:bookmarkEnd w:id="323"/>
      <w:bookmarkStart w:id="324" w:name="_Toc184314447"/>
      <w:bookmarkEnd w:id="324"/>
      <w:bookmarkStart w:id="325" w:name="_Toc184314467"/>
      <w:bookmarkEnd w:id="325"/>
      <w:bookmarkStart w:id="326" w:name="_Toc184308039"/>
      <w:bookmarkEnd w:id="326"/>
      <w:bookmarkStart w:id="327" w:name="_Toc184313290"/>
      <w:bookmarkEnd w:id="327"/>
      <w:bookmarkStart w:id="328" w:name="_Toc184313263"/>
      <w:bookmarkEnd w:id="328"/>
      <w:bookmarkStart w:id="329" w:name="_Toc184312104"/>
      <w:bookmarkEnd w:id="329"/>
      <w:bookmarkStart w:id="330" w:name="_Toc184308046"/>
      <w:bookmarkEnd w:id="330"/>
      <w:bookmarkStart w:id="331" w:name="_Toc184313276"/>
      <w:bookmarkEnd w:id="331"/>
      <w:bookmarkStart w:id="332" w:name="_Toc184313281"/>
      <w:bookmarkEnd w:id="332"/>
      <w:bookmarkStart w:id="333" w:name="_Toc184310294"/>
      <w:bookmarkEnd w:id="333"/>
      <w:bookmarkStart w:id="334" w:name="_Toc184308042"/>
      <w:bookmarkEnd w:id="334"/>
      <w:bookmarkStart w:id="335" w:name="_Toc184313297"/>
      <w:bookmarkEnd w:id="335"/>
      <w:bookmarkStart w:id="336" w:name="_Toc184313310"/>
      <w:bookmarkEnd w:id="336"/>
      <w:bookmarkStart w:id="337" w:name="_Toc184313246"/>
      <w:bookmarkEnd w:id="337"/>
      <w:bookmarkStart w:id="338" w:name="_Toc184312071"/>
      <w:bookmarkEnd w:id="338"/>
      <w:bookmarkStart w:id="339" w:name="_Toc184308064"/>
      <w:bookmarkEnd w:id="339"/>
      <w:bookmarkStart w:id="340" w:name="_Toc184308044"/>
      <w:bookmarkEnd w:id="340"/>
      <w:bookmarkStart w:id="341" w:name="_Toc184312088"/>
      <w:bookmarkEnd w:id="341"/>
      <w:bookmarkStart w:id="342" w:name="_Toc184313291"/>
      <w:bookmarkEnd w:id="342"/>
      <w:bookmarkStart w:id="343" w:name="_Toc184312113"/>
      <w:bookmarkEnd w:id="343"/>
      <w:bookmarkStart w:id="344" w:name="_Toc184313238"/>
      <w:bookmarkEnd w:id="344"/>
      <w:bookmarkStart w:id="345" w:name="_Toc184314462"/>
      <w:bookmarkEnd w:id="345"/>
      <w:bookmarkStart w:id="346" w:name="_Toc184310288"/>
      <w:bookmarkEnd w:id="346"/>
      <w:bookmarkStart w:id="347" w:name="_Toc184308052"/>
      <w:bookmarkEnd w:id="347"/>
      <w:bookmarkStart w:id="348" w:name="_Toc184314441"/>
      <w:bookmarkEnd w:id="348"/>
      <w:bookmarkStart w:id="349" w:name="_Toc184310311"/>
      <w:bookmarkEnd w:id="349"/>
      <w:bookmarkStart w:id="350" w:name="_Toc184310304"/>
      <w:bookmarkEnd w:id="350"/>
      <w:bookmarkStart w:id="351" w:name="_Toc184312125"/>
      <w:bookmarkEnd w:id="351"/>
      <w:bookmarkStart w:id="352" w:name="_Toc184312079"/>
      <w:bookmarkEnd w:id="352"/>
      <w:bookmarkStart w:id="353" w:name="_Toc184312091"/>
      <w:bookmarkEnd w:id="353"/>
      <w:bookmarkStart w:id="354" w:name="_Toc184310338"/>
      <w:bookmarkEnd w:id="354"/>
      <w:bookmarkStart w:id="355" w:name="_Toc184312136"/>
      <w:bookmarkEnd w:id="355"/>
      <w:bookmarkStart w:id="356" w:name="_Toc184312109"/>
      <w:bookmarkEnd w:id="356"/>
      <w:bookmarkStart w:id="357" w:name="_Toc184312102"/>
      <w:bookmarkEnd w:id="357"/>
      <w:bookmarkStart w:id="358" w:name="_Toc184312089"/>
      <w:bookmarkEnd w:id="358"/>
      <w:bookmarkStart w:id="359" w:name="_Toc184310321"/>
      <w:bookmarkEnd w:id="359"/>
      <w:bookmarkStart w:id="360" w:name="_Toc184314411"/>
      <w:bookmarkEnd w:id="360"/>
      <w:bookmarkStart w:id="361" w:name="_Toc184312129"/>
      <w:bookmarkEnd w:id="361"/>
      <w:bookmarkStart w:id="362" w:name="_Toc184312095"/>
      <w:bookmarkEnd w:id="362"/>
      <w:bookmarkStart w:id="363" w:name="_Toc184312126"/>
      <w:bookmarkEnd w:id="363"/>
      <w:bookmarkStart w:id="364" w:name="_Toc184312121"/>
      <w:bookmarkEnd w:id="364"/>
      <w:bookmarkStart w:id="365" w:name="_Toc184314420"/>
      <w:bookmarkEnd w:id="365"/>
      <w:bookmarkStart w:id="366" w:name="_Toc184312123"/>
      <w:bookmarkEnd w:id="366"/>
      <w:bookmarkStart w:id="367" w:name="_Toc184310273"/>
      <w:bookmarkEnd w:id="367"/>
      <w:bookmarkStart w:id="368" w:name="_Toc184314472"/>
      <w:bookmarkEnd w:id="368"/>
      <w:bookmarkStart w:id="369" w:name="_Toc184314433"/>
      <w:bookmarkEnd w:id="369"/>
      <w:bookmarkStart w:id="370" w:name="_Toc184314436"/>
      <w:bookmarkEnd w:id="370"/>
      <w:bookmarkStart w:id="371" w:name="_Toc184308108"/>
      <w:bookmarkEnd w:id="371"/>
      <w:bookmarkStart w:id="372" w:name="_Toc184313285"/>
      <w:bookmarkEnd w:id="372"/>
      <w:bookmarkStart w:id="373" w:name="_Toc184313295"/>
      <w:bookmarkEnd w:id="373"/>
      <w:bookmarkStart w:id="374" w:name="_Toc184313266"/>
      <w:bookmarkEnd w:id="374"/>
      <w:bookmarkStart w:id="375" w:name="_Toc184312077"/>
      <w:bookmarkEnd w:id="375"/>
      <w:bookmarkStart w:id="376" w:name="_Toc184308088"/>
      <w:bookmarkEnd w:id="376"/>
      <w:bookmarkStart w:id="377" w:name="_Toc184308043"/>
      <w:bookmarkEnd w:id="377"/>
      <w:bookmarkStart w:id="378" w:name="_Toc184308062"/>
      <w:bookmarkEnd w:id="378"/>
      <w:bookmarkStart w:id="379" w:name="_Toc184314465"/>
      <w:bookmarkEnd w:id="379"/>
      <w:bookmarkStart w:id="380" w:name="_Toc184310300"/>
      <w:bookmarkEnd w:id="380"/>
      <w:bookmarkStart w:id="381" w:name="_Toc184310339"/>
      <w:bookmarkEnd w:id="381"/>
      <w:bookmarkStart w:id="382" w:name="_Toc184310298"/>
      <w:bookmarkEnd w:id="382"/>
      <w:bookmarkStart w:id="383" w:name="_Toc184313305"/>
      <w:bookmarkEnd w:id="383"/>
      <w:bookmarkStart w:id="384" w:name="_Toc184308077"/>
      <w:bookmarkEnd w:id="384"/>
      <w:bookmarkStart w:id="385" w:name="_Toc184310297"/>
      <w:bookmarkEnd w:id="385"/>
      <w:bookmarkStart w:id="386" w:name="_Toc184310280"/>
      <w:bookmarkEnd w:id="386"/>
      <w:bookmarkStart w:id="387" w:name="_Toc184312087"/>
      <w:bookmarkEnd w:id="387"/>
      <w:bookmarkStart w:id="388" w:name="_Toc184314460"/>
      <w:bookmarkEnd w:id="388"/>
      <w:bookmarkStart w:id="389" w:name="_Toc184310318"/>
      <w:bookmarkEnd w:id="389"/>
      <w:bookmarkStart w:id="390" w:name="_Toc184314413"/>
      <w:bookmarkEnd w:id="390"/>
      <w:bookmarkStart w:id="391" w:name="_Toc184312111"/>
      <w:bookmarkEnd w:id="391"/>
      <w:bookmarkStart w:id="392" w:name="_Toc184310289"/>
      <w:bookmarkEnd w:id="392"/>
      <w:bookmarkStart w:id="393" w:name="_Toc184310343"/>
      <w:bookmarkEnd w:id="393"/>
      <w:bookmarkStart w:id="394" w:name="_Toc184314415"/>
      <w:bookmarkEnd w:id="394"/>
      <w:bookmarkStart w:id="395" w:name="_Toc184313288"/>
      <w:bookmarkEnd w:id="395"/>
      <w:bookmarkStart w:id="396" w:name="_Toc184310307"/>
      <w:bookmarkEnd w:id="396"/>
      <w:bookmarkStart w:id="397" w:name="_Toc184313296"/>
      <w:bookmarkEnd w:id="397"/>
      <w:bookmarkStart w:id="398" w:name="_Toc184310306"/>
      <w:bookmarkEnd w:id="398"/>
      <w:bookmarkStart w:id="399" w:name="_Toc184313240"/>
      <w:bookmarkEnd w:id="399"/>
      <w:bookmarkStart w:id="400" w:name="_Toc184310315"/>
      <w:bookmarkEnd w:id="400"/>
      <w:bookmarkStart w:id="401" w:name="_Toc184314412"/>
      <w:bookmarkEnd w:id="401"/>
      <w:bookmarkStart w:id="402" w:name="_Toc184313287"/>
      <w:bookmarkEnd w:id="402"/>
      <w:bookmarkStart w:id="403" w:name="_Toc184308103"/>
      <w:bookmarkEnd w:id="403"/>
      <w:bookmarkStart w:id="404" w:name="_Toc184314450"/>
      <w:bookmarkEnd w:id="404"/>
      <w:bookmarkStart w:id="405" w:name="_Toc184308041"/>
      <w:bookmarkEnd w:id="405"/>
      <w:bookmarkStart w:id="406" w:name="_Toc184308061"/>
      <w:bookmarkEnd w:id="406"/>
      <w:bookmarkStart w:id="407" w:name="_Toc184308045"/>
      <w:bookmarkEnd w:id="407"/>
      <w:bookmarkStart w:id="408" w:name="_Toc184308086"/>
      <w:bookmarkEnd w:id="408"/>
      <w:bookmarkStart w:id="409" w:name="_Toc184308081"/>
      <w:bookmarkEnd w:id="409"/>
      <w:bookmarkStart w:id="410" w:name="_Toc184312134"/>
      <w:bookmarkEnd w:id="410"/>
      <w:bookmarkStart w:id="411" w:name="_Toc184314419"/>
      <w:bookmarkEnd w:id="411"/>
      <w:bookmarkStart w:id="412" w:name="_Toc184313270"/>
      <w:bookmarkEnd w:id="412"/>
      <w:bookmarkStart w:id="413" w:name="_Toc184308083"/>
      <w:bookmarkEnd w:id="413"/>
      <w:bookmarkStart w:id="414" w:name="_Toc184314481"/>
      <w:bookmarkEnd w:id="414"/>
      <w:bookmarkStart w:id="415" w:name="_Toc184313239"/>
      <w:bookmarkEnd w:id="415"/>
      <w:bookmarkStart w:id="416" w:name="_Toc184310276"/>
      <w:bookmarkEnd w:id="416"/>
      <w:bookmarkStart w:id="417" w:name="_Toc184310319"/>
      <w:bookmarkEnd w:id="417"/>
      <w:bookmarkStart w:id="418" w:name="_Toc184313252"/>
      <w:bookmarkEnd w:id="418"/>
      <w:bookmarkStart w:id="419" w:name="_Toc184314471"/>
      <w:bookmarkEnd w:id="419"/>
      <w:bookmarkStart w:id="420" w:name="_Toc184313259"/>
      <w:bookmarkEnd w:id="420"/>
      <w:bookmarkStart w:id="421" w:name="_Toc184314430"/>
      <w:bookmarkEnd w:id="421"/>
      <w:bookmarkStart w:id="422" w:name="_Toc184310287"/>
      <w:bookmarkEnd w:id="422"/>
      <w:r>
        <w:rPr>
          <w:rFonts w:hint="eastAsia" w:cs="宋体" w:asciiTheme="minorEastAsia" w:hAnsiTheme="minorEastAsia" w:eastAsiaTheme="minorEastAsia"/>
          <w:b/>
          <w:sz w:val="36"/>
          <w:szCs w:val="36"/>
          <w:highlight w:val="none"/>
        </w:rPr>
        <w:t>评标办法</w:t>
      </w:r>
    </w:p>
    <w:p w14:paraId="627F7AC8">
      <w:pPr>
        <w:snapToGrid w:val="0"/>
        <w:spacing w:line="360" w:lineRule="auto"/>
        <w:jc w:val="center"/>
        <w:rPr>
          <w:rFonts w:cs="宋体" w:asciiTheme="minorEastAsia" w:hAnsiTheme="minorEastAsia" w:eastAsiaTheme="minorEastAsia"/>
          <w:sz w:val="20"/>
          <w:szCs w:val="20"/>
          <w:shd w:val="clear" w:color="auto" w:fill="FFFFFF"/>
        </w:rPr>
      </w:pPr>
      <w:r>
        <w:rPr>
          <w:rFonts w:hint="eastAsia" w:cs="宋体" w:asciiTheme="minorEastAsia" w:hAnsiTheme="minorEastAsia" w:eastAsiaTheme="minorEastAsia"/>
          <w:b/>
          <w:sz w:val="32"/>
          <w:szCs w:val="20"/>
        </w:rPr>
        <w:t>评标办法前附表</w:t>
      </w:r>
    </w:p>
    <w:tbl>
      <w:tblPr>
        <w:tblStyle w:val="64"/>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15"/>
        <w:gridCol w:w="5378"/>
        <w:gridCol w:w="817"/>
        <w:gridCol w:w="2271"/>
      </w:tblGrid>
      <w:tr w14:paraId="1D089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439" w:type="pct"/>
            <w:shd w:val="clear" w:color="auto" w:fill="auto"/>
            <w:vAlign w:val="center"/>
          </w:tcPr>
          <w:p w14:paraId="1B7AB74B">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2896" w:type="pct"/>
            <w:shd w:val="clear" w:color="auto" w:fill="auto"/>
            <w:vAlign w:val="center"/>
          </w:tcPr>
          <w:p w14:paraId="31710E81">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评标标准</w:t>
            </w:r>
          </w:p>
        </w:tc>
        <w:tc>
          <w:tcPr>
            <w:tcW w:w="440" w:type="pct"/>
            <w:shd w:val="clear" w:color="auto" w:fill="auto"/>
            <w:vAlign w:val="center"/>
          </w:tcPr>
          <w:p w14:paraId="63C4AA84">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权重</w:t>
            </w:r>
          </w:p>
        </w:tc>
        <w:tc>
          <w:tcPr>
            <w:tcW w:w="1223" w:type="pct"/>
            <w:shd w:val="clear" w:color="auto" w:fill="auto"/>
            <w:vAlign w:val="center"/>
          </w:tcPr>
          <w:p w14:paraId="15F78B2A">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投标文件中评标标准相应的商务技术资料目录 *</w:t>
            </w:r>
          </w:p>
        </w:tc>
      </w:tr>
      <w:tr w14:paraId="49226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shd w:val="clear" w:color="auto" w:fill="auto"/>
            <w:noWrap/>
            <w:vAlign w:val="center"/>
          </w:tcPr>
          <w:p w14:paraId="2CB93A6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896" w:type="pct"/>
            <w:shd w:val="clear" w:color="auto" w:fill="auto"/>
            <w:vAlign w:val="center"/>
          </w:tcPr>
          <w:p w14:paraId="608D9C80">
            <w:pPr>
              <w:widowControl/>
              <w:spacing w:line="360" w:lineRule="auto"/>
              <w:jc w:val="left"/>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截止投标时间近三年以来投标人承担类似建设项目情况，结合已完工的案例和用户反映情况，需提供</w:t>
            </w:r>
            <w:r>
              <w:rPr>
                <w:rStyle w:val="144"/>
                <w:rFonts w:hint="eastAsia" w:ascii="宋体" w:hAnsi="宋体" w:eastAsia="宋体" w:cs="宋体"/>
                <w:sz w:val="24"/>
                <w:szCs w:val="24"/>
                <w:lang w:bidi="ar"/>
              </w:rPr>
              <w:t>合同复印件和项目验收报告</w:t>
            </w:r>
            <w:r>
              <w:rPr>
                <w:rStyle w:val="329"/>
                <w:rFonts w:hint="eastAsia" w:ascii="宋体" w:hAnsi="宋体" w:eastAsia="宋体" w:cs="宋体"/>
                <w:sz w:val="24"/>
                <w:szCs w:val="24"/>
                <w:lang w:bidi="ar"/>
              </w:rPr>
              <w:t>（一个案例得0.5分，总分1分）。未按要求提供完整材料的，不得分；</w:t>
            </w:r>
            <w:r>
              <w:rPr>
                <w:rStyle w:val="144"/>
                <w:rFonts w:hint="eastAsia" w:ascii="宋体" w:hAnsi="宋体" w:eastAsia="宋体" w:cs="宋体"/>
                <w:sz w:val="24"/>
                <w:szCs w:val="24"/>
                <w:lang w:bidi="ar"/>
              </w:rPr>
              <w:t>一个单位分年度多次签订的案例，计入1个案例；同一个项目，分两期或以上建设完成的，计入1个案例。</w:t>
            </w:r>
          </w:p>
        </w:tc>
        <w:tc>
          <w:tcPr>
            <w:tcW w:w="440" w:type="pct"/>
            <w:shd w:val="clear" w:color="auto" w:fill="auto"/>
            <w:noWrap/>
            <w:vAlign w:val="center"/>
          </w:tcPr>
          <w:p w14:paraId="25412AB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23" w:type="pct"/>
            <w:shd w:val="clear" w:color="auto" w:fill="auto"/>
            <w:vAlign w:val="center"/>
          </w:tcPr>
          <w:p w14:paraId="0ACB9CF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类似项目建设的成功经验</w:t>
            </w:r>
          </w:p>
        </w:tc>
      </w:tr>
      <w:tr w14:paraId="206EC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0" w:hRule="atLeast"/>
        </w:trPr>
        <w:tc>
          <w:tcPr>
            <w:tcW w:w="439" w:type="pct"/>
            <w:shd w:val="clear" w:color="auto" w:fill="auto"/>
            <w:noWrap/>
            <w:vAlign w:val="center"/>
          </w:tcPr>
          <w:p w14:paraId="1546169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896" w:type="pct"/>
            <w:shd w:val="clear" w:color="auto" w:fill="auto"/>
            <w:vAlign w:val="center"/>
          </w:tcPr>
          <w:p w14:paraId="68EDC48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同时具有有效期内ISO9001质量管理体系认证证书、ISO20000信息技术服务管理体系证书、ISO27001信息安全管理体系认证证书，每个证书得1分，最高3分。注：以上证书须由通过中国国家认证认可监督管理委员会备案通过的认证机构颁发且在全国认证认可信息公共服务平台查询状态为有效，</w:t>
            </w:r>
            <w:r>
              <w:rPr>
                <w:rFonts w:hint="eastAsia" w:ascii="宋体" w:hAnsi="宋体" w:cs="宋体"/>
                <w:color w:val="000000"/>
                <w:kern w:val="0"/>
                <w:sz w:val="24"/>
                <w:szCs w:val="24"/>
                <w:lang w:eastAsia="zh-CN" w:bidi="ar"/>
              </w:rPr>
              <w:t>提供截图，</w:t>
            </w:r>
            <w:r>
              <w:rPr>
                <w:rFonts w:hint="eastAsia" w:ascii="宋体" w:hAnsi="宋体" w:eastAsia="宋体" w:cs="宋体"/>
                <w:color w:val="000000"/>
                <w:kern w:val="0"/>
                <w:sz w:val="24"/>
                <w:szCs w:val="24"/>
                <w:lang w:bidi="ar"/>
              </w:rPr>
              <w:t>否则不得分。</w:t>
            </w:r>
          </w:p>
        </w:tc>
        <w:tc>
          <w:tcPr>
            <w:tcW w:w="440" w:type="pct"/>
            <w:shd w:val="clear" w:color="auto" w:fill="auto"/>
            <w:noWrap/>
            <w:vAlign w:val="center"/>
          </w:tcPr>
          <w:p w14:paraId="4F1F595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223" w:type="pct"/>
            <w:shd w:val="clear" w:color="auto" w:fill="auto"/>
            <w:vAlign w:val="center"/>
          </w:tcPr>
          <w:p w14:paraId="23E72F71">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投标人</w:t>
            </w:r>
            <w:r>
              <w:rPr>
                <w:rFonts w:hint="eastAsia" w:ascii="宋体" w:hAnsi="宋体" w:cs="宋体"/>
                <w:color w:val="000000"/>
                <w:kern w:val="0"/>
                <w:sz w:val="24"/>
                <w:szCs w:val="24"/>
                <w:lang w:eastAsia="zh-CN" w:bidi="ar"/>
              </w:rPr>
              <w:t>基本情况</w:t>
            </w:r>
          </w:p>
        </w:tc>
      </w:tr>
      <w:tr w14:paraId="1FB5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0" w:hRule="atLeast"/>
        </w:trPr>
        <w:tc>
          <w:tcPr>
            <w:tcW w:w="439" w:type="pct"/>
            <w:vMerge w:val="restart"/>
            <w:shd w:val="clear" w:color="auto" w:fill="auto"/>
            <w:noWrap/>
            <w:vAlign w:val="center"/>
          </w:tcPr>
          <w:p w14:paraId="6E2D864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896" w:type="pct"/>
            <w:shd w:val="clear" w:color="auto" w:fill="auto"/>
            <w:vAlign w:val="center"/>
          </w:tcPr>
          <w:p w14:paraId="0F7A53BB">
            <w:pPr>
              <w:widowControl/>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系统功能建设的吻合程度：</w:t>
            </w:r>
          </w:p>
          <w:p w14:paraId="1062F7D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①首页总览②警网智治事件信息③事件关联④事件打标⑤分析研判⑥成效晾晒⑦涉事档案管理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完整合理、阐述详细视为满足采购需求，每项完全满足的得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分，部分满足的得1</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分，不满足的不得分，共</w:t>
            </w:r>
            <w:r>
              <w:rPr>
                <w:rFonts w:hint="eastAsia" w:ascii="宋体" w:hAnsi="宋体" w:eastAsia="宋体" w:cs="宋体"/>
                <w:color w:val="000000"/>
                <w:kern w:val="0"/>
                <w:sz w:val="24"/>
                <w:szCs w:val="24"/>
                <w:lang w:val="en-US" w:eastAsia="zh-CN" w:bidi="ar"/>
              </w:rPr>
              <w:t>21</w:t>
            </w:r>
            <w:r>
              <w:rPr>
                <w:rFonts w:hint="eastAsia" w:ascii="宋体" w:hAnsi="宋体" w:eastAsia="宋体" w:cs="宋体"/>
                <w:color w:val="000000"/>
                <w:kern w:val="0"/>
                <w:sz w:val="24"/>
                <w:szCs w:val="24"/>
                <w:lang w:bidi="ar"/>
              </w:rPr>
              <w:t>分。</w:t>
            </w:r>
          </w:p>
        </w:tc>
        <w:tc>
          <w:tcPr>
            <w:tcW w:w="440" w:type="pct"/>
            <w:vMerge w:val="restart"/>
            <w:shd w:val="clear" w:color="auto" w:fill="auto"/>
            <w:noWrap/>
            <w:vAlign w:val="center"/>
          </w:tcPr>
          <w:p w14:paraId="35D891C0">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21</w:t>
            </w:r>
          </w:p>
        </w:tc>
        <w:tc>
          <w:tcPr>
            <w:tcW w:w="1223" w:type="pct"/>
            <w:vMerge w:val="restart"/>
            <w:shd w:val="clear" w:color="auto" w:fill="auto"/>
            <w:vAlign w:val="center"/>
          </w:tcPr>
          <w:p w14:paraId="4C1D0B8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投标产品与需求的吻合程度</w:t>
            </w:r>
          </w:p>
        </w:tc>
      </w:tr>
      <w:tr w14:paraId="1E002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39" w:type="pct"/>
            <w:vMerge w:val="continue"/>
            <w:shd w:val="clear" w:color="auto" w:fill="auto"/>
            <w:noWrap/>
            <w:vAlign w:val="center"/>
          </w:tcPr>
          <w:p w14:paraId="1E3B84B2">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9994034">
            <w:pPr>
              <w:widowControl/>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信创适配改造方案：</w:t>
            </w:r>
          </w:p>
          <w:p w14:paraId="60EF222A">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针对已有平台的信创适配改造方案，结合系统的实际情况①数据库、②中间件</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③终端浏览器</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④操作系统等相关方面阐述详细的改造适配方案，根据方案内容的科学性、完整性、可实施性进行打分，每项完全满足的得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分，部分满足的得</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bidi="ar"/>
              </w:rPr>
              <w:t>分，不满足的不得分，共4分。</w:t>
            </w:r>
          </w:p>
        </w:tc>
        <w:tc>
          <w:tcPr>
            <w:tcW w:w="440" w:type="pct"/>
            <w:vMerge w:val="restart"/>
            <w:shd w:val="clear" w:color="auto" w:fill="auto"/>
            <w:noWrap/>
            <w:vAlign w:val="center"/>
          </w:tcPr>
          <w:p w14:paraId="2110E15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223" w:type="pct"/>
            <w:vMerge w:val="continue"/>
            <w:shd w:val="clear" w:color="auto" w:fill="auto"/>
            <w:vAlign w:val="center"/>
          </w:tcPr>
          <w:p w14:paraId="5997AB1D">
            <w:pPr>
              <w:spacing w:line="360" w:lineRule="auto"/>
              <w:jc w:val="center"/>
              <w:rPr>
                <w:rFonts w:hint="eastAsia" w:ascii="宋体" w:hAnsi="宋体" w:eastAsia="宋体" w:cs="宋体"/>
                <w:color w:val="000000"/>
                <w:sz w:val="24"/>
                <w:szCs w:val="24"/>
              </w:rPr>
            </w:pPr>
          </w:p>
        </w:tc>
      </w:tr>
      <w:tr w14:paraId="28B64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0" w:hRule="atLeast"/>
        </w:trPr>
        <w:tc>
          <w:tcPr>
            <w:tcW w:w="439" w:type="pct"/>
            <w:vMerge w:val="continue"/>
            <w:shd w:val="clear" w:color="auto" w:fill="auto"/>
            <w:noWrap/>
            <w:vAlign w:val="center"/>
          </w:tcPr>
          <w:p w14:paraId="06BDF7DD">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6B01C006">
            <w:pPr>
              <w:widowControl/>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移动端的浙政钉改造迁移方案：</w:t>
            </w:r>
          </w:p>
          <w:p w14:paraId="5A655B2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针对移动端的浙政钉改造迁移方案是否阐述详细，完全合理。完全满足的得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分，部分满足的得1</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分，不满足的不得分，共</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p>
        </w:tc>
        <w:tc>
          <w:tcPr>
            <w:tcW w:w="440" w:type="pct"/>
            <w:vMerge w:val="restart"/>
            <w:shd w:val="clear" w:color="auto" w:fill="auto"/>
            <w:noWrap/>
            <w:vAlign w:val="center"/>
          </w:tcPr>
          <w:p w14:paraId="6DDCB703">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1223" w:type="pct"/>
            <w:vMerge w:val="continue"/>
            <w:shd w:val="clear" w:color="auto" w:fill="auto"/>
            <w:vAlign w:val="center"/>
          </w:tcPr>
          <w:p w14:paraId="7DAE605A">
            <w:pPr>
              <w:spacing w:line="360" w:lineRule="auto"/>
              <w:jc w:val="center"/>
              <w:rPr>
                <w:rFonts w:hint="eastAsia" w:ascii="宋体" w:hAnsi="宋体" w:eastAsia="宋体" w:cs="宋体"/>
                <w:color w:val="000000"/>
                <w:sz w:val="24"/>
                <w:szCs w:val="24"/>
              </w:rPr>
            </w:pPr>
          </w:p>
        </w:tc>
      </w:tr>
      <w:tr w14:paraId="0E1CC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2" w:hRule="atLeast"/>
        </w:trPr>
        <w:tc>
          <w:tcPr>
            <w:tcW w:w="439" w:type="pct"/>
            <w:vMerge w:val="continue"/>
            <w:shd w:val="clear" w:color="auto" w:fill="auto"/>
            <w:noWrap/>
            <w:vAlign w:val="center"/>
          </w:tcPr>
          <w:p w14:paraId="2ED43C83">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2D88545D">
            <w:pPr>
              <w:widowControl/>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信创符合性评估：</w:t>
            </w:r>
          </w:p>
          <w:p w14:paraId="27ABBBDB">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本项目系统要符合国产化要求，由第三方测评公司出具信创符合性评估报告,承诺项目终验前通过信创符合性评估得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分，不满足不得分。</w:t>
            </w:r>
          </w:p>
        </w:tc>
        <w:tc>
          <w:tcPr>
            <w:tcW w:w="440" w:type="pct"/>
            <w:vMerge w:val="restart"/>
            <w:shd w:val="clear" w:color="auto" w:fill="auto"/>
            <w:noWrap/>
            <w:vAlign w:val="center"/>
          </w:tcPr>
          <w:p w14:paraId="7A42C9C4">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1223" w:type="pct"/>
            <w:vMerge w:val="continue"/>
            <w:shd w:val="clear" w:color="auto" w:fill="auto"/>
            <w:vAlign w:val="center"/>
          </w:tcPr>
          <w:p w14:paraId="2F141B1A">
            <w:pPr>
              <w:spacing w:line="360" w:lineRule="auto"/>
              <w:jc w:val="center"/>
              <w:rPr>
                <w:rFonts w:hint="eastAsia" w:ascii="宋体" w:hAnsi="宋体" w:eastAsia="宋体" w:cs="宋体"/>
                <w:color w:val="000000"/>
                <w:sz w:val="24"/>
                <w:szCs w:val="24"/>
              </w:rPr>
            </w:pPr>
          </w:p>
        </w:tc>
      </w:tr>
      <w:tr w14:paraId="3C64C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trPr>
        <w:tc>
          <w:tcPr>
            <w:tcW w:w="439" w:type="pct"/>
            <w:shd w:val="clear" w:color="auto" w:fill="auto"/>
            <w:noWrap/>
            <w:vAlign w:val="center"/>
          </w:tcPr>
          <w:p w14:paraId="36D2400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896" w:type="pct"/>
            <w:shd w:val="clear" w:color="auto" w:fill="auto"/>
            <w:vAlign w:val="center"/>
          </w:tcPr>
          <w:p w14:paraId="0709B622">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项目组织实施方案的科学性、合理性、规范性和可操作性，包括①软件开发、②系统设计、③调试调优、④组织机构、⑤工作时间进度表、⑥工作程序和步骤、⑦管理和协调方法、⑧关键步骤的思路和要点等。</w:t>
            </w:r>
          </w:p>
          <w:p w14:paraId="673070ED">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根据供应商提供的方案能否满足采购需求判定评分，方案完整合理视为符合要求，每一项全部符合的得1分，部分符合的得0.5分，未提供或不符合的不得分，共8分。</w:t>
            </w:r>
          </w:p>
        </w:tc>
        <w:tc>
          <w:tcPr>
            <w:tcW w:w="440" w:type="pct"/>
            <w:shd w:val="clear" w:color="auto" w:fill="auto"/>
            <w:noWrap/>
            <w:vAlign w:val="center"/>
          </w:tcPr>
          <w:p w14:paraId="513863B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223" w:type="pct"/>
            <w:shd w:val="clear" w:color="auto" w:fill="auto"/>
            <w:vAlign w:val="center"/>
          </w:tcPr>
          <w:p w14:paraId="170D9F2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项目组织实施方案</w:t>
            </w:r>
          </w:p>
        </w:tc>
      </w:tr>
      <w:tr w14:paraId="67BFA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restart"/>
            <w:shd w:val="clear" w:color="auto" w:fill="auto"/>
            <w:noWrap/>
            <w:vAlign w:val="center"/>
          </w:tcPr>
          <w:p w14:paraId="3CA24C7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896" w:type="pct"/>
            <w:shd w:val="clear" w:color="auto" w:fill="auto"/>
            <w:vAlign w:val="center"/>
          </w:tcPr>
          <w:p w14:paraId="39B75B2D">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拟担任项目经理</w:t>
            </w:r>
            <w:r>
              <w:rPr>
                <w:rFonts w:hint="eastAsia" w:ascii="宋体" w:hAnsi="宋体" w:eastAsia="宋体" w:cs="宋体"/>
                <w:color w:val="000000"/>
                <w:kern w:val="0"/>
                <w:sz w:val="24"/>
                <w:szCs w:val="24"/>
                <w:lang w:eastAsia="zh-CN" w:bidi="ar"/>
              </w:rPr>
              <w:t>①</w:t>
            </w:r>
            <w:r>
              <w:rPr>
                <w:rFonts w:hint="eastAsia" w:ascii="宋体" w:hAnsi="宋体" w:eastAsia="宋体" w:cs="宋体"/>
                <w:color w:val="000000"/>
                <w:kern w:val="0"/>
                <w:sz w:val="24"/>
                <w:szCs w:val="24"/>
                <w:lang w:bidi="ar"/>
              </w:rPr>
              <w:t>同时具有高级信息系统项目管理师和高级工程师职称</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信息技术专业</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eastAsia="zh-CN" w:bidi="ar"/>
              </w:rPr>
              <w:t>②</w:t>
            </w:r>
            <w:r>
              <w:rPr>
                <w:rFonts w:hint="eastAsia" w:ascii="宋体" w:hAnsi="宋体" w:eastAsia="宋体" w:cs="宋体"/>
                <w:color w:val="000000"/>
                <w:kern w:val="0"/>
                <w:sz w:val="24"/>
                <w:szCs w:val="24"/>
                <w:lang w:bidi="ar"/>
              </w:rPr>
              <w:t>并具有类似信息化项目建设经验，</w:t>
            </w:r>
            <w:r>
              <w:rPr>
                <w:rFonts w:hint="eastAsia" w:ascii="宋体" w:hAnsi="宋体" w:cs="宋体"/>
                <w:color w:val="000000"/>
                <w:kern w:val="0"/>
                <w:sz w:val="24"/>
                <w:szCs w:val="24"/>
                <w:lang w:eastAsia="zh-CN" w:bidi="ar"/>
              </w:rPr>
              <w:t>两项全部</w:t>
            </w:r>
            <w:r>
              <w:rPr>
                <w:rFonts w:hint="eastAsia" w:ascii="宋体" w:hAnsi="宋体" w:eastAsia="宋体" w:cs="宋体"/>
                <w:color w:val="000000"/>
                <w:kern w:val="0"/>
                <w:sz w:val="24"/>
                <w:szCs w:val="24"/>
                <w:lang w:bidi="ar"/>
              </w:rPr>
              <w:t>符合得2分，缺漏</w:t>
            </w:r>
            <w:r>
              <w:rPr>
                <w:rFonts w:hint="eastAsia" w:ascii="宋体" w:hAnsi="宋体" w:cs="宋体"/>
                <w:color w:val="000000"/>
                <w:kern w:val="0"/>
                <w:sz w:val="24"/>
                <w:szCs w:val="24"/>
                <w:lang w:eastAsia="zh-CN" w:bidi="ar"/>
              </w:rPr>
              <w:t>一项</w:t>
            </w:r>
            <w:r>
              <w:rPr>
                <w:rFonts w:hint="eastAsia" w:ascii="宋体" w:hAnsi="宋体" w:eastAsia="宋体" w:cs="宋体"/>
                <w:color w:val="000000"/>
                <w:kern w:val="0"/>
                <w:sz w:val="24"/>
                <w:szCs w:val="24"/>
                <w:lang w:bidi="ar"/>
              </w:rPr>
              <w:t>或不符合皆不得分。（注：证书上的名字须与担任项目经理的人员相一致，提供近3个月内</w:t>
            </w:r>
            <w:r>
              <w:rPr>
                <w:rFonts w:hint="eastAsia" w:ascii="宋体" w:hAnsi="宋体" w:eastAsia="宋体" w:cs="宋体"/>
                <w:color w:val="000000"/>
                <w:kern w:val="0"/>
                <w:sz w:val="24"/>
                <w:szCs w:val="24"/>
                <w:lang w:eastAsia="zh-CN" w:bidi="ar"/>
              </w:rPr>
              <w:t>任意一月的</w:t>
            </w:r>
            <w:r>
              <w:rPr>
                <w:rFonts w:hint="eastAsia" w:ascii="宋体" w:hAnsi="宋体" w:eastAsia="宋体" w:cs="宋体"/>
                <w:color w:val="000000"/>
                <w:kern w:val="0"/>
                <w:sz w:val="24"/>
                <w:szCs w:val="24"/>
                <w:lang w:bidi="ar"/>
              </w:rPr>
              <w:t>社保证明及相应证书复印件加盖公章，否则不得分）。</w:t>
            </w:r>
          </w:p>
        </w:tc>
        <w:tc>
          <w:tcPr>
            <w:tcW w:w="440" w:type="pct"/>
            <w:shd w:val="clear" w:color="auto" w:fill="auto"/>
            <w:noWrap/>
            <w:vAlign w:val="center"/>
          </w:tcPr>
          <w:p w14:paraId="6C8E99D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2</w:t>
            </w:r>
          </w:p>
        </w:tc>
        <w:tc>
          <w:tcPr>
            <w:tcW w:w="1223" w:type="pct"/>
            <w:vMerge w:val="restart"/>
            <w:shd w:val="clear" w:color="auto" w:fill="auto"/>
            <w:vAlign w:val="center"/>
          </w:tcPr>
          <w:p w14:paraId="3B89FD7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项目组人员</w:t>
            </w:r>
          </w:p>
        </w:tc>
      </w:tr>
      <w:tr w14:paraId="264DE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7FE82310">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4FCD0D2A">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拟担任本项目技术负责人具有高级工程师</w:t>
            </w:r>
            <w:r>
              <w:rPr>
                <w:rFonts w:hint="eastAsia" w:ascii="宋体" w:hAnsi="宋体" w:cs="宋体"/>
                <w:color w:val="000000"/>
                <w:kern w:val="0"/>
                <w:sz w:val="24"/>
                <w:szCs w:val="24"/>
                <w:lang w:val="en-US" w:eastAsia="zh-CN" w:bidi="ar"/>
              </w:rPr>
              <w:t>及以上</w:t>
            </w:r>
            <w:r>
              <w:rPr>
                <w:rFonts w:hint="eastAsia" w:ascii="宋体" w:hAnsi="宋体" w:eastAsia="宋体" w:cs="宋体"/>
                <w:color w:val="000000"/>
                <w:kern w:val="0"/>
                <w:sz w:val="24"/>
                <w:szCs w:val="24"/>
                <w:lang w:bidi="ar"/>
              </w:rPr>
              <w:t>职称</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信息技术专业</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，符合得2分，不符合不得分（注：证书上的名字须与担任项目技术负责人相一致，提供近3个月内</w:t>
            </w:r>
            <w:r>
              <w:rPr>
                <w:rFonts w:hint="eastAsia" w:ascii="宋体" w:hAnsi="宋体" w:eastAsia="宋体" w:cs="宋体"/>
                <w:color w:val="000000"/>
                <w:kern w:val="0"/>
                <w:sz w:val="24"/>
                <w:szCs w:val="24"/>
                <w:lang w:eastAsia="zh-CN" w:bidi="ar"/>
              </w:rPr>
              <w:t>任意一月的</w:t>
            </w:r>
            <w:r>
              <w:rPr>
                <w:rFonts w:hint="eastAsia" w:ascii="宋体" w:hAnsi="宋体" w:eastAsia="宋体" w:cs="宋体"/>
                <w:color w:val="000000"/>
                <w:kern w:val="0"/>
                <w:sz w:val="24"/>
                <w:szCs w:val="24"/>
                <w:lang w:bidi="ar"/>
              </w:rPr>
              <w:t>社保证明及相应证书复印件加盖公章，否则不得分）。</w:t>
            </w:r>
          </w:p>
        </w:tc>
        <w:tc>
          <w:tcPr>
            <w:tcW w:w="440" w:type="pct"/>
            <w:shd w:val="clear" w:color="auto" w:fill="auto"/>
            <w:noWrap/>
            <w:vAlign w:val="center"/>
          </w:tcPr>
          <w:p w14:paraId="2682FA24">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223" w:type="pct"/>
            <w:vMerge w:val="continue"/>
            <w:shd w:val="clear" w:color="auto" w:fill="auto"/>
            <w:vAlign w:val="center"/>
          </w:tcPr>
          <w:p w14:paraId="7BCF9621">
            <w:pPr>
              <w:spacing w:line="360" w:lineRule="auto"/>
              <w:jc w:val="center"/>
              <w:rPr>
                <w:rFonts w:hint="eastAsia" w:ascii="宋体" w:hAnsi="宋体" w:eastAsia="宋体" w:cs="宋体"/>
                <w:color w:val="000000"/>
                <w:sz w:val="24"/>
                <w:szCs w:val="24"/>
              </w:rPr>
            </w:pPr>
          </w:p>
        </w:tc>
      </w:tr>
      <w:tr w14:paraId="7D9F6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227EF197">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AEA0268">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拟派的项目团队成员的配置、素质、技术能力、专业分布、经验等情况，是否具有类似业务运行情况，提供相关人员资质、工作履历、参保证明等材料（4分）。</w:t>
            </w:r>
          </w:p>
        </w:tc>
        <w:tc>
          <w:tcPr>
            <w:tcW w:w="440" w:type="pct"/>
            <w:shd w:val="clear" w:color="auto" w:fill="auto"/>
            <w:noWrap/>
            <w:vAlign w:val="center"/>
          </w:tcPr>
          <w:p w14:paraId="27109860">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23" w:type="pct"/>
            <w:vMerge w:val="continue"/>
            <w:shd w:val="clear" w:color="auto" w:fill="auto"/>
            <w:vAlign w:val="center"/>
          </w:tcPr>
          <w:p w14:paraId="32995B25">
            <w:pPr>
              <w:spacing w:line="360" w:lineRule="auto"/>
              <w:jc w:val="center"/>
              <w:rPr>
                <w:rFonts w:hint="eastAsia" w:ascii="宋体" w:hAnsi="宋体" w:eastAsia="宋体" w:cs="宋体"/>
                <w:color w:val="000000"/>
                <w:sz w:val="24"/>
                <w:szCs w:val="24"/>
              </w:rPr>
            </w:pPr>
          </w:p>
        </w:tc>
      </w:tr>
      <w:tr w14:paraId="5CB50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restart"/>
            <w:shd w:val="clear" w:color="auto" w:fill="auto"/>
            <w:noWrap/>
            <w:vAlign w:val="center"/>
          </w:tcPr>
          <w:p w14:paraId="42ACF28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896" w:type="pct"/>
            <w:shd w:val="clear" w:color="auto" w:fill="auto"/>
            <w:vAlign w:val="center"/>
          </w:tcPr>
          <w:p w14:paraId="36CAD39F">
            <w:pPr>
              <w:widowControl/>
              <w:spacing w:line="360" w:lineRule="auto"/>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在使用过程中，出现问题需要现场支持的，在2小时内达到现场，修补和完善功能的，24小时内提出解决方案，48小时内解决问题；服务异常的，12小时内提出解决方案，24小时内解决问题；严重故障导致系统瘫痪的，2小时内提出解决方案，6小时内解决问题。</w:t>
            </w:r>
            <w:r>
              <w:rPr>
                <w:rStyle w:val="120"/>
                <w:rFonts w:hint="eastAsia" w:ascii="宋体" w:hAnsi="宋体" w:eastAsia="宋体" w:cs="宋体"/>
                <w:sz w:val="24"/>
                <w:szCs w:val="24"/>
                <w:lang w:bidi="ar"/>
              </w:rPr>
              <w:t>提供承诺函的得2分，否则不得分。</w:t>
            </w:r>
          </w:p>
        </w:tc>
        <w:tc>
          <w:tcPr>
            <w:tcW w:w="440" w:type="pct"/>
            <w:shd w:val="clear" w:color="auto" w:fill="auto"/>
            <w:noWrap/>
            <w:vAlign w:val="center"/>
          </w:tcPr>
          <w:p w14:paraId="13E5304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2</w:t>
            </w:r>
          </w:p>
        </w:tc>
        <w:tc>
          <w:tcPr>
            <w:tcW w:w="1223" w:type="pct"/>
            <w:vMerge w:val="restart"/>
            <w:shd w:val="clear" w:color="auto" w:fill="auto"/>
            <w:vAlign w:val="center"/>
          </w:tcPr>
          <w:p w14:paraId="0A67A43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售后服务保障能力</w:t>
            </w:r>
          </w:p>
        </w:tc>
      </w:tr>
      <w:tr w14:paraId="13C2E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04FA085A">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5765AA9">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投标人提供的售后服务方案、质保期限是否满足采购人的要求；根据质保期限及服务承诺的可行性、完整性以及服务承诺落实的保障措施等。内容完整、措施有效、合理得4分，部分合理的得2分，不合理得0分。</w:t>
            </w:r>
          </w:p>
        </w:tc>
        <w:tc>
          <w:tcPr>
            <w:tcW w:w="440" w:type="pct"/>
            <w:shd w:val="clear" w:color="auto" w:fill="auto"/>
            <w:noWrap/>
            <w:vAlign w:val="center"/>
          </w:tcPr>
          <w:p w14:paraId="2A790724">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23" w:type="pct"/>
            <w:vMerge w:val="continue"/>
            <w:shd w:val="clear" w:color="auto" w:fill="auto"/>
            <w:vAlign w:val="center"/>
          </w:tcPr>
          <w:p w14:paraId="57453BF0">
            <w:pPr>
              <w:spacing w:line="360" w:lineRule="auto"/>
              <w:jc w:val="center"/>
              <w:rPr>
                <w:rFonts w:hint="eastAsia" w:ascii="宋体" w:hAnsi="宋体" w:eastAsia="宋体" w:cs="宋体"/>
                <w:color w:val="000000"/>
                <w:sz w:val="24"/>
                <w:szCs w:val="24"/>
              </w:rPr>
            </w:pPr>
          </w:p>
        </w:tc>
      </w:tr>
      <w:tr w14:paraId="35AC5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restart"/>
            <w:shd w:val="clear" w:color="auto" w:fill="auto"/>
            <w:noWrap/>
            <w:vAlign w:val="center"/>
          </w:tcPr>
          <w:p w14:paraId="55EF1B9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896" w:type="pct"/>
            <w:shd w:val="clear" w:color="auto" w:fill="auto"/>
            <w:vAlign w:val="center"/>
          </w:tcPr>
          <w:p w14:paraId="46EFD027">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投标人提出的技术培训方案（①对系统管理员的培训②对使用人员的培训③安全保密培训）是否符合采购方要求。每一项内容完整、措施有效、合理得1分，部分合理的得0.5分，不合理得0分，最高得3分。</w:t>
            </w:r>
          </w:p>
        </w:tc>
        <w:tc>
          <w:tcPr>
            <w:tcW w:w="440" w:type="pct"/>
            <w:shd w:val="clear" w:color="auto" w:fill="auto"/>
            <w:noWrap/>
            <w:vAlign w:val="center"/>
          </w:tcPr>
          <w:p w14:paraId="5F6BC4FF">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3</w:t>
            </w:r>
          </w:p>
        </w:tc>
        <w:tc>
          <w:tcPr>
            <w:tcW w:w="1223" w:type="pct"/>
            <w:vMerge w:val="restart"/>
            <w:shd w:val="clear" w:color="auto" w:fill="auto"/>
            <w:vAlign w:val="center"/>
          </w:tcPr>
          <w:p w14:paraId="03A73ED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培训、测试、试运行、验收方案</w:t>
            </w:r>
          </w:p>
        </w:tc>
      </w:tr>
      <w:tr w14:paraId="3DAEB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6400731B">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A138EE7">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投标人提出合理、可行的测试、试运行方案，包括①软件测试方案与②试运行方案。每一项内容完整、措施有效、合理得2分，部分合理得1分，不合理得0分，最高得4分。</w:t>
            </w:r>
          </w:p>
        </w:tc>
        <w:tc>
          <w:tcPr>
            <w:tcW w:w="440" w:type="pct"/>
            <w:shd w:val="clear" w:color="auto" w:fill="auto"/>
            <w:noWrap/>
            <w:vAlign w:val="center"/>
          </w:tcPr>
          <w:p w14:paraId="569D2BEB">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23" w:type="pct"/>
            <w:vMerge w:val="continue"/>
            <w:shd w:val="clear" w:color="auto" w:fill="auto"/>
            <w:vAlign w:val="center"/>
          </w:tcPr>
          <w:p w14:paraId="691E76A3">
            <w:pPr>
              <w:spacing w:line="360" w:lineRule="auto"/>
              <w:jc w:val="center"/>
              <w:rPr>
                <w:rFonts w:hint="eastAsia" w:ascii="宋体" w:hAnsi="宋体" w:eastAsia="宋体" w:cs="宋体"/>
                <w:color w:val="000000"/>
                <w:sz w:val="24"/>
                <w:szCs w:val="24"/>
              </w:rPr>
            </w:pPr>
          </w:p>
        </w:tc>
      </w:tr>
      <w:tr w14:paraId="18B61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2255F068">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30D48C59">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投标人提出科学的验收方案并在验收时提供相应的文档。方案合理得3分，部分合理得1.5分，不合理不得分，最高得3分。</w:t>
            </w:r>
          </w:p>
        </w:tc>
        <w:tc>
          <w:tcPr>
            <w:tcW w:w="440" w:type="pct"/>
            <w:shd w:val="clear" w:color="auto" w:fill="auto"/>
            <w:noWrap/>
            <w:vAlign w:val="center"/>
          </w:tcPr>
          <w:p w14:paraId="1FBE9D4B">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223" w:type="pct"/>
            <w:vMerge w:val="continue"/>
            <w:shd w:val="clear" w:color="auto" w:fill="auto"/>
            <w:vAlign w:val="center"/>
          </w:tcPr>
          <w:p w14:paraId="79779560">
            <w:pPr>
              <w:spacing w:line="360" w:lineRule="auto"/>
              <w:jc w:val="center"/>
              <w:rPr>
                <w:rFonts w:hint="eastAsia" w:ascii="宋体" w:hAnsi="宋体" w:eastAsia="宋体" w:cs="宋体"/>
                <w:color w:val="000000"/>
                <w:sz w:val="24"/>
                <w:szCs w:val="24"/>
              </w:rPr>
            </w:pPr>
          </w:p>
        </w:tc>
      </w:tr>
      <w:tr w14:paraId="0E018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shd w:val="clear" w:color="auto" w:fill="auto"/>
            <w:noWrap/>
            <w:vAlign w:val="center"/>
          </w:tcPr>
          <w:p w14:paraId="0F775A3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896" w:type="pct"/>
            <w:shd w:val="clear" w:color="auto" w:fill="auto"/>
            <w:vAlign w:val="center"/>
          </w:tcPr>
          <w:p w14:paraId="4E1D07E5">
            <w:pPr>
              <w:widowControl/>
              <w:spacing w:line="360" w:lineRule="auto"/>
              <w:textAlignment w:val="center"/>
              <w:rPr>
                <w:rFonts w:hint="eastAsia" w:ascii="宋体" w:hAnsi="宋体" w:eastAsia="宋体" w:cs="宋体"/>
                <w:color w:val="000000"/>
                <w:sz w:val="24"/>
                <w:szCs w:val="24"/>
              </w:rPr>
            </w:pPr>
            <w:r>
              <w:rPr>
                <w:rStyle w:val="329"/>
                <w:rFonts w:hint="eastAsia" w:ascii="宋体" w:hAnsi="宋体" w:eastAsia="宋体" w:cs="宋体"/>
                <w:sz w:val="24"/>
                <w:szCs w:val="24"/>
                <w:lang w:bidi="ar"/>
              </w:rPr>
              <w:t>投标人按采购人要求：①是否明确建设质量目标，②是否有质量保证措施，③是否具有详细可行的实施内容，④是否明确工期保证措施。根据提供的方案内容进行评分，每一项内容完整、措施有效、符合采购需求视为合理，合理得1分</w:t>
            </w:r>
            <w:r>
              <w:rPr>
                <w:rStyle w:val="329"/>
                <w:rFonts w:hint="eastAsia" w:ascii="宋体" w:hAnsi="宋体" w:cs="宋体"/>
                <w:sz w:val="24"/>
                <w:szCs w:val="24"/>
                <w:lang w:eastAsia="zh-CN" w:bidi="ar"/>
              </w:rPr>
              <w:t>，</w:t>
            </w:r>
            <w:r>
              <w:rPr>
                <w:rStyle w:val="329"/>
                <w:rFonts w:hint="eastAsia" w:ascii="宋体" w:hAnsi="宋体" w:eastAsia="宋体" w:cs="宋体"/>
                <w:sz w:val="24"/>
                <w:szCs w:val="24"/>
                <w:lang w:eastAsia="zh-CN" w:bidi="ar"/>
              </w:rPr>
              <w:t>基本合理得</w:t>
            </w:r>
            <w:r>
              <w:rPr>
                <w:rStyle w:val="329"/>
                <w:rFonts w:hint="eastAsia" w:ascii="宋体" w:hAnsi="宋体" w:eastAsia="宋体" w:cs="宋体"/>
                <w:sz w:val="24"/>
                <w:szCs w:val="24"/>
                <w:lang w:val="en-US" w:eastAsia="zh-CN" w:bidi="ar"/>
              </w:rPr>
              <w:t>0.5分，</w:t>
            </w:r>
            <w:r>
              <w:rPr>
                <w:rStyle w:val="329"/>
                <w:rFonts w:hint="eastAsia" w:ascii="宋体" w:hAnsi="宋体" w:eastAsia="宋体" w:cs="宋体"/>
                <w:sz w:val="24"/>
                <w:szCs w:val="24"/>
                <w:lang w:bidi="ar"/>
              </w:rPr>
              <w:t>不合理得0分，最高得4分</w:t>
            </w:r>
            <w:r>
              <w:rPr>
                <w:rStyle w:val="371"/>
                <w:rFonts w:hint="eastAsia" w:ascii="宋体" w:hAnsi="宋体" w:eastAsia="宋体" w:cs="宋体"/>
                <w:sz w:val="24"/>
                <w:szCs w:val="24"/>
                <w:lang w:bidi="ar"/>
              </w:rPr>
              <w:t>。</w:t>
            </w:r>
          </w:p>
        </w:tc>
        <w:tc>
          <w:tcPr>
            <w:tcW w:w="440" w:type="pct"/>
            <w:shd w:val="clear" w:color="auto" w:fill="auto"/>
            <w:noWrap/>
            <w:vAlign w:val="center"/>
          </w:tcPr>
          <w:p w14:paraId="56E1BB1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223" w:type="pct"/>
            <w:shd w:val="clear" w:color="auto" w:fill="auto"/>
            <w:vAlign w:val="center"/>
          </w:tcPr>
          <w:p w14:paraId="3BA2080D">
            <w:pPr>
              <w:widowControl/>
              <w:spacing w:line="360" w:lineRule="auto"/>
              <w:jc w:val="center"/>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质量保证措施和</w:t>
            </w:r>
            <w:r>
              <w:rPr>
                <w:rStyle w:val="329"/>
                <w:rFonts w:hint="eastAsia" w:ascii="宋体" w:hAnsi="宋体" w:eastAsia="宋体" w:cs="宋体"/>
                <w:sz w:val="24"/>
                <w:szCs w:val="24"/>
                <w:lang w:bidi="ar"/>
              </w:rPr>
              <w:t>建设工期组织方案</w:t>
            </w:r>
          </w:p>
        </w:tc>
      </w:tr>
      <w:tr w14:paraId="44ECD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shd w:val="clear" w:color="auto" w:fill="auto"/>
            <w:noWrap/>
            <w:vAlign w:val="center"/>
          </w:tcPr>
          <w:p w14:paraId="0767F8E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896" w:type="pct"/>
            <w:shd w:val="clear" w:color="auto" w:fill="auto"/>
            <w:vAlign w:val="center"/>
          </w:tcPr>
          <w:p w14:paraId="29708EEC">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从①安全策略、②系统安全风险分析、③系统安全防护设计、④软件系统安全策略、⑤业务终端安全防护及⑥安全管理制度等方面阐述系统运行信息安全策略。满足一项得0.5分，部分满足得0.25分，不满足不得分，共3分。</w:t>
            </w:r>
          </w:p>
        </w:tc>
        <w:tc>
          <w:tcPr>
            <w:tcW w:w="440" w:type="pct"/>
            <w:shd w:val="clear" w:color="auto" w:fill="auto"/>
            <w:noWrap/>
            <w:vAlign w:val="center"/>
          </w:tcPr>
          <w:p w14:paraId="22C93B9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223" w:type="pct"/>
            <w:shd w:val="clear" w:color="auto" w:fill="auto"/>
            <w:vAlign w:val="center"/>
          </w:tcPr>
          <w:p w14:paraId="154E15C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信息安全保障能力</w:t>
            </w:r>
          </w:p>
        </w:tc>
      </w:tr>
      <w:tr w14:paraId="1D568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6" w:hRule="atLeast"/>
        </w:trPr>
        <w:tc>
          <w:tcPr>
            <w:tcW w:w="439" w:type="pct"/>
            <w:vMerge w:val="restart"/>
            <w:shd w:val="clear" w:color="auto" w:fill="auto"/>
            <w:noWrap/>
            <w:vAlign w:val="center"/>
          </w:tcPr>
          <w:p w14:paraId="5C2C4D5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896" w:type="pct"/>
            <w:shd w:val="clear" w:color="auto" w:fill="auto"/>
            <w:vAlign w:val="center"/>
          </w:tcPr>
          <w:p w14:paraId="11E9E278">
            <w:pPr>
              <w:widowControl/>
              <w:spacing w:line="360" w:lineRule="auto"/>
              <w:jc w:val="left"/>
              <w:textAlignment w:val="center"/>
              <w:rPr>
                <w:rStyle w:val="120"/>
                <w:rFonts w:hint="eastAsia" w:ascii="宋体" w:hAnsi="宋体" w:eastAsia="宋体" w:cs="宋体"/>
                <w:sz w:val="24"/>
                <w:szCs w:val="24"/>
                <w:lang w:bidi="ar"/>
              </w:rPr>
            </w:pPr>
            <w:r>
              <w:rPr>
                <w:rStyle w:val="120"/>
                <w:rFonts w:hint="eastAsia" w:ascii="宋体" w:hAnsi="宋体" w:eastAsia="宋体" w:cs="宋体"/>
                <w:sz w:val="24"/>
                <w:szCs w:val="24"/>
                <w:lang w:bidi="ar"/>
              </w:rPr>
              <w:t>1、待化解矛盾</w:t>
            </w:r>
            <w:r>
              <w:rPr>
                <w:rStyle w:val="120"/>
                <w:rFonts w:hint="eastAsia" w:ascii="宋体" w:hAnsi="宋体" w:cs="宋体"/>
                <w:sz w:val="24"/>
                <w:szCs w:val="24"/>
                <w:lang w:eastAsia="zh-CN" w:bidi="ar"/>
              </w:rPr>
              <w:t>模块</w:t>
            </w:r>
            <w:r>
              <w:rPr>
                <w:rStyle w:val="120"/>
                <w:rFonts w:hint="eastAsia" w:ascii="宋体" w:hAnsi="宋体" w:eastAsia="宋体" w:cs="宋体"/>
                <w:sz w:val="24"/>
                <w:szCs w:val="24"/>
                <w:lang w:bidi="ar"/>
              </w:rPr>
              <w:t>：</w:t>
            </w:r>
            <w:r>
              <w:rPr>
                <w:rStyle w:val="312"/>
                <w:rFonts w:hint="eastAsia" w:ascii="宋体" w:hAnsi="宋体" w:eastAsia="宋体" w:cs="宋体"/>
                <w:sz w:val="24"/>
                <w:szCs w:val="24"/>
                <w:lang w:bidi="ar"/>
              </w:rPr>
              <w:t>（以</w:t>
            </w:r>
            <w:r>
              <w:rPr>
                <w:rStyle w:val="312"/>
                <w:rFonts w:hint="eastAsia" w:ascii="宋体" w:hAnsi="宋体" w:eastAsia="宋体" w:cs="宋体"/>
                <w:sz w:val="24"/>
                <w:szCs w:val="24"/>
                <w:lang w:eastAsia="zh-CN" w:bidi="ar"/>
              </w:rPr>
              <w:t>下</w:t>
            </w:r>
            <w:r>
              <w:rPr>
                <w:rStyle w:val="312"/>
                <w:rFonts w:hint="eastAsia" w:ascii="宋体" w:hAnsi="宋体" w:cs="宋体"/>
                <w:sz w:val="24"/>
                <w:szCs w:val="24"/>
                <w:lang w:val="en-US" w:bidi="ar"/>
              </w:rPr>
              <w:t>4个</w:t>
            </w:r>
            <w:r>
              <w:rPr>
                <w:rStyle w:val="312"/>
                <w:rFonts w:hint="eastAsia" w:ascii="宋体" w:hAnsi="宋体" w:eastAsia="宋体" w:cs="宋体"/>
                <w:sz w:val="24"/>
                <w:szCs w:val="24"/>
                <w:lang w:bidi="ar"/>
              </w:rPr>
              <w:t>小点功能满足得</w:t>
            </w:r>
            <w:r>
              <w:rPr>
                <w:rStyle w:val="312"/>
                <w:rFonts w:hint="eastAsia" w:ascii="宋体" w:hAnsi="宋体" w:cs="宋体"/>
                <w:sz w:val="24"/>
                <w:szCs w:val="24"/>
                <w:lang w:val="en-US" w:eastAsia="zh-CN" w:bidi="ar"/>
              </w:rPr>
              <w:t>2</w:t>
            </w:r>
            <w:r>
              <w:rPr>
                <w:rStyle w:val="312"/>
                <w:rFonts w:hint="eastAsia" w:ascii="宋体" w:hAnsi="宋体" w:eastAsia="宋体" w:cs="宋体"/>
                <w:sz w:val="24"/>
                <w:szCs w:val="24"/>
                <w:lang w:bidi="ar"/>
              </w:rPr>
              <w:t>分，</w:t>
            </w:r>
            <w:r>
              <w:rPr>
                <w:rStyle w:val="312"/>
                <w:rFonts w:hint="eastAsia" w:ascii="宋体" w:hAnsi="宋体" w:cs="宋体"/>
                <w:sz w:val="24"/>
                <w:szCs w:val="24"/>
                <w:lang w:bidi="ar"/>
              </w:rPr>
              <w:t>基本满足得</w:t>
            </w:r>
            <w:r>
              <w:rPr>
                <w:rStyle w:val="312"/>
                <w:rFonts w:hint="eastAsia" w:ascii="宋体" w:hAnsi="宋体" w:cs="宋体"/>
                <w:sz w:val="24"/>
                <w:szCs w:val="24"/>
                <w:lang w:val="en-US" w:bidi="ar"/>
              </w:rPr>
              <w:t>1分，</w:t>
            </w:r>
            <w:r>
              <w:rPr>
                <w:rStyle w:val="312"/>
                <w:rFonts w:hint="eastAsia" w:ascii="宋体" w:hAnsi="宋体" w:eastAsia="宋体" w:cs="宋体"/>
                <w:sz w:val="24"/>
                <w:szCs w:val="24"/>
                <w:lang w:bidi="ar"/>
              </w:rPr>
              <w:t>共</w:t>
            </w:r>
            <w:r>
              <w:rPr>
                <w:rStyle w:val="312"/>
                <w:rFonts w:hint="eastAsia" w:ascii="宋体" w:hAnsi="宋体" w:eastAsia="宋体" w:cs="宋体"/>
                <w:sz w:val="24"/>
                <w:szCs w:val="24"/>
                <w:lang w:val="en-US" w:eastAsia="zh-CN" w:bidi="ar"/>
              </w:rPr>
              <w:t>8</w:t>
            </w:r>
            <w:r>
              <w:rPr>
                <w:rStyle w:val="312"/>
                <w:rFonts w:hint="eastAsia" w:ascii="宋体" w:hAnsi="宋体" w:eastAsia="宋体" w:cs="宋体"/>
                <w:sz w:val="24"/>
                <w:szCs w:val="24"/>
                <w:lang w:bidi="ar"/>
              </w:rPr>
              <w:t>分）；</w:t>
            </w:r>
          </w:p>
          <w:p w14:paraId="1C75769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待化解列表：支持展示全区所有待化解矛盾，支持分页展示。</w:t>
            </w:r>
          </w:p>
          <w:p w14:paraId="561C09D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待化解详情：支持展示待化解矛盾详情，显示警情相关内容及转入待化解模块的相关内容。</w:t>
            </w:r>
          </w:p>
          <w:p w14:paraId="4A6E7960">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待化解二次编辑：支持对已转待化解矛盾进行重新编辑，重新选择指派组织，反馈方式、反馈截止时间、办理意见、转入原因等。</w:t>
            </w:r>
          </w:p>
          <w:p w14:paraId="39B91160">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反馈记录：支持展示待化解矛盾全部反馈记录，包含反馈内容、反馈组织、反馈时间。</w:t>
            </w:r>
          </w:p>
        </w:tc>
        <w:tc>
          <w:tcPr>
            <w:tcW w:w="440" w:type="pct"/>
            <w:vMerge w:val="restart"/>
            <w:shd w:val="clear" w:color="auto" w:fill="auto"/>
            <w:noWrap/>
            <w:vAlign w:val="center"/>
          </w:tcPr>
          <w:p w14:paraId="19A8148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223" w:type="pct"/>
            <w:vMerge w:val="restart"/>
            <w:shd w:val="clear" w:color="auto" w:fill="auto"/>
            <w:vAlign w:val="center"/>
          </w:tcPr>
          <w:p w14:paraId="5E4A9F5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功能演示及讲解（提供在线演示或播放录制好的演示视频）</w:t>
            </w:r>
          </w:p>
        </w:tc>
      </w:tr>
      <w:tr w14:paraId="19601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11" w:hRule="atLeast"/>
        </w:trPr>
        <w:tc>
          <w:tcPr>
            <w:tcW w:w="439" w:type="pct"/>
            <w:vMerge w:val="continue"/>
            <w:shd w:val="clear" w:color="auto" w:fill="auto"/>
            <w:noWrap/>
            <w:vAlign w:val="center"/>
          </w:tcPr>
          <w:p w14:paraId="4F169B12">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463640C0">
            <w:pPr>
              <w:widowControl/>
              <w:spacing w:line="360" w:lineRule="auto"/>
              <w:jc w:val="left"/>
              <w:textAlignment w:val="center"/>
              <w:rPr>
                <w:rStyle w:val="120"/>
                <w:rFonts w:hint="eastAsia" w:ascii="宋体" w:hAnsi="宋体" w:eastAsia="宋体" w:cs="宋体"/>
                <w:sz w:val="24"/>
                <w:szCs w:val="24"/>
                <w:lang w:bidi="ar"/>
              </w:rPr>
            </w:pPr>
            <w:r>
              <w:rPr>
                <w:rStyle w:val="120"/>
                <w:rFonts w:hint="eastAsia" w:ascii="宋体" w:hAnsi="宋体" w:eastAsia="宋体" w:cs="宋体"/>
                <w:sz w:val="24"/>
                <w:szCs w:val="24"/>
                <w:lang w:bidi="ar"/>
              </w:rPr>
              <w:t>2.靶向治理</w:t>
            </w:r>
            <w:r>
              <w:rPr>
                <w:rStyle w:val="120"/>
                <w:rFonts w:hint="eastAsia" w:ascii="宋体" w:hAnsi="宋体" w:cs="宋体"/>
                <w:sz w:val="24"/>
                <w:szCs w:val="24"/>
                <w:lang w:eastAsia="zh-CN" w:bidi="ar"/>
              </w:rPr>
              <w:t>模块</w:t>
            </w:r>
            <w:r>
              <w:rPr>
                <w:rStyle w:val="120"/>
                <w:rFonts w:hint="eastAsia" w:ascii="宋体" w:hAnsi="宋体" w:eastAsia="宋体" w:cs="宋体"/>
                <w:sz w:val="24"/>
                <w:szCs w:val="24"/>
                <w:lang w:bidi="ar"/>
              </w:rPr>
              <w:t>：</w:t>
            </w:r>
            <w:r>
              <w:rPr>
                <w:rStyle w:val="312"/>
                <w:rFonts w:hint="eastAsia" w:ascii="宋体" w:hAnsi="宋体" w:eastAsia="宋体" w:cs="宋体"/>
                <w:sz w:val="24"/>
                <w:szCs w:val="24"/>
                <w:lang w:bidi="ar"/>
              </w:rPr>
              <w:t>（以</w:t>
            </w:r>
            <w:r>
              <w:rPr>
                <w:rStyle w:val="312"/>
                <w:rFonts w:hint="eastAsia" w:ascii="宋体" w:hAnsi="宋体" w:eastAsia="宋体" w:cs="宋体"/>
                <w:sz w:val="24"/>
                <w:szCs w:val="24"/>
                <w:lang w:eastAsia="zh-CN" w:bidi="ar"/>
              </w:rPr>
              <w:t>下</w:t>
            </w:r>
            <w:r>
              <w:rPr>
                <w:rStyle w:val="312"/>
                <w:rFonts w:hint="eastAsia" w:ascii="宋体" w:hAnsi="宋体" w:cs="宋体"/>
                <w:sz w:val="24"/>
                <w:szCs w:val="24"/>
                <w:lang w:val="en-US" w:bidi="ar"/>
              </w:rPr>
              <w:t>4个</w:t>
            </w:r>
            <w:r>
              <w:rPr>
                <w:rStyle w:val="312"/>
                <w:rFonts w:hint="eastAsia" w:ascii="宋体" w:hAnsi="宋体" w:eastAsia="宋体" w:cs="宋体"/>
                <w:sz w:val="24"/>
                <w:szCs w:val="24"/>
                <w:lang w:bidi="ar"/>
              </w:rPr>
              <w:t>小点功能满足得</w:t>
            </w:r>
            <w:r>
              <w:rPr>
                <w:rStyle w:val="312"/>
                <w:rFonts w:hint="eastAsia" w:ascii="宋体" w:hAnsi="宋体" w:cs="宋体"/>
                <w:sz w:val="24"/>
                <w:szCs w:val="24"/>
                <w:lang w:val="en-US" w:eastAsia="zh-CN" w:bidi="ar"/>
              </w:rPr>
              <w:t>2</w:t>
            </w:r>
            <w:r>
              <w:rPr>
                <w:rStyle w:val="312"/>
                <w:rFonts w:hint="eastAsia" w:ascii="宋体" w:hAnsi="宋体" w:eastAsia="宋体" w:cs="宋体"/>
                <w:sz w:val="24"/>
                <w:szCs w:val="24"/>
                <w:lang w:bidi="ar"/>
              </w:rPr>
              <w:t>分，</w:t>
            </w:r>
            <w:r>
              <w:rPr>
                <w:rStyle w:val="312"/>
                <w:rFonts w:hint="eastAsia" w:ascii="宋体" w:hAnsi="宋体" w:cs="宋体"/>
                <w:sz w:val="24"/>
                <w:szCs w:val="24"/>
                <w:lang w:bidi="ar"/>
              </w:rPr>
              <w:t>基本满足得</w:t>
            </w:r>
            <w:r>
              <w:rPr>
                <w:rStyle w:val="312"/>
                <w:rFonts w:hint="eastAsia" w:ascii="宋体" w:hAnsi="宋体" w:cs="宋体"/>
                <w:sz w:val="24"/>
                <w:szCs w:val="24"/>
                <w:lang w:val="en-US" w:bidi="ar"/>
              </w:rPr>
              <w:t>1分，</w:t>
            </w:r>
            <w:r>
              <w:rPr>
                <w:rStyle w:val="312"/>
                <w:rFonts w:hint="eastAsia" w:ascii="宋体" w:hAnsi="宋体" w:eastAsia="宋体" w:cs="宋体"/>
                <w:sz w:val="24"/>
                <w:szCs w:val="24"/>
                <w:lang w:bidi="ar"/>
              </w:rPr>
              <w:t>共</w:t>
            </w:r>
            <w:r>
              <w:rPr>
                <w:rStyle w:val="312"/>
                <w:rFonts w:hint="eastAsia" w:ascii="宋体" w:hAnsi="宋体" w:eastAsia="宋体" w:cs="宋体"/>
                <w:sz w:val="24"/>
                <w:szCs w:val="24"/>
                <w:lang w:val="en-US" w:eastAsia="zh-CN" w:bidi="ar"/>
              </w:rPr>
              <w:t>8</w:t>
            </w:r>
            <w:r>
              <w:rPr>
                <w:rStyle w:val="312"/>
                <w:rFonts w:hint="eastAsia" w:ascii="宋体" w:hAnsi="宋体" w:eastAsia="宋体" w:cs="宋体"/>
                <w:sz w:val="24"/>
                <w:szCs w:val="24"/>
                <w:lang w:bidi="ar"/>
              </w:rPr>
              <w:t>分）；</w:t>
            </w:r>
          </w:p>
          <w:p w14:paraId="52FE338A">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创建治理：支持对已有警网智治事件发起相应任务。</w:t>
            </w:r>
          </w:p>
          <w:p w14:paraId="21E1C2E1">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智能搜索：支持针对关键字搜索至靶向治理。</w:t>
            </w:r>
          </w:p>
          <w:p w14:paraId="6D7D45EF">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治理详情：支持展示展示靶向治理的详细信息，包括治理标题、类型、对象、截止时间、内容、反馈等，并可查看引用的警网智治事件的全流程数据。</w:t>
            </w:r>
          </w:p>
          <w:p w14:paraId="5C55CF5D">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反馈治理：支持对需要反馈的靶向治理进行反馈。</w:t>
            </w:r>
          </w:p>
        </w:tc>
        <w:tc>
          <w:tcPr>
            <w:tcW w:w="440" w:type="pct"/>
            <w:vMerge w:val="continue"/>
            <w:shd w:val="clear" w:color="auto" w:fill="auto"/>
            <w:noWrap/>
            <w:vAlign w:val="center"/>
          </w:tcPr>
          <w:p w14:paraId="78105B1B">
            <w:pPr>
              <w:spacing w:line="360" w:lineRule="auto"/>
              <w:jc w:val="center"/>
              <w:rPr>
                <w:rFonts w:hint="eastAsia" w:ascii="宋体" w:hAnsi="宋体" w:eastAsia="宋体" w:cs="宋体"/>
                <w:color w:val="000000"/>
                <w:sz w:val="24"/>
                <w:szCs w:val="24"/>
              </w:rPr>
            </w:pPr>
          </w:p>
        </w:tc>
        <w:tc>
          <w:tcPr>
            <w:tcW w:w="1223" w:type="pct"/>
            <w:vMerge w:val="continue"/>
            <w:shd w:val="clear" w:color="auto" w:fill="auto"/>
            <w:vAlign w:val="center"/>
          </w:tcPr>
          <w:p w14:paraId="1C00D4FF">
            <w:pPr>
              <w:spacing w:line="360" w:lineRule="auto"/>
              <w:jc w:val="center"/>
              <w:rPr>
                <w:rFonts w:hint="eastAsia" w:ascii="宋体" w:hAnsi="宋体" w:eastAsia="宋体" w:cs="宋体"/>
                <w:color w:val="000000"/>
                <w:sz w:val="24"/>
                <w:szCs w:val="24"/>
              </w:rPr>
            </w:pPr>
          </w:p>
        </w:tc>
      </w:tr>
      <w:tr w14:paraId="2546C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439" w:type="pct"/>
            <w:shd w:val="clear" w:color="auto" w:fill="auto"/>
            <w:noWrap/>
            <w:vAlign w:val="center"/>
          </w:tcPr>
          <w:p w14:paraId="304B03C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896" w:type="pct"/>
            <w:shd w:val="clear" w:color="auto" w:fill="auto"/>
            <w:vAlign w:val="center"/>
          </w:tcPr>
          <w:p w14:paraId="4CF3716C">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有效投标报价的最低价作为评标基准价，其最低报价为满分；按［投标报价得分=（评标基准价/投标报价）*10］的计算公式计算。</w:t>
            </w:r>
          </w:p>
          <w:p w14:paraId="18D2BAA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评标过程中，不得去掉报价中的最高报价和最低报价。</w:t>
            </w:r>
          </w:p>
          <w:p w14:paraId="6189B48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因落实政府采购政策需要进行价格调整的，以调整后的价格计算评标基准价和投标报价。</w:t>
            </w:r>
          </w:p>
          <w:p w14:paraId="6D544E9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440" w:type="pct"/>
            <w:shd w:val="clear" w:color="auto" w:fill="auto"/>
            <w:noWrap/>
            <w:vAlign w:val="center"/>
          </w:tcPr>
          <w:p w14:paraId="5F5FD21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223" w:type="pct"/>
            <w:shd w:val="clear" w:color="auto" w:fill="auto"/>
            <w:vAlign w:val="center"/>
          </w:tcPr>
          <w:p w14:paraId="2A90B88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报价</w:t>
            </w:r>
          </w:p>
        </w:tc>
      </w:tr>
    </w:tbl>
    <w:p w14:paraId="1FD6F2E1">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14:paraId="709F2382">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14:paraId="1204A9DD">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14:paraId="7D171ECD">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14:paraId="743797D1">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14:paraId="625ED37C">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14:paraId="1F701E83">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7379B33E">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31476081">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14:paraId="661DDF3A">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14:paraId="1BB136DF">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14:paraId="5A976DA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r>
        <w:rPr>
          <w:rFonts w:hint="eastAsia" w:cs="宋体" w:asciiTheme="minorEastAsia" w:hAnsiTheme="minorEastAsia" w:eastAsiaTheme="minorEastAsia"/>
          <w:kern w:val="0"/>
          <w:szCs w:val="24"/>
          <w:highlight w:val="none"/>
          <w:lang w:eastAsia="zh-CN"/>
        </w:rPr>
        <w:t>。</w:t>
      </w:r>
    </w:p>
    <w:p w14:paraId="6F1A306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3.4.1.2大写金额和小写金额不一致的，以大写金额为准</w:t>
      </w:r>
      <w:r>
        <w:rPr>
          <w:rFonts w:hint="eastAsia" w:cs="宋体" w:asciiTheme="minorEastAsia" w:hAnsiTheme="minorEastAsia" w:eastAsiaTheme="minorEastAsia"/>
          <w:kern w:val="0"/>
          <w:szCs w:val="24"/>
          <w:highlight w:val="none"/>
          <w:lang w:eastAsia="zh-CN"/>
        </w:rPr>
        <w:t>。</w:t>
      </w:r>
    </w:p>
    <w:p w14:paraId="7946EBD6">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r>
        <w:rPr>
          <w:rFonts w:hint="eastAsia" w:cs="宋体" w:asciiTheme="minorEastAsia" w:hAnsiTheme="minorEastAsia" w:eastAsiaTheme="minorEastAsia"/>
          <w:kern w:val="0"/>
          <w:szCs w:val="24"/>
          <w:highlight w:val="none"/>
          <w:lang w:eastAsia="zh-CN"/>
        </w:rPr>
        <w:t>。</w:t>
      </w:r>
    </w:p>
    <w:p w14:paraId="2BE5277F">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14:paraId="223C7EED">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2F906B">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14:paraId="63DC3B70">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14:paraId="497371E8">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14:paraId="5483AB3C">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DC680E9">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CC8F1B">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4181E4">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EF99FD">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14:paraId="363C44BA">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4C4581">
      <w:pPr>
        <w:pStyle w:val="26"/>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14:paraId="468B274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14:paraId="6ED7399F">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14:paraId="63F5F49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2A0BE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14:paraId="0C17A0CD">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14:paraId="4CEAFF52">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14:paraId="5E6A6770">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14:paraId="6B00C55A">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14:paraId="6C0AFA63">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14:paraId="7FA6C455">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14:paraId="006465C1">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14:paraId="15501FDA">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14:paraId="4330EC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14:paraId="279800B9">
      <w:pPr>
        <w:pStyle w:val="3"/>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14:paraId="1525447C">
      <w:pPr>
        <w:pStyle w:val="3"/>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14:paraId="034F95BD">
      <w:pPr>
        <w:pStyle w:val="26"/>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14:paraId="5B88FBEC">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14:paraId="314958A7">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14:paraId="13750CCF">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14:paraId="249B89B6">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14:paraId="1723834F">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14:paraId="6EDE62E6">
      <w:pPr>
        <w:pStyle w:val="26"/>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AAC8D73">
      <w:pPr>
        <w:pStyle w:val="26"/>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14:paraId="48AC8EA8">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14:paraId="356C79E1">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14:paraId="362BEDE9">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14:paraId="0ACB41F9">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14:paraId="2DE90E75">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8FFE95">
      <w:pPr>
        <w:pStyle w:val="26"/>
        <w:snapToGrid w:val="0"/>
        <w:spacing w:line="360" w:lineRule="auto"/>
        <w:ind w:firstLine="0" w:firstLineChars="0"/>
        <w:rPr>
          <w:rFonts w:cs="宋体" w:asciiTheme="minorEastAsia" w:hAnsiTheme="minorEastAsia" w:eastAsiaTheme="minorEastAsia"/>
          <w:highlight w:val="none"/>
        </w:rPr>
      </w:pPr>
    </w:p>
    <w:bookmarkEnd w:id="21"/>
    <w:p w14:paraId="2A9AE1C9">
      <w:pPr>
        <w:widowControl/>
        <w:adjustRightInd/>
        <w:jc w:val="left"/>
        <w:rPr>
          <w:rFonts w:cs="宋体" w:asciiTheme="minorEastAsia" w:hAnsiTheme="minorEastAsia" w:eastAsiaTheme="minorEastAsia"/>
          <w:b/>
          <w:sz w:val="36"/>
          <w:szCs w:val="36"/>
          <w:highlight w:val="none"/>
        </w:rPr>
      </w:pPr>
      <w:bookmarkStart w:id="423" w:name="第五部分"/>
      <w:bookmarkStart w:id="424" w:name="_Toc86217003"/>
      <w:r>
        <w:rPr>
          <w:rFonts w:cs="宋体" w:asciiTheme="minorEastAsia" w:hAnsiTheme="minorEastAsia" w:eastAsiaTheme="minorEastAsia"/>
          <w:b/>
          <w:sz w:val="36"/>
          <w:szCs w:val="36"/>
          <w:highlight w:val="none"/>
        </w:rPr>
        <w:br w:type="page"/>
      </w:r>
    </w:p>
    <w:p w14:paraId="0B7AB7E5">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w:t>
      </w:r>
      <w:r>
        <w:rPr>
          <w:rFonts w:hint="eastAsia" w:ascii="宋体" w:hAnsi="宋体" w:eastAsia="宋体" w:cs="仿宋_GB2312"/>
          <w:b/>
          <w:color w:val="auto"/>
          <w:sz w:val="36"/>
          <w:szCs w:val="36"/>
          <w:highlight w:val="none"/>
          <w:lang w:eastAsia="zh-CN"/>
        </w:rPr>
        <w:t>五</w:t>
      </w:r>
      <w:r>
        <w:rPr>
          <w:rFonts w:hint="eastAsia" w:ascii="宋体" w:hAnsi="宋体" w:eastAsia="宋体" w:cs="仿宋_GB2312"/>
          <w:b/>
          <w:color w:val="auto"/>
          <w:sz w:val="36"/>
          <w:szCs w:val="36"/>
          <w:highlight w:val="none"/>
        </w:rPr>
        <w:t>部分  拟签订的合同文本</w:t>
      </w:r>
    </w:p>
    <w:p w14:paraId="344550B6">
      <w:pPr>
        <w:spacing w:line="360" w:lineRule="auto"/>
        <w:rPr>
          <w:rFonts w:ascii="宋体" w:hAnsi="宋体" w:eastAsia="宋体"/>
          <w:color w:val="auto"/>
          <w:sz w:val="24"/>
          <w:highlight w:val="none"/>
        </w:rPr>
      </w:pPr>
    </w:p>
    <w:p w14:paraId="76F1D79E">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14:paraId="7EDCF528">
      <w:pPr>
        <w:spacing w:line="360" w:lineRule="auto"/>
        <w:rPr>
          <w:rFonts w:ascii="宋体" w:hAnsi="宋体" w:eastAsia="宋体"/>
          <w:color w:val="auto"/>
          <w:sz w:val="24"/>
          <w:highlight w:val="none"/>
          <w:u w:val="single"/>
        </w:rPr>
      </w:pPr>
    </w:p>
    <w:p w14:paraId="4B0D6347">
      <w:pPr>
        <w:pStyle w:val="700"/>
        <w:spacing w:line="360" w:lineRule="auto"/>
        <w:ind w:leftChars="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752F0D4A">
      <w:pPr>
        <w:pStyle w:val="700"/>
        <w:ind w:firstLine="2843" w:firstLineChars="1180"/>
        <w:rPr>
          <w:rFonts w:ascii="宋体" w:hAnsi="宋体" w:cs="宋体"/>
          <w:b/>
          <w:szCs w:val="24"/>
        </w:rPr>
      </w:pPr>
      <w:r>
        <w:rPr>
          <w:rFonts w:hint="eastAsia" w:ascii="宋体" w:hAnsi="宋体" w:cs="宋体"/>
          <w:b/>
          <w:szCs w:val="24"/>
        </w:rPr>
        <w:t>第一部分 合同书</w:t>
      </w:r>
    </w:p>
    <w:p w14:paraId="33D6F88D">
      <w:pPr>
        <w:pStyle w:val="700"/>
        <w:spacing w:line="360" w:lineRule="auto"/>
        <w:rPr>
          <w:rFonts w:ascii="宋体" w:hAnsi="宋体" w:eastAsia="宋体"/>
          <w:color w:val="auto"/>
          <w:szCs w:val="24"/>
          <w:highlight w:val="none"/>
        </w:rPr>
      </w:pPr>
    </w:p>
    <w:p w14:paraId="149E6746">
      <w:pPr>
        <w:pStyle w:val="700"/>
        <w:spacing w:line="360" w:lineRule="auto"/>
        <w:rPr>
          <w:rFonts w:ascii="宋体" w:hAnsi="宋体" w:eastAsia="宋体"/>
          <w:color w:val="auto"/>
          <w:szCs w:val="24"/>
          <w:highlight w:val="none"/>
        </w:rPr>
      </w:pPr>
    </w:p>
    <w:p w14:paraId="29B6C4BB">
      <w:pPr>
        <w:spacing w:before="120" w:line="360" w:lineRule="auto"/>
        <w:rPr>
          <w:rFonts w:ascii="宋体" w:hAnsi="宋体" w:eastAsia="宋体"/>
          <w:color w:val="auto"/>
          <w:sz w:val="24"/>
          <w:highlight w:val="none"/>
        </w:rPr>
      </w:pPr>
    </w:p>
    <w:p w14:paraId="1F42B199">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2025年杭州市公安局西湖区分局警网融合智治平台二期第二次采购项目</w:t>
      </w:r>
    </w:p>
    <w:p w14:paraId="4986FBE8">
      <w:pPr>
        <w:pStyle w:val="597"/>
        <w:spacing w:before="120" w:line="360" w:lineRule="auto"/>
        <w:ind w:firstLine="960" w:firstLineChars="4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项目编号：</w:t>
      </w:r>
      <w:r>
        <w:rPr>
          <w:rFonts w:hint="eastAsia" w:ascii="宋体" w:hAnsi="宋体" w:eastAsia="宋体"/>
          <w:color w:val="auto"/>
          <w:szCs w:val="24"/>
          <w:highlight w:val="none"/>
          <w:u w:val="single"/>
          <w:lang w:eastAsia="zh-CN"/>
        </w:rPr>
        <w:t>XHZFCG-2025-G-15</w:t>
      </w:r>
      <w:r>
        <w:rPr>
          <w:rFonts w:hint="eastAsia" w:ascii="宋体" w:hAnsi="宋体" w:eastAsia="宋体"/>
          <w:color w:val="auto"/>
          <w:sz w:val="24"/>
          <w:highlight w:val="none"/>
          <w:u w:val="single"/>
        </w:rPr>
        <w:t xml:space="preserve">                   </w:t>
      </w:r>
    </w:p>
    <w:p w14:paraId="3084FF34">
      <w:pPr>
        <w:pStyle w:val="597"/>
        <w:spacing w:before="120" w:line="360" w:lineRule="auto"/>
        <w:ind w:firstLine="960" w:firstLineChars="400"/>
        <w:rPr>
          <w:rFonts w:hint="eastAsia" w:ascii="宋体" w:hAnsi="宋体" w:eastAsia="宋体"/>
          <w:color w:val="auto"/>
          <w:szCs w:val="24"/>
          <w:highlight w:val="none"/>
          <w:lang w:eastAsia="zh-CN"/>
        </w:rPr>
      </w:pPr>
    </w:p>
    <w:p w14:paraId="2941354E">
      <w:pPr>
        <w:spacing w:line="360" w:lineRule="auto"/>
        <w:rPr>
          <w:rFonts w:ascii="宋体" w:hAnsi="宋体" w:eastAsia="宋体"/>
          <w:color w:val="auto"/>
          <w:sz w:val="24"/>
          <w:highlight w:val="none"/>
        </w:rPr>
      </w:pPr>
    </w:p>
    <w:p w14:paraId="70987B38">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hint="eastAsia" w:ascii="宋体" w:hAnsi="宋体" w:eastAsia="宋体"/>
          <w:color w:val="auto"/>
          <w:sz w:val="24"/>
          <w:highlight w:val="none"/>
          <w:u w:val="single"/>
        </w:rPr>
        <w:t xml:space="preserve">                                       </w:t>
      </w:r>
    </w:p>
    <w:p w14:paraId="5BFC38C8">
      <w:pPr>
        <w:spacing w:before="120" w:line="360" w:lineRule="auto"/>
        <w:rPr>
          <w:rFonts w:ascii="宋体" w:hAnsi="宋体" w:eastAsia="宋体"/>
          <w:color w:val="auto"/>
          <w:sz w:val="24"/>
          <w:highlight w:val="none"/>
        </w:rPr>
      </w:pPr>
    </w:p>
    <w:p w14:paraId="05A004F9">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hint="eastAsia" w:ascii="宋体" w:hAnsi="宋体" w:eastAsia="宋体"/>
          <w:color w:val="auto"/>
          <w:sz w:val="24"/>
          <w:highlight w:val="none"/>
          <w:u w:val="single"/>
        </w:rPr>
        <w:t xml:space="preserve">                                       </w:t>
      </w:r>
    </w:p>
    <w:p w14:paraId="215608B4">
      <w:pPr>
        <w:spacing w:before="120" w:line="360" w:lineRule="auto"/>
        <w:rPr>
          <w:rFonts w:ascii="宋体" w:hAnsi="宋体" w:eastAsia="宋体"/>
          <w:color w:val="auto"/>
          <w:sz w:val="24"/>
          <w:highlight w:val="none"/>
        </w:rPr>
      </w:pPr>
    </w:p>
    <w:p w14:paraId="25CA6490">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14:paraId="534FB0B1">
      <w:pPr>
        <w:spacing w:before="120" w:line="360" w:lineRule="auto"/>
        <w:rPr>
          <w:rFonts w:ascii="宋体" w:hAnsi="宋体" w:eastAsia="宋体"/>
          <w:color w:val="auto"/>
          <w:sz w:val="24"/>
          <w:highlight w:val="none"/>
        </w:rPr>
      </w:pPr>
    </w:p>
    <w:p w14:paraId="6A5B177D">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04470E54">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250D06D8">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2025年杭州市公安局西湖区分局警网融合智治平台二期第二次采购项目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FDFFDF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9168D7F">
      <w:pPr>
        <w:spacing w:line="360" w:lineRule="auto"/>
        <w:ind w:firstLine="482" w:firstLineChars="200"/>
        <w:outlineLvl w:val="0"/>
        <w:rPr>
          <w:rFonts w:ascii="宋体" w:hAnsi="宋体"/>
          <w:color w:val="auto"/>
          <w:sz w:val="24"/>
          <w:highlight w:val="none"/>
        </w:rPr>
      </w:pPr>
      <w:bookmarkStart w:id="425" w:name="_Toc19273"/>
      <w:bookmarkStart w:id="426" w:name="_Toc15367"/>
      <w:bookmarkStart w:id="427" w:name="_Toc22967"/>
      <w:bookmarkStart w:id="428" w:name="_Toc28855"/>
      <w:bookmarkStart w:id="42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5"/>
      <w:bookmarkEnd w:id="426"/>
      <w:bookmarkEnd w:id="427"/>
      <w:bookmarkEnd w:id="428"/>
      <w:bookmarkEnd w:id="429"/>
    </w:p>
    <w:p w14:paraId="747E99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D439A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5AFC7E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6311F3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03DD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4C8900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6E61A2F">
      <w:pPr>
        <w:spacing w:line="360" w:lineRule="auto"/>
        <w:ind w:firstLine="482" w:firstLineChars="200"/>
        <w:outlineLvl w:val="0"/>
        <w:rPr>
          <w:rFonts w:ascii="宋体" w:hAnsi="宋体"/>
          <w:b/>
          <w:color w:val="auto"/>
          <w:sz w:val="24"/>
          <w:highlight w:val="none"/>
        </w:rPr>
      </w:pPr>
      <w:bookmarkStart w:id="430" w:name="_Toc6773"/>
      <w:bookmarkStart w:id="431" w:name="_Toc6311"/>
      <w:bookmarkStart w:id="432" w:name="_Toc18585"/>
      <w:bookmarkStart w:id="433" w:name="_Toc2918"/>
      <w:bookmarkStart w:id="43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30"/>
      <w:bookmarkEnd w:id="431"/>
      <w:bookmarkEnd w:id="432"/>
      <w:bookmarkEnd w:id="433"/>
      <w:bookmarkEnd w:id="434"/>
    </w:p>
    <w:p w14:paraId="30A5EEC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14:paraId="635BB49B">
      <w:pPr>
        <w:spacing w:line="360" w:lineRule="auto"/>
        <w:ind w:firstLine="480" w:firstLineChars="200"/>
        <w:rPr>
          <w:rFonts w:hint="eastAsia" w:ascii="宋体" w:hAnsi="宋体" w:eastAsia="宋体"/>
          <w:color w:val="auto"/>
          <w:sz w:val="24"/>
          <w:highlight w:val="none"/>
          <w:u w:val="single"/>
          <w:lang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p>
    <w:p w14:paraId="1E64904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03FB80E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8C149F4">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CA11FE6">
      <w:pPr>
        <w:spacing w:line="360" w:lineRule="auto"/>
        <w:ind w:firstLine="480" w:firstLineChars="200"/>
        <w:rPr>
          <w:rFonts w:ascii="宋体" w:hAnsi="宋体" w:cs="宋体"/>
          <w:color w:val="auto"/>
          <w:sz w:val="24"/>
          <w:highlight w:val="none"/>
          <w:u w:val="single"/>
        </w:rPr>
      </w:pPr>
      <w:bookmarkStart w:id="435" w:name="_Toc21124"/>
      <w:bookmarkStart w:id="436" w:name="_Toc1386"/>
      <w:bookmarkStart w:id="437" w:name="_Toc13918"/>
      <w:bookmarkStart w:id="438" w:name="_Toc4929"/>
      <w:bookmarkStart w:id="43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5DF54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3C787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61D233">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35"/>
      <w:bookmarkEnd w:id="436"/>
      <w:bookmarkEnd w:id="437"/>
      <w:bookmarkEnd w:id="438"/>
      <w:bookmarkEnd w:id="439"/>
    </w:p>
    <w:p w14:paraId="53AF22B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B2798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F1E201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01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DD6075">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3323D20C">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0605EDB2">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6B66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29BB1C">
            <w:pPr>
              <w:pStyle w:val="318"/>
              <w:spacing w:line="360" w:lineRule="auto"/>
              <w:ind w:firstLine="200"/>
              <w:jc w:val="center"/>
              <w:rPr>
                <w:rFonts w:hAnsi="宋体"/>
                <w:color w:val="auto"/>
                <w:sz w:val="24"/>
                <w:szCs w:val="24"/>
                <w:highlight w:val="none"/>
              </w:rPr>
            </w:pPr>
          </w:p>
        </w:tc>
        <w:tc>
          <w:tcPr>
            <w:tcW w:w="3402" w:type="dxa"/>
            <w:noWrap w:val="0"/>
            <w:vAlign w:val="center"/>
          </w:tcPr>
          <w:p w14:paraId="7D6EDF98">
            <w:pPr>
              <w:pStyle w:val="318"/>
              <w:spacing w:line="360" w:lineRule="auto"/>
              <w:ind w:firstLine="200"/>
              <w:jc w:val="center"/>
              <w:rPr>
                <w:rFonts w:hAnsi="宋体"/>
                <w:color w:val="auto"/>
                <w:sz w:val="24"/>
                <w:szCs w:val="24"/>
                <w:highlight w:val="none"/>
              </w:rPr>
            </w:pPr>
          </w:p>
        </w:tc>
        <w:tc>
          <w:tcPr>
            <w:tcW w:w="2552" w:type="dxa"/>
            <w:noWrap w:val="0"/>
            <w:vAlign w:val="center"/>
          </w:tcPr>
          <w:p w14:paraId="0884AFD9">
            <w:pPr>
              <w:pStyle w:val="318"/>
              <w:spacing w:line="360" w:lineRule="auto"/>
              <w:ind w:firstLine="200"/>
              <w:jc w:val="center"/>
              <w:rPr>
                <w:rFonts w:hAnsi="宋体"/>
                <w:color w:val="auto"/>
                <w:sz w:val="24"/>
                <w:szCs w:val="24"/>
                <w:highlight w:val="none"/>
              </w:rPr>
            </w:pPr>
          </w:p>
        </w:tc>
      </w:tr>
      <w:tr w14:paraId="738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C343E9">
            <w:pPr>
              <w:pStyle w:val="318"/>
              <w:spacing w:line="360" w:lineRule="auto"/>
              <w:ind w:firstLine="200"/>
              <w:jc w:val="center"/>
              <w:rPr>
                <w:rFonts w:hAnsi="宋体"/>
                <w:color w:val="auto"/>
                <w:sz w:val="24"/>
                <w:szCs w:val="24"/>
                <w:highlight w:val="none"/>
              </w:rPr>
            </w:pPr>
          </w:p>
        </w:tc>
        <w:tc>
          <w:tcPr>
            <w:tcW w:w="3402" w:type="dxa"/>
            <w:noWrap w:val="0"/>
            <w:vAlign w:val="center"/>
          </w:tcPr>
          <w:p w14:paraId="2037D720">
            <w:pPr>
              <w:pStyle w:val="318"/>
              <w:spacing w:line="360" w:lineRule="auto"/>
              <w:ind w:firstLine="200"/>
              <w:jc w:val="center"/>
              <w:rPr>
                <w:rFonts w:hAnsi="宋体"/>
                <w:color w:val="auto"/>
                <w:sz w:val="24"/>
                <w:szCs w:val="24"/>
                <w:highlight w:val="none"/>
              </w:rPr>
            </w:pPr>
          </w:p>
        </w:tc>
        <w:tc>
          <w:tcPr>
            <w:tcW w:w="2552" w:type="dxa"/>
            <w:noWrap w:val="0"/>
            <w:vAlign w:val="center"/>
          </w:tcPr>
          <w:p w14:paraId="74EEB734">
            <w:pPr>
              <w:pStyle w:val="318"/>
              <w:spacing w:line="360" w:lineRule="auto"/>
              <w:ind w:firstLine="200"/>
              <w:jc w:val="center"/>
              <w:rPr>
                <w:rFonts w:hAnsi="宋体"/>
                <w:color w:val="auto"/>
                <w:sz w:val="24"/>
                <w:szCs w:val="24"/>
                <w:highlight w:val="none"/>
              </w:rPr>
            </w:pPr>
          </w:p>
        </w:tc>
      </w:tr>
      <w:tr w14:paraId="186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F1BF5C">
            <w:pPr>
              <w:pStyle w:val="318"/>
              <w:spacing w:line="360" w:lineRule="auto"/>
              <w:ind w:firstLine="200"/>
              <w:jc w:val="center"/>
              <w:rPr>
                <w:rFonts w:hAnsi="宋体"/>
                <w:color w:val="auto"/>
                <w:sz w:val="24"/>
                <w:szCs w:val="24"/>
                <w:highlight w:val="none"/>
              </w:rPr>
            </w:pPr>
          </w:p>
        </w:tc>
        <w:tc>
          <w:tcPr>
            <w:tcW w:w="3402" w:type="dxa"/>
            <w:noWrap w:val="0"/>
            <w:vAlign w:val="center"/>
          </w:tcPr>
          <w:p w14:paraId="473739D1">
            <w:pPr>
              <w:pStyle w:val="318"/>
              <w:spacing w:line="360" w:lineRule="auto"/>
              <w:ind w:firstLine="200"/>
              <w:jc w:val="center"/>
              <w:rPr>
                <w:rFonts w:hAnsi="宋体"/>
                <w:color w:val="auto"/>
                <w:sz w:val="24"/>
                <w:szCs w:val="24"/>
                <w:highlight w:val="none"/>
              </w:rPr>
            </w:pPr>
          </w:p>
        </w:tc>
        <w:tc>
          <w:tcPr>
            <w:tcW w:w="2552" w:type="dxa"/>
            <w:noWrap w:val="0"/>
            <w:vAlign w:val="center"/>
          </w:tcPr>
          <w:p w14:paraId="7AEC2ECD">
            <w:pPr>
              <w:pStyle w:val="318"/>
              <w:spacing w:line="360" w:lineRule="auto"/>
              <w:ind w:firstLine="200"/>
              <w:jc w:val="center"/>
              <w:rPr>
                <w:rFonts w:hAnsi="宋体"/>
                <w:color w:val="auto"/>
                <w:sz w:val="24"/>
                <w:szCs w:val="24"/>
                <w:highlight w:val="none"/>
              </w:rPr>
            </w:pPr>
          </w:p>
        </w:tc>
      </w:tr>
      <w:tr w14:paraId="2E1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61E7CC">
            <w:pPr>
              <w:pStyle w:val="318"/>
              <w:spacing w:line="360" w:lineRule="auto"/>
              <w:ind w:firstLine="200"/>
              <w:jc w:val="center"/>
              <w:rPr>
                <w:rFonts w:hAnsi="宋体"/>
                <w:color w:val="auto"/>
                <w:sz w:val="24"/>
                <w:szCs w:val="24"/>
                <w:highlight w:val="none"/>
              </w:rPr>
            </w:pPr>
          </w:p>
        </w:tc>
        <w:tc>
          <w:tcPr>
            <w:tcW w:w="3402" w:type="dxa"/>
            <w:noWrap w:val="0"/>
            <w:vAlign w:val="center"/>
          </w:tcPr>
          <w:p w14:paraId="5F6B5997">
            <w:pPr>
              <w:pStyle w:val="318"/>
              <w:spacing w:line="360" w:lineRule="auto"/>
              <w:ind w:firstLine="200"/>
              <w:jc w:val="center"/>
              <w:rPr>
                <w:rFonts w:hAnsi="宋体"/>
                <w:color w:val="auto"/>
                <w:sz w:val="24"/>
                <w:szCs w:val="24"/>
                <w:highlight w:val="none"/>
              </w:rPr>
            </w:pPr>
          </w:p>
        </w:tc>
        <w:tc>
          <w:tcPr>
            <w:tcW w:w="2552" w:type="dxa"/>
            <w:noWrap w:val="0"/>
            <w:vAlign w:val="center"/>
          </w:tcPr>
          <w:p w14:paraId="6D7BD2B5">
            <w:pPr>
              <w:pStyle w:val="318"/>
              <w:spacing w:line="360" w:lineRule="auto"/>
              <w:ind w:firstLine="200"/>
              <w:jc w:val="center"/>
              <w:rPr>
                <w:rFonts w:hAnsi="宋体"/>
                <w:color w:val="auto"/>
                <w:sz w:val="24"/>
                <w:szCs w:val="24"/>
                <w:highlight w:val="none"/>
              </w:rPr>
            </w:pPr>
          </w:p>
        </w:tc>
      </w:tr>
      <w:tr w14:paraId="0D79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398E214">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5CB5D077">
            <w:pPr>
              <w:pStyle w:val="318"/>
              <w:spacing w:line="360" w:lineRule="auto"/>
              <w:ind w:firstLine="200"/>
              <w:jc w:val="center"/>
              <w:rPr>
                <w:rFonts w:hAnsi="宋体"/>
                <w:color w:val="auto"/>
                <w:sz w:val="24"/>
                <w:szCs w:val="24"/>
                <w:highlight w:val="none"/>
              </w:rPr>
            </w:pPr>
          </w:p>
        </w:tc>
      </w:tr>
    </w:tbl>
    <w:p w14:paraId="394DA777">
      <w:pPr>
        <w:spacing w:line="360" w:lineRule="auto"/>
        <w:ind w:firstLine="480" w:firstLineChars="200"/>
        <w:rPr>
          <w:rFonts w:hint="eastAsia" w:ascii="宋体" w:hAnsi="宋体"/>
          <w:color w:val="auto"/>
          <w:sz w:val="24"/>
          <w:highlight w:val="none"/>
          <w:lang w:val="en-US"/>
        </w:rPr>
      </w:pPr>
      <w:bookmarkStart w:id="440" w:name="_Toc30158"/>
      <w:bookmarkStart w:id="441" w:name="_Toc26916"/>
      <w:bookmarkStart w:id="442" w:name="_Toc3654"/>
      <w:bookmarkStart w:id="443" w:name="_Toc14993"/>
      <w:bookmarkStart w:id="44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29C3CC0">
      <w:pPr>
        <w:spacing w:line="360" w:lineRule="auto"/>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0"/>
    <w:bookmarkEnd w:id="441"/>
    <w:bookmarkEnd w:id="442"/>
    <w:bookmarkEnd w:id="443"/>
    <w:bookmarkEnd w:id="444"/>
    <w:p w14:paraId="6337DF54">
      <w:pPr>
        <w:pStyle w:val="958"/>
        <w:spacing w:before="0" w:beforeAutospacing="0" w:after="0" w:afterAutospacing="0" w:line="360" w:lineRule="auto"/>
        <w:ind w:firstLine="480"/>
        <w:rPr>
          <w:b/>
          <w:color w:val="auto"/>
          <w:highlight w:val="none"/>
        </w:rPr>
      </w:pPr>
      <w:bookmarkStart w:id="445" w:name="_Toc1814"/>
      <w:bookmarkStart w:id="446" w:name="_Toc10340"/>
      <w:bookmarkStart w:id="447" w:name="_Toc22618"/>
      <w:bookmarkStart w:id="448" w:name="_Toc11108"/>
      <w:bookmarkStart w:id="449" w:name="_Toc31421"/>
      <w:bookmarkStart w:id="450" w:name="_Toc4760"/>
      <w:bookmarkStart w:id="451" w:name="_Toc8772"/>
      <w:bookmarkStart w:id="452" w:name="_Toc3625"/>
      <w:r>
        <w:rPr>
          <w:rFonts w:hint="eastAsia"/>
          <w:b/>
          <w:color w:val="auto"/>
          <w:highlight w:val="none"/>
        </w:rPr>
        <w:t>1.4履约保证金</w:t>
      </w:r>
    </w:p>
    <w:p w14:paraId="0C2D9523">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8757C1D">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D0F7F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D84843">
      <w:pPr>
        <w:pStyle w:val="3"/>
        <w:numPr>
          <w:ilvl w:val="0"/>
          <w:numId w:val="0"/>
        </w:numPr>
        <w:tabs>
          <w:tab w:val="left" w:pos="0"/>
          <w:tab w:val="clear" w:pos="432"/>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EB7A9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FE3D6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45"/>
      <w:bookmarkEnd w:id="446"/>
      <w:bookmarkEnd w:id="447"/>
      <w:r>
        <w:rPr>
          <w:rFonts w:hint="eastAsia" w:ascii="宋体" w:hAnsi="宋体" w:cs="宋体"/>
          <w:b/>
          <w:color w:val="auto"/>
          <w:sz w:val="24"/>
          <w:highlight w:val="none"/>
        </w:rPr>
        <w:t>预付款</w:t>
      </w:r>
    </w:p>
    <w:p w14:paraId="40795AE0">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C72E4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2F12F2">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2D0BD8B">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E73F3BA">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BB55336">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0E2A44">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99F22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48"/>
      <w:bookmarkEnd w:id="449"/>
      <w:bookmarkEnd w:id="450"/>
      <w:bookmarkEnd w:id="451"/>
      <w:bookmarkEnd w:id="452"/>
    </w:p>
    <w:p w14:paraId="2930627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716CF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FD900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7360A8">
      <w:pPr>
        <w:spacing w:line="360" w:lineRule="auto"/>
        <w:ind w:firstLine="480" w:firstLineChars="200"/>
        <w:outlineLvl w:val="0"/>
        <w:rPr>
          <w:rFonts w:ascii="宋体" w:hAnsi="宋体"/>
          <w:bCs/>
          <w:color w:val="auto"/>
          <w:sz w:val="24"/>
          <w:highlight w:val="none"/>
        </w:rPr>
      </w:pPr>
      <w:bookmarkStart w:id="453" w:name="_Toc3079"/>
      <w:bookmarkStart w:id="454" w:name="_Toc5698"/>
      <w:bookmarkStart w:id="455" w:name="_Toc8586"/>
      <w:bookmarkStart w:id="456" w:name="_Toc24662"/>
      <w:bookmarkStart w:id="45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0EA8E65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377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1D6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828D70">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3"/>
      <w:bookmarkEnd w:id="454"/>
      <w:bookmarkEnd w:id="455"/>
      <w:bookmarkEnd w:id="456"/>
      <w:bookmarkEnd w:id="457"/>
    </w:p>
    <w:p w14:paraId="4FC0224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 xml:space="preserve">.1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，日迟延履行</w:t>
      </w:r>
      <w:r>
        <w:rPr>
          <w:rFonts w:ascii="宋体" w:hAnsi="宋体"/>
          <w:sz w:val="24"/>
        </w:rPr>
        <w:t>违约金按</w:t>
      </w:r>
      <w:r>
        <w:rPr>
          <w:rFonts w:hint="eastAsia" w:ascii="宋体" w:hAnsi="宋体"/>
          <w:sz w:val="24"/>
        </w:rPr>
        <w:t>合同总价</w:t>
      </w:r>
      <w:r>
        <w:rPr>
          <w:rFonts w:ascii="宋体" w:hAnsi="宋体"/>
          <w:sz w:val="24"/>
        </w:rPr>
        <w:t>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；迟延履行超过十五（1</w:t>
      </w:r>
      <w:r>
        <w:rPr>
          <w:rFonts w:ascii="宋体" w:hAnsi="宋体"/>
          <w:sz w:val="24"/>
        </w:rPr>
        <w:t>5</w:t>
      </w:r>
      <w:r>
        <w:rPr>
          <w:rFonts w:hint="eastAsia" w:ascii="宋体" w:hAnsi="宋体"/>
          <w:sz w:val="24"/>
        </w:rPr>
        <w:t>）日的，甲方有权单方解除本合同，双方对乙方已实际交付并通过甲方验收部分的服务进行按实际结算（如双方对该部分结算有争议无法协商一致，需另行委托第三方机构审计的，该等审计费用由乙方最终承担），同时乙方应退还甲方已预付但未实际交付服务对应的费用（如有），乙方还应按本合同总价款的2</w:t>
      </w:r>
      <w:r>
        <w:rPr>
          <w:rFonts w:ascii="宋体" w:hAnsi="宋体"/>
          <w:sz w:val="24"/>
        </w:rPr>
        <w:t>0%</w:t>
      </w:r>
      <w:r>
        <w:rPr>
          <w:rFonts w:hint="eastAsia" w:ascii="宋体" w:hAnsi="宋体"/>
          <w:sz w:val="24"/>
        </w:rPr>
        <w:t>另行支付违约金；违约金不足以弥补甲方全部损失的，乙方应继续补足；</w:t>
      </w:r>
    </w:p>
    <w:p w14:paraId="480AB497">
      <w:pPr>
        <w:pStyle w:val="3"/>
        <w:numPr>
          <w:ilvl w:val="0"/>
          <w:numId w:val="0"/>
        </w:numPr>
        <w:tabs>
          <w:tab w:val="clear" w:pos="432"/>
        </w:tabs>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FC308C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9600D50">
      <w:pPr>
        <w:spacing w:line="360" w:lineRule="auto"/>
        <w:ind w:firstLine="480" w:firstLineChars="200"/>
        <w:rPr>
          <w:rFonts w:ascii="宋体" w:hAnsi="宋体" w:cs="宋体"/>
          <w:color w:val="auto"/>
          <w:sz w:val="24"/>
          <w:highlight w:val="none"/>
        </w:rPr>
      </w:pPr>
      <w:bookmarkStart w:id="458" w:name="_Toc26807"/>
      <w:bookmarkStart w:id="459" w:name="_Toc32454"/>
      <w:bookmarkStart w:id="460" w:name="_Toc30329"/>
      <w:bookmarkStart w:id="461" w:name="_Toc9497"/>
      <w:bookmarkStart w:id="46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DE5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D73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4DD166">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58"/>
    <w:bookmarkEnd w:id="459"/>
    <w:bookmarkEnd w:id="460"/>
    <w:bookmarkEnd w:id="461"/>
    <w:bookmarkEnd w:id="462"/>
    <w:p w14:paraId="3BD60F8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570A7F8">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w:t>
      </w:r>
      <w:r>
        <w:rPr>
          <w:rFonts w:hint="eastAsia" w:ascii="宋体" w:hAnsi="宋体" w:cs="宋体"/>
          <w:color w:val="auto"/>
          <w:sz w:val="24"/>
          <w:highlight w:val="none"/>
        </w:rPr>
        <w:t>条款规定的方式解决：</w:t>
      </w:r>
    </w:p>
    <w:p w14:paraId="44AC4263">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FA85681">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07D91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515D626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C9A76E8">
      <w:pPr>
        <w:autoSpaceDE w:val="0"/>
        <w:autoSpaceDN w:val="0"/>
        <w:spacing w:line="360" w:lineRule="auto"/>
        <w:rPr>
          <w:rFonts w:ascii="宋体" w:hAnsi="宋体"/>
          <w:color w:val="auto"/>
          <w:sz w:val="24"/>
          <w:highlight w:val="none"/>
          <w:lang w:val="zh-CN"/>
        </w:rPr>
      </w:pPr>
    </w:p>
    <w:p w14:paraId="1C8828DA">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637B1B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A18FC76">
      <w:pPr>
        <w:autoSpaceDE w:val="0"/>
        <w:autoSpaceDN w:val="0"/>
        <w:spacing w:line="360" w:lineRule="auto"/>
        <w:rPr>
          <w:rFonts w:ascii="宋体" w:hAnsi="宋体"/>
          <w:color w:val="auto"/>
          <w:sz w:val="24"/>
          <w:highlight w:val="none"/>
          <w:lang w:val="zh-CN"/>
        </w:rPr>
      </w:pPr>
    </w:p>
    <w:p w14:paraId="1F6F82D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B843A4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B733463">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CC8586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2D3E4E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078519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C7FEC25">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FFA537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596434D">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80BD778">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CEE6D4C">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B539C67">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04FE4A4">
      <w:pPr>
        <w:widowControl/>
        <w:spacing w:line="360" w:lineRule="auto"/>
        <w:jc w:val="left"/>
        <w:rPr>
          <w:rFonts w:ascii="宋体" w:hAnsi="宋体"/>
          <w:b/>
          <w:color w:val="auto"/>
          <w:sz w:val="24"/>
          <w:highlight w:val="none"/>
        </w:rPr>
      </w:pPr>
    </w:p>
    <w:p w14:paraId="73BF878E">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384D54F4">
      <w:pPr>
        <w:pStyle w:val="700"/>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F37406D">
      <w:pPr>
        <w:spacing w:line="360" w:lineRule="auto"/>
        <w:ind w:firstLine="482" w:firstLineChars="200"/>
        <w:outlineLvl w:val="0"/>
        <w:rPr>
          <w:rFonts w:ascii="宋体" w:hAnsi="宋体"/>
          <w:b/>
          <w:color w:val="auto"/>
          <w:sz w:val="24"/>
          <w:highlight w:val="none"/>
        </w:rPr>
      </w:pPr>
      <w:bookmarkStart w:id="463" w:name="_Toc31297"/>
      <w:bookmarkStart w:id="464" w:name="_Toc25079"/>
      <w:bookmarkStart w:id="465" w:name="_Toc14021"/>
      <w:bookmarkStart w:id="466" w:name="_Toc5228"/>
      <w:bookmarkStart w:id="467" w:name="_Toc19680"/>
      <w:r>
        <w:rPr>
          <w:rFonts w:ascii="宋体" w:hAnsi="宋体"/>
          <w:b/>
          <w:color w:val="auto"/>
          <w:sz w:val="24"/>
          <w:highlight w:val="none"/>
        </w:rPr>
        <w:t>2.1 定义</w:t>
      </w:r>
      <w:bookmarkEnd w:id="463"/>
      <w:bookmarkEnd w:id="464"/>
      <w:bookmarkEnd w:id="465"/>
      <w:bookmarkEnd w:id="466"/>
      <w:bookmarkEnd w:id="467"/>
    </w:p>
    <w:p w14:paraId="7CF61E74">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CAA5B7D">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6916D20">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E7E454A">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F4A2EC1">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229833F">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20BD6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76EFB05">
      <w:pPr>
        <w:spacing w:line="360" w:lineRule="auto"/>
        <w:ind w:firstLine="482" w:firstLineChars="200"/>
        <w:outlineLvl w:val="0"/>
        <w:rPr>
          <w:rFonts w:ascii="宋体" w:hAnsi="宋体"/>
          <w:b/>
          <w:color w:val="auto"/>
          <w:sz w:val="24"/>
          <w:highlight w:val="none"/>
        </w:rPr>
      </w:pPr>
      <w:bookmarkStart w:id="468" w:name="_Toc19539"/>
      <w:bookmarkStart w:id="469" w:name="_Toc3769"/>
      <w:bookmarkStart w:id="470" w:name="_Toc31402"/>
      <w:bookmarkStart w:id="471" w:name="_Toc23289"/>
      <w:bookmarkStart w:id="472" w:name="_Toc16752"/>
      <w:r>
        <w:rPr>
          <w:rFonts w:ascii="宋体" w:hAnsi="宋体"/>
          <w:b/>
          <w:color w:val="auto"/>
          <w:sz w:val="24"/>
          <w:highlight w:val="none"/>
        </w:rPr>
        <w:t>2.2 技术规范</w:t>
      </w:r>
      <w:bookmarkEnd w:id="468"/>
      <w:bookmarkEnd w:id="469"/>
      <w:bookmarkEnd w:id="470"/>
      <w:bookmarkEnd w:id="471"/>
      <w:bookmarkEnd w:id="472"/>
    </w:p>
    <w:p w14:paraId="41F194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7850AA4">
      <w:pPr>
        <w:spacing w:line="360" w:lineRule="auto"/>
        <w:ind w:firstLine="482" w:firstLineChars="200"/>
        <w:outlineLvl w:val="0"/>
        <w:rPr>
          <w:rFonts w:ascii="宋体" w:hAnsi="宋体"/>
          <w:b/>
          <w:color w:val="auto"/>
          <w:sz w:val="24"/>
          <w:highlight w:val="none"/>
        </w:rPr>
      </w:pPr>
      <w:bookmarkStart w:id="473" w:name="_Toc4133"/>
      <w:bookmarkStart w:id="474" w:name="_Toc12412"/>
      <w:bookmarkStart w:id="475" w:name="_Toc27945"/>
      <w:bookmarkStart w:id="476" w:name="_Toc9161"/>
      <w:bookmarkStart w:id="477" w:name="_Toc13673"/>
      <w:r>
        <w:rPr>
          <w:rFonts w:ascii="宋体" w:hAnsi="宋体"/>
          <w:b/>
          <w:color w:val="auto"/>
          <w:sz w:val="24"/>
          <w:highlight w:val="none"/>
        </w:rPr>
        <w:t>2.3 知识产权</w:t>
      </w:r>
      <w:bookmarkEnd w:id="473"/>
      <w:bookmarkEnd w:id="474"/>
      <w:bookmarkEnd w:id="475"/>
      <w:bookmarkEnd w:id="476"/>
      <w:bookmarkEnd w:id="477"/>
    </w:p>
    <w:p w14:paraId="552AEA5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91F084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32F869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3398EEA">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82D5BE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94EEC78">
      <w:pPr>
        <w:spacing w:line="360" w:lineRule="auto"/>
        <w:ind w:firstLine="482" w:firstLineChars="200"/>
        <w:outlineLvl w:val="0"/>
        <w:rPr>
          <w:rFonts w:ascii="宋体" w:hAnsi="宋体"/>
          <w:b/>
          <w:color w:val="auto"/>
          <w:sz w:val="24"/>
          <w:highlight w:val="none"/>
        </w:rPr>
      </w:pPr>
      <w:bookmarkStart w:id="478" w:name="_Toc32670"/>
      <w:bookmarkStart w:id="479" w:name="_Toc22011"/>
      <w:bookmarkStart w:id="480" w:name="_Toc31233"/>
      <w:bookmarkStart w:id="481" w:name="_Toc15447"/>
      <w:bookmarkStart w:id="482" w:name="_Toc26555"/>
      <w:r>
        <w:rPr>
          <w:rFonts w:ascii="宋体" w:hAnsi="宋体"/>
          <w:b/>
          <w:color w:val="auto"/>
          <w:sz w:val="24"/>
          <w:highlight w:val="none"/>
        </w:rPr>
        <w:t>2.5 结算方式和付款条件</w:t>
      </w:r>
      <w:bookmarkEnd w:id="478"/>
      <w:bookmarkEnd w:id="479"/>
      <w:bookmarkEnd w:id="480"/>
      <w:bookmarkEnd w:id="481"/>
      <w:bookmarkEnd w:id="482"/>
    </w:p>
    <w:p w14:paraId="37DE0792">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F9AC43">
      <w:pPr>
        <w:spacing w:line="360" w:lineRule="auto"/>
        <w:ind w:firstLine="482" w:firstLineChars="200"/>
        <w:outlineLvl w:val="0"/>
        <w:rPr>
          <w:rFonts w:ascii="宋体" w:hAnsi="宋体"/>
          <w:b/>
          <w:color w:val="auto"/>
          <w:sz w:val="24"/>
          <w:highlight w:val="none"/>
        </w:rPr>
      </w:pPr>
      <w:bookmarkStart w:id="483" w:name="_Toc16163"/>
      <w:bookmarkStart w:id="484" w:name="_Toc13154"/>
      <w:bookmarkStart w:id="485" w:name="_Toc30507"/>
      <w:bookmarkStart w:id="486" w:name="_Toc13467"/>
      <w:bookmarkStart w:id="487" w:name="_Toc18990"/>
      <w:r>
        <w:rPr>
          <w:rFonts w:ascii="宋体" w:hAnsi="宋体"/>
          <w:b/>
          <w:color w:val="auto"/>
          <w:sz w:val="24"/>
          <w:highlight w:val="none"/>
        </w:rPr>
        <w:t>2.6 技术资料和保密义务</w:t>
      </w:r>
      <w:bookmarkEnd w:id="483"/>
      <w:bookmarkEnd w:id="484"/>
      <w:bookmarkEnd w:id="485"/>
      <w:bookmarkEnd w:id="486"/>
      <w:bookmarkEnd w:id="487"/>
    </w:p>
    <w:p w14:paraId="11580B26">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66713A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CA1369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B23DF28">
      <w:pPr>
        <w:spacing w:line="360" w:lineRule="auto"/>
        <w:ind w:firstLine="482" w:firstLineChars="200"/>
        <w:outlineLvl w:val="0"/>
        <w:rPr>
          <w:rFonts w:ascii="宋体" w:hAnsi="宋体"/>
          <w:b/>
          <w:color w:val="auto"/>
          <w:sz w:val="24"/>
          <w:highlight w:val="none"/>
        </w:rPr>
      </w:pPr>
      <w:bookmarkStart w:id="48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88"/>
    </w:p>
    <w:p w14:paraId="4023649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EBA7EC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DF930D5">
      <w:pPr>
        <w:spacing w:line="360" w:lineRule="auto"/>
        <w:ind w:firstLine="482" w:firstLineChars="200"/>
        <w:outlineLvl w:val="0"/>
        <w:rPr>
          <w:rFonts w:ascii="宋体" w:hAnsi="宋体"/>
          <w:b/>
          <w:color w:val="auto"/>
          <w:sz w:val="24"/>
          <w:highlight w:val="none"/>
        </w:rPr>
      </w:pPr>
      <w:bookmarkStart w:id="48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9"/>
    </w:p>
    <w:p w14:paraId="26C754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0A5FBA8">
      <w:pPr>
        <w:spacing w:line="360" w:lineRule="auto"/>
        <w:ind w:firstLine="482" w:firstLineChars="200"/>
        <w:outlineLvl w:val="0"/>
        <w:rPr>
          <w:rFonts w:ascii="宋体" w:hAnsi="宋体"/>
          <w:b/>
          <w:color w:val="auto"/>
          <w:sz w:val="24"/>
          <w:highlight w:val="none"/>
        </w:rPr>
      </w:pPr>
      <w:bookmarkStart w:id="49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0"/>
    </w:p>
    <w:p w14:paraId="4F0C0D7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03BD1F">
      <w:pPr>
        <w:spacing w:line="360" w:lineRule="auto"/>
        <w:ind w:firstLine="482" w:firstLineChars="200"/>
        <w:outlineLvl w:val="0"/>
        <w:rPr>
          <w:rFonts w:ascii="宋体" w:hAnsi="宋体"/>
          <w:b/>
          <w:color w:val="auto"/>
          <w:sz w:val="24"/>
          <w:highlight w:val="none"/>
        </w:rPr>
      </w:pPr>
      <w:bookmarkStart w:id="491" w:name="_Toc42"/>
      <w:bookmarkStart w:id="492" w:name="_Toc23368"/>
      <w:bookmarkStart w:id="493" w:name="_Toc21830"/>
      <w:bookmarkStart w:id="494" w:name="_Toc26689"/>
      <w:bookmarkStart w:id="495" w:name="_Toc10663"/>
      <w:r>
        <w:rPr>
          <w:rFonts w:ascii="宋体" w:hAnsi="宋体"/>
          <w:b/>
          <w:color w:val="auto"/>
          <w:sz w:val="24"/>
          <w:highlight w:val="none"/>
        </w:rPr>
        <w:t>2.10 合同转让和分包</w:t>
      </w:r>
      <w:bookmarkEnd w:id="491"/>
      <w:bookmarkEnd w:id="492"/>
      <w:bookmarkEnd w:id="493"/>
      <w:bookmarkEnd w:id="494"/>
      <w:bookmarkEnd w:id="495"/>
    </w:p>
    <w:p w14:paraId="7D1FC4C8">
      <w:pPr>
        <w:spacing w:line="360" w:lineRule="auto"/>
        <w:ind w:firstLine="480" w:firstLineChars="200"/>
        <w:rPr>
          <w:rFonts w:ascii="宋体" w:hAnsi="宋体"/>
          <w:sz w:val="24"/>
        </w:rPr>
      </w:pPr>
      <w:bookmarkStart w:id="496" w:name="_Toc25571"/>
      <w:bookmarkStart w:id="497" w:name="_Toc4720"/>
      <w:bookmarkStart w:id="498" w:name="_Toc32494"/>
      <w:bookmarkStart w:id="499" w:name="_Toc26633"/>
      <w:bookmarkStart w:id="500" w:name="_Toc14371"/>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亦不得分包。</w:t>
      </w:r>
    </w:p>
    <w:p w14:paraId="7B314860">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bookmarkEnd w:id="496"/>
      <w:bookmarkEnd w:id="497"/>
      <w:bookmarkEnd w:id="498"/>
      <w:bookmarkEnd w:id="499"/>
      <w:bookmarkEnd w:id="500"/>
    </w:p>
    <w:p w14:paraId="2F693963">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BAC390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D87A18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28F5150">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BA090C0">
      <w:pPr>
        <w:spacing w:line="360" w:lineRule="auto"/>
        <w:ind w:firstLine="482" w:firstLineChars="200"/>
        <w:outlineLvl w:val="0"/>
        <w:rPr>
          <w:rFonts w:ascii="宋体" w:hAnsi="宋体"/>
          <w:b/>
          <w:color w:val="auto"/>
          <w:sz w:val="24"/>
          <w:highlight w:val="none"/>
        </w:rPr>
      </w:pPr>
      <w:bookmarkStart w:id="501" w:name="_Toc23854"/>
      <w:bookmarkStart w:id="502" w:name="_Toc3638"/>
      <w:bookmarkStart w:id="503" w:name="_Toc14115"/>
      <w:bookmarkStart w:id="504" w:name="_Toc24465"/>
      <w:bookmarkStart w:id="505" w:name="_Toc25783"/>
      <w:r>
        <w:rPr>
          <w:rFonts w:ascii="宋体" w:hAnsi="宋体"/>
          <w:b/>
          <w:color w:val="auto"/>
          <w:sz w:val="24"/>
          <w:highlight w:val="none"/>
        </w:rPr>
        <w:t>2.12 税费</w:t>
      </w:r>
      <w:bookmarkEnd w:id="501"/>
      <w:bookmarkEnd w:id="502"/>
      <w:bookmarkEnd w:id="503"/>
      <w:bookmarkEnd w:id="504"/>
      <w:bookmarkEnd w:id="505"/>
    </w:p>
    <w:p w14:paraId="2B6DD79A">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4C08FF3">
      <w:pPr>
        <w:spacing w:line="360" w:lineRule="auto"/>
        <w:ind w:firstLine="482" w:firstLineChars="200"/>
        <w:outlineLvl w:val="0"/>
        <w:rPr>
          <w:rFonts w:ascii="宋体" w:hAnsi="宋体"/>
          <w:b/>
          <w:color w:val="auto"/>
          <w:sz w:val="24"/>
          <w:highlight w:val="none"/>
        </w:rPr>
      </w:pPr>
      <w:bookmarkStart w:id="506" w:name="_Toc7315"/>
      <w:bookmarkStart w:id="507" w:name="_Toc25525"/>
      <w:bookmarkStart w:id="508" w:name="_Toc14814"/>
      <w:bookmarkStart w:id="509" w:name="_Toc26883"/>
      <w:bookmarkStart w:id="510" w:name="_Toc30105"/>
      <w:r>
        <w:rPr>
          <w:rFonts w:ascii="宋体" w:hAnsi="宋体"/>
          <w:b/>
          <w:color w:val="auto"/>
          <w:sz w:val="24"/>
          <w:highlight w:val="none"/>
        </w:rPr>
        <w:t>2.13 乙方破产</w:t>
      </w:r>
      <w:bookmarkEnd w:id="506"/>
      <w:bookmarkEnd w:id="507"/>
      <w:bookmarkEnd w:id="508"/>
      <w:bookmarkEnd w:id="509"/>
      <w:bookmarkEnd w:id="510"/>
    </w:p>
    <w:p w14:paraId="3FEC4942">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ECC3C3E">
      <w:pPr>
        <w:spacing w:line="360" w:lineRule="auto"/>
        <w:ind w:firstLine="482" w:firstLineChars="200"/>
        <w:outlineLvl w:val="0"/>
        <w:rPr>
          <w:rFonts w:ascii="宋体" w:hAnsi="宋体"/>
          <w:b/>
          <w:color w:val="auto"/>
          <w:sz w:val="24"/>
          <w:highlight w:val="none"/>
        </w:rPr>
      </w:pPr>
      <w:bookmarkStart w:id="511" w:name="_Toc23323"/>
      <w:bookmarkStart w:id="512" w:name="_Toc1123"/>
      <w:bookmarkStart w:id="513" w:name="_Toc2016"/>
      <w:r>
        <w:rPr>
          <w:rFonts w:ascii="宋体" w:hAnsi="宋体"/>
          <w:b/>
          <w:color w:val="auto"/>
          <w:sz w:val="24"/>
          <w:highlight w:val="none"/>
        </w:rPr>
        <w:t>2.14 合同中止、终止</w:t>
      </w:r>
      <w:bookmarkEnd w:id="511"/>
      <w:bookmarkEnd w:id="512"/>
      <w:bookmarkEnd w:id="513"/>
    </w:p>
    <w:p w14:paraId="05E59B3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2F2343">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B18B90">
      <w:pPr>
        <w:spacing w:line="360" w:lineRule="auto"/>
        <w:ind w:firstLine="482" w:firstLineChars="200"/>
        <w:outlineLvl w:val="0"/>
        <w:rPr>
          <w:rFonts w:ascii="宋体" w:hAnsi="宋体"/>
          <w:b/>
          <w:color w:val="auto"/>
          <w:sz w:val="24"/>
          <w:highlight w:val="none"/>
        </w:rPr>
      </w:pPr>
      <w:bookmarkStart w:id="514" w:name="_Toc17363"/>
      <w:bookmarkStart w:id="515" w:name="_Toc14525"/>
      <w:bookmarkStart w:id="516" w:name="_Toc1969"/>
      <w:r>
        <w:rPr>
          <w:rFonts w:ascii="宋体" w:hAnsi="宋体"/>
          <w:b/>
          <w:color w:val="auto"/>
          <w:sz w:val="24"/>
          <w:highlight w:val="none"/>
        </w:rPr>
        <w:t>2.15 检验和验收</w:t>
      </w:r>
      <w:bookmarkEnd w:id="514"/>
      <w:bookmarkEnd w:id="515"/>
      <w:bookmarkEnd w:id="516"/>
    </w:p>
    <w:p w14:paraId="0BED45A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878B5D8">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0EBB6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A4B2FAB">
      <w:pPr>
        <w:spacing w:line="360" w:lineRule="auto"/>
        <w:ind w:firstLine="482" w:firstLineChars="200"/>
        <w:outlineLvl w:val="0"/>
        <w:rPr>
          <w:rFonts w:ascii="宋体" w:hAnsi="宋体"/>
          <w:b/>
          <w:color w:val="auto"/>
          <w:sz w:val="24"/>
          <w:highlight w:val="none"/>
        </w:rPr>
      </w:pPr>
      <w:bookmarkStart w:id="517" w:name="_Toc12666"/>
      <w:bookmarkStart w:id="518" w:name="_Toc25198"/>
      <w:bookmarkStart w:id="519" w:name="_Toc9808"/>
      <w:bookmarkStart w:id="520" w:name="_Toc31892"/>
      <w:bookmarkStart w:id="521" w:name="_Toc2308"/>
      <w:r>
        <w:rPr>
          <w:rFonts w:ascii="宋体" w:hAnsi="宋体"/>
          <w:b/>
          <w:color w:val="auto"/>
          <w:sz w:val="24"/>
          <w:highlight w:val="none"/>
        </w:rPr>
        <w:t>2.16 通知和送达</w:t>
      </w:r>
      <w:bookmarkEnd w:id="517"/>
      <w:bookmarkEnd w:id="518"/>
      <w:bookmarkEnd w:id="519"/>
      <w:bookmarkEnd w:id="520"/>
      <w:bookmarkEnd w:id="521"/>
    </w:p>
    <w:p w14:paraId="7FAA3DD6">
      <w:pPr>
        <w:spacing w:line="360" w:lineRule="auto"/>
        <w:ind w:firstLine="480" w:firstLineChars="200"/>
        <w:rPr>
          <w:rFonts w:ascii="宋体" w:hAnsi="宋体"/>
          <w:color w:val="auto"/>
          <w:sz w:val="24"/>
          <w:highlight w:val="none"/>
        </w:rPr>
      </w:pPr>
      <w:bookmarkStart w:id="522" w:name="_Toc18401"/>
      <w:bookmarkStart w:id="523"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B3980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2"/>
      <w:bookmarkEnd w:id="523"/>
    </w:p>
    <w:p w14:paraId="28E0409D">
      <w:pPr>
        <w:spacing w:line="360" w:lineRule="auto"/>
        <w:ind w:firstLine="480" w:firstLineChars="200"/>
        <w:rPr>
          <w:rFonts w:ascii="宋体" w:hAnsi="宋体"/>
          <w:color w:val="auto"/>
          <w:sz w:val="24"/>
          <w:highlight w:val="none"/>
        </w:rPr>
      </w:pPr>
      <w:r>
        <w:rPr>
          <w:rFonts w:hint="eastAsia" w:ascii="宋体" w:hAnsi="宋体"/>
          <w:sz w:val="24"/>
        </w:rPr>
        <w:t>2</w:t>
      </w:r>
      <w:r>
        <w:rPr>
          <w:rFonts w:ascii="宋体" w:hAnsi="宋体"/>
          <w:sz w:val="24"/>
        </w:rPr>
        <w:t xml:space="preserve">.16.3 </w:t>
      </w:r>
      <w:r>
        <w:rPr>
          <w:rFonts w:hint="eastAsia" w:ascii="宋体" w:hAnsi="宋体"/>
          <w:sz w:val="24"/>
        </w:rPr>
        <w:t>本合同内列明的送达信息、送达方式同样适用于双方争议解决时法律文书的送达。</w:t>
      </w:r>
    </w:p>
    <w:p w14:paraId="009B82CE">
      <w:pPr>
        <w:spacing w:line="360" w:lineRule="auto"/>
        <w:ind w:firstLine="482" w:firstLineChars="200"/>
        <w:outlineLvl w:val="0"/>
        <w:rPr>
          <w:rFonts w:ascii="宋体" w:hAnsi="宋体"/>
          <w:b/>
          <w:color w:val="auto"/>
          <w:sz w:val="24"/>
          <w:highlight w:val="none"/>
        </w:rPr>
      </w:pPr>
      <w:bookmarkStart w:id="524" w:name="_Toc20808"/>
      <w:bookmarkStart w:id="525" w:name="_Toc12254"/>
      <w:bookmarkStart w:id="526" w:name="_Toc5063"/>
      <w:bookmarkStart w:id="527" w:name="_Toc27644"/>
      <w:bookmarkStart w:id="52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4"/>
      <w:bookmarkEnd w:id="525"/>
      <w:bookmarkEnd w:id="526"/>
      <w:bookmarkEnd w:id="527"/>
      <w:bookmarkEnd w:id="528"/>
    </w:p>
    <w:p w14:paraId="3A144215">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09C3B7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686AC6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C0C5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8FD2B7A">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7FEEBB0">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89C6B0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1E12F6F">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60D9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5A0011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14:paraId="5BE260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47B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664795F">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464" w:type="pct"/>
            <w:noWrap w:val="0"/>
            <w:vAlign w:val="center"/>
          </w:tcPr>
          <w:p w14:paraId="1503A5AE">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1.3.1</w:t>
            </w:r>
          </w:p>
        </w:tc>
      </w:tr>
      <w:tr w14:paraId="3240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1C8883D">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1.3.2</w:t>
            </w:r>
          </w:p>
        </w:tc>
        <w:tc>
          <w:tcPr>
            <w:tcW w:w="4464" w:type="pct"/>
            <w:noWrap w:val="0"/>
            <w:vAlign w:val="center"/>
          </w:tcPr>
          <w:p w14:paraId="77AC7BF1">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A1B1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C9A419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w:t>
            </w:r>
          </w:p>
        </w:tc>
        <w:tc>
          <w:tcPr>
            <w:tcW w:w="4464" w:type="pct"/>
            <w:noWrap w:val="0"/>
            <w:vAlign w:val="center"/>
          </w:tcPr>
          <w:p w14:paraId="4CFB7D4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843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9265CE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noWrap w:val="0"/>
            <w:vAlign w:val="center"/>
          </w:tcPr>
          <w:p w14:paraId="7DD07244">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7125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C37C78">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noWrap w:val="0"/>
            <w:vAlign w:val="center"/>
          </w:tcPr>
          <w:p w14:paraId="0D9C50DE">
            <w:pPr>
              <w:spacing w:line="360" w:lineRule="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0D7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F96152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464" w:type="pct"/>
            <w:noWrap w:val="0"/>
            <w:vAlign w:val="center"/>
          </w:tcPr>
          <w:p w14:paraId="41433651">
            <w:pPr>
              <w:spacing w:line="360" w:lineRule="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25E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6E693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noWrap w:val="0"/>
            <w:vAlign w:val="center"/>
          </w:tcPr>
          <w:p w14:paraId="46495E0E">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50F2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CDC6F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14:paraId="63AA7C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 xml:space="preserve"> </w:t>
            </w:r>
          </w:p>
        </w:tc>
      </w:tr>
      <w:tr w14:paraId="470A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1398B2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14:paraId="6F4A39A0">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w:t>
            </w:r>
          </w:p>
        </w:tc>
      </w:tr>
      <w:tr w14:paraId="1DB6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18035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14:paraId="553CF83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4B7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92A1B0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14:paraId="6B4EA6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cs="宋体"/>
                <w:color w:val="auto"/>
                <w:sz w:val="24"/>
                <w:highlight w:val="none"/>
                <w:lang w:val="en-US"/>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lang w:val="en-US" w:eastAsia="zh-CN"/>
              </w:rPr>
              <w:t>乙方完成项目开发并经甲方</w:t>
            </w:r>
            <w:r>
              <w:rPr>
                <w:rFonts w:hint="eastAsia" w:ascii="宋体" w:hAnsi="宋体" w:cs="宋体"/>
                <w:b w:val="0"/>
                <w:bCs w:val="0"/>
                <w:color w:val="auto"/>
                <w:sz w:val="24"/>
                <w:szCs w:val="24"/>
                <w:lang w:val="en-US" w:eastAsia="zh-CN"/>
              </w:rPr>
              <w:t>初验</w:t>
            </w:r>
            <w:r>
              <w:rPr>
                <w:rFonts w:hint="eastAsia" w:ascii="宋体" w:hAnsi="宋体" w:eastAsia="宋体" w:cs="宋体"/>
                <w:b w:val="0"/>
                <w:bCs w:val="0"/>
                <w:color w:val="auto"/>
                <w:sz w:val="24"/>
                <w:szCs w:val="24"/>
                <w:lang w:val="en-US" w:eastAsia="zh-CN"/>
              </w:rPr>
              <w:t>验收合格后，提供等额正规发票后的</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支付合同总价的20%；</w:t>
            </w:r>
            <w:r>
              <w:rPr>
                <w:rFonts w:hint="eastAsia" w:ascii="宋体" w:hAnsi="宋体" w:eastAsia="宋体" w:cs="宋体"/>
                <w:b w:val="0"/>
                <w:bCs w:val="0"/>
                <w:color w:val="auto"/>
                <w:sz w:val="24"/>
                <w:szCs w:val="24"/>
                <w:lang w:val="en-US" w:eastAsia="zh-CN"/>
              </w:rPr>
              <w:t>乙方通过项目试运行并经甲方终验验收合格后，提供等额正规发票后的20个工作日内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p>
        </w:tc>
      </w:tr>
      <w:tr w14:paraId="3792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7159EF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14:paraId="2FF34407">
            <w:pPr>
              <w:widowControl/>
              <w:autoSpaceDE w:val="0"/>
              <w:autoSpaceDN w:val="0"/>
              <w:snapToGrid w:val="0"/>
              <w:spacing w:line="360" w:lineRule="auto"/>
              <w:ind w:right="-53" w:rightChars="-25"/>
              <w:jc w:val="left"/>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合同签订后</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个月内完成所有项目的研发、建设、调试并移交采购人试运行</w:t>
            </w:r>
            <w:r>
              <w:rPr>
                <w:rFonts w:hint="eastAsia" w:ascii="宋体" w:hAnsi="宋体" w:cs="宋体"/>
                <w:b w:val="0"/>
                <w:bCs w:val="0"/>
                <w:color w:val="auto"/>
                <w:sz w:val="24"/>
                <w:szCs w:val="24"/>
                <w:highlight w:val="none"/>
                <w:lang w:val="en-US" w:eastAsia="zh-CN"/>
              </w:rPr>
              <w:t>（试运行1个月）。</w:t>
            </w:r>
          </w:p>
        </w:tc>
      </w:tr>
      <w:tr w14:paraId="319F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B80612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14:paraId="0E63A761">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采购人指定地点</w:t>
            </w:r>
          </w:p>
        </w:tc>
      </w:tr>
      <w:tr w14:paraId="34F6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67F2AE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14:paraId="3F822001">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现场交付</w:t>
            </w:r>
          </w:p>
        </w:tc>
      </w:tr>
      <w:tr w14:paraId="37F1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E62C3B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14:paraId="79EEB75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A321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DB3F24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14:paraId="21EEEC3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FFC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1CE4E51">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14:paraId="63AC8F1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8F9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0B58DF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14:paraId="63CCEEE4">
            <w:pPr>
              <w:spacing w:line="360" w:lineRule="auto"/>
              <w:rPr>
                <w:rFonts w:ascii="宋体" w:hAnsi="宋体" w:cs="宋体"/>
                <w:sz w:val="24"/>
              </w:rPr>
            </w:pPr>
            <w:r>
              <w:rPr>
                <w:rFonts w:hint="eastAsia" w:ascii="宋体" w:hAnsi="宋体" w:cs="宋体"/>
                <w:sz w:val="24"/>
              </w:rPr>
              <w:t>（1）如乙方违反本合同约定，向第三方转让、分包本合同项下任何权利义务的，甲方有权单方解除本合同并不予支付任何费用，乙方应按本合同总价的3</w:t>
            </w:r>
            <w:r>
              <w:rPr>
                <w:rFonts w:ascii="宋体" w:hAnsi="宋体" w:cs="宋体"/>
                <w:sz w:val="24"/>
              </w:rPr>
              <w:t>0%</w:t>
            </w:r>
            <w:r>
              <w:rPr>
                <w:rFonts w:hint="eastAsia" w:ascii="宋体" w:hAnsi="宋体" w:cs="宋体"/>
                <w:sz w:val="24"/>
              </w:rPr>
              <w:t>向甲方支付违约金；违约金不足以弥补甲方全部损失的，乙方应继续补足。</w:t>
            </w:r>
          </w:p>
          <w:p w14:paraId="1553BE8C">
            <w:pPr>
              <w:spacing w:line="360" w:lineRule="auto"/>
              <w:rPr>
                <w:rFonts w:ascii="宋体" w:hAnsi="宋体" w:cs="宋体"/>
                <w:color w:val="auto"/>
                <w:sz w:val="24"/>
                <w:highlight w:val="none"/>
              </w:rPr>
            </w:pPr>
            <w:r>
              <w:rPr>
                <w:rFonts w:hint="eastAsia" w:ascii="宋体" w:hAnsi="宋体" w:cs="宋体"/>
                <w:sz w:val="24"/>
              </w:rPr>
              <w:t>（2）乙方勤勉尽责，对交付的服务成果的真实性、合法性、完整性负责，如乙方交付的成果存在虚假或严重不实的，视为乙方根本性违约，甲方有权单方解除本合同且无需支付问题成果对应的服务费（已支付的乙方予以返还），乙方应按本合同总价的2</w:t>
            </w:r>
            <w:r>
              <w:rPr>
                <w:rFonts w:ascii="宋体" w:hAnsi="宋体" w:cs="宋体"/>
                <w:sz w:val="24"/>
              </w:rPr>
              <w:t>0%</w:t>
            </w:r>
            <w:r>
              <w:rPr>
                <w:rFonts w:hint="eastAsia" w:ascii="宋体" w:hAnsi="宋体" w:cs="宋体"/>
                <w:sz w:val="24"/>
              </w:rPr>
              <w:t>向甲方支付违约金；违约金不足以弥补甲方全部损失的，乙方应继续补足。</w:t>
            </w:r>
          </w:p>
        </w:tc>
      </w:tr>
      <w:tr w14:paraId="6F4B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6C3596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noWrap w:val="0"/>
            <w:vAlign w:val="center"/>
          </w:tcPr>
          <w:p w14:paraId="657FE5A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2F48F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B1AFB6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14:paraId="1E82AD9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CAE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08F00F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14:paraId="6CE9653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28F3D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EBAA45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14:paraId="79E2A9B8">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44CF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8C027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4464" w:type="pct"/>
            <w:noWrap w:val="0"/>
            <w:vAlign w:val="center"/>
          </w:tcPr>
          <w:p w14:paraId="16ADB545">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同1.6.2</w:t>
            </w:r>
          </w:p>
        </w:tc>
      </w:tr>
      <w:tr w14:paraId="085C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E51F65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4464" w:type="pct"/>
            <w:noWrap w:val="0"/>
            <w:vAlign w:val="center"/>
          </w:tcPr>
          <w:p w14:paraId="16F5A128">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14:paraId="3DCC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5EF4C71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center"/>
          </w:tcPr>
          <w:p w14:paraId="643694A6">
            <w:pPr>
              <w:spacing w:line="360" w:lineRule="auto"/>
              <w:jc w:val="left"/>
              <w:rPr>
                <w:rFonts w:ascii="宋体" w:hAnsi="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14:paraId="1A49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5A2453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14:paraId="51BF3F7A">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r>
              <w:rPr>
                <w:rFonts w:hint="eastAsia" w:ascii="宋体" w:hAnsi="宋体" w:cs="宋体"/>
                <w:color w:val="auto"/>
                <w:sz w:val="24"/>
                <w:highlight w:val="none"/>
                <w:lang w:eastAsia="zh-CN"/>
              </w:rPr>
              <w:t>。</w:t>
            </w:r>
          </w:p>
        </w:tc>
      </w:tr>
      <w:tr w14:paraId="4318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AB2F6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6DFC4B4E">
            <w:pPr>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服务考核办法及招标文件中记载的采购需求</w:t>
            </w:r>
          </w:p>
        </w:tc>
      </w:tr>
      <w:tr w14:paraId="3B83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742359C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center"/>
          </w:tcPr>
          <w:p w14:paraId="7A45D375">
            <w:pPr>
              <w:spacing w:line="360" w:lineRule="auto"/>
              <w:jc w:val="left"/>
              <w:rPr>
                <w:rFonts w:ascii="宋体" w:hAnsi="宋体" w:cs="宋体"/>
                <w:color w:val="auto"/>
                <w:sz w:val="24"/>
                <w:highlight w:val="none"/>
              </w:rPr>
            </w:pPr>
            <w:r>
              <w:rPr>
                <w:rFonts w:hint="eastAsia" w:ascii="宋体" w:hAnsi="宋体" w:cs="宋体"/>
                <w:sz w:val="24"/>
              </w:rPr>
              <w:t>壹式</w:t>
            </w:r>
            <w:r>
              <w:rPr>
                <w:rFonts w:hint="eastAsia" w:ascii="宋体" w:hAnsi="宋体" w:cs="宋体"/>
                <w:sz w:val="24"/>
                <w:u w:val="single"/>
                <w:lang w:val="en-US" w:eastAsia="zh-CN"/>
              </w:rPr>
              <w:t xml:space="preserve"> 伍 </w:t>
            </w:r>
            <w:r>
              <w:rPr>
                <w:rFonts w:hint="eastAsia" w:ascii="宋体" w:hAnsi="宋体" w:cs="宋体"/>
                <w:sz w:val="24"/>
              </w:rPr>
              <w:t>份，甲方执</w:t>
            </w:r>
            <w:r>
              <w:rPr>
                <w:rFonts w:hint="eastAsia" w:ascii="宋体" w:hAnsi="宋体" w:cs="宋体"/>
                <w:b/>
                <w:bCs/>
                <w:sz w:val="24"/>
                <w:u w:val="single"/>
                <w:lang w:val="en-US" w:eastAsia="zh-CN"/>
              </w:rPr>
              <w:t xml:space="preserve"> 贰 </w:t>
            </w:r>
            <w:r>
              <w:rPr>
                <w:rFonts w:hint="eastAsia" w:ascii="宋体" w:hAnsi="宋体" w:cs="宋体"/>
                <w:sz w:val="24"/>
              </w:rPr>
              <w:t>份，乙方执</w:t>
            </w:r>
            <w:r>
              <w:rPr>
                <w:rFonts w:hint="eastAsia" w:ascii="宋体" w:hAnsi="宋体" w:cs="宋体"/>
                <w:b/>
                <w:bCs/>
                <w:sz w:val="24"/>
                <w:u w:val="single"/>
                <w:lang w:val="en-US" w:eastAsia="zh-CN"/>
              </w:rPr>
              <w:t xml:space="preserve"> 贰 </w:t>
            </w:r>
            <w:r>
              <w:rPr>
                <w:rFonts w:hint="eastAsia" w:ascii="宋体" w:hAnsi="宋体" w:cs="宋体"/>
                <w:sz w:val="24"/>
              </w:rPr>
              <w:t>份</w:t>
            </w:r>
            <w:r>
              <w:rPr>
                <w:rFonts w:hint="eastAsia" w:ascii="宋体" w:hAnsi="宋体" w:cs="宋体"/>
                <w:sz w:val="24"/>
                <w:lang w:eastAsia="zh-CN"/>
              </w:rPr>
              <w:t>，采购中心执</w:t>
            </w:r>
            <w:r>
              <w:rPr>
                <w:rFonts w:hint="eastAsia" w:ascii="宋体" w:hAnsi="宋体" w:cs="宋体"/>
                <w:b/>
                <w:bCs/>
                <w:sz w:val="24"/>
                <w:u w:val="single"/>
                <w:lang w:val="en-US" w:eastAsia="zh-CN"/>
              </w:rPr>
              <w:t>1</w:t>
            </w:r>
            <w:r>
              <w:rPr>
                <w:rFonts w:hint="eastAsia" w:ascii="宋体" w:hAnsi="宋体" w:cs="宋体"/>
                <w:sz w:val="24"/>
                <w:lang w:val="en-US" w:eastAsia="zh-CN"/>
              </w:rPr>
              <w:t>份</w:t>
            </w:r>
          </w:p>
        </w:tc>
      </w:tr>
    </w:tbl>
    <w:p w14:paraId="75DD8D1B">
      <w:pPr>
        <w:widowControl/>
        <w:adjustRightInd/>
        <w:jc w:val="left"/>
        <w:rPr>
          <w:rFonts w:cs="宋体" w:asciiTheme="minorEastAsia" w:hAnsiTheme="minorEastAsia" w:eastAsiaTheme="minorEastAsia"/>
          <w:b/>
          <w:sz w:val="36"/>
          <w:szCs w:val="20"/>
          <w:highlight w:val="none"/>
        </w:rPr>
      </w:pPr>
    </w:p>
    <w:p w14:paraId="36A76676">
      <w:pPr>
        <w:spacing w:line="360" w:lineRule="auto"/>
        <w:jc w:val="center"/>
        <w:outlineLvl w:val="0"/>
        <w:rPr>
          <w:rFonts w:hint="eastAsia" w:cs="宋体" w:asciiTheme="minorEastAsia" w:hAnsiTheme="minorEastAsia" w:eastAsiaTheme="minorEastAsia"/>
          <w:b/>
          <w:sz w:val="36"/>
          <w:szCs w:val="20"/>
          <w:highlight w:val="none"/>
        </w:rPr>
      </w:pPr>
    </w:p>
    <w:p w14:paraId="59F23D87">
      <w:pPr>
        <w:spacing w:line="360" w:lineRule="auto"/>
        <w:jc w:val="center"/>
        <w:outlineLvl w:val="0"/>
        <w:rPr>
          <w:rFonts w:hint="eastAsia" w:cs="宋体" w:asciiTheme="minorEastAsia" w:hAnsiTheme="minorEastAsia" w:eastAsiaTheme="minorEastAsia"/>
          <w:b/>
          <w:sz w:val="36"/>
          <w:szCs w:val="20"/>
          <w:highlight w:val="none"/>
        </w:rPr>
      </w:pPr>
    </w:p>
    <w:p w14:paraId="6E9E029B">
      <w:pPr>
        <w:spacing w:line="360" w:lineRule="auto"/>
        <w:jc w:val="center"/>
        <w:outlineLvl w:val="0"/>
        <w:rPr>
          <w:rFonts w:hint="eastAsia" w:cs="宋体" w:asciiTheme="minorEastAsia" w:hAnsiTheme="minorEastAsia" w:eastAsiaTheme="minorEastAsia"/>
          <w:b/>
          <w:sz w:val="36"/>
          <w:szCs w:val="20"/>
          <w:highlight w:val="none"/>
        </w:rPr>
      </w:pPr>
    </w:p>
    <w:p w14:paraId="711E3788">
      <w:pPr>
        <w:spacing w:line="360" w:lineRule="auto"/>
        <w:jc w:val="center"/>
        <w:outlineLvl w:val="0"/>
        <w:rPr>
          <w:rFonts w:hint="eastAsia" w:cs="宋体" w:asciiTheme="minorEastAsia" w:hAnsiTheme="minorEastAsia" w:eastAsiaTheme="minorEastAsia"/>
          <w:b/>
          <w:sz w:val="36"/>
          <w:szCs w:val="20"/>
          <w:highlight w:val="none"/>
        </w:rPr>
      </w:pPr>
    </w:p>
    <w:p w14:paraId="609912A6">
      <w:pPr>
        <w:spacing w:line="360" w:lineRule="auto"/>
        <w:jc w:val="center"/>
        <w:outlineLvl w:val="0"/>
        <w:rPr>
          <w:rFonts w:hint="eastAsia" w:cs="宋体" w:asciiTheme="minorEastAsia" w:hAnsiTheme="minorEastAsia" w:eastAsiaTheme="minorEastAsia"/>
          <w:b/>
          <w:sz w:val="36"/>
          <w:szCs w:val="20"/>
          <w:highlight w:val="none"/>
        </w:rPr>
      </w:pPr>
    </w:p>
    <w:p w14:paraId="1E35AC4A">
      <w:pPr>
        <w:spacing w:line="360" w:lineRule="auto"/>
        <w:jc w:val="center"/>
        <w:outlineLvl w:val="0"/>
        <w:rPr>
          <w:rFonts w:hint="eastAsia" w:cs="宋体" w:asciiTheme="minorEastAsia" w:hAnsiTheme="minorEastAsia" w:eastAsiaTheme="minorEastAsia"/>
          <w:b/>
          <w:sz w:val="36"/>
          <w:szCs w:val="20"/>
          <w:highlight w:val="none"/>
        </w:rPr>
      </w:pPr>
    </w:p>
    <w:p w14:paraId="217134AF">
      <w:pPr>
        <w:spacing w:line="360" w:lineRule="auto"/>
        <w:jc w:val="center"/>
        <w:outlineLvl w:val="0"/>
        <w:rPr>
          <w:rFonts w:hint="eastAsia" w:cs="宋体" w:asciiTheme="minorEastAsia" w:hAnsiTheme="minorEastAsia" w:eastAsiaTheme="minorEastAsia"/>
          <w:b/>
          <w:sz w:val="36"/>
          <w:szCs w:val="20"/>
          <w:highlight w:val="none"/>
        </w:rPr>
      </w:pPr>
    </w:p>
    <w:p w14:paraId="1455F4BC">
      <w:pPr>
        <w:spacing w:line="360" w:lineRule="auto"/>
        <w:jc w:val="both"/>
        <w:outlineLvl w:val="0"/>
        <w:rPr>
          <w:rFonts w:hint="eastAsia" w:cs="宋体" w:asciiTheme="minorEastAsia" w:hAnsiTheme="minorEastAsia" w:eastAsiaTheme="minorEastAsia"/>
          <w:b/>
          <w:sz w:val="36"/>
          <w:szCs w:val="20"/>
          <w:highlight w:val="none"/>
        </w:rPr>
      </w:pPr>
    </w:p>
    <w:p w14:paraId="00F9F4D1">
      <w:pPr>
        <w:pStyle w:val="38"/>
        <w:rPr>
          <w:rFonts w:hint="eastAsia"/>
        </w:rPr>
      </w:pPr>
    </w:p>
    <w:p w14:paraId="3D818833">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423"/>
      <w:r>
        <w:rPr>
          <w:rFonts w:hint="eastAsia" w:cs="宋体" w:asciiTheme="minorEastAsia" w:hAnsiTheme="minorEastAsia" w:eastAsiaTheme="minorEastAsia"/>
          <w:b/>
          <w:sz w:val="36"/>
          <w:szCs w:val="20"/>
          <w:highlight w:val="none"/>
        </w:rPr>
        <w:t xml:space="preserve"> </w:t>
      </w:r>
      <w:bookmarkEnd w:id="424"/>
      <w:r>
        <w:rPr>
          <w:rFonts w:hint="eastAsia" w:cs="宋体" w:asciiTheme="minorEastAsia" w:hAnsiTheme="minorEastAsia" w:eastAsiaTheme="minorEastAsia"/>
          <w:b/>
          <w:sz w:val="36"/>
          <w:szCs w:val="20"/>
          <w:highlight w:val="none"/>
        </w:rPr>
        <w:t>应提交的有关格式范例</w:t>
      </w:r>
    </w:p>
    <w:p w14:paraId="1836044F">
      <w:pPr>
        <w:spacing w:line="360" w:lineRule="auto"/>
        <w:jc w:val="center"/>
        <w:outlineLvl w:val="0"/>
        <w:rPr>
          <w:rFonts w:cs="宋体" w:asciiTheme="minorEastAsia" w:hAnsiTheme="minorEastAsia" w:eastAsiaTheme="minorEastAsia"/>
          <w:b/>
          <w:kern w:val="0"/>
          <w:sz w:val="36"/>
          <w:szCs w:val="36"/>
          <w:highlight w:val="none"/>
        </w:rPr>
      </w:pPr>
    </w:p>
    <w:p w14:paraId="4620FE3E">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14:paraId="12A59B4D">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2A16BF1C">
      <w:pPr>
        <w:spacing w:line="360" w:lineRule="auto"/>
        <w:jc w:val="center"/>
        <w:outlineLvl w:val="0"/>
        <w:rPr>
          <w:rFonts w:cs="宋体" w:asciiTheme="minorEastAsia" w:hAnsiTheme="minorEastAsia" w:eastAsiaTheme="minorEastAsia"/>
          <w:b/>
          <w:kern w:val="0"/>
          <w:sz w:val="36"/>
          <w:szCs w:val="36"/>
          <w:highlight w:val="none"/>
        </w:rPr>
      </w:pPr>
    </w:p>
    <w:p w14:paraId="3956838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14:paraId="75E9084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14:paraId="1847241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14:paraId="3499BFD5">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14:paraId="60E44321">
      <w:pPr>
        <w:snapToGrid w:val="0"/>
        <w:spacing w:line="360" w:lineRule="auto"/>
        <w:ind w:firstLine="480" w:firstLineChars="200"/>
        <w:rPr>
          <w:rFonts w:cs="宋体" w:asciiTheme="minorEastAsia" w:hAnsiTheme="minorEastAsia" w:eastAsiaTheme="minorEastAsia"/>
          <w:sz w:val="24"/>
          <w:highlight w:val="none"/>
        </w:rPr>
      </w:pPr>
    </w:p>
    <w:p w14:paraId="0F1972B4">
      <w:pPr>
        <w:spacing w:line="360" w:lineRule="auto"/>
        <w:ind w:firstLine="480" w:firstLineChars="200"/>
        <w:rPr>
          <w:rFonts w:cs="宋体" w:asciiTheme="minorEastAsia" w:hAnsiTheme="minorEastAsia" w:eastAsiaTheme="minorEastAsia"/>
          <w:sz w:val="24"/>
          <w:highlight w:val="none"/>
        </w:rPr>
      </w:pPr>
    </w:p>
    <w:p w14:paraId="47CEF7A1">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14:paraId="1FD5B1B2">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155B438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】政府采购活动，郑重承诺：</w:t>
      </w:r>
    </w:p>
    <w:p w14:paraId="718F9ECB">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12B33A1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3057C62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14EF129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405F7AF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5E59FE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3FB8D69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03E680D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3359EF5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562A786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1E43B97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195F7D55">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1A096F0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732506D3">
      <w:pPr>
        <w:snapToGrid w:val="0"/>
        <w:spacing w:line="360" w:lineRule="auto"/>
        <w:ind w:right="480"/>
        <w:jc w:val="left"/>
        <w:rPr>
          <w:rFonts w:hint="eastAsia" w:ascii="宋体" w:hAnsi="宋体" w:cs="仿宋_GB2312"/>
          <w:color w:val="auto"/>
          <w:sz w:val="24"/>
          <w:highlight w:val="none"/>
        </w:rPr>
      </w:pPr>
    </w:p>
    <w:p w14:paraId="5E6D9ED7">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235DD74">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14:paraId="5AFB01E1">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14:paraId="75278AC9">
      <w:pPr>
        <w:snapToGrid w:val="0"/>
        <w:spacing w:line="360" w:lineRule="auto"/>
        <w:ind w:right="480"/>
        <w:jc w:val="center"/>
        <w:rPr>
          <w:rFonts w:cs="宋体" w:asciiTheme="minorEastAsia" w:hAnsiTheme="minorEastAsia" w:eastAsiaTheme="minorEastAsia"/>
          <w:b/>
          <w:kern w:val="0"/>
          <w:sz w:val="32"/>
          <w:szCs w:val="32"/>
          <w:highlight w:val="none"/>
        </w:rPr>
      </w:pPr>
    </w:p>
    <w:p w14:paraId="4C7281BC">
      <w:pPr>
        <w:snapToGrid w:val="0"/>
        <w:spacing w:line="360" w:lineRule="auto"/>
        <w:ind w:right="480"/>
        <w:jc w:val="center"/>
        <w:rPr>
          <w:rFonts w:cs="宋体" w:asciiTheme="minorEastAsia" w:hAnsiTheme="minorEastAsia" w:eastAsiaTheme="minorEastAsia"/>
          <w:b/>
          <w:kern w:val="0"/>
          <w:sz w:val="32"/>
          <w:szCs w:val="32"/>
          <w:highlight w:val="none"/>
        </w:rPr>
      </w:pPr>
    </w:p>
    <w:p w14:paraId="0C5F9C02">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14:paraId="644EF21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14:paraId="2EFCF257">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lang w:val="en-US" w:eastAsia="zh-CN"/>
        </w:rPr>
        <w:t>本项目专门面向中小微企业，</w:t>
      </w:r>
      <w:r>
        <w:rPr>
          <w:rFonts w:hint="eastAsia" w:ascii="宋体" w:hAnsi="宋体" w:cs="宋体"/>
          <w:b/>
          <w:bCs/>
          <w:sz w:val="24"/>
          <w:highlight w:val="none"/>
        </w:rPr>
        <w:t>服务全部由符合政策要求的中小</w:t>
      </w:r>
      <w:r>
        <w:rPr>
          <w:rFonts w:hint="eastAsia" w:ascii="宋体" w:hAnsi="宋体" w:cs="宋体"/>
          <w:b/>
          <w:bCs/>
          <w:sz w:val="24"/>
          <w:highlight w:val="none"/>
          <w:lang w:eastAsia="zh-CN"/>
        </w:rPr>
        <w:t>微</w:t>
      </w:r>
      <w:r>
        <w:rPr>
          <w:rFonts w:hint="eastAsia" w:ascii="宋体" w:hAnsi="宋体" w:cs="宋体"/>
          <w:b/>
          <w:bCs/>
          <w:sz w:val="24"/>
          <w:highlight w:val="none"/>
        </w:rPr>
        <w:t>企业承接，提供中小企业声明函；</w:t>
      </w:r>
    </w:p>
    <w:p w14:paraId="0932E8B4">
      <w:pPr>
        <w:widowControl/>
        <w:spacing w:line="360" w:lineRule="auto"/>
        <w:ind w:firstLine="480"/>
        <w:jc w:val="left"/>
        <w:rPr>
          <w:rFonts w:hint="default" w:ascii="宋体" w:hAnsi="宋体" w:cs="宋体"/>
          <w:sz w:val="24"/>
          <w:highlight w:val="none"/>
          <w:lang w:val="en-US"/>
        </w:rPr>
      </w:pPr>
    </w:p>
    <w:p w14:paraId="11886744">
      <w:pPr>
        <w:rPr>
          <w:highlight w:val="none"/>
        </w:rPr>
      </w:pPr>
    </w:p>
    <w:p w14:paraId="6A6808A3">
      <w:pPr>
        <w:widowControl/>
        <w:spacing w:line="360" w:lineRule="auto"/>
        <w:ind w:left="150"/>
        <w:jc w:val="center"/>
        <w:rPr>
          <w:rFonts w:hint="eastAsia" w:cs="宋体" w:asciiTheme="minorEastAsia" w:hAnsiTheme="minorEastAsia" w:eastAsiaTheme="minorEastAsia"/>
          <w:b/>
          <w:kern w:val="0"/>
          <w:sz w:val="32"/>
          <w:szCs w:val="32"/>
          <w:highlight w:val="none"/>
        </w:rPr>
      </w:pPr>
    </w:p>
    <w:p w14:paraId="2D185F82">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14:paraId="67AA291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14:paraId="01D52D97">
      <w:pPr>
        <w:rPr>
          <w:rFonts w:cs="宋体" w:asciiTheme="minorEastAsia" w:hAnsiTheme="minorEastAsia" w:eastAsiaTheme="minorEastAsia"/>
          <w:highlight w:val="none"/>
        </w:rPr>
      </w:pPr>
    </w:p>
    <w:p w14:paraId="58CD5EF8">
      <w:pPr>
        <w:snapToGrid w:val="0"/>
        <w:spacing w:line="360" w:lineRule="auto"/>
        <w:ind w:right="480"/>
        <w:jc w:val="center"/>
        <w:rPr>
          <w:rFonts w:cs="宋体" w:asciiTheme="minorEastAsia" w:hAnsiTheme="minorEastAsia" w:eastAsiaTheme="minorEastAsia"/>
          <w:b/>
          <w:kern w:val="0"/>
          <w:sz w:val="32"/>
          <w:szCs w:val="32"/>
          <w:highlight w:val="none"/>
        </w:rPr>
      </w:pPr>
    </w:p>
    <w:p w14:paraId="01309063">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14:paraId="34EB3A7E">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14:paraId="54267B96">
      <w:pPr>
        <w:spacing w:line="360" w:lineRule="auto"/>
        <w:jc w:val="center"/>
        <w:outlineLvl w:val="0"/>
        <w:rPr>
          <w:rFonts w:cs="宋体" w:asciiTheme="minorEastAsia" w:hAnsiTheme="minorEastAsia" w:eastAsiaTheme="minorEastAsia"/>
          <w:b/>
          <w:kern w:val="0"/>
          <w:sz w:val="24"/>
          <w:highlight w:val="none"/>
        </w:rPr>
      </w:pPr>
    </w:p>
    <w:p w14:paraId="3F60F1C0">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14:paraId="158AB7AE">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14:paraId="4BF68B34">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14:paraId="05D051FD">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14:paraId="2F781657">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14:paraId="1AF5CF54">
      <w:pPr>
        <w:snapToGrid w:val="0"/>
        <w:spacing w:line="360" w:lineRule="auto"/>
        <w:jc w:val="center"/>
        <w:rPr>
          <w:rFonts w:cs="宋体" w:asciiTheme="minorEastAsia" w:hAnsiTheme="minorEastAsia" w:eastAsiaTheme="minorEastAsia"/>
          <w:b/>
          <w:kern w:val="0"/>
          <w:sz w:val="32"/>
          <w:szCs w:val="32"/>
          <w:highlight w:val="none"/>
          <w:lang w:val="zh-CN"/>
        </w:rPr>
      </w:pPr>
    </w:p>
    <w:p w14:paraId="2F5A9A67">
      <w:pPr>
        <w:snapToGrid w:val="0"/>
        <w:spacing w:line="360" w:lineRule="auto"/>
        <w:jc w:val="center"/>
        <w:rPr>
          <w:rFonts w:cs="宋体" w:asciiTheme="minorEastAsia" w:hAnsiTheme="minorEastAsia" w:eastAsiaTheme="minorEastAsia"/>
          <w:b/>
          <w:kern w:val="0"/>
          <w:sz w:val="32"/>
          <w:szCs w:val="32"/>
          <w:highlight w:val="none"/>
          <w:lang w:val="zh-CN"/>
        </w:rPr>
      </w:pPr>
    </w:p>
    <w:p w14:paraId="5D0396B5">
      <w:pPr>
        <w:snapToGrid w:val="0"/>
        <w:spacing w:line="360" w:lineRule="auto"/>
        <w:jc w:val="center"/>
        <w:rPr>
          <w:rFonts w:cs="宋体" w:asciiTheme="minorEastAsia" w:hAnsiTheme="minorEastAsia" w:eastAsiaTheme="minorEastAsia"/>
          <w:b/>
          <w:kern w:val="0"/>
          <w:sz w:val="32"/>
          <w:szCs w:val="32"/>
          <w:highlight w:val="none"/>
          <w:lang w:val="zh-CN"/>
        </w:rPr>
      </w:pPr>
    </w:p>
    <w:p w14:paraId="5AF19AFD">
      <w:pPr>
        <w:snapToGrid w:val="0"/>
        <w:spacing w:line="360" w:lineRule="auto"/>
        <w:jc w:val="center"/>
        <w:rPr>
          <w:rFonts w:cs="宋体" w:asciiTheme="minorEastAsia" w:hAnsiTheme="minorEastAsia" w:eastAsiaTheme="minorEastAsia"/>
          <w:b/>
          <w:kern w:val="0"/>
          <w:sz w:val="32"/>
          <w:szCs w:val="32"/>
          <w:highlight w:val="none"/>
          <w:lang w:val="zh-CN"/>
        </w:rPr>
      </w:pPr>
    </w:p>
    <w:p w14:paraId="49406FA5">
      <w:pPr>
        <w:snapToGrid w:val="0"/>
        <w:spacing w:line="360" w:lineRule="auto"/>
        <w:jc w:val="center"/>
        <w:rPr>
          <w:rFonts w:cs="宋体" w:asciiTheme="minorEastAsia" w:hAnsiTheme="minorEastAsia" w:eastAsiaTheme="minorEastAsia"/>
          <w:b/>
          <w:kern w:val="0"/>
          <w:sz w:val="32"/>
          <w:szCs w:val="32"/>
          <w:highlight w:val="none"/>
          <w:lang w:val="zh-CN"/>
        </w:rPr>
      </w:pPr>
    </w:p>
    <w:p w14:paraId="67CFADFE">
      <w:pPr>
        <w:snapToGrid w:val="0"/>
        <w:spacing w:line="360" w:lineRule="auto"/>
        <w:jc w:val="center"/>
        <w:rPr>
          <w:rFonts w:cs="宋体" w:asciiTheme="minorEastAsia" w:hAnsiTheme="minorEastAsia" w:eastAsiaTheme="minorEastAsia"/>
          <w:b/>
          <w:kern w:val="0"/>
          <w:sz w:val="32"/>
          <w:szCs w:val="32"/>
          <w:highlight w:val="none"/>
          <w:lang w:val="zh-CN"/>
        </w:rPr>
      </w:pPr>
    </w:p>
    <w:p w14:paraId="4247FD0C">
      <w:pPr>
        <w:snapToGrid w:val="0"/>
        <w:spacing w:line="360" w:lineRule="auto"/>
        <w:jc w:val="center"/>
        <w:rPr>
          <w:rFonts w:cs="宋体" w:asciiTheme="minorEastAsia" w:hAnsiTheme="minorEastAsia" w:eastAsiaTheme="minorEastAsia"/>
          <w:b/>
          <w:kern w:val="0"/>
          <w:sz w:val="32"/>
          <w:szCs w:val="32"/>
          <w:highlight w:val="none"/>
          <w:lang w:val="zh-CN"/>
        </w:rPr>
      </w:pPr>
    </w:p>
    <w:p w14:paraId="5C8A28E4">
      <w:pPr>
        <w:snapToGrid w:val="0"/>
        <w:spacing w:line="360" w:lineRule="auto"/>
        <w:jc w:val="center"/>
        <w:rPr>
          <w:rFonts w:cs="宋体" w:asciiTheme="minorEastAsia" w:hAnsiTheme="minorEastAsia" w:eastAsiaTheme="minorEastAsia"/>
          <w:b/>
          <w:kern w:val="0"/>
          <w:sz w:val="32"/>
          <w:szCs w:val="32"/>
          <w:highlight w:val="none"/>
          <w:lang w:val="zh-CN"/>
        </w:rPr>
      </w:pPr>
    </w:p>
    <w:p w14:paraId="4DD17F1E">
      <w:pPr>
        <w:snapToGrid w:val="0"/>
        <w:spacing w:line="360" w:lineRule="auto"/>
        <w:jc w:val="center"/>
        <w:rPr>
          <w:rFonts w:cs="宋体" w:asciiTheme="minorEastAsia" w:hAnsiTheme="minorEastAsia" w:eastAsiaTheme="minorEastAsia"/>
          <w:b/>
          <w:kern w:val="0"/>
          <w:sz w:val="32"/>
          <w:szCs w:val="32"/>
          <w:highlight w:val="none"/>
          <w:lang w:val="zh-CN"/>
        </w:rPr>
      </w:pPr>
    </w:p>
    <w:p w14:paraId="70DD0B71">
      <w:pPr>
        <w:snapToGrid w:val="0"/>
        <w:spacing w:line="360" w:lineRule="auto"/>
        <w:jc w:val="center"/>
        <w:rPr>
          <w:rFonts w:cs="宋体" w:asciiTheme="minorEastAsia" w:hAnsiTheme="minorEastAsia" w:eastAsiaTheme="minorEastAsia"/>
          <w:b/>
          <w:kern w:val="0"/>
          <w:sz w:val="32"/>
          <w:szCs w:val="32"/>
          <w:highlight w:val="none"/>
          <w:lang w:val="zh-CN"/>
        </w:rPr>
      </w:pPr>
    </w:p>
    <w:p w14:paraId="22669EB2">
      <w:pPr>
        <w:snapToGrid w:val="0"/>
        <w:spacing w:line="360" w:lineRule="auto"/>
        <w:jc w:val="center"/>
        <w:rPr>
          <w:rFonts w:cs="宋体" w:asciiTheme="minorEastAsia" w:hAnsiTheme="minorEastAsia" w:eastAsiaTheme="minorEastAsia"/>
          <w:b/>
          <w:kern w:val="0"/>
          <w:sz w:val="32"/>
          <w:szCs w:val="32"/>
          <w:highlight w:val="none"/>
          <w:lang w:val="zh-CN"/>
        </w:rPr>
      </w:pPr>
    </w:p>
    <w:p w14:paraId="42460245">
      <w:pPr>
        <w:snapToGrid w:val="0"/>
        <w:spacing w:line="360" w:lineRule="auto"/>
        <w:jc w:val="center"/>
        <w:rPr>
          <w:rFonts w:cs="宋体" w:asciiTheme="minorEastAsia" w:hAnsiTheme="minorEastAsia" w:eastAsiaTheme="minorEastAsia"/>
          <w:b/>
          <w:kern w:val="0"/>
          <w:sz w:val="32"/>
          <w:szCs w:val="32"/>
          <w:highlight w:val="none"/>
          <w:lang w:val="zh-CN"/>
        </w:rPr>
      </w:pPr>
    </w:p>
    <w:p w14:paraId="7CC802D4">
      <w:pPr>
        <w:rPr>
          <w:rFonts w:cs="宋体" w:asciiTheme="minorEastAsia" w:hAnsiTheme="minorEastAsia" w:eastAsiaTheme="minorEastAsia"/>
          <w:b/>
          <w:kern w:val="0"/>
          <w:sz w:val="32"/>
          <w:szCs w:val="32"/>
          <w:highlight w:val="none"/>
          <w:lang w:val="zh-CN"/>
        </w:rPr>
      </w:pPr>
    </w:p>
    <w:p w14:paraId="66B6315F">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715F6D3C">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14:paraId="4EC5E28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296B842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】招标的有关活动，并对此项目进行投标。为此：</w:t>
      </w:r>
    </w:p>
    <w:p w14:paraId="4B7C7D8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14:paraId="42CBF14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14:paraId="2AD6882B">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14:paraId="234318F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14:paraId="47973FA5">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529" w:name="_Hlk101257010"/>
      <w:r>
        <w:rPr>
          <w:rFonts w:hint="eastAsia" w:cs="宋体" w:asciiTheme="minorEastAsia" w:hAnsiTheme="minorEastAsia" w:eastAsiaTheme="minorEastAsia"/>
          <w:sz w:val="24"/>
          <w:highlight w:val="none"/>
        </w:rPr>
        <w:t>（如果有)</w:t>
      </w:r>
      <w:bookmarkEnd w:id="529"/>
      <w:r>
        <w:rPr>
          <w:rFonts w:hint="eastAsia" w:cs="宋体" w:asciiTheme="minorEastAsia" w:hAnsiTheme="minorEastAsia" w:eastAsiaTheme="minorEastAsia"/>
          <w:snapToGrid w:val="0"/>
          <w:kern w:val="28"/>
          <w:sz w:val="24"/>
          <w:szCs w:val="20"/>
          <w:highlight w:val="none"/>
        </w:rPr>
        <w:t>；</w:t>
      </w:r>
    </w:p>
    <w:p w14:paraId="5EE904C3">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14:paraId="74C90E0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14:paraId="06E9F144">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1C0BFDB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14:paraId="31D79555">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14:paraId="0C1D71B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481BAE2F">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5A653A8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731A85A9">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4BF6DBD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26AAED92">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27704958">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14:paraId="3E6DFE47">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14:paraId="7F99618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14:paraId="2E15BE9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14:paraId="57AD5CC5">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14:paraId="1B1F699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4E16928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14:paraId="6F00D5E6">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1957750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1E10B9BB">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14:paraId="5C0D17E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77DAABF4">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14:paraId="58A6679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C0B0567">
      <w:pPr>
        <w:snapToGrid w:val="0"/>
        <w:spacing w:line="360" w:lineRule="auto"/>
        <w:jc w:val="center"/>
        <w:rPr>
          <w:rFonts w:cs="宋体" w:asciiTheme="minorEastAsia" w:hAnsiTheme="minorEastAsia" w:eastAsiaTheme="minorEastAsia"/>
          <w:b/>
          <w:kern w:val="0"/>
          <w:sz w:val="32"/>
          <w:szCs w:val="32"/>
          <w:highlight w:val="none"/>
        </w:rPr>
      </w:pPr>
    </w:p>
    <w:p w14:paraId="5F415CAC">
      <w:pPr>
        <w:snapToGrid w:val="0"/>
        <w:spacing w:line="360" w:lineRule="auto"/>
        <w:rPr>
          <w:rFonts w:cs="宋体" w:asciiTheme="minorEastAsia" w:hAnsiTheme="minorEastAsia" w:eastAsiaTheme="minorEastAsia"/>
          <w:sz w:val="24"/>
          <w:highlight w:val="none"/>
        </w:rPr>
      </w:pPr>
    </w:p>
    <w:p w14:paraId="416D9B6F">
      <w:pPr>
        <w:jc w:val="center"/>
        <w:rPr>
          <w:rFonts w:cs="宋体" w:asciiTheme="minorEastAsia" w:hAnsiTheme="minorEastAsia" w:eastAsiaTheme="minorEastAsia"/>
          <w:b/>
          <w:kern w:val="0"/>
          <w:sz w:val="32"/>
          <w:szCs w:val="32"/>
          <w:highlight w:val="none"/>
        </w:rPr>
      </w:pPr>
    </w:p>
    <w:p w14:paraId="54076070">
      <w:pPr>
        <w:jc w:val="center"/>
        <w:rPr>
          <w:rFonts w:cs="宋体" w:asciiTheme="minorEastAsia" w:hAnsiTheme="minorEastAsia" w:eastAsiaTheme="minorEastAsia"/>
          <w:b/>
          <w:kern w:val="0"/>
          <w:sz w:val="32"/>
          <w:szCs w:val="32"/>
          <w:highlight w:val="none"/>
        </w:rPr>
      </w:pPr>
    </w:p>
    <w:p w14:paraId="67F15C43">
      <w:pPr>
        <w:jc w:val="center"/>
        <w:rPr>
          <w:rFonts w:cs="宋体" w:asciiTheme="minorEastAsia" w:hAnsiTheme="minorEastAsia" w:eastAsiaTheme="minorEastAsia"/>
          <w:b/>
          <w:kern w:val="0"/>
          <w:sz w:val="32"/>
          <w:szCs w:val="32"/>
          <w:highlight w:val="none"/>
        </w:rPr>
      </w:pPr>
    </w:p>
    <w:p w14:paraId="6B4BF51D">
      <w:pPr>
        <w:jc w:val="center"/>
        <w:rPr>
          <w:rFonts w:cs="宋体" w:asciiTheme="minorEastAsia" w:hAnsiTheme="minorEastAsia" w:eastAsiaTheme="minorEastAsia"/>
          <w:b/>
          <w:kern w:val="0"/>
          <w:sz w:val="32"/>
          <w:szCs w:val="32"/>
          <w:highlight w:val="none"/>
        </w:rPr>
      </w:pPr>
    </w:p>
    <w:p w14:paraId="4BC9F8CB">
      <w:pPr>
        <w:jc w:val="center"/>
        <w:rPr>
          <w:rFonts w:cs="宋体" w:asciiTheme="minorEastAsia" w:hAnsiTheme="minorEastAsia" w:eastAsiaTheme="minorEastAsia"/>
          <w:b/>
          <w:kern w:val="0"/>
          <w:sz w:val="32"/>
          <w:szCs w:val="32"/>
          <w:highlight w:val="none"/>
        </w:rPr>
      </w:pPr>
    </w:p>
    <w:p w14:paraId="62136105">
      <w:pPr>
        <w:jc w:val="center"/>
        <w:rPr>
          <w:rFonts w:cs="宋体" w:asciiTheme="minorEastAsia" w:hAnsiTheme="minorEastAsia" w:eastAsiaTheme="minorEastAsia"/>
          <w:b/>
          <w:kern w:val="0"/>
          <w:sz w:val="32"/>
          <w:szCs w:val="32"/>
          <w:highlight w:val="none"/>
        </w:rPr>
      </w:pPr>
    </w:p>
    <w:p w14:paraId="2E0474C3">
      <w:pPr>
        <w:jc w:val="center"/>
        <w:rPr>
          <w:rFonts w:cs="宋体" w:asciiTheme="minorEastAsia" w:hAnsiTheme="minorEastAsia" w:eastAsiaTheme="minorEastAsia"/>
          <w:b/>
          <w:kern w:val="0"/>
          <w:sz w:val="32"/>
          <w:szCs w:val="32"/>
          <w:highlight w:val="none"/>
        </w:rPr>
      </w:pPr>
    </w:p>
    <w:p w14:paraId="2DCCA2D4">
      <w:pPr>
        <w:jc w:val="center"/>
        <w:rPr>
          <w:rFonts w:cs="宋体" w:asciiTheme="minorEastAsia" w:hAnsiTheme="minorEastAsia" w:eastAsiaTheme="minorEastAsia"/>
          <w:b/>
          <w:kern w:val="0"/>
          <w:sz w:val="32"/>
          <w:szCs w:val="32"/>
          <w:highlight w:val="none"/>
        </w:rPr>
      </w:pPr>
    </w:p>
    <w:p w14:paraId="6B80BA36">
      <w:pPr>
        <w:jc w:val="center"/>
        <w:rPr>
          <w:rFonts w:cs="宋体" w:asciiTheme="minorEastAsia" w:hAnsiTheme="minorEastAsia" w:eastAsiaTheme="minorEastAsia"/>
          <w:b/>
          <w:kern w:val="0"/>
          <w:sz w:val="32"/>
          <w:szCs w:val="32"/>
          <w:highlight w:val="none"/>
        </w:rPr>
      </w:pPr>
    </w:p>
    <w:p w14:paraId="3879DF92">
      <w:pPr>
        <w:jc w:val="center"/>
        <w:rPr>
          <w:rFonts w:cs="宋体" w:asciiTheme="minorEastAsia" w:hAnsiTheme="minorEastAsia" w:eastAsiaTheme="minorEastAsia"/>
          <w:b/>
          <w:kern w:val="0"/>
          <w:sz w:val="32"/>
          <w:szCs w:val="32"/>
          <w:highlight w:val="none"/>
        </w:rPr>
      </w:pPr>
    </w:p>
    <w:p w14:paraId="339E8B6B">
      <w:pPr>
        <w:jc w:val="center"/>
        <w:rPr>
          <w:rFonts w:cs="宋体" w:asciiTheme="minorEastAsia" w:hAnsiTheme="minorEastAsia" w:eastAsiaTheme="minorEastAsia"/>
          <w:b/>
          <w:kern w:val="0"/>
          <w:sz w:val="32"/>
          <w:szCs w:val="32"/>
          <w:highlight w:val="none"/>
        </w:rPr>
      </w:pPr>
    </w:p>
    <w:p w14:paraId="451906CD">
      <w:pPr>
        <w:jc w:val="center"/>
        <w:rPr>
          <w:rFonts w:cs="宋体" w:asciiTheme="minorEastAsia" w:hAnsiTheme="minorEastAsia" w:eastAsiaTheme="minorEastAsia"/>
          <w:b/>
          <w:kern w:val="0"/>
          <w:sz w:val="32"/>
          <w:szCs w:val="32"/>
          <w:highlight w:val="none"/>
        </w:rPr>
      </w:pPr>
    </w:p>
    <w:p w14:paraId="68903B44">
      <w:pPr>
        <w:jc w:val="center"/>
        <w:rPr>
          <w:rFonts w:cs="宋体" w:asciiTheme="minorEastAsia" w:hAnsiTheme="minorEastAsia" w:eastAsiaTheme="minorEastAsia"/>
          <w:b/>
          <w:kern w:val="0"/>
          <w:sz w:val="32"/>
          <w:szCs w:val="32"/>
          <w:highlight w:val="none"/>
        </w:rPr>
      </w:pPr>
    </w:p>
    <w:p w14:paraId="66AC5CED">
      <w:pPr>
        <w:jc w:val="center"/>
        <w:rPr>
          <w:rFonts w:cs="宋体" w:asciiTheme="minorEastAsia" w:hAnsiTheme="minorEastAsia" w:eastAsiaTheme="minorEastAsia"/>
          <w:b/>
          <w:kern w:val="0"/>
          <w:sz w:val="32"/>
          <w:szCs w:val="32"/>
          <w:highlight w:val="none"/>
        </w:rPr>
      </w:pPr>
    </w:p>
    <w:p w14:paraId="6A99FB7D">
      <w:pPr>
        <w:jc w:val="center"/>
        <w:rPr>
          <w:rFonts w:cs="宋体" w:asciiTheme="minorEastAsia" w:hAnsiTheme="minorEastAsia" w:eastAsiaTheme="minorEastAsia"/>
          <w:b/>
          <w:kern w:val="0"/>
          <w:sz w:val="32"/>
          <w:szCs w:val="32"/>
          <w:highlight w:val="none"/>
        </w:rPr>
      </w:pPr>
    </w:p>
    <w:p w14:paraId="253140D7">
      <w:pPr>
        <w:jc w:val="center"/>
        <w:rPr>
          <w:rFonts w:cs="宋体" w:asciiTheme="minorEastAsia" w:hAnsiTheme="minorEastAsia" w:eastAsiaTheme="minorEastAsia"/>
          <w:b/>
          <w:kern w:val="0"/>
          <w:sz w:val="32"/>
          <w:szCs w:val="32"/>
          <w:highlight w:val="none"/>
        </w:rPr>
      </w:pPr>
    </w:p>
    <w:p w14:paraId="61D1853C">
      <w:pPr>
        <w:jc w:val="center"/>
        <w:rPr>
          <w:rFonts w:cs="宋体" w:asciiTheme="minorEastAsia" w:hAnsiTheme="minorEastAsia" w:eastAsiaTheme="minorEastAsia"/>
          <w:b/>
          <w:kern w:val="0"/>
          <w:sz w:val="32"/>
          <w:szCs w:val="32"/>
          <w:highlight w:val="none"/>
        </w:rPr>
      </w:pPr>
    </w:p>
    <w:p w14:paraId="59F1390C">
      <w:pPr>
        <w:jc w:val="center"/>
        <w:rPr>
          <w:rFonts w:cs="宋体" w:asciiTheme="minorEastAsia" w:hAnsiTheme="minorEastAsia" w:eastAsiaTheme="minorEastAsia"/>
          <w:b/>
          <w:kern w:val="0"/>
          <w:sz w:val="32"/>
          <w:szCs w:val="32"/>
          <w:highlight w:val="none"/>
        </w:rPr>
      </w:pPr>
    </w:p>
    <w:p w14:paraId="0032BD22">
      <w:pPr>
        <w:jc w:val="center"/>
        <w:rPr>
          <w:rFonts w:cs="宋体" w:asciiTheme="minorEastAsia" w:hAnsiTheme="minorEastAsia" w:eastAsiaTheme="minorEastAsia"/>
          <w:b/>
          <w:kern w:val="0"/>
          <w:sz w:val="32"/>
          <w:szCs w:val="32"/>
          <w:highlight w:val="none"/>
        </w:rPr>
      </w:pPr>
    </w:p>
    <w:p w14:paraId="066D09ED">
      <w:pPr>
        <w:jc w:val="center"/>
        <w:rPr>
          <w:rFonts w:cs="宋体" w:asciiTheme="minorEastAsia" w:hAnsiTheme="minorEastAsia" w:eastAsiaTheme="minorEastAsia"/>
          <w:b/>
          <w:kern w:val="0"/>
          <w:sz w:val="32"/>
          <w:szCs w:val="32"/>
          <w:highlight w:val="none"/>
        </w:rPr>
      </w:pPr>
    </w:p>
    <w:p w14:paraId="59E260A4">
      <w:pPr>
        <w:pStyle w:val="3"/>
        <w:rPr>
          <w:rFonts w:asciiTheme="minorEastAsia" w:hAnsiTheme="minorEastAsia" w:eastAsiaTheme="minorEastAsia"/>
          <w:highlight w:val="none"/>
          <w:lang w:val="en-US"/>
        </w:rPr>
      </w:pPr>
    </w:p>
    <w:p w14:paraId="540CC340">
      <w:pPr>
        <w:jc w:val="center"/>
        <w:rPr>
          <w:rFonts w:cs="宋体" w:asciiTheme="minorEastAsia" w:hAnsiTheme="minorEastAsia" w:eastAsiaTheme="minorEastAsia"/>
          <w:b/>
          <w:kern w:val="0"/>
          <w:sz w:val="32"/>
          <w:szCs w:val="32"/>
          <w:highlight w:val="none"/>
        </w:rPr>
      </w:pPr>
    </w:p>
    <w:p w14:paraId="1ECECC99">
      <w:pPr>
        <w:jc w:val="center"/>
        <w:rPr>
          <w:rFonts w:cs="宋体" w:asciiTheme="minorEastAsia" w:hAnsiTheme="minorEastAsia" w:eastAsiaTheme="minorEastAsia"/>
          <w:b/>
          <w:kern w:val="0"/>
          <w:sz w:val="32"/>
          <w:szCs w:val="32"/>
          <w:highlight w:val="none"/>
        </w:rPr>
      </w:pPr>
    </w:p>
    <w:p w14:paraId="20009453">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12B69C42">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14:paraId="188A2A7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14:paraId="5E6C02A9">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14:paraId="71855CE9">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0096588D">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3487ED2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6D3BFAD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6984FCF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14:paraId="09055248">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14:paraId="695C3C22">
      <w:pPr>
        <w:snapToGrid w:val="0"/>
        <w:spacing w:line="360" w:lineRule="auto"/>
        <w:rPr>
          <w:rFonts w:cs="宋体" w:asciiTheme="minorEastAsia" w:hAnsiTheme="minorEastAsia" w:eastAsiaTheme="minorEastAsia"/>
          <w:sz w:val="24"/>
          <w:highlight w:val="none"/>
        </w:rPr>
      </w:pPr>
    </w:p>
    <w:p w14:paraId="0655AFCC">
      <w:pPr>
        <w:spacing w:line="360" w:lineRule="auto"/>
        <w:jc w:val="center"/>
        <w:rPr>
          <w:rFonts w:hint="eastAsia"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14:paraId="401D096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9C2F546">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4E8F903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528C372E">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552B4555">
      <w:pPr>
        <w:jc w:val="center"/>
        <w:rPr>
          <w:rFonts w:cs="宋体" w:asciiTheme="minorEastAsia" w:hAnsiTheme="minorEastAsia" w:eastAsiaTheme="minorEastAsia"/>
          <w:b/>
          <w:kern w:val="0"/>
          <w:sz w:val="32"/>
          <w:szCs w:val="32"/>
          <w:highlight w:val="none"/>
        </w:rPr>
      </w:pPr>
    </w:p>
    <w:p w14:paraId="7AC68A91">
      <w:pPr>
        <w:rPr>
          <w:rFonts w:cs="宋体" w:asciiTheme="minorEastAsia" w:hAnsiTheme="minorEastAsia" w:eastAsiaTheme="minorEastAsia"/>
          <w:highlight w:val="none"/>
        </w:rPr>
      </w:pPr>
    </w:p>
    <w:p w14:paraId="70B1AE7B">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7FC1A7E0">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C0EE7F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13210CB">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F92C312">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14:paraId="413FD5D5">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64BEA95B">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6279E7D5">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14:paraId="69E1605E">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C1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762FC9">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14:paraId="4FC92856">
            <w:pPr>
              <w:pStyle w:val="147"/>
              <w:adjustRightInd w:val="0"/>
              <w:spacing w:line="360" w:lineRule="auto"/>
              <w:rPr>
                <w:rFonts w:cs="宋体" w:asciiTheme="minorEastAsia" w:hAnsiTheme="minorEastAsia" w:eastAsiaTheme="minorEastAsia"/>
                <w:bCs/>
                <w:sz w:val="24"/>
                <w:highlight w:val="none"/>
              </w:rPr>
            </w:pPr>
          </w:p>
        </w:tc>
      </w:tr>
    </w:tbl>
    <w:p w14:paraId="5ABE1E39">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3BA8BE45">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14:paraId="7AC054C5">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1B2D560B">
      <w:pPr>
        <w:jc w:val="center"/>
        <w:rPr>
          <w:rFonts w:cs="宋体" w:asciiTheme="minorEastAsia" w:hAnsiTheme="minorEastAsia" w:eastAsiaTheme="minorEastAsia"/>
          <w:b/>
          <w:kern w:val="0"/>
          <w:sz w:val="32"/>
          <w:szCs w:val="32"/>
          <w:highlight w:val="none"/>
        </w:rPr>
      </w:pPr>
    </w:p>
    <w:p w14:paraId="317C89F8">
      <w:pPr>
        <w:jc w:val="center"/>
        <w:rPr>
          <w:rFonts w:cs="宋体" w:asciiTheme="minorEastAsia" w:hAnsiTheme="minorEastAsia" w:eastAsiaTheme="minorEastAsia"/>
          <w:b/>
          <w:kern w:val="0"/>
          <w:sz w:val="32"/>
          <w:szCs w:val="32"/>
          <w:highlight w:val="none"/>
        </w:rPr>
      </w:pPr>
    </w:p>
    <w:p w14:paraId="5CEE2B64">
      <w:pPr>
        <w:jc w:val="center"/>
        <w:rPr>
          <w:rFonts w:cs="宋体" w:asciiTheme="minorEastAsia" w:hAnsiTheme="minorEastAsia" w:eastAsiaTheme="minorEastAsia"/>
          <w:b/>
          <w:kern w:val="0"/>
          <w:sz w:val="32"/>
          <w:szCs w:val="32"/>
          <w:highlight w:val="none"/>
        </w:rPr>
      </w:pPr>
    </w:p>
    <w:p w14:paraId="0D45A7DF">
      <w:pPr>
        <w:jc w:val="center"/>
        <w:rPr>
          <w:rFonts w:cs="宋体" w:asciiTheme="minorEastAsia" w:hAnsiTheme="minorEastAsia" w:eastAsiaTheme="minorEastAsia"/>
          <w:b/>
          <w:kern w:val="0"/>
          <w:sz w:val="32"/>
          <w:szCs w:val="32"/>
          <w:highlight w:val="none"/>
        </w:rPr>
      </w:pPr>
    </w:p>
    <w:p w14:paraId="7AFE4721">
      <w:pPr>
        <w:jc w:val="center"/>
        <w:rPr>
          <w:rFonts w:cs="宋体" w:asciiTheme="minorEastAsia" w:hAnsiTheme="minorEastAsia" w:eastAsiaTheme="minorEastAsia"/>
          <w:b/>
          <w:kern w:val="0"/>
          <w:sz w:val="32"/>
          <w:szCs w:val="32"/>
          <w:highlight w:val="none"/>
        </w:rPr>
      </w:pPr>
    </w:p>
    <w:p w14:paraId="1B43371A">
      <w:pPr>
        <w:jc w:val="center"/>
        <w:rPr>
          <w:rFonts w:cs="宋体" w:asciiTheme="minorEastAsia" w:hAnsiTheme="minorEastAsia" w:eastAsiaTheme="minorEastAsia"/>
          <w:b/>
          <w:kern w:val="0"/>
          <w:sz w:val="32"/>
          <w:szCs w:val="32"/>
          <w:highlight w:val="none"/>
        </w:rPr>
      </w:pPr>
    </w:p>
    <w:p w14:paraId="31AF8F71">
      <w:pPr>
        <w:jc w:val="center"/>
        <w:rPr>
          <w:rFonts w:cs="宋体" w:asciiTheme="minorEastAsia" w:hAnsiTheme="minorEastAsia" w:eastAsiaTheme="minorEastAsia"/>
          <w:b/>
          <w:kern w:val="0"/>
          <w:sz w:val="32"/>
          <w:szCs w:val="32"/>
          <w:highlight w:val="none"/>
        </w:rPr>
      </w:pPr>
    </w:p>
    <w:p w14:paraId="288280FF">
      <w:pPr>
        <w:jc w:val="center"/>
        <w:rPr>
          <w:rFonts w:cs="宋体" w:asciiTheme="minorEastAsia" w:hAnsiTheme="minorEastAsia" w:eastAsiaTheme="minorEastAsia"/>
          <w:b/>
          <w:kern w:val="0"/>
          <w:sz w:val="32"/>
          <w:szCs w:val="32"/>
          <w:highlight w:val="none"/>
        </w:rPr>
      </w:pPr>
    </w:p>
    <w:p w14:paraId="498A8479">
      <w:pPr>
        <w:jc w:val="center"/>
        <w:rPr>
          <w:rFonts w:cs="宋体" w:asciiTheme="minorEastAsia" w:hAnsiTheme="minorEastAsia" w:eastAsiaTheme="minorEastAsia"/>
          <w:b/>
          <w:kern w:val="0"/>
          <w:sz w:val="32"/>
          <w:szCs w:val="32"/>
          <w:highlight w:val="none"/>
        </w:rPr>
      </w:pPr>
    </w:p>
    <w:p w14:paraId="490EA289">
      <w:pPr>
        <w:jc w:val="center"/>
        <w:rPr>
          <w:rFonts w:cs="宋体" w:asciiTheme="minorEastAsia" w:hAnsiTheme="minorEastAsia" w:eastAsiaTheme="minorEastAsia"/>
          <w:b/>
          <w:kern w:val="0"/>
          <w:sz w:val="32"/>
          <w:szCs w:val="32"/>
          <w:highlight w:val="none"/>
        </w:rPr>
      </w:pPr>
    </w:p>
    <w:p w14:paraId="10F1EB3C">
      <w:pPr>
        <w:snapToGrid w:val="0"/>
        <w:spacing w:line="360" w:lineRule="auto"/>
        <w:ind w:right="480"/>
        <w:rPr>
          <w:rFonts w:cs="宋体" w:asciiTheme="minorEastAsia" w:hAnsiTheme="minorEastAsia" w:eastAsiaTheme="minorEastAsia"/>
          <w:b/>
          <w:kern w:val="0"/>
          <w:sz w:val="32"/>
          <w:szCs w:val="32"/>
          <w:highlight w:val="none"/>
        </w:rPr>
        <w:sectPr>
          <w:headerReference r:id="rId9" w:type="first"/>
          <w:footerReference r:id="rId11" w:type="first"/>
          <w:headerReference r:id="rId8" w:type="default"/>
          <w:footerReference r:id="rId10" w:type="default"/>
          <w:pgSz w:w="11906" w:h="16838"/>
          <w:pgMar w:top="680" w:right="1417" w:bottom="471" w:left="1417" w:header="851" w:footer="992" w:gutter="0"/>
          <w:cols w:space="0" w:num="1"/>
          <w:titlePg/>
          <w:rtlGutter w:val="0"/>
          <w:docGrid w:linePitch="312" w:charSpace="0"/>
        </w:sectPr>
      </w:pPr>
    </w:p>
    <w:p w14:paraId="4EC80095">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14:paraId="147A6FD7">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44060A11">
      <w:pPr>
        <w:snapToGrid w:val="0"/>
        <w:spacing w:line="360" w:lineRule="auto"/>
        <w:rPr>
          <w:rFonts w:cs="宋体" w:asciiTheme="minorEastAsia" w:hAnsiTheme="minorEastAsia" w:eastAsiaTheme="minorEastAsia"/>
          <w:kern w:val="0"/>
          <w:sz w:val="24"/>
          <w:highlight w:val="none"/>
        </w:rPr>
      </w:pPr>
    </w:p>
    <w:p w14:paraId="2126F7EF">
      <w:pPr>
        <w:jc w:val="center"/>
        <w:rPr>
          <w:rFonts w:cs="宋体" w:asciiTheme="minorEastAsia" w:hAnsiTheme="minorEastAsia" w:eastAsiaTheme="minorEastAsia"/>
          <w:b/>
          <w:kern w:val="0"/>
          <w:sz w:val="32"/>
          <w:szCs w:val="32"/>
          <w:highlight w:val="none"/>
        </w:rPr>
      </w:pPr>
    </w:p>
    <w:p w14:paraId="1BC870DF">
      <w:pPr>
        <w:jc w:val="center"/>
        <w:rPr>
          <w:rFonts w:cs="宋体" w:asciiTheme="minorEastAsia" w:hAnsiTheme="minorEastAsia" w:eastAsiaTheme="minorEastAsia"/>
          <w:b/>
          <w:kern w:val="0"/>
          <w:sz w:val="32"/>
          <w:szCs w:val="32"/>
          <w:highlight w:val="none"/>
        </w:rPr>
      </w:pPr>
    </w:p>
    <w:p w14:paraId="649DB5C2">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14:paraId="79238D17">
      <w:pPr>
        <w:jc w:val="center"/>
        <w:rPr>
          <w:rFonts w:cs="宋体" w:asciiTheme="minorEastAsia" w:hAnsiTheme="minorEastAsia" w:eastAsiaTheme="minorEastAsia"/>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D2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3A1424">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14:paraId="4A084A08">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14:paraId="07CF7026">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14:paraId="003177E8">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14:paraId="012EAE61">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14:paraId="666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4EB4FF">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14:paraId="49E3292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14:paraId="4DC8BD3A">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14:paraId="659E046F">
            <w:pPr>
              <w:jc w:val="center"/>
              <w:rPr>
                <w:rFonts w:cs="宋体" w:asciiTheme="minorEastAsia" w:hAnsiTheme="minorEastAsia" w:eastAsiaTheme="minorEastAsia"/>
                <w:sz w:val="24"/>
                <w:highlight w:val="none"/>
              </w:rPr>
            </w:pPr>
          </w:p>
          <w:p w14:paraId="218F6E7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60C557F2">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1778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E75A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14:paraId="194D34BC">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545590D6">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14:paraId="475C7456">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48F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A053C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14:paraId="16B4F7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14:paraId="6C51231C">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14:paraId="13C6EA6E">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14:paraId="382D5F21">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4DE14F8">
      <w:pPr>
        <w:jc w:val="center"/>
        <w:rPr>
          <w:rFonts w:cs="宋体" w:asciiTheme="minorEastAsia" w:hAnsiTheme="minorEastAsia" w:eastAsiaTheme="minorEastAsia"/>
          <w:b/>
          <w:kern w:val="0"/>
          <w:sz w:val="32"/>
          <w:szCs w:val="32"/>
          <w:highlight w:val="none"/>
        </w:rPr>
      </w:pPr>
    </w:p>
    <w:p w14:paraId="7DF4BE3D">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14:paraId="2B67AF31">
      <w:pPr>
        <w:jc w:val="center"/>
        <w:rPr>
          <w:rFonts w:cs="宋体" w:asciiTheme="minorEastAsia" w:hAnsiTheme="minorEastAsia" w:eastAsiaTheme="minorEastAsia"/>
          <w:b/>
          <w:kern w:val="0"/>
          <w:sz w:val="32"/>
          <w:szCs w:val="32"/>
          <w:highlight w:val="none"/>
        </w:rPr>
      </w:pPr>
    </w:p>
    <w:p w14:paraId="737AE047">
      <w:pPr>
        <w:jc w:val="center"/>
        <w:rPr>
          <w:rFonts w:cs="宋体" w:asciiTheme="minorEastAsia" w:hAnsiTheme="minorEastAsia" w:eastAsiaTheme="minorEastAsia"/>
          <w:b/>
          <w:kern w:val="0"/>
          <w:sz w:val="32"/>
          <w:szCs w:val="32"/>
          <w:highlight w:val="none"/>
        </w:rPr>
      </w:pPr>
    </w:p>
    <w:p w14:paraId="346BFCE0">
      <w:pPr>
        <w:jc w:val="center"/>
        <w:rPr>
          <w:rFonts w:cs="宋体" w:asciiTheme="minorEastAsia" w:hAnsiTheme="minorEastAsia" w:eastAsiaTheme="minorEastAsia"/>
          <w:b/>
          <w:kern w:val="0"/>
          <w:sz w:val="32"/>
          <w:szCs w:val="32"/>
          <w:highlight w:val="none"/>
        </w:rPr>
      </w:pPr>
    </w:p>
    <w:p w14:paraId="683253E7">
      <w:pPr>
        <w:jc w:val="center"/>
        <w:rPr>
          <w:rFonts w:cs="宋体" w:asciiTheme="minorEastAsia" w:hAnsiTheme="minorEastAsia" w:eastAsiaTheme="minorEastAsia"/>
          <w:b/>
          <w:kern w:val="0"/>
          <w:sz w:val="32"/>
          <w:szCs w:val="32"/>
          <w:highlight w:val="none"/>
        </w:rPr>
      </w:pPr>
    </w:p>
    <w:p w14:paraId="1FAC6DF9">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14:paraId="6D1DF44D">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14:paraId="316A6C96">
      <w:pPr>
        <w:jc w:val="center"/>
        <w:rPr>
          <w:rFonts w:cs="宋体" w:asciiTheme="minorEastAsia" w:hAnsiTheme="minorEastAsia" w:eastAsiaTheme="minorEastAsia"/>
          <w:b/>
          <w:kern w:val="0"/>
          <w:sz w:val="32"/>
          <w:szCs w:val="32"/>
          <w:highlight w:val="none"/>
        </w:rPr>
      </w:pPr>
    </w:p>
    <w:p w14:paraId="3C507A97">
      <w:pPr>
        <w:jc w:val="center"/>
        <w:rPr>
          <w:rFonts w:cs="宋体" w:asciiTheme="minorEastAsia" w:hAnsiTheme="minorEastAsia" w:eastAsiaTheme="minorEastAsia"/>
          <w:b/>
          <w:kern w:val="0"/>
          <w:sz w:val="32"/>
          <w:szCs w:val="32"/>
          <w:highlight w:val="none"/>
        </w:rPr>
      </w:pPr>
    </w:p>
    <w:p w14:paraId="1EBE8047">
      <w:pPr>
        <w:jc w:val="center"/>
        <w:rPr>
          <w:rFonts w:cs="宋体" w:asciiTheme="minorEastAsia" w:hAnsiTheme="minorEastAsia" w:eastAsiaTheme="minorEastAsia"/>
          <w:b/>
          <w:kern w:val="0"/>
          <w:sz w:val="32"/>
          <w:szCs w:val="32"/>
          <w:highlight w:val="none"/>
        </w:rPr>
      </w:pPr>
    </w:p>
    <w:p w14:paraId="1D67DA01">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14:paraId="529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E20E041">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444BF7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14:paraId="1FCBAEB7">
            <w:pPr>
              <w:spacing w:line="360" w:lineRule="auto"/>
              <w:jc w:val="center"/>
              <w:rPr>
                <w:rFonts w:cs="宋体" w:asciiTheme="minorEastAsia" w:hAnsiTheme="minorEastAsia" w:eastAsiaTheme="minorEastAsia"/>
                <w:b/>
                <w:sz w:val="24"/>
                <w:highlight w:val="none"/>
              </w:rPr>
            </w:pPr>
          </w:p>
          <w:p w14:paraId="539806B8">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14:paraId="362FDDC5">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14:paraId="41554004">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14:paraId="2B3E31C6">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875" w:type="dxa"/>
            <w:tcBorders>
              <w:top w:val="single" w:color="auto" w:sz="4" w:space="0"/>
              <w:left w:val="single" w:color="auto" w:sz="4" w:space="0"/>
              <w:bottom w:val="single" w:color="auto" w:sz="4" w:space="0"/>
              <w:right w:val="single" w:color="auto" w:sz="4" w:space="0"/>
            </w:tcBorders>
            <w:vAlign w:val="center"/>
          </w:tcPr>
          <w:p w14:paraId="0A265E9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14:paraId="00ED3E1C">
            <w:pPr>
              <w:spacing w:line="360" w:lineRule="auto"/>
              <w:jc w:val="center"/>
              <w:rPr>
                <w:rFonts w:cs="宋体" w:asciiTheme="minorEastAsia" w:hAnsiTheme="minorEastAsia" w:eastAsiaTheme="minorEastAsia"/>
                <w:b/>
                <w:sz w:val="24"/>
                <w:highlight w:val="none"/>
              </w:rPr>
            </w:pPr>
          </w:p>
          <w:p w14:paraId="65A261F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3B23A4B9">
            <w:pPr>
              <w:spacing w:line="360" w:lineRule="auto"/>
              <w:jc w:val="center"/>
              <w:rPr>
                <w:rFonts w:cs="宋体" w:asciiTheme="minorEastAsia" w:hAnsiTheme="minorEastAsia" w:eastAsiaTheme="minorEastAsia"/>
                <w:b/>
                <w:sz w:val="24"/>
                <w:highlight w:val="none"/>
              </w:rPr>
            </w:pPr>
          </w:p>
        </w:tc>
      </w:tr>
      <w:tr w14:paraId="308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638B36E">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34BFF582">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F1B5884">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08F674F6">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238A8FBA">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4D5906BA">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73070B25">
            <w:pPr>
              <w:spacing w:line="360" w:lineRule="auto"/>
              <w:jc w:val="center"/>
              <w:rPr>
                <w:rFonts w:cs="宋体" w:asciiTheme="minorEastAsia" w:hAnsiTheme="minorEastAsia" w:eastAsiaTheme="minorEastAsia"/>
                <w:sz w:val="24"/>
                <w:highlight w:val="none"/>
              </w:rPr>
            </w:pPr>
          </w:p>
        </w:tc>
      </w:tr>
      <w:tr w14:paraId="3BB3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351B28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157D815">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579B947">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72B8F34F">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BAF77C5">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744F789C">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156F28DA">
            <w:pPr>
              <w:spacing w:line="360" w:lineRule="auto"/>
              <w:jc w:val="center"/>
              <w:rPr>
                <w:rFonts w:cs="宋体" w:asciiTheme="minorEastAsia" w:hAnsiTheme="minorEastAsia" w:eastAsiaTheme="minorEastAsia"/>
                <w:sz w:val="24"/>
                <w:highlight w:val="none"/>
              </w:rPr>
            </w:pPr>
          </w:p>
        </w:tc>
      </w:tr>
      <w:tr w14:paraId="2B3E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7A419A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66F86C56">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3978094D">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52E6C03A">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79A0D8E8">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17CB0690">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0A3CA5C2">
            <w:pPr>
              <w:spacing w:line="360" w:lineRule="auto"/>
              <w:jc w:val="center"/>
              <w:rPr>
                <w:rFonts w:cs="宋体" w:asciiTheme="minorEastAsia" w:hAnsiTheme="minorEastAsia" w:eastAsiaTheme="minorEastAsia"/>
                <w:sz w:val="24"/>
                <w:highlight w:val="none"/>
              </w:rPr>
            </w:pPr>
          </w:p>
        </w:tc>
      </w:tr>
    </w:tbl>
    <w:p w14:paraId="441512C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6C9FCEA">
      <w:pPr>
        <w:jc w:val="center"/>
        <w:rPr>
          <w:rFonts w:cs="宋体" w:asciiTheme="minorEastAsia" w:hAnsiTheme="minorEastAsia" w:eastAsiaTheme="minorEastAsia"/>
          <w:b/>
          <w:kern w:val="0"/>
          <w:sz w:val="32"/>
          <w:szCs w:val="32"/>
          <w:highlight w:val="none"/>
        </w:rPr>
      </w:pPr>
    </w:p>
    <w:p w14:paraId="718B9BFB">
      <w:pPr>
        <w:jc w:val="center"/>
        <w:rPr>
          <w:rFonts w:cs="宋体" w:asciiTheme="minorEastAsia" w:hAnsiTheme="minorEastAsia" w:eastAsiaTheme="minorEastAsia"/>
          <w:b/>
          <w:kern w:val="0"/>
          <w:sz w:val="32"/>
          <w:szCs w:val="32"/>
          <w:highlight w:val="none"/>
        </w:rPr>
      </w:pPr>
    </w:p>
    <w:p w14:paraId="047278F9">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51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71AD5B">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14:paraId="5A815031">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14:paraId="629E3F3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14:paraId="47201C13">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14:paraId="4306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B0AFB">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14:paraId="5974D098">
            <w:pPr>
              <w:jc w:val="center"/>
              <w:rPr>
                <w:rFonts w:cs="宋体" w:asciiTheme="minorEastAsia" w:hAnsiTheme="minorEastAsia" w:eastAsiaTheme="minorEastAsia"/>
                <w:b/>
                <w:kern w:val="0"/>
                <w:sz w:val="32"/>
                <w:szCs w:val="32"/>
                <w:highlight w:val="none"/>
              </w:rPr>
            </w:pPr>
          </w:p>
        </w:tc>
        <w:tc>
          <w:tcPr>
            <w:tcW w:w="3546" w:type="dxa"/>
          </w:tcPr>
          <w:p w14:paraId="6B37491A">
            <w:pPr>
              <w:jc w:val="center"/>
              <w:rPr>
                <w:rFonts w:cs="宋体" w:asciiTheme="minorEastAsia" w:hAnsiTheme="minorEastAsia" w:eastAsiaTheme="minorEastAsia"/>
                <w:b/>
                <w:kern w:val="0"/>
                <w:sz w:val="32"/>
                <w:szCs w:val="32"/>
                <w:highlight w:val="none"/>
              </w:rPr>
            </w:pPr>
          </w:p>
        </w:tc>
        <w:tc>
          <w:tcPr>
            <w:tcW w:w="1276" w:type="dxa"/>
          </w:tcPr>
          <w:p w14:paraId="3CCC6EFF">
            <w:pPr>
              <w:jc w:val="center"/>
              <w:rPr>
                <w:rFonts w:cs="宋体" w:asciiTheme="minorEastAsia" w:hAnsiTheme="minorEastAsia" w:eastAsiaTheme="minorEastAsia"/>
                <w:b/>
                <w:kern w:val="0"/>
                <w:sz w:val="32"/>
                <w:szCs w:val="32"/>
                <w:highlight w:val="none"/>
              </w:rPr>
            </w:pPr>
          </w:p>
        </w:tc>
      </w:tr>
      <w:tr w14:paraId="7C34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F06C6E">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14:paraId="55539277">
            <w:pPr>
              <w:jc w:val="center"/>
              <w:rPr>
                <w:rFonts w:cs="宋体" w:asciiTheme="minorEastAsia" w:hAnsiTheme="minorEastAsia" w:eastAsiaTheme="minorEastAsia"/>
                <w:b/>
                <w:kern w:val="0"/>
                <w:sz w:val="32"/>
                <w:szCs w:val="32"/>
                <w:highlight w:val="none"/>
              </w:rPr>
            </w:pPr>
          </w:p>
        </w:tc>
        <w:tc>
          <w:tcPr>
            <w:tcW w:w="3546" w:type="dxa"/>
          </w:tcPr>
          <w:p w14:paraId="2F82DACE">
            <w:pPr>
              <w:jc w:val="center"/>
              <w:rPr>
                <w:rFonts w:cs="宋体" w:asciiTheme="minorEastAsia" w:hAnsiTheme="minorEastAsia" w:eastAsiaTheme="minorEastAsia"/>
                <w:b/>
                <w:kern w:val="0"/>
                <w:sz w:val="32"/>
                <w:szCs w:val="32"/>
                <w:highlight w:val="none"/>
              </w:rPr>
            </w:pPr>
          </w:p>
        </w:tc>
        <w:tc>
          <w:tcPr>
            <w:tcW w:w="1276" w:type="dxa"/>
          </w:tcPr>
          <w:p w14:paraId="42247AAB">
            <w:pPr>
              <w:jc w:val="center"/>
              <w:rPr>
                <w:rFonts w:cs="宋体" w:asciiTheme="minorEastAsia" w:hAnsiTheme="minorEastAsia" w:eastAsiaTheme="minorEastAsia"/>
                <w:b/>
                <w:kern w:val="0"/>
                <w:sz w:val="32"/>
                <w:szCs w:val="32"/>
                <w:highlight w:val="none"/>
              </w:rPr>
            </w:pPr>
          </w:p>
        </w:tc>
      </w:tr>
      <w:tr w14:paraId="61D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504C99">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14:paraId="2702DA3E">
            <w:pPr>
              <w:jc w:val="center"/>
              <w:rPr>
                <w:rFonts w:cs="宋体" w:asciiTheme="minorEastAsia" w:hAnsiTheme="minorEastAsia" w:eastAsiaTheme="minorEastAsia"/>
                <w:b/>
                <w:kern w:val="0"/>
                <w:sz w:val="32"/>
                <w:szCs w:val="32"/>
                <w:highlight w:val="none"/>
              </w:rPr>
            </w:pPr>
          </w:p>
        </w:tc>
        <w:tc>
          <w:tcPr>
            <w:tcW w:w="3546" w:type="dxa"/>
          </w:tcPr>
          <w:p w14:paraId="33D832F6">
            <w:pPr>
              <w:jc w:val="center"/>
              <w:rPr>
                <w:rFonts w:cs="宋体" w:asciiTheme="minorEastAsia" w:hAnsiTheme="minorEastAsia" w:eastAsiaTheme="minorEastAsia"/>
                <w:b/>
                <w:kern w:val="0"/>
                <w:sz w:val="32"/>
                <w:szCs w:val="32"/>
                <w:highlight w:val="none"/>
              </w:rPr>
            </w:pPr>
          </w:p>
        </w:tc>
        <w:tc>
          <w:tcPr>
            <w:tcW w:w="1276" w:type="dxa"/>
          </w:tcPr>
          <w:p w14:paraId="61FDB86B">
            <w:pPr>
              <w:jc w:val="center"/>
              <w:rPr>
                <w:rFonts w:cs="宋体" w:asciiTheme="minorEastAsia" w:hAnsiTheme="minorEastAsia" w:eastAsiaTheme="minorEastAsia"/>
                <w:b/>
                <w:kern w:val="0"/>
                <w:sz w:val="32"/>
                <w:szCs w:val="32"/>
                <w:highlight w:val="none"/>
              </w:rPr>
            </w:pPr>
          </w:p>
        </w:tc>
      </w:tr>
    </w:tbl>
    <w:p w14:paraId="53859DDD">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14:paraId="29533961">
      <w:pPr>
        <w:jc w:val="center"/>
        <w:rPr>
          <w:rFonts w:cs="宋体" w:asciiTheme="minorEastAsia" w:hAnsiTheme="minorEastAsia" w:eastAsiaTheme="minorEastAsia"/>
          <w:b/>
          <w:kern w:val="0"/>
          <w:sz w:val="32"/>
          <w:szCs w:val="32"/>
          <w:highlight w:val="none"/>
        </w:rPr>
      </w:pPr>
    </w:p>
    <w:p w14:paraId="45C34395">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77106A0C">
      <w:pPr>
        <w:ind w:firstLine="1911" w:firstLineChars="595"/>
        <w:rPr>
          <w:rFonts w:cs="宋体" w:asciiTheme="minorEastAsia" w:hAnsiTheme="minorEastAsia" w:eastAsiaTheme="minorEastAsia"/>
          <w:b/>
          <w:bCs/>
          <w:sz w:val="32"/>
          <w:szCs w:val="32"/>
          <w:highlight w:val="none"/>
        </w:rPr>
      </w:pPr>
    </w:p>
    <w:p w14:paraId="17542FDC">
      <w:pPr>
        <w:spacing w:line="360" w:lineRule="auto"/>
        <w:jc w:val="center"/>
        <w:rPr>
          <w:rFonts w:hint="eastAsia" w:cs="宋体" w:asciiTheme="minorEastAsia" w:hAnsiTheme="minorEastAsia" w:eastAsiaTheme="minorEastAsia"/>
          <w:b/>
          <w:bCs/>
          <w:sz w:val="32"/>
          <w:szCs w:val="32"/>
          <w:highlight w:val="none"/>
        </w:rPr>
      </w:pPr>
    </w:p>
    <w:p w14:paraId="530843F3">
      <w:pPr>
        <w:spacing w:line="360" w:lineRule="auto"/>
        <w:jc w:val="center"/>
        <w:rPr>
          <w:rFonts w:hint="eastAsia" w:cs="宋体" w:asciiTheme="minorEastAsia" w:hAnsiTheme="minorEastAsia" w:eastAsiaTheme="minorEastAsia"/>
          <w:b/>
          <w:bCs/>
          <w:sz w:val="32"/>
          <w:szCs w:val="32"/>
          <w:highlight w:val="none"/>
        </w:rPr>
      </w:pPr>
    </w:p>
    <w:p w14:paraId="486682DC">
      <w:pPr>
        <w:spacing w:line="360" w:lineRule="auto"/>
        <w:jc w:val="center"/>
        <w:rPr>
          <w:rFonts w:hint="eastAsia" w:cs="宋体" w:asciiTheme="minorEastAsia" w:hAnsiTheme="minorEastAsia" w:eastAsiaTheme="minorEastAsia"/>
          <w:b/>
          <w:bCs/>
          <w:sz w:val="32"/>
          <w:szCs w:val="32"/>
          <w:highlight w:val="none"/>
        </w:rPr>
      </w:pPr>
    </w:p>
    <w:p w14:paraId="458A6F89">
      <w:pPr>
        <w:spacing w:line="360" w:lineRule="auto"/>
        <w:jc w:val="center"/>
        <w:rPr>
          <w:rFonts w:hint="eastAsia" w:cs="宋体" w:asciiTheme="minorEastAsia" w:hAnsiTheme="minorEastAsia" w:eastAsiaTheme="minorEastAsia"/>
          <w:b/>
          <w:bCs/>
          <w:sz w:val="32"/>
          <w:szCs w:val="32"/>
          <w:highlight w:val="none"/>
        </w:rPr>
      </w:pPr>
    </w:p>
    <w:p w14:paraId="721E7947">
      <w:pPr>
        <w:spacing w:line="360" w:lineRule="auto"/>
        <w:jc w:val="center"/>
        <w:rPr>
          <w:rFonts w:hint="eastAsia" w:cs="宋体" w:asciiTheme="minorEastAsia" w:hAnsiTheme="minorEastAsia" w:eastAsiaTheme="minorEastAsia"/>
          <w:b/>
          <w:bCs/>
          <w:sz w:val="32"/>
          <w:szCs w:val="32"/>
          <w:highlight w:val="none"/>
        </w:rPr>
      </w:pPr>
    </w:p>
    <w:p w14:paraId="798C9D65">
      <w:pPr>
        <w:spacing w:line="360" w:lineRule="auto"/>
        <w:jc w:val="center"/>
        <w:rPr>
          <w:rFonts w:hint="eastAsia" w:cs="宋体" w:asciiTheme="minorEastAsia" w:hAnsiTheme="minorEastAsia" w:eastAsiaTheme="minorEastAsia"/>
          <w:b/>
          <w:bCs/>
          <w:sz w:val="32"/>
          <w:szCs w:val="32"/>
          <w:highlight w:val="none"/>
        </w:rPr>
      </w:pPr>
    </w:p>
    <w:p w14:paraId="12462BA6">
      <w:pPr>
        <w:spacing w:line="360" w:lineRule="auto"/>
        <w:jc w:val="center"/>
        <w:rPr>
          <w:rFonts w:hint="eastAsia" w:cs="宋体" w:asciiTheme="minorEastAsia" w:hAnsiTheme="minorEastAsia" w:eastAsiaTheme="minorEastAsia"/>
          <w:b/>
          <w:bCs/>
          <w:sz w:val="32"/>
          <w:szCs w:val="32"/>
          <w:highlight w:val="none"/>
        </w:rPr>
      </w:pPr>
    </w:p>
    <w:p w14:paraId="5724D640">
      <w:pPr>
        <w:spacing w:line="360" w:lineRule="auto"/>
        <w:jc w:val="center"/>
        <w:rPr>
          <w:rFonts w:hint="eastAsia" w:cs="宋体" w:asciiTheme="minorEastAsia" w:hAnsiTheme="minorEastAsia" w:eastAsiaTheme="minorEastAsia"/>
          <w:b/>
          <w:bCs/>
          <w:sz w:val="32"/>
          <w:szCs w:val="32"/>
          <w:highlight w:val="none"/>
        </w:rPr>
      </w:pPr>
    </w:p>
    <w:p w14:paraId="76CEDFD9">
      <w:pPr>
        <w:spacing w:line="360" w:lineRule="auto"/>
        <w:jc w:val="center"/>
        <w:rPr>
          <w:rFonts w:hint="eastAsia" w:cs="宋体" w:asciiTheme="minorEastAsia" w:hAnsiTheme="minorEastAsia" w:eastAsiaTheme="minorEastAsia"/>
          <w:b/>
          <w:bCs/>
          <w:sz w:val="32"/>
          <w:szCs w:val="32"/>
          <w:highlight w:val="none"/>
        </w:rPr>
      </w:pPr>
    </w:p>
    <w:p w14:paraId="304FA0D1">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C22BE7">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lang w:val="en-US" w:eastAsia="zh-CN"/>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359BB840">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5E547434">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0A627F7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751C04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14:paraId="25D07976">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14:paraId="5DF8DA9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14:paraId="0FE4CA1B">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14:paraId="6443785E">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14:paraId="5739DED4">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14:paraId="7108C984">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14:paraId="0CCD5410">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14:paraId="00F1900C">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469A0DBA">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243308CC">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040DDC78">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14:paraId="40E22C94">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14:paraId="07B3EF96">
      <w:pPr>
        <w:spacing w:line="360" w:lineRule="auto"/>
        <w:jc w:val="center"/>
        <w:rPr>
          <w:rFonts w:cs="宋体" w:asciiTheme="minorEastAsia" w:hAnsiTheme="minorEastAsia" w:eastAsiaTheme="minorEastAsia"/>
          <w:b/>
          <w:bCs/>
          <w:sz w:val="24"/>
          <w:highlight w:val="none"/>
        </w:rPr>
      </w:pPr>
    </w:p>
    <w:p w14:paraId="032A8FF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0B5EA0DE">
      <w:pPr>
        <w:spacing w:line="360" w:lineRule="auto"/>
        <w:jc w:val="center"/>
        <w:rPr>
          <w:rFonts w:cs="宋体" w:asciiTheme="minorEastAsia" w:hAnsiTheme="minorEastAsia" w:eastAsiaTheme="minorEastAsia"/>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E3EC3D">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14:paraId="5BCA6E10">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2751CAA6">
      <w:pPr>
        <w:spacing w:line="360" w:lineRule="auto"/>
        <w:jc w:val="center"/>
        <w:outlineLvl w:val="0"/>
        <w:rPr>
          <w:rFonts w:cs="宋体" w:asciiTheme="minorEastAsia" w:hAnsiTheme="minorEastAsia" w:eastAsiaTheme="minorEastAsia"/>
          <w:b/>
          <w:kern w:val="0"/>
          <w:sz w:val="36"/>
          <w:szCs w:val="36"/>
          <w:highlight w:val="none"/>
        </w:rPr>
      </w:pPr>
    </w:p>
    <w:p w14:paraId="522EA3E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14:paraId="246AA6A9">
      <w:pPr>
        <w:snapToGrid w:val="0"/>
        <w:spacing w:line="360" w:lineRule="auto"/>
        <w:ind w:right="480"/>
        <w:jc w:val="center"/>
        <w:rPr>
          <w:rFonts w:cs="宋体" w:asciiTheme="minorEastAsia" w:hAnsiTheme="minorEastAsia" w:eastAsiaTheme="minorEastAsia"/>
          <w:b/>
          <w:kern w:val="0"/>
          <w:sz w:val="32"/>
          <w:szCs w:val="32"/>
          <w:highlight w:val="none"/>
        </w:rPr>
      </w:pPr>
    </w:p>
    <w:p w14:paraId="7E6707CD">
      <w:pPr>
        <w:snapToGrid w:val="0"/>
        <w:spacing w:line="360" w:lineRule="auto"/>
        <w:ind w:right="480"/>
        <w:jc w:val="center"/>
        <w:rPr>
          <w:rFonts w:cs="宋体" w:asciiTheme="minorEastAsia" w:hAnsiTheme="minorEastAsia" w:eastAsiaTheme="minorEastAsia"/>
          <w:b/>
          <w:kern w:val="0"/>
          <w:sz w:val="32"/>
          <w:szCs w:val="32"/>
          <w:highlight w:val="none"/>
        </w:rPr>
      </w:pPr>
    </w:p>
    <w:p w14:paraId="26DE70B1">
      <w:pPr>
        <w:snapToGrid w:val="0"/>
        <w:spacing w:line="360" w:lineRule="auto"/>
        <w:ind w:right="480"/>
        <w:jc w:val="center"/>
        <w:rPr>
          <w:rFonts w:cs="宋体" w:asciiTheme="minorEastAsia" w:hAnsiTheme="minorEastAsia" w:eastAsiaTheme="minorEastAsia"/>
          <w:b/>
          <w:kern w:val="0"/>
          <w:sz w:val="32"/>
          <w:szCs w:val="32"/>
          <w:highlight w:val="none"/>
        </w:rPr>
      </w:pPr>
    </w:p>
    <w:p w14:paraId="1CA47883">
      <w:pPr>
        <w:snapToGrid w:val="0"/>
        <w:spacing w:line="360" w:lineRule="auto"/>
        <w:ind w:right="480"/>
        <w:jc w:val="center"/>
        <w:rPr>
          <w:rFonts w:cs="宋体" w:asciiTheme="minorEastAsia" w:hAnsiTheme="minorEastAsia" w:eastAsiaTheme="minorEastAsia"/>
          <w:b/>
          <w:kern w:val="0"/>
          <w:sz w:val="32"/>
          <w:szCs w:val="32"/>
          <w:highlight w:val="none"/>
        </w:rPr>
      </w:pPr>
    </w:p>
    <w:p w14:paraId="231B21F4">
      <w:pPr>
        <w:snapToGrid w:val="0"/>
        <w:spacing w:line="360" w:lineRule="auto"/>
        <w:ind w:right="480"/>
        <w:jc w:val="center"/>
        <w:rPr>
          <w:rFonts w:cs="宋体" w:asciiTheme="minorEastAsia" w:hAnsiTheme="minorEastAsia" w:eastAsiaTheme="minorEastAsia"/>
          <w:b/>
          <w:kern w:val="0"/>
          <w:sz w:val="32"/>
          <w:szCs w:val="32"/>
          <w:highlight w:val="none"/>
        </w:rPr>
      </w:pPr>
    </w:p>
    <w:p w14:paraId="12AE7C27">
      <w:pPr>
        <w:snapToGrid w:val="0"/>
        <w:spacing w:line="360" w:lineRule="auto"/>
        <w:ind w:right="480"/>
        <w:jc w:val="center"/>
        <w:rPr>
          <w:rFonts w:cs="宋体" w:asciiTheme="minorEastAsia" w:hAnsiTheme="minorEastAsia" w:eastAsiaTheme="minorEastAsia"/>
          <w:b/>
          <w:kern w:val="0"/>
          <w:sz w:val="32"/>
          <w:szCs w:val="32"/>
          <w:highlight w:val="none"/>
        </w:rPr>
      </w:pPr>
    </w:p>
    <w:p w14:paraId="463D2927">
      <w:pPr>
        <w:snapToGrid w:val="0"/>
        <w:spacing w:line="360" w:lineRule="auto"/>
        <w:ind w:right="480"/>
        <w:jc w:val="center"/>
        <w:rPr>
          <w:rFonts w:cs="宋体" w:asciiTheme="minorEastAsia" w:hAnsiTheme="minorEastAsia" w:eastAsiaTheme="minorEastAsia"/>
          <w:b/>
          <w:kern w:val="0"/>
          <w:sz w:val="32"/>
          <w:szCs w:val="32"/>
          <w:highlight w:val="none"/>
        </w:rPr>
      </w:pPr>
    </w:p>
    <w:p w14:paraId="4962FE64">
      <w:pPr>
        <w:snapToGrid w:val="0"/>
        <w:spacing w:line="360" w:lineRule="auto"/>
        <w:ind w:right="480"/>
        <w:jc w:val="center"/>
        <w:rPr>
          <w:rFonts w:cs="宋体" w:asciiTheme="minorEastAsia" w:hAnsiTheme="minorEastAsia" w:eastAsiaTheme="minorEastAsia"/>
          <w:b/>
          <w:kern w:val="0"/>
          <w:sz w:val="32"/>
          <w:szCs w:val="32"/>
          <w:highlight w:val="none"/>
        </w:rPr>
      </w:pPr>
    </w:p>
    <w:p w14:paraId="1285BD51">
      <w:pPr>
        <w:snapToGrid w:val="0"/>
        <w:spacing w:line="360" w:lineRule="auto"/>
        <w:ind w:right="480"/>
        <w:jc w:val="center"/>
        <w:rPr>
          <w:rFonts w:cs="宋体" w:asciiTheme="minorEastAsia" w:hAnsiTheme="minorEastAsia" w:eastAsiaTheme="minorEastAsia"/>
          <w:b/>
          <w:kern w:val="0"/>
          <w:sz w:val="32"/>
          <w:szCs w:val="32"/>
          <w:highlight w:val="none"/>
        </w:rPr>
      </w:pPr>
    </w:p>
    <w:p w14:paraId="76B789E6">
      <w:pPr>
        <w:snapToGrid w:val="0"/>
        <w:spacing w:line="360" w:lineRule="auto"/>
        <w:ind w:right="480"/>
        <w:jc w:val="center"/>
        <w:rPr>
          <w:rFonts w:cs="宋体" w:asciiTheme="minorEastAsia" w:hAnsiTheme="minorEastAsia" w:eastAsiaTheme="minorEastAsia"/>
          <w:b/>
          <w:kern w:val="0"/>
          <w:sz w:val="32"/>
          <w:szCs w:val="32"/>
          <w:highlight w:val="none"/>
        </w:rPr>
      </w:pPr>
    </w:p>
    <w:p w14:paraId="40A63C83">
      <w:pPr>
        <w:snapToGrid w:val="0"/>
        <w:spacing w:line="360" w:lineRule="auto"/>
        <w:ind w:right="480"/>
        <w:jc w:val="center"/>
        <w:rPr>
          <w:rFonts w:cs="宋体" w:asciiTheme="minorEastAsia" w:hAnsiTheme="minorEastAsia" w:eastAsiaTheme="minorEastAsia"/>
          <w:b/>
          <w:kern w:val="0"/>
          <w:sz w:val="32"/>
          <w:szCs w:val="32"/>
          <w:highlight w:val="none"/>
        </w:rPr>
      </w:pPr>
    </w:p>
    <w:p w14:paraId="4FA3EF07">
      <w:pPr>
        <w:snapToGrid w:val="0"/>
        <w:spacing w:line="360" w:lineRule="auto"/>
        <w:ind w:right="480"/>
        <w:jc w:val="center"/>
        <w:rPr>
          <w:rFonts w:cs="宋体" w:asciiTheme="minorEastAsia" w:hAnsiTheme="minorEastAsia" w:eastAsiaTheme="minorEastAsia"/>
          <w:b/>
          <w:kern w:val="0"/>
          <w:sz w:val="32"/>
          <w:szCs w:val="32"/>
          <w:highlight w:val="none"/>
        </w:rPr>
      </w:pPr>
    </w:p>
    <w:p w14:paraId="1812EABD">
      <w:pPr>
        <w:snapToGrid w:val="0"/>
        <w:spacing w:line="360" w:lineRule="auto"/>
        <w:ind w:right="480"/>
        <w:jc w:val="center"/>
        <w:rPr>
          <w:rFonts w:cs="宋体" w:asciiTheme="minorEastAsia" w:hAnsiTheme="minorEastAsia" w:eastAsiaTheme="minorEastAsia"/>
          <w:b/>
          <w:kern w:val="0"/>
          <w:sz w:val="32"/>
          <w:szCs w:val="32"/>
          <w:highlight w:val="none"/>
        </w:rPr>
      </w:pPr>
    </w:p>
    <w:p w14:paraId="58D7705D">
      <w:pPr>
        <w:snapToGrid w:val="0"/>
        <w:spacing w:line="360" w:lineRule="auto"/>
        <w:ind w:right="480"/>
        <w:jc w:val="center"/>
        <w:rPr>
          <w:rFonts w:cs="宋体" w:asciiTheme="minorEastAsia" w:hAnsiTheme="minorEastAsia" w:eastAsiaTheme="minorEastAsia"/>
          <w:b/>
          <w:kern w:val="0"/>
          <w:sz w:val="32"/>
          <w:szCs w:val="32"/>
          <w:highlight w:val="none"/>
        </w:rPr>
      </w:pPr>
    </w:p>
    <w:p w14:paraId="49C4CE62">
      <w:pPr>
        <w:snapToGrid w:val="0"/>
        <w:spacing w:line="360" w:lineRule="auto"/>
        <w:ind w:right="480"/>
        <w:jc w:val="center"/>
        <w:rPr>
          <w:rFonts w:cs="宋体" w:asciiTheme="minorEastAsia" w:hAnsiTheme="minorEastAsia" w:eastAsiaTheme="minorEastAsia"/>
          <w:b/>
          <w:kern w:val="0"/>
          <w:sz w:val="32"/>
          <w:szCs w:val="32"/>
          <w:highlight w:val="none"/>
        </w:rPr>
      </w:pPr>
    </w:p>
    <w:p w14:paraId="3AC86602">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101FD05">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14:paraId="787FEAC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25C95F62">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1FF32B80">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1842"/>
      </w:tblGrid>
      <w:tr w14:paraId="22D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7052329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14:paraId="49DD18C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14:paraId="7C5D4C99">
            <w:pPr>
              <w:spacing w:line="360" w:lineRule="auto"/>
              <w:jc w:val="center"/>
              <w:rPr>
                <w:rFonts w:cs="宋体" w:asciiTheme="minorEastAsia" w:hAnsiTheme="minorEastAsia" w:eastAsiaTheme="minorEastAsia"/>
                <w:b/>
                <w:sz w:val="24"/>
                <w:highlight w:val="none"/>
              </w:rPr>
            </w:pPr>
          </w:p>
          <w:p w14:paraId="211B65F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6353882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10F1CC90">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2126" w:type="dxa"/>
            <w:vAlign w:val="center"/>
          </w:tcPr>
          <w:p w14:paraId="1F7C362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79244E32">
            <w:pPr>
              <w:spacing w:line="360" w:lineRule="auto"/>
              <w:jc w:val="center"/>
              <w:rPr>
                <w:rFonts w:cs="宋体" w:asciiTheme="minorEastAsia" w:hAnsiTheme="minorEastAsia" w:eastAsiaTheme="minorEastAsia"/>
                <w:b/>
                <w:sz w:val="24"/>
                <w:highlight w:val="none"/>
              </w:rPr>
            </w:pPr>
          </w:p>
          <w:p w14:paraId="2B11A15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1842" w:type="dxa"/>
            <w:vAlign w:val="center"/>
          </w:tcPr>
          <w:p w14:paraId="4B43C362">
            <w:pPr>
              <w:spacing w:line="360" w:lineRule="auto"/>
              <w:jc w:val="center"/>
              <w:rPr>
                <w:rFonts w:cs="宋体" w:asciiTheme="minorEastAsia" w:hAnsiTheme="minorEastAsia" w:eastAsiaTheme="minorEastAsia"/>
                <w:b/>
                <w:sz w:val="24"/>
                <w:highlight w:val="none"/>
              </w:rPr>
            </w:pPr>
          </w:p>
          <w:p w14:paraId="42E19D9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47CF85AE">
            <w:pPr>
              <w:spacing w:line="360" w:lineRule="auto"/>
              <w:jc w:val="center"/>
              <w:rPr>
                <w:rFonts w:cs="宋体" w:asciiTheme="minorEastAsia" w:hAnsiTheme="minorEastAsia" w:eastAsiaTheme="minorEastAsia"/>
                <w:b/>
                <w:sz w:val="24"/>
                <w:highlight w:val="none"/>
              </w:rPr>
            </w:pPr>
          </w:p>
        </w:tc>
      </w:tr>
      <w:tr w14:paraId="4590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CCE947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14:paraId="1E72306E">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0468076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53EA388">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6F89832">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1BE383A2">
            <w:pPr>
              <w:spacing w:line="360" w:lineRule="auto"/>
              <w:jc w:val="center"/>
              <w:rPr>
                <w:rFonts w:cs="宋体" w:asciiTheme="minorEastAsia" w:hAnsiTheme="minorEastAsia" w:eastAsiaTheme="minorEastAsia"/>
                <w:sz w:val="24"/>
                <w:highlight w:val="none"/>
              </w:rPr>
            </w:pPr>
          </w:p>
        </w:tc>
        <w:tc>
          <w:tcPr>
            <w:tcW w:w="2127" w:type="dxa"/>
          </w:tcPr>
          <w:p w14:paraId="181C397A">
            <w:pPr>
              <w:spacing w:line="360" w:lineRule="auto"/>
              <w:jc w:val="center"/>
              <w:rPr>
                <w:rFonts w:cs="宋体" w:asciiTheme="minorEastAsia" w:hAnsiTheme="minorEastAsia" w:eastAsiaTheme="minorEastAsia"/>
                <w:sz w:val="24"/>
                <w:highlight w:val="none"/>
              </w:rPr>
            </w:pPr>
          </w:p>
        </w:tc>
        <w:tc>
          <w:tcPr>
            <w:tcW w:w="1842" w:type="dxa"/>
            <w:vAlign w:val="center"/>
          </w:tcPr>
          <w:p w14:paraId="43AC7624">
            <w:pPr>
              <w:spacing w:line="360" w:lineRule="auto"/>
              <w:jc w:val="center"/>
              <w:rPr>
                <w:rFonts w:cs="宋体" w:asciiTheme="minorEastAsia" w:hAnsiTheme="minorEastAsia" w:eastAsiaTheme="minorEastAsia"/>
                <w:sz w:val="24"/>
                <w:highlight w:val="none"/>
              </w:rPr>
            </w:pPr>
          </w:p>
        </w:tc>
      </w:tr>
      <w:tr w14:paraId="773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0A8A97">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14:paraId="2648A9DE">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5B59CB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DD7E745">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E9E6A3B">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C4016CF">
            <w:pPr>
              <w:spacing w:line="360" w:lineRule="auto"/>
              <w:jc w:val="center"/>
              <w:rPr>
                <w:rFonts w:cs="宋体" w:asciiTheme="minorEastAsia" w:hAnsiTheme="minorEastAsia" w:eastAsiaTheme="minorEastAsia"/>
                <w:sz w:val="24"/>
                <w:highlight w:val="none"/>
              </w:rPr>
            </w:pPr>
          </w:p>
        </w:tc>
        <w:tc>
          <w:tcPr>
            <w:tcW w:w="2127" w:type="dxa"/>
          </w:tcPr>
          <w:p w14:paraId="031AB23B">
            <w:pPr>
              <w:spacing w:line="360" w:lineRule="auto"/>
              <w:jc w:val="center"/>
              <w:rPr>
                <w:rFonts w:cs="宋体" w:asciiTheme="minorEastAsia" w:hAnsiTheme="minorEastAsia" w:eastAsiaTheme="minorEastAsia"/>
                <w:sz w:val="24"/>
                <w:highlight w:val="none"/>
              </w:rPr>
            </w:pPr>
          </w:p>
        </w:tc>
        <w:tc>
          <w:tcPr>
            <w:tcW w:w="1842" w:type="dxa"/>
            <w:vAlign w:val="center"/>
          </w:tcPr>
          <w:p w14:paraId="7CEE2928">
            <w:pPr>
              <w:spacing w:line="360" w:lineRule="auto"/>
              <w:jc w:val="center"/>
              <w:rPr>
                <w:rFonts w:cs="宋体" w:asciiTheme="minorEastAsia" w:hAnsiTheme="minorEastAsia" w:eastAsiaTheme="minorEastAsia"/>
                <w:sz w:val="24"/>
                <w:highlight w:val="none"/>
              </w:rPr>
            </w:pPr>
          </w:p>
        </w:tc>
      </w:tr>
      <w:tr w14:paraId="5EC7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133417">
            <w:pPr>
              <w:spacing w:line="360" w:lineRule="auto"/>
              <w:jc w:val="center"/>
              <w:rPr>
                <w:rFonts w:cs="宋体" w:asciiTheme="minorEastAsia" w:hAnsiTheme="minorEastAsia" w:eastAsiaTheme="minorEastAsia"/>
                <w:sz w:val="24"/>
                <w:highlight w:val="none"/>
              </w:rPr>
            </w:pPr>
          </w:p>
        </w:tc>
        <w:tc>
          <w:tcPr>
            <w:tcW w:w="1559" w:type="dxa"/>
            <w:vAlign w:val="center"/>
          </w:tcPr>
          <w:p w14:paraId="15285B5D">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2B5C46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9E3A2D8">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E16141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871FD1E">
            <w:pPr>
              <w:spacing w:line="360" w:lineRule="auto"/>
              <w:jc w:val="center"/>
              <w:rPr>
                <w:rFonts w:cs="宋体" w:asciiTheme="minorEastAsia" w:hAnsiTheme="minorEastAsia" w:eastAsiaTheme="minorEastAsia"/>
                <w:sz w:val="24"/>
                <w:highlight w:val="none"/>
              </w:rPr>
            </w:pPr>
          </w:p>
        </w:tc>
        <w:tc>
          <w:tcPr>
            <w:tcW w:w="2127" w:type="dxa"/>
          </w:tcPr>
          <w:p w14:paraId="35703CF6">
            <w:pPr>
              <w:spacing w:line="360" w:lineRule="auto"/>
              <w:jc w:val="center"/>
              <w:rPr>
                <w:rFonts w:cs="宋体" w:asciiTheme="minorEastAsia" w:hAnsiTheme="minorEastAsia" w:eastAsiaTheme="minorEastAsia"/>
                <w:sz w:val="24"/>
                <w:highlight w:val="none"/>
              </w:rPr>
            </w:pPr>
          </w:p>
        </w:tc>
        <w:tc>
          <w:tcPr>
            <w:tcW w:w="1842" w:type="dxa"/>
            <w:vAlign w:val="center"/>
          </w:tcPr>
          <w:p w14:paraId="15A71513">
            <w:pPr>
              <w:spacing w:line="360" w:lineRule="auto"/>
              <w:jc w:val="center"/>
              <w:rPr>
                <w:rFonts w:cs="宋体" w:asciiTheme="minorEastAsia" w:hAnsiTheme="minorEastAsia" w:eastAsiaTheme="minorEastAsia"/>
                <w:sz w:val="24"/>
                <w:highlight w:val="none"/>
              </w:rPr>
            </w:pPr>
          </w:p>
        </w:tc>
      </w:tr>
      <w:tr w14:paraId="384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AED267">
            <w:pPr>
              <w:pStyle w:val="3"/>
              <w:rPr>
                <w:rFonts w:asciiTheme="minorEastAsia" w:hAnsiTheme="minorEastAsia" w:eastAsiaTheme="minorEastAsia"/>
                <w:highlight w:val="none"/>
              </w:rPr>
            </w:pPr>
          </w:p>
        </w:tc>
        <w:tc>
          <w:tcPr>
            <w:tcW w:w="1559" w:type="dxa"/>
            <w:vAlign w:val="center"/>
          </w:tcPr>
          <w:p w14:paraId="4CD80D57">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14:paraId="01291F9F">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5245FE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43AEB1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3933684">
            <w:pPr>
              <w:spacing w:line="360" w:lineRule="auto"/>
              <w:jc w:val="center"/>
              <w:rPr>
                <w:rFonts w:cs="宋体" w:asciiTheme="minorEastAsia" w:hAnsiTheme="minorEastAsia" w:eastAsiaTheme="minorEastAsia"/>
                <w:sz w:val="24"/>
                <w:highlight w:val="none"/>
              </w:rPr>
            </w:pPr>
          </w:p>
        </w:tc>
        <w:tc>
          <w:tcPr>
            <w:tcW w:w="2127" w:type="dxa"/>
          </w:tcPr>
          <w:p w14:paraId="09B6732A">
            <w:pPr>
              <w:spacing w:line="360" w:lineRule="auto"/>
              <w:jc w:val="center"/>
              <w:rPr>
                <w:rFonts w:cs="宋体" w:asciiTheme="minorEastAsia" w:hAnsiTheme="minorEastAsia" w:eastAsiaTheme="minorEastAsia"/>
                <w:sz w:val="24"/>
                <w:highlight w:val="none"/>
              </w:rPr>
            </w:pPr>
          </w:p>
        </w:tc>
        <w:tc>
          <w:tcPr>
            <w:tcW w:w="1842" w:type="dxa"/>
            <w:vAlign w:val="center"/>
          </w:tcPr>
          <w:p w14:paraId="767A9432">
            <w:pPr>
              <w:spacing w:line="360" w:lineRule="auto"/>
              <w:jc w:val="center"/>
              <w:rPr>
                <w:rFonts w:cs="宋体" w:asciiTheme="minorEastAsia" w:hAnsiTheme="minorEastAsia" w:eastAsiaTheme="minorEastAsia"/>
                <w:sz w:val="24"/>
                <w:highlight w:val="none"/>
              </w:rPr>
            </w:pPr>
          </w:p>
        </w:tc>
      </w:tr>
      <w:tr w14:paraId="2F59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36384C">
            <w:pPr>
              <w:spacing w:line="360" w:lineRule="auto"/>
              <w:jc w:val="center"/>
              <w:rPr>
                <w:rFonts w:cs="宋体" w:asciiTheme="minorEastAsia" w:hAnsiTheme="minorEastAsia" w:eastAsiaTheme="minorEastAsia"/>
                <w:sz w:val="24"/>
                <w:highlight w:val="none"/>
              </w:rPr>
            </w:pPr>
          </w:p>
        </w:tc>
        <w:tc>
          <w:tcPr>
            <w:tcW w:w="1559" w:type="dxa"/>
            <w:vAlign w:val="center"/>
          </w:tcPr>
          <w:p w14:paraId="24B7D021">
            <w:pPr>
              <w:snapToGrid w:val="0"/>
              <w:spacing w:line="360" w:lineRule="auto"/>
              <w:jc w:val="center"/>
              <w:rPr>
                <w:rFonts w:asciiTheme="minorEastAsia" w:hAnsiTheme="minorEastAsia" w:eastAsiaTheme="minorEastAsia"/>
                <w:sz w:val="24"/>
                <w:highlight w:val="none"/>
              </w:rPr>
            </w:pPr>
          </w:p>
        </w:tc>
        <w:tc>
          <w:tcPr>
            <w:tcW w:w="1701" w:type="dxa"/>
            <w:vAlign w:val="center"/>
          </w:tcPr>
          <w:p w14:paraId="6C3B1CFB">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033C43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50623E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043B74F6">
            <w:pPr>
              <w:spacing w:line="360" w:lineRule="auto"/>
              <w:jc w:val="center"/>
              <w:rPr>
                <w:rFonts w:cs="宋体" w:asciiTheme="minorEastAsia" w:hAnsiTheme="minorEastAsia" w:eastAsiaTheme="minorEastAsia"/>
                <w:sz w:val="24"/>
                <w:highlight w:val="none"/>
              </w:rPr>
            </w:pPr>
          </w:p>
        </w:tc>
        <w:tc>
          <w:tcPr>
            <w:tcW w:w="2127" w:type="dxa"/>
          </w:tcPr>
          <w:p w14:paraId="6CA592C2">
            <w:pPr>
              <w:spacing w:line="360" w:lineRule="auto"/>
              <w:jc w:val="center"/>
              <w:rPr>
                <w:rFonts w:cs="宋体" w:asciiTheme="minorEastAsia" w:hAnsiTheme="minorEastAsia" w:eastAsiaTheme="minorEastAsia"/>
                <w:sz w:val="24"/>
                <w:highlight w:val="none"/>
              </w:rPr>
            </w:pPr>
          </w:p>
        </w:tc>
        <w:tc>
          <w:tcPr>
            <w:tcW w:w="1842" w:type="dxa"/>
            <w:vAlign w:val="center"/>
          </w:tcPr>
          <w:p w14:paraId="696B9D45">
            <w:pPr>
              <w:spacing w:line="360" w:lineRule="auto"/>
              <w:jc w:val="center"/>
              <w:rPr>
                <w:rFonts w:cs="宋体" w:asciiTheme="minorEastAsia" w:hAnsiTheme="minorEastAsia" w:eastAsiaTheme="minorEastAsia"/>
                <w:sz w:val="24"/>
                <w:highlight w:val="none"/>
              </w:rPr>
            </w:pPr>
          </w:p>
        </w:tc>
      </w:tr>
      <w:tr w14:paraId="1D9B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830873">
            <w:pPr>
              <w:spacing w:line="360" w:lineRule="auto"/>
              <w:jc w:val="center"/>
              <w:rPr>
                <w:rFonts w:cs="宋体" w:asciiTheme="minorEastAsia" w:hAnsiTheme="minorEastAsia" w:eastAsiaTheme="minorEastAsia"/>
                <w:sz w:val="24"/>
                <w:highlight w:val="none"/>
              </w:rPr>
            </w:pPr>
          </w:p>
        </w:tc>
        <w:tc>
          <w:tcPr>
            <w:tcW w:w="1559" w:type="dxa"/>
            <w:vAlign w:val="center"/>
          </w:tcPr>
          <w:p w14:paraId="1446643B">
            <w:pPr>
              <w:snapToGrid w:val="0"/>
              <w:spacing w:line="360" w:lineRule="auto"/>
              <w:jc w:val="center"/>
              <w:rPr>
                <w:rFonts w:asciiTheme="minorEastAsia" w:hAnsiTheme="minorEastAsia" w:eastAsiaTheme="minorEastAsia"/>
                <w:sz w:val="24"/>
                <w:highlight w:val="none"/>
              </w:rPr>
            </w:pPr>
          </w:p>
        </w:tc>
        <w:tc>
          <w:tcPr>
            <w:tcW w:w="1701" w:type="dxa"/>
            <w:vAlign w:val="center"/>
          </w:tcPr>
          <w:p w14:paraId="4B896B9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D7E9339">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6C90AB4">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557C7BD">
            <w:pPr>
              <w:spacing w:line="360" w:lineRule="auto"/>
              <w:jc w:val="center"/>
              <w:rPr>
                <w:rFonts w:cs="宋体" w:asciiTheme="minorEastAsia" w:hAnsiTheme="minorEastAsia" w:eastAsiaTheme="minorEastAsia"/>
                <w:sz w:val="24"/>
                <w:highlight w:val="none"/>
              </w:rPr>
            </w:pPr>
          </w:p>
        </w:tc>
        <w:tc>
          <w:tcPr>
            <w:tcW w:w="2127" w:type="dxa"/>
          </w:tcPr>
          <w:p w14:paraId="11353008">
            <w:pPr>
              <w:spacing w:line="360" w:lineRule="auto"/>
              <w:jc w:val="center"/>
              <w:rPr>
                <w:rFonts w:cs="宋体" w:asciiTheme="minorEastAsia" w:hAnsiTheme="minorEastAsia" w:eastAsiaTheme="minorEastAsia"/>
                <w:sz w:val="24"/>
                <w:highlight w:val="none"/>
              </w:rPr>
            </w:pPr>
          </w:p>
        </w:tc>
        <w:tc>
          <w:tcPr>
            <w:tcW w:w="1842" w:type="dxa"/>
            <w:vAlign w:val="center"/>
          </w:tcPr>
          <w:p w14:paraId="0EE69334">
            <w:pPr>
              <w:spacing w:line="360" w:lineRule="auto"/>
              <w:jc w:val="center"/>
              <w:rPr>
                <w:rFonts w:cs="宋体" w:asciiTheme="minorEastAsia" w:hAnsiTheme="minorEastAsia" w:eastAsiaTheme="minorEastAsia"/>
                <w:sz w:val="24"/>
                <w:highlight w:val="none"/>
              </w:rPr>
            </w:pPr>
          </w:p>
        </w:tc>
      </w:tr>
      <w:tr w14:paraId="2FD1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08F5C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8363" w:type="dxa"/>
            <w:gridSpan w:val="4"/>
            <w:vAlign w:val="center"/>
          </w:tcPr>
          <w:p w14:paraId="6DCEEB44">
            <w:pPr>
              <w:spacing w:line="360" w:lineRule="auto"/>
              <w:jc w:val="center"/>
              <w:rPr>
                <w:rFonts w:cs="宋体" w:asciiTheme="minorEastAsia" w:hAnsiTheme="minorEastAsia" w:eastAsiaTheme="minorEastAsia"/>
                <w:sz w:val="24"/>
                <w:highlight w:val="none"/>
              </w:rPr>
            </w:pPr>
          </w:p>
        </w:tc>
      </w:tr>
      <w:tr w14:paraId="510A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36E8E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8363" w:type="dxa"/>
            <w:gridSpan w:val="4"/>
            <w:vAlign w:val="center"/>
          </w:tcPr>
          <w:p w14:paraId="68714232">
            <w:pPr>
              <w:spacing w:line="360" w:lineRule="auto"/>
              <w:jc w:val="center"/>
              <w:rPr>
                <w:rFonts w:cs="宋体" w:asciiTheme="minorEastAsia" w:hAnsiTheme="minorEastAsia" w:eastAsiaTheme="minorEastAsia"/>
                <w:sz w:val="24"/>
                <w:highlight w:val="none"/>
              </w:rPr>
            </w:pPr>
          </w:p>
        </w:tc>
      </w:tr>
    </w:tbl>
    <w:p w14:paraId="3BBB32AD">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14:paraId="16FE3FED">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14:paraId="28A43FE5">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5AD8F5B9">
      <w:pPr>
        <w:pStyle w:val="3"/>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14:paraId="0130D7B5">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w:t>
      </w:r>
      <w:bookmarkStart w:id="530" w:name="OLE_LINK37"/>
      <w:r>
        <w:rPr>
          <w:rFonts w:hint="eastAsia" w:ascii="宋体" w:hAnsi="宋体" w:cs="宋体"/>
          <w:b/>
          <w:bCs/>
          <w:color w:val="auto"/>
          <w:kern w:val="0"/>
          <w:sz w:val="24"/>
          <w:highlight w:val="none"/>
          <w:lang w:val="zh-CN"/>
        </w:rPr>
        <w:t>，主要中标标的名称、服务范围、服务要求、服务时间、服务标准等予以公示。</w:t>
      </w:r>
      <w:bookmarkEnd w:id="530"/>
    </w:p>
    <w:p w14:paraId="60130262">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A8C0C9">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14:paraId="53DC48FC">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3F4C0D9">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14:paraId="7594786D">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14:paraId="4F745316">
      <w:pPr>
        <w:spacing w:line="360" w:lineRule="auto"/>
        <w:jc w:val="center"/>
        <w:rPr>
          <w:rFonts w:cs="宋体" w:asciiTheme="minorEastAsia" w:hAnsiTheme="minorEastAsia" w:eastAsiaTheme="minorEastAsia"/>
          <w:b/>
          <w:spacing w:val="6"/>
          <w:sz w:val="32"/>
          <w:szCs w:val="32"/>
          <w:highlight w:val="none"/>
        </w:rPr>
      </w:pPr>
      <w:bookmarkStart w:id="531" w:name="OLE_LINK14"/>
      <w:bookmarkStart w:id="532" w:name="OLE_LINK13"/>
      <w:r>
        <w:rPr>
          <w:rFonts w:hint="eastAsia" w:cs="宋体" w:asciiTheme="minorEastAsia" w:hAnsiTheme="minorEastAsia" w:eastAsiaTheme="minorEastAsia"/>
          <w:b/>
          <w:spacing w:val="6"/>
          <w:sz w:val="32"/>
          <w:szCs w:val="32"/>
          <w:highlight w:val="none"/>
        </w:rPr>
        <w:t>残疾人福利性单位声明函</w:t>
      </w:r>
    </w:p>
    <w:bookmarkEnd w:id="531"/>
    <w:bookmarkEnd w:id="532"/>
    <w:p w14:paraId="30A313B8">
      <w:pPr>
        <w:spacing w:line="360" w:lineRule="auto"/>
        <w:rPr>
          <w:rFonts w:cs="宋体" w:asciiTheme="minorEastAsia" w:hAnsiTheme="minorEastAsia" w:eastAsiaTheme="minorEastAsia"/>
          <w:b/>
          <w:spacing w:val="6"/>
          <w:sz w:val="30"/>
          <w:szCs w:val="30"/>
          <w:highlight w:val="none"/>
        </w:rPr>
      </w:pPr>
    </w:p>
    <w:p w14:paraId="656B8EE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2025年杭州市公安局西湖区分局警网融合智治平台二期第二次采购项目的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37F5D52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14:paraId="7A740EFF">
      <w:pPr>
        <w:spacing w:line="360" w:lineRule="auto"/>
        <w:ind w:firstLine="480" w:firstLineChars="200"/>
        <w:rPr>
          <w:rFonts w:cs="宋体" w:asciiTheme="minorEastAsia" w:hAnsiTheme="minorEastAsia" w:eastAsiaTheme="minorEastAsia"/>
          <w:sz w:val="24"/>
          <w:highlight w:val="none"/>
        </w:rPr>
      </w:pPr>
    </w:p>
    <w:p w14:paraId="2ECA08D2">
      <w:pPr>
        <w:spacing w:line="360" w:lineRule="auto"/>
        <w:ind w:firstLine="480" w:firstLineChars="200"/>
        <w:rPr>
          <w:rFonts w:cs="宋体" w:asciiTheme="minorEastAsia" w:hAnsiTheme="minorEastAsia" w:eastAsiaTheme="minorEastAsia"/>
          <w:sz w:val="24"/>
          <w:highlight w:val="none"/>
        </w:rPr>
      </w:pPr>
    </w:p>
    <w:p w14:paraId="1261C461">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14:paraId="31C834AD">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14:paraId="77768F7F">
      <w:pPr>
        <w:spacing w:line="360" w:lineRule="auto"/>
        <w:ind w:firstLine="480" w:firstLineChars="200"/>
        <w:rPr>
          <w:rFonts w:cs="宋体" w:asciiTheme="minorEastAsia" w:hAnsiTheme="minorEastAsia" w:eastAsiaTheme="minorEastAsia"/>
          <w:sz w:val="24"/>
          <w:highlight w:val="none"/>
        </w:rPr>
      </w:pPr>
    </w:p>
    <w:p w14:paraId="766B9788">
      <w:pPr>
        <w:spacing w:line="360" w:lineRule="auto"/>
        <w:ind w:firstLine="420" w:firstLineChars="200"/>
        <w:rPr>
          <w:rFonts w:cs="宋体" w:asciiTheme="minorEastAsia" w:hAnsiTheme="minorEastAsia" w:eastAsiaTheme="minorEastAsia"/>
          <w:highlight w:val="none"/>
        </w:rPr>
      </w:pPr>
    </w:p>
    <w:p w14:paraId="5BFB1A1F">
      <w:pPr>
        <w:spacing w:line="360" w:lineRule="auto"/>
        <w:ind w:firstLine="420" w:firstLineChars="200"/>
        <w:rPr>
          <w:rFonts w:cs="宋体" w:asciiTheme="minorEastAsia" w:hAnsiTheme="minorEastAsia" w:eastAsiaTheme="minorEastAsia"/>
          <w:highlight w:val="none"/>
        </w:rPr>
      </w:pPr>
    </w:p>
    <w:p w14:paraId="34BF4E1E">
      <w:pPr>
        <w:spacing w:line="360" w:lineRule="auto"/>
        <w:ind w:firstLine="420" w:firstLineChars="200"/>
        <w:rPr>
          <w:rFonts w:cs="宋体" w:asciiTheme="minorEastAsia" w:hAnsiTheme="minorEastAsia" w:eastAsiaTheme="minorEastAsia"/>
          <w:highlight w:val="none"/>
        </w:rPr>
      </w:pPr>
    </w:p>
    <w:p w14:paraId="45BD97D3">
      <w:pPr>
        <w:spacing w:line="360" w:lineRule="auto"/>
        <w:ind w:firstLine="420" w:firstLineChars="200"/>
        <w:rPr>
          <w:rFonts w:cs="宋体" w:asciiTheme="minorEastAsia" w:hAnsiTheme="minorEastAsia" w:eastAsiaTheme="minorEastAsia"/>
          <w:highlight w:val="none"/>
        </w:rPr>
      </w:pPr>
    </w:p>
    <w:p w14:paraId="5B578DF8">
      <w:pPr>
        <w:spacing w:line="360" w:lineRule="auto"/>
        <w:rPr>
          <w:rFonts w:cs="宋体" w:asciiTheme="minorEastAsia" w:hAnsiTheme="minorEastAsia" w:eastAsiaTheme="minorEastAsia"/>
          <w:b/>
          <w:sz w:val="24"/>
          <w:highlight w:val="none"/>
        </w:rPr>
      </w:pPr>
    </w:p>
    <w:p w14:paraId="58B33504">
      <w:pPr>
        <w:spacing w:line="360" w:lineRule="auto"/>
        <w:rPr>
          <w:rFonts w:cs="宋体" w:asciiTheme="minorEastAsia" w:hAnsiTheme="minorEastAsia" w:eastAsiaTheme="minorEastAsia"/>
          <w:b/>
          <w:sz w:val="24"/>
          <w:highlight w:val="none"/>
        </w:rPr>
      </w:pPr>
    </w:p>
    <w:p w14:paraId="0BB8EC97">
      <w:pPr>
        <w:spacing w:line="360" w:lineRule="auto"/>
        <w:rPr>
          <w:rFonts w:cs="宋体" w:asciiTheme="minorEastAsia" w:hAnsiTheme="minorEastAsia" w:eastAsiaTheme="minorEastAsia"/>
          <w:b/>
          <w:sz w:val="24"/>
          <w:highlight w:val="none"/>
        </w:rPr>
      </w:pPr>
    </w:p>
    <w:p w14:paraId="04284259">
      <w:pPr>
        <w:spacing w:line="360" w:lineRule="auto"/>
        <w:rPr>
          <w:rFonts w:cs="宋体" w:asciiTheme="minorEastAsia" w:hAnsiTheme="minorEastAsia" w:eastAsiaTheme="minorEastAsia"/>
          <w:b/>
          <w:sz w:val="24"/>
          <w:highlight w:val="none"/>
        </w:rPr>
      </w:pPr>
    </w:p>
    <w:p w14:paraId="49A31677">
      <w:pPr>
        <w:spacing w:line="360" w:lineRule="auto"/>
        <w:rPr>
          <w:rFonts w:cs="宋体" w:asciiTheme="minorEastAsia" w:hAnsiTheme="minorEastAsia" w:eastAsiaTheme="minorEastAsia"/>
          <w:b/>
          <w:sz w:val="24"/>
          <w:highlight w:val="none"/>
        </w:rPr>
      </w:pPr>
    </w:p>
    <w:p w14:paraId="2A10C47C">
      <w:pPr>
        <w:spacing w:line="360" w:lineRule="auto"/>
        <w:rPr>
          <w:rFonts w:cs="宋体" w:asciiTheme="minorEastAsia" w:hAnsiTheme="minorEastAsia" w:eastAsiaTheme="minorEastAsia"/>
          <w:b/>
          <w:sz w:val="24"/>
          <w:highlight w:val="none"/>
        </w:rPr>
      </w:pPr>
    </w:p>
    <w:p w14:paraId="2911EAE5">
      <w:pPr>
        <w:spacing w:line="360" w:lineRule="auto"/>
        <w:rPr>
          <w:rFonts w:cs="宋体" w:asciiTheme="minorEastAsia" w:hAnsiTheme="minorEastAsia" w:eastAsiaTheme="minorEastAsia"/>
          <w:b/>
          <w:sz w:val="24"/>
          <w:highlight w:val="none"/>
        </w:rPr>
      </w:pPr>
    </w:p>
    <w:p w14:paraId="21557DC3">
      <w:pPr>
        <w:spacing w:line="360" w:lineRule="auto"/>
        <w:rPr>
          <w:rFonts w:cs="宋体" w:asciiTheme="minorEastAsia" w:hAnsiTheme="minorEastAsia" w:eastAsiaTheme="minorEastAsia"/>
          <w:b/>
          <w:sz w:val="24"/>
          <w:highlight w:val="none"/>
        </w:rPr>
      </w:pPr>
    </w:p>
    <w:p w14:paraId="31D5035F">
      <w:pPr>
        <w:spacing w:line="360" w:lineRule="auto"/>
        <w:rPr>
          <w:rFonts w:cs="宋体" w:asciiTheme="minorEastAsia" w:hAnsiTheme="minorEastAsia" w:eastAsiaTheme="minorEastAsia"/>
          <w:b/>
          <w:sz w:val="24"/>
          <w:highlight w:val="none"/>
        </w:rPr>
      </w:pPr>
    </w:p>
    <w:p w14:paraId="5E036DAF">
      <w:pPr>
        <w:spacing w:line="360" w:lineRule="auto"/>
        <w:rPr>
          <w:rFonts w:cs="宋体" w:asciiTheme="minorEastAsia" w:hAnsiTheme="minorEastAsia" w:eastAsiaTheme="minorEastAsia"/>
          <w:b/>
          <w:sz w:val="24"/>
          <w:highlight w:val="none"/>
        </w:rPr>
      </w:pPr>
    </w:p>
    <w:p w14:paraId="2E61299B">
      <w:pPr>
        <w:spacing w:line="360" w:lineRule="auto"/>
        <w:rPr>
          <w:rFonts w:cs="宋体" w:asciiTheme="minorEastAsia" w:hAnsiTheme="minorEastAsia" w:eastAsiaTheme="minorEastAsia"/>
          <w:b/>
          <w:sz w:val="24"/>
          <w:highlight w:val="none"/>
        </w:rPr>
      </w:pPr>
    </w:p>
    <w:p w14:paraId="5A2801BC">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14:paraId="600D2C74">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14:paraId="525B7EE2">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14:paraId="53E17C86">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14:paraId="418AB8C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32CBB8E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02B0408A">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14:paraId="3044643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3FBC884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24238210">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14:paraId="0323F0B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14:paraId="224CE21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65DF8C02">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14:paraId="74DEFF37">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14:paraId="5FAE681C">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14:paraId="35080B3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14:paraId="7DBF378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4AB9935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14:paraId="6474CDCA">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640977B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0FF3554E">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14:paraId="56ED5AC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4E6E32FC">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14:paraId="1485F172">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14:paraId="11F4782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51F2C89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1A2456BC">
      <w:pPr>
        <w:spacing w:line="360" w:lineRule="auto"/>
        <w:jc w:val="center"/>
        <w:rPr>
          <w:rFonts w:cs="宋体" w:asciiTheme="minorEastAsia" w:hAnsiTheme="minorEastAsia" w:eastAsiaTheme="minorEastAsia"/>
          <w:b/>
          <w:bCs/>
          <w:sz w:val="24"/>
          <w:highlight w:val="none"/>
        </w:rPr>
      </w:pPr>
    </w:p>
    <w:p w14:paraId="06976346">
      <w:pPr>
        <w:spacing w:line="360" w:lineRule="auto"/>
        <w:rPr>
          <w:rFonts w:cs="宋体" w:asciiTheme="minorEastAsia" w:hAnsiTheme="minorEastAsia" w:eastAsiaTheme="minorEastAsia"/>
          <w:b/>
          <w:sz w:val="24"/>
          <w:highlight w:val="none"/>
        </w:rPr>
      </w:pPr>
    </w:p>
    <w:p w14:paraId="5B683BE9">
      <w:pPr>
        <w:spacing w:line="360" w:lineRule="auto"/>
        <w:rPr>
          <w:rFonts w:cs="宋体" w:asciiTheme="minorEastAsia" w:hAnsiTheme="minorEastAsia" w:eastAsiaTheme="minorEastAsia"/>
          <w:b/>
          <w:sz w:val="24"/>
          <w:highlight w:val="none"/>
        </w:rPr>
      </w:pPr>
    </w:p>
    <w:p w14:paraId="72A8C91F">
      <w:pPr>
        <w:spacing w:line="360" w:lineRule="auto"/>
        <w:rPr>
          <w:rFonts w:cs="宋体" w:asciiTheme="minorEastAsia" w:hAnsiTheme="minorEastAsia" w:eastAsiaTheme="minorEastAsia"/>
          <w:b/>
          <w:sz w:val="24"/>
          <w:highlight w:val="none"/>
        </w:rPr>
      </w:pPr>
    </w:p>
    <w:p w14:paraId="0340DD7B">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14:paraId="61CCD5F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14:paraId="2A18E4D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4FBDEC2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14:paraId="69C467A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14:paraId="5F9DFF28">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14:paraId="6E60AF6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AD8E637">
      <w:pPr>
        <w:widowControl/>
        <w:spacing w:line="360" w:lineRule="auto"/>
        <w:ind w:firstLine="600" w:firstLineChars="200"/>
        <w:jc w:val="left"/>
        <w:rPr>
          <w:rFonts w:cs="宋体" w:asciiTheme="minorEastAsia" w:hAnsiTheme="minorEastAsia" w:eastAsiaTheme="minorEastAsia"/>
          <w:sz w:val="30"/>
          <w:szCs w:val="30"/>
          <w:highlight w:val="none"/>
        </w:rPr>
      </w:pPr>
    </w:p>
    <w:p w14:paraId="57164215">
      <w:pPr>
        <w:spacing w:line="360" w:lineRule="auto"/>
        <w:jc w:val="center"/>
        <w:rPr>
          <w:rFonts w:cs="宋体" w:asciiTheme="minorEastAsia" w:hAnsiTheme="minorEastAsia" w:eastAsiaTheme="minorEastAsia"/>
          <w:b/>
          <w:spacing w:val="6"/>
          <w:sz w:val="32"/>
          <w:szCs w:val="32"/>
          <w:highlight w:val="none"/>
        </w:rPr>
      </w:pPr>
    </w:p>
    <w:p w14:paraId="1A34730C">
      <w:pPr>
        <w:spacing w:line="360" w:lineRule="auto"/>
        <w:jc w:val="center"/>
        <w:rPr>
          <w:rFonts w:cs="宋体" w:asciiTheme="minorEastAsia" w:hAnsiTheme="minorEastAsia" w:eastAsiaTheme="minorEastAsia"/>
          <w:b/>
          <w:spacing w:val="6"/>
          <w:sz w:val="32"/>
          <w:szCs w:val="32"/>
          <w:highlight w:val="none"/>
        </w:rPr>
      </w:pPr>
    </w:p>
    <w:p w14:paraId="74E04D1E">
      <w:pPr>
        <w:spacing w:line="360" w:lineRule="auto"/>
        <w:jc w:val="center"/>
        <w:rPr>
          <w:rFonts w:cs="宋体" w:asciiTheme="minorEastAsia" w:hAnsiTheme="minorEastAsia" w:eastAsiaTheme="minorEastAsia"/>
          <w:b/>
          <w:spacing w:val="6"/>
          <w:sz w:val="32"/>
          <w:szCs w:val="32"/>
          <w:highlight w:val="none"/>
        </w:rPr>
      </w:pPr>
    </w:p>
    <w:p w14:paraId="1227DBC3">
      <w:pPr>
        <w:spacing w:line="360" w:lineRule="auto"/>
        <w:jc w:val="center"/>
        <w:rPr>
          <w:rFonts w:cs="宋体" w:asciiTheme="minorEastAsia" w:hAnsiTheme="minorEastAsia" w:eastAsiaTheme="minorEastAsia"/>
          <w:b/>
          <w:spacing w:val="6"/>
          <w:sz w:val="32"/>
          <w:szCs w:val="32"/>
          <w:highlight w:val="none"/>
        </w:rPr>
      </w:pPr>
    </w:p>
    <w:p w14:paraId="2DAF19C7">
      <w:pPr>
        <w:spacing w:line="360" w:lineRule="auto"/>
        <w:jc w:val="center"/>
        <w:rPr>
          <w:rFonts w:cs="宋体" w:asciiTheme="minorEastAsia" w:hAnsiTheme="minorEastAsia" w:eastAsiaTheme="minorEastAsia"/>
          <w:b/>
          <w:spacing w:val="6"/>
          <w:sz w:val="32"/>
          <w:szCs w:val="32"/>
          <w:highlight w:val="none"/>
        </w:rPr>
      </w:pPr>
    </w:p>
    <w:p w14:paraId="0B9E555F">
      <w:pPr>
        <w:spacing w:line="360" w:lineRule="auto"/>
        <w:jc w:val="center"/>
        <w:rPr>
          <w:rFonts w:cs="宋体" w:asciiTheme="minorEastAsia" w:hAnsiTheme="minorEastAsia" w:eastAsiaTheme="minorEastAsia"/>
          <w:b/>
          <w:spacing w:val="6"/>
          <w:sz w:val="32"/>
          <w:szCs w:val="32"/>
          <w:highlight w:val="none"/>
        </w:rPr>
      </w:pPr>
    </w:p>
    <w:p w14:paraId="5452B9DA">
      <w:pPr>
        <w:spacing w:line="360" w:lineRule="auto"/>
        <w:jc w:val="center"/>
        <w:rPr>
          <w:rFonts w:cs="宋体" w:asciiTheme="minorEastAsia" w:hAnsiTheme="minorEastAsia" w:eastAsiaTheme="minorEastAsia"/>
          <w:b/>
          <w:spacing w:val="6"/>
          <w:sz w:val="32"/>
          <w:szCs w:val="32"/>
          <w:highlight w:val="none"/>
        </w:rPr>
      </w:pPr>
    </w:p>
    <w:p w14:paraId="0C75E911">
      <w:pPr>
        <w:spacing w:line="360" w:lineRule="auto"/>
        <w:jc w:val="center"/>
        <w:rPr>
          <w:rFonts w:cs="宋体" w:asciiTheme="minorEastAsia" w:hAnsiTheme="minorEastAsia" w:eastAsiaTheme="minorEastAsia"/>
          <w:b/>
          <w:spacing w:val="6"/>
          <w:sz w:val="32"/>
          <w:szCs w:val="32"/>
          <w:highlight w:val="none"/>
        </w:rPr>
      </w:pPr>
    </w:p>
    <w:p w14:paraId="5F74935A">
      <w:pPr>
        <w:spacing w:line="360" w:lineRule="auto"/>
        <w:jc w:val="center"/>
        <w:rPr>
          <w:rFonts w:cs="宋体" w:asciiTheme="minorEastAsia" w:hAnsiTheme="minorEastAsia" w:eastAsiaTheme="minorEastAsia"/>
          <w:b/>
          <w:spacing w:val="6"/>
          <w:sz w:val="32"/>
          <w:szCs w:val="32"/>
          <w:highlight w:val="none"/>
        </w:rPr>
      </w:pPr>
    </w:p>
    <w:p w14:paraId="11EA9868">
      <w:pPr>
        <w:spacing w:line="360" w:lineRule="auto"/>
        <w:jc w:val="center"/>
        <w:rPr>
          <w:rFonts w:cs="宋体" w:asciiTheme="minorEastAsia" w:hAnsiTheme="minorEastAsia" w:eastAsiaTheme="minorEastAsia"/>
          <w:b/>
          <w:spacing w:val="6"/>
          <w:sz w:val="32"/>
          <w:szCs w:val="32"/>
          <w:highlight w:val="none"/>
        </w:rPr>
      </w:pPr>
    </w:p>
    <w:p w14:paraId="3FEF84D2">
      <w:pPr>
        <w:spacing w:line="360" w:lineRule="auto"/>
        <w:jc w:val="center"/>
        <w:rPr>
          <w:rFonts w:cs="宋体" w:asciiTheme="minorEastAsia" w:hAnsiTheme="minorEastAsia" w:eastAsiaTheme="minorEastAsia"/>
          <w:b/>
          <w:spacing w:val="6"/>
          <w:sz w:val="32"/>
          <w:szCs w:val="32"/>
          <w:highlight w:val="none"/>
        </w:rPr>
      </w:pPr>
    </w:p>
    <w:p w14:paraId="41C1B254">
      <w:pPr>
        <w:spacing w:line="360" w:lineRule="auto"/>
        <w:jc w:val="center"/>
        <w:rPr>
          <w:rFonts w:cs="宋体" w:asciiTheme="minorEastAsia" w:hAnsiTheme="minorEastAsia" w:eastAsiaTheme="minorEastAsia"/>
          <w:b/>
          <w:spacing w:val="6"/>
          <w:sz w:val="32"/>
          <w:szCs w:val="32"/>
          <w:highlight w:val="none"/>
        </w:rPr>
      </w:pPr>
    </w:p>
    <w:p w14:paraId="730B9172">
      <w:pPr>
        <w:spacing w:line="360" w:lineRule="auto"/>
        <w:jc w:val="left"/>
        <w:rPr>
          <w:rFonts w:cs="宋体" w:asciiTheme="minorEastAsia" w:hAnsiTheme="minorEastAsia" w:eastAsiaTheme="minorEastAsia"/>
          <w:b/>
          <w:spacing w:val="6"/>
          <w:sz w:val="32"/>
          <w:szCs w:val="32"/>
          <w:highlight w:val="none"/>
        </w:rPr>
      </w:pPr>
    </w:p>
    <w:p w14:paraId="14D77AA8">
      <w:pPr>
        <w:spacing w:line="360" w:lineRule="auto"/>
        <w:jc w:val="left"/>
        <w:rPr>
          <w:rFonts w:cs="宋体" w:asciiTheme="minorEastAsia" w:hAnsiTheme="minorEastAsia" w:eastAsiaTheme="minorEastAsia"/>
          <w:b/>
          <w:spacing w:val="6"/>
          <w:sz w:val="32"/>
          <w:szCs w:val="32"/>
          <w:highlight w:val="none"/>
        </w:rPr>
      </w:pPr>
    </w:p>
    <w:p w14:paraId="525AB52A">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14:paraId="106EDBDB">
      <w:pPr>
        <w:spacing w:line="360" w:lineRule="auto"/>
        <w:jc w:val="center"/>
        <w:rPr>
          <w:rFonts w:cs="宋体" w:asciiTheme="minorEastAsia" w:hAnsiTheme="minorEastAsia" w:eastAsiaTheme="minorEastAsia"/>
          <w:b/>
          <w:sz w:val="24"/>
          <w:highlight w:val="none"/>
        </w:rPr>
      </w:pPr>
    </w:p>
    <w:p w14:paraId="01DD8BFB">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14:paraId="0A823321">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14:paraId="1654D144">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14:paraId="25C07F20">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BDBC7AF">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6718930">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462EA039">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3914F711">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14:paraId="32AA262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447643E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9ABEB6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B619A9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14:paraId="1ACB9D39">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278EB21C">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BB0AE4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F0F08D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E5F72E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14:paraId="130A92B7">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14:paraId="7921C03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6D72C81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AEF0BF4">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14:paraId="5C7981D6">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1C784AD8">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30A07AE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14:paraId="7549CDAF">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14:paraId="08326D5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03DA8BAA">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14:paraId="15150689">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14:paraId="63549D49">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14:paraId="1D1835B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2AA1AFD1">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5CB4D18D">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58132C7B">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3778B5A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14:paraId="70E004E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5B71592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14:paraId="77A3D1F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4117ECC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14:paraId="0442726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213CC55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5B8E50CC">
      <w:pPr>
        <w:spacing w:line="360" w:lineRule="auto"/>
        <w:rPr>
          <w:rFonts w:cs="宋体" w:asciiTheme="minorEastAsia" w:hAnsiTheme="minorEastAsia" w:eastAsiaTheme="minorEastAsia"/>
          <w:b/>
          <w:sz w:val="24"/>
          <w:highlight w:val="none"/>
        </w:rPr>
      </w:pPr>
    </w:p>
    <w:p w14:paraId="44E5386C">
      <w:pPr>
        <w:spacing w:line="360" w:lineRule="auto"/>
        <w:rPr>
          <w:rFonts w:cs="宋体" w:asciiTheme="minorEastAsia" w:hAnsiTheme="minorEastAsia" w:eastAsiaTheme="minorEastAsia"/>
          <w:b/>
          <w:sz w:val="24"/>
          <w:highlight w:val="none"/>
        </w:rPr>
      </w:pPr>
    </w:p>
    <w:p w14:paraId="4BCBCD81">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14:paraId="23BB0326">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C56A444">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B1B08D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14:paraId="313A7C8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14:paraId="73E2784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14:paraId="08BF530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14:paraId="19C12D8A">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428FD640">
      <w:pPr>
        <w:spacing w:line="360" w:lineRule="auto"/>
        <w:rPr>
          <w:rFonts w:cs="宋体" w:asciiTheme="minorEastAsia" w:hAnsiTheme="minorEastAsia" w:eastAsiaTheme="minorEastAsia"/>
          <w:b/>
          <w:sz w:val="24"/>
          <w:highlight w:val="none"/>
        </w:rPr>
      </w:pPr>
    </w:p>
    <w:p w14:paraId="6AB18473">
      <w:pPr>
        <w:autoSpaceDE w:val="0"/>
        <w:autoSpaceDN w:val="0"/>
        <w:jc w:val="center"/>
        <w:rPr>
          <w:rFonts w:cs="宋体" w:asciiTheme="minorEastAsia" w:hAnsiTheme="minorEastAsia" w:eastAsiaTheme="minorEastAsia"/>
          <w:b/>
          <w:spacing w:val="6"/>
          <w:sz w:val="32"/>
          <w:szCs w:val="32"/>
          <w:highlight w:val="none"/>
        </w:rPr>
      </w:pPr>
    </w:p>
    <w:p w14:paraId="54962BFF">
      <w:pPr>
        <w:autoSpaceDE w:val="0"/>
        <w:autoSpaceDN w:val="0"/>
        <w:jc w:val="center"/>
        <w:rPr>
          <w:rFonts w:cs="宋体" w:asciiTheme="minorEastAsia" w:hAnsiTheme="minorEastAsia" w:eastAsiaTheme="minorEastAsia"/>
          <w:b/>
          <w:spacing w:val="6"/>
          <w:sz w:val="32"/>
          <w:szCs w:val="32"/>
          <w:highlight w:val="none"/>
        </w:rPr>
      </w:pPr>
    </w:p>
    <w:p w14:paraId="202B3486">
      <w:pPr>
        <w:pStyle w:val="38"/>
        <w:rPr>
          <w:rFonts w:cs="宋体" w:asciiTheme="minorEastAsia" w:hAnsiTheme="minorEastAsia" w:eastAsiaTheme="minorEastAsia"/>
          <w:b/>
          <w:spacing w:val="6"/>
          <w:sz w:val="32"/>
          <w:szCs w:val="32"/>
          <w:highlight w:val="none"/>
        </w:rPr>
      </w:pPr>
    </w:p>
    <w:p w14:paraId="208F927B">
      <w:pPr>
        <w:pStyle w:val="38"/>
        <w:rPr>
          <w:rFonts w:cs="宋体" w:asciiTheme="minorEastAsia" w:hAnsiTheme="minorEastAsia" w:eastAsiaTheme="minorEastAsia"/>
          <w:b/>
          <w:spacing w:val="6"/>
          <w:sz w:val="32"/>
          <w:szCs w:val="32"/>
          <w:highlight w:val="none"/>
        </w:rPr>
      </w:pPr>
    </w:p>
    <w:p w14:paraId="4D2CE809">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14:paraId="3C22C01C">
      <w:pPr>
        <w:spacing w:line="360" w:lineRule="auto"/>
        <w:rPr>
          <w:rFonts w:cs="宋体" w:asciiTheme="minorEastAsia" w:hAnsiTheme="minorEastAsia" w:eastAsiaTheme="minorEastAsia"/>
          <w:sz w:val="24"/>
          <w:highlight w:val="none"/>
          <w:u w:val="single"/>
        </w:rPr>
      </w:pPr>
    </w:p>
    <w:p w14:paraId="5B230D7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14:paraId="3782A18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14:paraId="141BFD4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73C32A93">
      <w:pPr>
        <w:spacing w:line="360" w:lineRule="auto"/>
        <w:ind w:firstLine="494"/>
        <w:rPr>
          <w:rFonts w:cs="宋体" w:asciiTheme="minorEastAsia" w:hAnsiTheme="minorEastAsia" w:eastAsiaTheme="minorEastAsia"/>
          <w:sz w:val="24"/>
          <w:highlight w:val="none"/>
        </w:rPr>
      </w:pPr>
    </w:p>
    <w:p w14:paraId="38AD0E31">
      <w:pPr>
        <w:spacing w:line="360" w:lineRule="auto"/>
        <w:ind w:firstLine="494"/>
        <w:rPr>
          <w:rFonts w:cs="宋体" w:asciiTheme="minorEastAsia" w:hAnsiTheme="minorEastAsia" w:eastAsiaTheme="minorEastAsia"/>
          <w:sz w:val="24"/>
          <w:highlight w:val="none"/>
        </w:rPr>
      </w:pPr>
    </w:p>
    <w:p w14:paraId="21ED93A3">
      <w:pPr>
        <w:spacing w:line="360" w:lineRule="auto"/>
        <w:ind w:firstLine="494"/>
        <w:rPr>
          <w:rFonts w:cs="宋体" w:asciiTheme="minorEastAsia" w:hAnsiTheme="minorEastAsia" w:eastAsiaTheme="minorEastAsia"/>
          <w:sz w:val="24"/>
          <w:highlight w:val="none"/>
        </w:rPr>
      </w:pPr>
    </w:p>
    <w:p w14:paraId="5E98AF4C">
      <w:pPr>
        <w:spacing w:line="360" w:lineRule="auto"/>
        <w:ind w:firstLine="494"/>
        <w:rPr>
          <w:rFonts w:cs="宋体" w:asciiTheme="minorEastAsia" w:hAnsiTheme="minorEastAsia" w:eastAsiaTheme="minorEastAsia"/>
          <w:sz w:val="24"/>
          <w:highlight w:val="none"/>
        </w:rPr>
      </w:pPr>
    </w:p>
    <w:p w14:paraId="682857AA">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2C7DA9BD">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0DB9715D">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47C2FA8A">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14:paraId="2EDCC8A3">
      <w:pPr>
        <w:autoSpaceDE w:val="0"/>
        <w:autoSpaceDN w:val="0"/>
        <w:jc w:val="center"/>
        <w:rPr>
          <w:rFonts w:cs="宋体" w:asciiTheme="minorEastAsia" w:hAnsiTheme="minorEastAsia" w:eastAsiaTheme="minorEastAsia"/>
          <w:b/>
          <w:spacing w:val="6"/>
          <w:sz w:val="32"/>
          <w:szCs w:val="32"/>
          <w:highlight w:val="none"/>
        </w:rPr>
      </w:pPr>
    </w:p>
    <w:p w14:paraId="25DFE672">
      <w:pPr>
        <w:autoSpaceDE w:val="0"/>
        <w:autoSpaceDN w:val="0"/>
        <w:jc w:val="center"/>
        <w:rPr>
          <w:rFonts w:cs="宋体" w:asciiTheme="minorEastAsia" w:hAnsiTheme="minorEastAsia" w:eastAsiaTheme="minorEastAsia"/>
          <w:b/>
          <w:spacing w:val="6"/>
          <w:sz w:val="32"/>
          <w:szCs w:val="32"/>
          <w:highlight w:val="none"/>
        </w:rPr>
      </w:pPr>
    </w:p>
    <w:p w14:paraId="61C39C0E">
      <w:pPr>
        <w:autoSpaceDE w:val="0"/>
        <w:autoSpaceDN w:val="0"/>
        <w:jc w:val="center"/>
        <w:rPr>
          <w:rFonts w:cs="宋体" w:asciiTheme="minorEastAsia" w:hAnsiTheme="minorEastAsia" w:eastAsiaTheme="minorEastAsia"/>
          <w:b/>
          <w:spacing w:val="6"/>
          <w:sz w:val="32"/>
          <w:szCs w:val="32"/>
          <w:highlight w:val="none"/>
        </w:rPr>
      </w:pPr>
    </w:p>
    <w:p w14:paraId="3FA221D2">
      <w:pPr>
        <w:autoSpaceDE w:val="0"/>
        <w:autoSpaceDN w:val="0"/>
        <w:jc w:val="center"/>
        <w:rPr>
          <w:rFonts w:cs="宋体" w:asciiTheme="minorEastAsia" w:hAnsiTheme="minorEastAsia" w:eastAsiaTheme="minorEastAsia"/>
          <w:b/>
          <w:spacing w:val="6"/>
          <w:sz w:val="32"/>
          <w:szCs w:val="32"/>
          <w:highlight w:val="none"/>
        </w:rPr>
      </w:pPr>
    </w:p>
    <w:p w14:paraId="1FDA3B32">
      <w:pPr>
        <w:autoSpaceDE w:val="0"/>
        <w:autoSpaceDN w:val="0"/>
        <w:jc w:val="center"/>
        <w:rPr>
          <w:rFonts w:cs="宋体" w:asciiTheme="minorEastAsia" w:hAnsiTheme="minorEastAsia" w:eastAsiaTheme="minorEastAsia"/>
          <w:b/>
          <w:spacing w:val="6"/>
          <w:sz w:val="32"/>
          <w:szCs w:val="32"/>
          <w:highlight w:val="none"/>
        </w:rPr>
      </w:pPr>
    </w:p>
    <w:p w14:paraId="022AF7DB">
      <w:pPr>
        <w:autoSpaceDE w:val="0"/>
        <w:autoSpaceDN w:val="0"/>
        <w:jc w:val="center"/>
        <w:rPr>
          <w:rFonts w:cs="宋体" w:asciiTheme="minorEastAsia" w:hAnsiTheme="minorEastAsia" w:eastAsiaTheme="minorEastAsia"/>
          <w:b/>
          <w:spacing w:val="6"/>
          <w:sz w:val="32"/>
          <w:szCs w:val="32"/>
          <w:highlight w:val="none"/>
        </w:rPr>
      </w:pPr>
    </w:p>
    <w:p w14:paraId="25555CED">
      <w:pPr>
        <w:autoSpaceDE w:val="0"/>
        <w:autoSpaceDN w:val="0"/>
        <w:jc w:val="center"/>
        <w:rPr>
          <w:rFonts w:cs="宋体" w:asciiTheme="minorEastAsia" w:hAnsiTheme="minorEastAsia" w:eastAsiaTheme="minorEastAsia"/>
          <w:b/>
          <w:spacing w:val="6"/>
          <w:sz w:val="32"/>
          <w:szCs w:val="32"/>
          <w:highlight w:val="none"/>
        </w:rPr>
      </w:pPr>
    </w:p>
    <w:p w14:paraId="24BB4115">
      <w:pPr>
        <w:autoSpaceDE w:val="0"/>
        <w:autoSpaceDN w:val="0"/>
        <w:jc w:val="center"/>
        <w:rPr>
          <w:rFonts w:cs="宋体" w:asciiTheme="minorEastAsia" w:hAnsiTheme="minorEastAsia" w:eastAsiaTheme="minorEastAsia"/>
          <w:b/>
          <w:spacing w:val="6"/>
          <w:sz w:val="32"/>
          <w:szCs w:val="32"/>
          <w:highlight w:val="none"/>
        </w:rPr>
      </w:pPr>
    </w:p>
    <w:p w14:paraId="4C8EF2E9">
      <w:pPr>
        <w:autoSpaceDE w:val="0"/>
        <w:autoSpaceDN w:val="0"/>
        <w:jc w:val="center"/>
        <w:rPr>
          <w:rFonts w:cs="宋体" w:asciiTheme="minorEastAsia" w:hAnsiTheme="minorEastAsia" w:eastAsiaTheme="minorEastAsia"/>
          <w:b/>
          <w:spacing w:val="6"/>
          <w:sz w:val="32"/>
          <w:szCs w:val="32"/>
          <w:highlight w:val="none"/>
        </w:rPr>
      </w:pPr>
    </w:p>
    <w:p w14:paraId="577952F1">
      <w:pPr>
        <w:autoSpaceDE w:val="0"/>
        <w:autoSpaceDN w:val="0"/>
        <w:jc w:val="center"/>
        <w:rPr>
          <w:rFonts w:cs="宋体" w:asciiTheme="minorEastAsia" w:hAnsiTheme="minorEastAsia" w:eastAsiaTheme="minorEastAsia"/>
          <w:b/>
          <w:spacing w:val="6"/>
          <w:sz w:val="32"/>
          <w:szCs w:val="32"/>
          <w:highlight w:val="none"/>
        </w:rPr>
      </w:pPr>
    </w:p>
    <w:p w14:paraId="6C696A54">
      <w:pPr>
        <w:autoSpaceDE w:val="0"/>
        <w:autoSpaceDN w:val="0"/>
        <w:jc w:val="center"/>
        <w:rPr>
          <w:rFonts w:cs="宋体" w:asciiTheme="minorEastAsia" w:hAnsiTheme="minorEastAsia" w:eastAsiaTheme="minorEastAsia"/>
          <w:b/>
          <w:spacing w:val="6"/>
          <w:sz w:val="32"/>
          <w:szCs w:val="32"/>
          <w:highlight w:val="none"/>
        </w:rPr>
      </w:pPr>
    </w:p>
    <w:p w14:paraId="2ECD34DE">
      <w:pPr>
        <w:autoSpaceDE w:val="0"/>
        <w:autoSpaceDN w:val="0"/>
        <w:jc w:val="center"/>
        <w:rPr>
          <w:rFonts w:cs="宋体" w:asciiTheme="minorEastAsia" w:hAnsiTheme="minorEastAsia" w:eastAsiaTheme="minorEastAsia"/>
          <w:b/>
          <w:spacing w:val="6"/>
          <w:sz w:val="32"/>
          <w:szCs w:val="32"/>
          <w:highlight w:val="none"/>
        </w:rPr>
      </w:pPr>
    </w:p>
    <w:p w14:paraId="107A63F8">
      <w:pPr>
        <w:autoSpaceDE w:val="0"/>
        <w:autoSpaceDN w:val="0"/>
        <w:jc w:val="center"/>
        <w:rPr>
          <w:rFonts w:cs="宋体" w:asciiTheme="minorEastAsia" w:hAnsiTheme="minorEastAsia" w:eastAsiaTheme="minorEastAsia"/>
          <w:b/>
          <w:spacing w:val="6"/>
          <w:sz w:val="32"/>
          <w:szCs w:val="32"/>
          <w:highlight w:val="none"/>
        </w:rPr>
      </w:pPr>
    </w:p>
    <w:p w14:paraId="2551079B">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14:paraId="27271D09">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14:paraId="2BE1484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投标。 </w:t>
      </w:r>
    </w:p>
    <w:p w14:paraId="06F224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14:paraId="48E7460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14:paraId="680A038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14:paraId="4C42A23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4D04C1E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0EB302E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13AD8B9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14:paraId="44BCE89E">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533"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533"/>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534"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534"/>
      <w:r>
        <w:rPr>
          <w:rFonts w:hint="eastAsia" w:cs="宋体" w:asciiTheme="minorEastAsia" w:hAnsiTheme="minorEastAsia" w:eastAsiaTheme="minorEastAsia"/>
          <w:b/>
          <w:kern w:val="0"/>
          <w:sz w:val="24"/>
          <w:highlight w:val="none"/>
          <w:lang w:val="zh-CN"/>
        </w:rPr>
        <w:t>）</w:t>
      </w:r>
    </w:p>
    <w:p w14:paraId="38A0DEBC">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535"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535"/>
    </w:p>
    <w:p w14:paraId="47ACC90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095BC50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14:paraId="4B3DA54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17CC2E6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4EA05C7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73850E64">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5C732B4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2801099">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6F28A3DC">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3D8B310C">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00259E8">
      <w:pPr>
        <w:autoSpaceDE w:val="0"/>
        <w:autoSpaceDN w:val="0"/>
        <w:jc w:val="center"/>
        <w:rPr>
          <w:rFonts w:cs="宋体" w:asciiTheme="minorEastAsia" w:hAnsiTheme="minorEastAsia" w:eastAsiaTheme="minorEastAsia"/>
          <w:b/>
          <w:spacing w:val="6"/>
          <w:sz w:val="32"/>
          <w:szCs w:val="32"/>
          <w:highlight w:val="none"/>
        </w:rPr>
      </w:pPr>
    </w:p>
    <w:p w14:paraId="6429443E">
      <w:pPr>
        <w:autoSpaceDE w:val="0"/>
        <w:autoSpaceDN w:val="0"/>
        <w:jc w:val="center"/>
        <w:rPr>
          <w:rFonts w:cs="宋体" w:asciiTheme="minorEastAsia" w:hAnsiTheme="minorEastAsia" w:eastAsiaTheme="minorEastAsia"/>
          <w:b/>
          <w:spacing w:val="6"/>
          <w:sz w:val="32"/>
          <w:szCs w:val="32"/>
          <w:highlight w:val="none"/>
        </w:rPr>
      </w:pPr>
    </w:p>
    <w:p w14:paraId="2B1551CF">
      <w:pPr>
        <w:autoSpaceDE w:val="0"/>
        <w:autoSpaceDN w:val="0"/>
        <w:jc w:val="center"/>
        <w:rPr>
          <w:rFonts w:cs="宋体" w:asciiTheme="minorEastAsia" w:hAnsiTheme="minorEastAsia" w:eastAsiaTheme="minorEastAsia"/>
          <w:b/>
          <w:spacing w:val="6"/>
          <w:sz w:val="32"/>
          <w:szCs w:val="32"/>
          <w:highlight w:val="none"/>
        </w:rPr>
      </w:pPr>
    </w:p>
    <w:p w14:paraId="172C647A">
      <w:pPr>
        <w:autoSpaceDE w:val="0"/>
        <w:autoSpaceDN w:val="0"/>
        <w:jc w:val="center"/>
        <w:rPr>
          <w:rFonts w:cs="宋体" w:asciiTheme="minorEastAsia" w:hAnsiTheme="minorEastAsia" w:eastAsiaTheme="minorEastAsia"/>
          <w:b/>
          <w:spacing w:val="6"/>
          <w:sz w:val="32"/>
          <w:szCs w:val="32"/>
          <w:highlight w:val="none"/>
        </w:rPr>
      </w:pPr>
    </w:p>
    <w:p w14:paraId="792DC0CB">
      <w:pPr>
        <w:autoSpaceDE w:val="0"/>
        <w:autoSpaceDN w:val="0"/>
        <w:jc w:val="center"/>
        <w:rPr>
          <w:rFonts w:cs="宋体" w:asciiTheme="minorEastAsia" w:hAnsiTheme="minorEastAsia" w:eastAsiaTheme="minorEastAsia"/>
          <w:b/>
          <w:spacing w:val="6"/>
          <w:sz w:val="32"/>
          <w:szCs w:val="32"/>
          <w:highlight w:val="none"/>
        </w:rPr>
      </w:pPr>
    </w:p>
    <w:p w14:paraId="209544E2">
      <w:pPr>
        <w:autoSpaceDE w:val="0"/>
        <w:autoSpaceDN w:val="0"/>
        <w:jc w:val="center"/>
        <w:rPr>
          <w:rFonts w:cs="宋体" w:asciiTheme="minorEastAsia" w:hAnsiTheme="minorEastAsia" w:eastAsiaTheme="minorEastAsia"/>
          <w:b/>
          <w:spacing w:val="6"/>
          <w:sz w:val="32"/>
          <w:szCs w:val="32"/>
          <w:highlight w:val="none"/>
        </w:rPr>
      </w:pPr>
    </w:p>
    <w:p w14:paraId="1AF4C360">
      <w:pPr>
        <w:autoSpaceDE w:val="0"/>
        <w:autoSpaceDN w:val="0"/>
        <w:jc w:val="center"/>
        <w:rPr>
          <w:rFonts w:cs="宋体" w:asciiTheme="minorEastAsia" w:hAnsiTheme="minorEastAsia" w:eastAsiaTheme="minorEastAsia"/>
          <w:b/>
          <w:spacing w:val="6"/>
          <w:sz w:val="32"/>
          <w:szCs w:val="32"/>
          <w:highlight w:val="none"/>
        </w:rPr>
      </w:pPr>
    </w:p>
    <w:p w14:paraId="2C99D4BE">
      <w:pPr>
        <w:autoSpaceDE w:val="0"/>
        <w:autoSpaceDN w:val="0"/>
        <w:jc w:val="center"/>
        <w:rPr>
          <w:rFonts w:cs="宋体" w:asciiTheme="minorEastAsia" w:hAnsiTheme="minorEastAsia" w:eastAsiaTheme="minorEastAsia"/>
          <w:b/>
          <w:spacing w:val="6"/>
          <w:sz w:val="32"/>
          <w:szCs w:val="32"/>
          <w:highlight w:val="none"/>
        </w:rPr>
      </w:pPr>
    </w:p>
    <w:p w14:paraId="17FE6483">
      <w:pPr>
        <w:autoSpaceDE w:val="0"/>
        <w:autoSpaceDN w:val="0"/>
        <w:jc w:val="center"/>
        <w:rPr>
          <w:rFonts w:cs="宋体" w:asciiTheme="minorEastAsia" w:hAnsiTheme="minorEastAsia" w:eastAsiaTheme="minorEastAsia"/>
          <w:b/>
          <w:spacing w:val="6"/>
          <w:sz w:val="32"/>
          <w:szCs w:val="32"/>
          <w:highlight w:val="none"/>
        </w:rPr>
      </w:pPr>
    </w:p>
    <w:p w14:paraId="7814E163">
      <w:pPr>
        <w:autoSpaceDE w:val="0"/>
        <w:autoSpaceDN w:val="0"/>
        <w:jc w:val="center"/>
        <w:rPr>
          <w:rFonts w:cs="宋体" w:asciiTheme="minorEastAsia" w:hAnsiTheme="minorEastAsia" w:eastAsiaTheme="minorEastAsia"/>
          <w:b/>
          <w:spacing w:val="6"/>
          <w:sz w:val="32"/>
          <w:szCs w:val="32"/>
          <w:highlight w:val="none"/>
        </w:rPr>
      </w:pPr>
    </w:p>
    <w:p w14:paraId="2EBCB096">
      <w:pPr>
        <w:autoSpaceDE w:val="0"/>
        <w:autoSpaceDN w:val="0"/>
        <w:jc w:val="center"/>
        <w:rPr>
          <w:rFonts w:cs="宋体" w:asciiTheme="minorEastAsia" w:hAnsiTheme="minorEastAsia" w:eastAsiaTheme="minorEastAsia"/>
          <w:b/>
          <w:spacing w:val="6"/>
          <w:sz w:val="32"/>
          <w:szCs w:val="32"/>
          <w:highlight w:val="none"/>
        </w:rPr>
      </w:pPr>
    </w:p>
    <w:p w14:paraId="1C4D37F3">
      <w:pPr>
        <w:autoSpaceDE w:val="0"/>
        <w:autoSpaceDN w:val="0"/>
        <w:jc w:val="center"/>
        <w:rPr>
          <w:rFonts w:cs="宋体" w:asciiTheme="minorEastAsia" w:hAnsiTheme="minorEastAsia" w:eastAsiaTheme="minorEastAsia"/>
          <w:b/>
          <w:spacing w:val="6"/>
          <w:sz w:val="32"/>
          <w:szCs w:val="32"/>
          <w:highlight w:val="none"/>
        </w:rPr>
      </w:pPr>
    </w:p>
    <w:p w14:paraId="0E041FCF">
      <w:pPr>
        <w:autoSpaceDE w:val="0"/>
        <w:autoSpaceDN w:val="0"/>
        <w:jc w:val="center"/>
        <w:rPr>
          <w:rFonts w:cs="宋体" w:asciiTheme="minorEastAsia" w:hAnsiTheme="minorEastAsia" w:eastAsiaTheme="minorEastAsia"/>
          <w:b/>
          <w:spacing w:val="6"/>
          <w:sz w:val="32"/>
          <w:szCs w:val="32"/>
          <w:highlight w:val="none"/>
        </w:rPr>
      </w:pPr>
    </w:p>
    <w:p w14:paraId="2C569E26">
      <w:pPr>
        <w:autoSpaceDE w:val="0"/>
        <w:autoSpaceDN w:val="0"/>
        <w:jc w:val="center"/>
        <w:rPr>
          <w:rFonts w:cs="宋体" w:asciiTheme="minorEastAsia" w:hAnsiTheme="minorEastAsia" w:eastAsiaTheme="minorEastAsia"/>
          <w:b/>
          <w:spacing w:val="6"/>
          <w:sz w:val="32"/>
          <w:szCs w:val="32"/>
          <w:highlight w:val="none"/>
        </w:rPr>
      </w:pPr>
    </w:p>
    <w:p w14:paraId="39BD9CA9">
      <w:pPr>
        <w:autoSpaceDE w:val="0"/>
        <w:autoSpaceDN w:val="0"/>
        <w:jc w:val="center"/>
        <w:rPr>
          <w:rFonts w:cs="宋体" w:asciiTheme="minorEastAsia" w:hAnsiTheme="minorEastAsia" w:eastAsiaTheme="minorEastAsia"/>
          <w:b/>
          <w:spacing w:val="6"/>
          <w:sz w:val="32"/>
          <w:szCs w:val="32"/>
          <w:highlight w:val="none"/>
        </w:rPr>
      </w:pPr>
    </w:p>
    <w:p w14:paraId="401CCD65">
      <w:pPr>
        <w:autoSpaceDE w:val="0"/>
        <w:autoSpaceDN w:val="0"/>
        <w:jc w:val="center"/>
        <w:rPr>
          <w:rFonts w:cs="宋体" w:asciiTheme="minorEastAsia" w:hAnsiTheme="minorEastAsia" w:eastAsiaTheme="minorEastAsia"/>
          <w:b/>
          <w:spacing w:val="6"/>
          <w:sz w:val="32"/>
          <w:szCs w:val="32"/>
          <w:highlight w:val="none"/>
        </w:rPr>
      </w:pPr>
    </w:p>
    <w:p w14:paraId="57CE79C3">
      <w:pPr>
        <w:autoSpaceDE w:val="0"/>
        <w:autoSpaceDN w:val="0"/>
        <w:jc w:val="center"/>
        <w:rPr>
          <w:rFonts w:cs="宋体" w:asciiTheme="minorEastAsia" w:hAnsiTheme="minorEastAsia" w:eastAsiaTheme="minorEastAsia"/>
          <w:b/>
          <w:spacing w:val="6"/>
          <w:sz w:val="32"/>
          <w:szCs w:val="32"/>
          <w:highlight w:val="none"/>
        </w:rPr>
      </w:pPr>
    </w:p>
    <w:p w14:paraId="2661FC54">
      <w:pPr>
        <w:autoSpaceDE w:val="0"/>
        <w:autoSpaceDN w:val="0"/>
        <w:jc w:val="center"/>
        <w:rPr>
          <w:rFonts w:cs="宋体" w:asciiTheme="minorEastAsia" w:hAnsiTheme="minorEastAsia" w:eastAsiaTheme="minorEastAsia"/>
          <w:b/>
          <w:spacing w:val="6"/>
          <w:sz w:val="32"/>
          <w:szCs w:val="32"/>
          <w:highlight w:val="none"/>
        </w:rPr>
      </w:pPr>
    </w:p>
    <w:p w14:paraId="45DEA3EA">
      <w:pPr>
        <w:autoSpaceDE w:val="0"/>
        <w:autoSpaceDN w:val="0"/>
        <w:jc w:val="center"/>
        <w:rPr>
          <w:rFonts w:cs="宋体" w:asciiTheme="minorEastAsia" w:hAnsiTheme="minorEastAsia" w:eastAsiaTheme="minorEastAsia"/>
          <w:b/>
          <w:spacing w:val="6"/>
          <w:sz w:val="32"/>
          <w:szCs w:val="32"/>
          <w:highlight w:val="none"/>
        </w:rPr>
      </w:pPr>
    </w:p>
    <w:p w14:paraId="5D88F984">
      <w:pPr>
        <w:autoSpaceDE w:val="0"/>
        <w:autoSpaceDN w:val="0"/>
        <w:jc w:val="center"/>
        <w:rPr>
          <w:rFonts w:cs="宋体" w:asciiTheme="minorEastAsia" w:hAnsiTheme="minorEastAsia" w:eastAsiaTheme="minorEastAsia"/>
          <w:b/>
          <w:spacing w:val="6"/>
          <w:sz w:val="32"/>
          <w:szCs w:val="32"/>
          <w:highlight w:val="none"/>
        </w:rPr>
      </w:pPr>
    </w:p>
    <w:p w14:paraId="3B557589">
      <w:pPr>
        <w:autoSpaceDE w:val="0"/>
        <w:autoSpaceDN w:val="0"/>
        <w:jc w:val="center"/>
        <w:rPr>
          <w:rFonts w:cs="宋体" w:asciiTheme="minorEastAsia" w:hAnsiTheme="minorEastAsia" w:eastAsiaTheme="minorEastAsia"/>
          <w:b/>
          <w:spacing w:val="6"/>
          <w:sz w:val="32"/>
          <w:szCs w:val="32"/>
          <w:highlight w:val="none"/>
        </w:rPr>
      </w:pPr>
    </w:p>
    <w:p w14:paraId="53A95310">
      <w:pPr>
        <w:autoSpaceDE w:val="0"/>
        <w:autoSpaceDN w:val="0"/>
        <w:jc w:val="center"/>
        <w:rPr>
          <w:rFonts w:cs="宋体" w:asciiTheme="minorEastAsia" w:hAnsiTheme="minorEastAsia" w:eastAsiaTheme="minorEastAsia"/>
          <w:b/>
          <w:spacing w:val="6"/>
          <w:sz w:val="32"/>
          <w:szCs w:val="32"/>
          <w:highlight w:val="none"/>
        </w:rPr>
      </w:pPr>
    </w:p>
    <w:p w14:paraId="70714F94">
      <w:pPr>
        <w:autoSpaceDE w:val="0"/>
        <w:autoSpaceDN w:val="0"/>
        <w:jc w:val="center"/>
        <w:rPr>
          <w:rFonts w:cs="宋体" w:asciiTheme="minorEastAsia" w:hAnsiTheme="minorEastAsia" w:eastAsiaTheme="minorEastAsia"/>
          <w:b/>
          <w:spacing w:val="6"/>
          <w:sz w:val="32"/>
          <w:szCs w:val="32"/>
          <w:highlight w:val="none"/>
        </w:rPr>
      </w:pPr>
    </w:p>
    <w:p w14:paraId="01DEDF5C">
      <w:pPr>
        <w:snapToGrid w:val="0"/>
        <w:spacing w:line="360" w:lineRule="auto"/>
        <w:ind w:firstLine="3666" w:firstLineChars="1100"/>
        <w:rPr>
          <w:rFonts w:cs="宋体" w:asciiTheme="minorEastAsia" w:hAnsiTheme="minorEastAsia" w:eastAsiaTheme="minorEastAsia"/>
          <w:b/>
          <w:spacing w:val="6"/>
          <w:sz w:val="32"/>
          <w:szCs w:val="32"/>
          <w:highlight w:val="none"/>
        </w:rPr>
      </w:pPr>
    </w:p>
    <w:p w14:paraId="234A8F07">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14:paraId="09B32D9B">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14:paraId="0800B93A">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76795DA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2025年杭州市公安局西湖区分局警网融合智治平台二期第二次采购项目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XHZFCG-2025-G-15</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0AE463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29AB151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3D2BE32F">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05137F9B">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798A0C7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14:paraId="45C93B3D">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A18A7AD">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4D89B4D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0F0ABFF1">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142C414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5ADCB0C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ABCB9A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8E416EC">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2A6DF5CA">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59F2743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149118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3AAAA97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C300D3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2AA0D173">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14:paraId="67592488">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10FC74E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4E344698">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58F0414F">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60AE21F">
      <w:pPr>
        <w:autoSpaceDE w:val="0"/>
        <w:autoSpaceDN w:val="0"/>
        <w:jc w:val="center"/>
        <w:rPr>
          <w:rFonts w:cs="宋体" w:asciiTheme="minorEastAsia" w:hAnsiTheme="minorEastAsia" w:eastAsiaTheme="minorEastAsia"/>
          <w:b/>
          <w:spacing w:val="6"/>
          <w:sz w:val="32"/>
          <w:szCs w:val="32"/>
          <w:highlight w:val="none"/>
        </w:rPr>
      </w:pPr>
    </w:p>
    <w:p w14:paraId="40771313">
      <w:pPr>
        <w:autoSpaceDE w:val="0"/>
        <w:autoSpaceDN w:val="0"/>
        <w:jc w:val="center"/>
        <w:rPr>
          <w:rFonts w:cs="宋体" w:asciiTheme="minorEastAsia" w:hAnsiTheme="minorEastAsia" w:eastAsiaTheme="minorEastAsia"/>
          <w:b/>
          <w:spacing w:val="6"/>
          <w:sz w:val="32"/>
          <w:szCs w:val="32"/>
          <w:highlight w:val="none"/>
        </w:rPr>
      </w:pPr>
    </w:p>
    <w:p w14:paraId="556E0DAA">
      <w:pPr>
        <w:autoSpaceDE w:val="0"/>
        <w:autoSpaceDN w:val="0"/>
        <w:jc w:val="center"/>
        <w:rPr>
          <w:rFonts w:cs="宋体" w:asciiTheme="minorEastAsia" w:hAnsiTheme="minorEastAsia" w:eastAsiaTheme="minorEastAsia"/>
          <w:b/>
          <w:spacing w:val="6"/>
          <w:sz w:val="32"/>
          <w:szCs w:val="32"/>
          <w:highlight w:val="none"/>
        </w:rPr>
      </w:pPr>
    </w:p>
    <w:p w14:paraId="06B1AE8B">
      <w:pPr>
        <w:autoSpaceDE w:val="0"/>
        <w:autoSpaceDN w:val="0"/>
        <w:jc w:val="center"/>
        <w:rPr>
          <w:rFonts w:cs="宋体" w:asciiTheme="minorEastAsia" w:hAnsiTheme="minorEastAsia" w:eastAsiaTheme="minorEastAsia"/>
          <w:b/>
          <w:spacing w:val="6"/>
          <w:sz w:val="32"/>
          <w:szCs w:val="32"/>
          <w:highlight w:val="none"/>
        </w:rPr>
      </w:pPr>
    </w:p>
    <w:p w14:paraId="6DFB1D45">
      <w:pPr>
        <w:autoSpaceDE w:val="0"/>
        <w:autoSpaceDN w:val="0"/>
        <w:jc w:val="center"/>
        <w:rPr>
          <w:rFonts w:cs="宋体" w:asciiTheme="minorEastAsia" w:hAnsiTheme="minorEastAsia" w:eastAsiaTheme="minorEastAsia"/>
          <w:b/>
          <w:spacing w:val="6"/>
          <w:sz w:val="32"/>
          <w:szCs w:val="32"/>
          <w:highlight w:val="none"/>
        </w:rPr>
      </w:pPr>
    </w:p>
    <w:p w14:paraId="541657D3">
      <w:pPr>
        <w:autoSpaceDE w:val="0"/>
        <w:autoSpaceDN w:val="0"/>
        <w:jc w:val="center"/>
        <w:rPr>
          <w:rFonts w:cs="宋体" w:asciiTheme="minorEastAsia" w:hAnsiTheme="minorEastAsia" w:eastAsiaTheme="minorEastAsia"/>
          <w:b/>
          <w:spacing w:val="6"/>
          <w:sz w:val="32"/>
          <w:szCs w:val="32"/>
          <w:highlight w:val="none"/>
        </w:rPr>
      </w:pPr>
    </w:p>
    <w:p w14:paraId="7E988804">
      <w:pPr>
        <w:autoSpaceDE w:val="0"/>
        <w:autoSpaceDN w:val="0"/>
        <w:jc w:val="center"/>
        <w:rPr>
          <w:rFonts w:cs="宋体" w:asciiTheme="minorEastAsia" w:hAnsiTheme="minorEastAsia" w:eastAsiaTheme="minorEastAsia"/>
          <w:b/>
          <w:spacing w:val="6"/>
          <w:sz w:val="32"/>
          <w:szCs w:val="32"/>
          <w:highlight w:val="none"/>
        </w:rPr>
      </w:pPr>
    </w:p>
    <w:p w14:paraId="18FA304D">
      <w:pPr>
        <w:autoSpaceDE w:val="0"/>
        <w:autoSpaceDN w:val="0"/>
        <w:jc w:val="center"/>
        <w:rPr>
          <w:rFonts w:cs="宋体" w:asciiTheme="minorEastAsia" w:hAnsiTheme="minorEastAsia" w:eastAsiaTheme="minorEastAsia"/>
          <w:b/>
          <w:spacing w:val="6"/>
          <w:sz w:val="32"/>
          <w:szCs w:val="32"/>
          <w:highlight w:val="none"/>
        </w:rPr>
      </w:pPr>
    </w:p>
    <w:p w14:paraId="327A6223">
      <w:pPr>
        <w:autoSpaceDE w:val="0"/>
        <w:autoSpaceDN w:val="0"/>
        <w:jc w:val="center"/>
        <w:rPr>
          <w:rFonts w:cs="宋体" w:asciiTheme="minorEastAsia" w:hAnsiTheme="minorEastAsia" w:eastAsiaTheme="minorEastAsia"/>
          <w:b/>
          <w:spacing w:val="6"/>
          <w:sz w:val="32"/>
          <w:szCs w:val="32"/>
          <w:highlight w:val="none"/>
        </w:rPr>
      </w:pPr>
    </w:p>
    <w:p w14:paraId="34000C3D">
      <w:pPr>
        <w:autoSpaceDE w:val="0"/>
        <w:autoSpaceDN w:val="0"/>
        <w:jc w:val="center"/>
        <w:rPr>
          <w:rFonts w:cs="宋体" w:asciiTheme="minorEastAsia" w:hAnsiTheme="minorEastAsia" w:eastAsiaTheme="minorEastAsia"/>
          <w:b/>
          <w:spacing w:val="6"/>
          <w:sz w:val="32"/>
          <w:szCs w:val="32"/>
          <w:highlight w:val="none"/>
        </w:rPr>
      </w:pPr>
    </w:p>
    <w:p w14:paraId="73BC10FD">
      <w:pPr>
        <w:autoSpaceDE w:val="0"/>
        <w:autoSpaceDN w:val="0"/>
        <w:jc w:val="center"/>
        <w:rPr>
          <w:rFonts w:cs="宋体" w:asciiTheme="minorEastAsia" w:hAnsiTheme="minorEastAsia" w:eastAsiaTheme="minorEastAsia"/>
          <w:b/>
          <w:spacing w:val="6"/>
          <w:sz w:val="32"/>
          <w:szCs w:val="32"/>
          <w:highlight w:val="none"/>
        </w:rPr>
      </w:pPr>
    </w:p>
    <w:p w14:paraId="1621677B">
      <w:pPr>
        <w:autoSpaceDE w:val="0"/>
        <w:autoSpaceDN w:val="0"/>
        <w:jc w:val="center"/>
        <w:rPr>
          <w:rFonts w:cs="宋体" w:asciiTheme="minorEastAsia" w:hAnsiTheme="minorEastAsia" w:eastAsiaTheme="minorEastAsia"/>
          <w:b/>
          <w:spacing w:val="6"/>
          <w:sz w:val="32"/>
          <w:szCs w:val="32"/>
          <w:highlight w:val="none"/>
        </w:rPr>
      </w:pPr>
    </w:p>
    <w:p w14:paraId="1BCCC2F0">
      <w:pPr>
        <w:autoSpaceDE w:val="0"/>
        <w:autoSpaceDN w:val="0"/>
        <w:jc w:val="center"/>
        <w:rPr>
          <w:rFonts w:cs="宋体" w:asciiTheme="minorEastAsia" w:hAnsiTheme="minorEastAsia" w:eastAsiaTheme="minorEastAsia"/>
          <w:b/>
          <w:spacing w:val="6"/>
          <w:sz w:val="32"/>
          <w:szCs w:val="32"/>
          <w:highlight w:val="none"/>
        </w:rPr>
      </w:pPr>
    </w:p>
    <w:p w14:paraId="571C112A">
      <w:pPr>
        <w:autoSpaceDE w:val="0"/>
        <w:autoSpaceDN w:val="0"/>
        <w:jc w:val="center"/>
        <w:rPr>
          <w:rFonts w:cs="宋体" w:asciiTheme="minorEastAsia" w:hAnsiTheme="minorEastAsia" w:eastAsiaTheme="minorEastAsia"/>
          <w:b/>
          <w:spacing w:val="6"/>
          <w:sz w:val="32"/>
          <w:szCs w:val="32"/>
          <w:highlight w:val="none"/>
        </w:rPr>
      </w:pPr>
    </w:p>
    <w:p w14:paraId="25DD2F08">
      <w:pPr>
        <w:autoSpaceDE w:val="0"/>
        <w:autoSpaceDN w:val="0"/>
        <w:jc w:val="center"/>
        <w:rPr>
          <w:rFonts w:cs="宋体" w:asciiTheme="minorEastAsia" w:hAnsiTheme="minorEastAsia" w:eastAsiaTheme="minorEastAsia"/>
          <w:b/>
          <w:spacing w:val="6"/>
          <w:sz w:val="32"/>
          <w:szCs w:val="32"/>
          <w:highlight w:val="none"/>
        </w:rPr>
      </w:pPr>
    </w:p>
    <w:p w14:paraId="1B2B32E1">
      <w:pPr>
        <w:autoSpaceDE w:val="0"/>
        <w:autoSpaceDN w:val="0"/>
        <w:jc w:val="center"/>
        <w:rPr>
          <w:rFonts w:cs="宋体" w:asciiTheme="minorEastAsia" w:hAnsiTheme="minorEastAsia" w:eastAsiaTheme="minorEastAsia"/>
          <w:b/>
          <w:spacing w:val="6"/>
          <w:sz w:val="32"/>
          <w:szCs w:val="32"/>
          <w:highlight w:val="none"/>
        </w:rPr>
      </w:pPr>
    </w:p>
    <w:p w14:paraId="2166EA1A">
      <w:pPr>
        <w:autoSpaceDE w:val="0"/>
        <w:autoSpaceDN w:val="0"/>
        <w:jc w:val="center"/>
        <w:rPr>
          <w:rFonts w:cs="宋体" w:asciiTheme="minorEastAsia" w:hAnsiTheme="minorEastAsia" w:eastAsiaTheme="minorEastAsia"/>
          <w:b/>
          <w:spacing w:val="6"/>
          <w:sz w:val="32"/>
          <w:szCs w:val="32"/>
          <w:highlight w:val="none"/>
        </w:rPr>
      </w:pPr>
    </w:p>
    <w:p w14:paraId="7CB3BF8C">
      <w:pPr>
        <w:autoSpaceDE w:val="0"/>
        <w:autoSpaceDN w:val="0"/>
        <w:jc w:val="center"/>
        <w:rPr>
          <w:rFonts w:cs="宋体" w:asciiTheme="minorEastAsia" w:hAnsiTheme="minorEastAsia" w:eastAsiaTheme="minorEastAsia"/>
          <w:b/>
          <w:spacing w:val="6"/>
          <w:sz w:val="32"/>
          <w:szCs w:val="32"/>
          <w:highlight w:val="none"/>
        </w:rPr>
      </w:pPr>
    </w:p>
    <w:p w14:paraId="4F45EB87">
      <w:pPr>
        <w:autoSpaceDE w:val="0"/>
        <w:autoSpaceDN w:val="0"/>
        <w:jc w:val="center"/>
        <w:rPr>
          <w:rFonts w:cs="宋体" w:asciiTheme="minorEastAsia" w:hAnsiTheme="minorEastAsia" w:eastAsiaTheme="minorEastAsia"/>
          <w:b/>
          <w:spacing w:val="6"/>
          <w:sz w:val="32"/>
          <w:szCs w:val="32"/>
          <w:highlight w:val="none"/>
        </w:rPr>
      </w:pPr>
    </w:p>
    <w:p w14:paraId="2442B102">
      <w:pPr>
        <w:autoSpaceDE w:val="0"/>
        <w:autoSpaceDN w:val="0"/>
        <w:jc w:val="center"/>
        <w:rPr>
          <w:rFonts w:cs="宋体" w:asciiTheme="minorEastAsia" w:hAnsiTheme="minorEastAsia" w:eastAsiaTheme="minorEastAsia"/>
          <w:b/>
          <w:spacing w:val="6"/>
          <w:sz w:val="32"/>
          <w:szCs w:val="32"/>
          <w:highlight w:val="none"/>
        </w:rPr>
      </w:pPr>
    </w:p>
    <w:p w14:paraId="723FD5DF">
      <w:pPr>
        <w:autoSpaceDE w:val="0"/>
        <w:autoSpaceDN w:val="0"/>
        <w:jc w:val="center"/>
        <w:rPr>
          <w:rFonts w:cs="宋体" w:asciiTheme="minorEastAsia" w:hAnsiTheme="minorEastAsia" w:eastAsiaTheme="minorEastAsia"/>
          <w:b/>
          <w:spacing w:val="6"/>
          <w:sz w:val="32"/>
          <w:szCs w:val="32"/>
          <w:highlight w:val="none"/>
        </w:rPr>
      </w:pPr>
    </w:p>
    <w:p w14:paraId="2910BEAF">
      <w:pPr>
        <w:autoSpaceDE w:val="0"/>
        <w:autoSpaceDN w:val="0"/>
        <w:jc w:val="center"/>
        <w:rPr>
          <w:rFonts w:cs="宋体" w:asciiTheme="minorEastAsia" w:hAnsiTheme="minorEastAsia" w:eastAsiaTheme="minorEastAsia"/>
          <w:b/>
          <w:spacing w:val="6"/>
          <w:sz w:val="32"/>
          <w:szCs w:val="32"/>
          <w:highlight w:val="none"/>
        </w:rPr>
      </w:pPr>
    </w:p>
    <w:p w14:paraId="77089046">
      <w:pPr>
        <w:autoSpaceDE w:val="0"/>
        <w:autoSpaceDN w:val="0"/>
        <w:jc w:val="center"/>
        <w:rPr>
          <w:rFonts w:cs="宋体" w:asciiTheme="minorEastAsia" w:hAnsiTheme="minorEastAsia" w:eastAsiaTheme="minorEastAsia"/>
          <w:b/>
          <w:spacing w:val="6"/>
          <w:sz w:val="32"/>
          <w:szCs w:val="32"/>
          <w:highlight w:val="none"/>
        </w:rPr>
      </w:pPr>
    </w:p>
    <w:p w14:paraId="4885CC5C">
      <w:pPr>
        <w:autoSpaceDE w:val="0"/>
        <w:autoSpaceDN w:val="0"/>
        <w:jc w:val="center"/>
        <w:rPr>
          <w:rFonts w:cs="宋体" w:asciiTheme="minorEastAsia" w:hAnsiTheme="minorEastAsia" w:eastAsiaTheme="minorEastAsia"/>
          <w:b/>
          <w:spacing w:val="6"/>
          <w:sz w:val="32"/>
          <w:szCs w:val="32"/>
          <w:highlight w:val="none"/>
        </w:rPr>
      </w:pPr>
    </w:p>
    <w:p w14:paraId="0A1735CF">
      <w:pPr>
        <w:autoSpaceDE w:val="0"/>
        <w:autoSpaceDN w:val="0"/>
        <w:jc w:val="center"/>
        <w:rPr>
          <w:rFonts w:cs="宋体" w:asciiTheme="minorEastAsia" w:hAnsiTheme="minorEastAsia" w:eastAsiaTheme="minorEastAsia"/>
          <w:b/>
          <w:spacing w:val="6"/>
          <w:sz w:val="32"/>
          <w:szCs w:val="32"/>
          <w:highlight w:val="none"/>
        </w:rPr>
      </w:pPr>
    </w:p>
    <w:p w14:paraId="5EC8AB5B">
      <w:pPr>
        <w:autoSpaceDE w:val="0"/>
        <w:autoSpaceDN w:val="0"/>
        <w:jc w:val="center"/>
        <w:rPr>
          <w:rFonts w:cs="宋体" w:asciiTheme="minorEastAsia" w:hAnsiTheme="minorEastAsia" w:eastAsiaTheme="minorEastAsia"/>
          <w:b/>
          <w:spacing w:val="6"/>
          <w:sz w:val="32"/>
          <w:szCs w:val="32"/>
          <w:highlight w:val="none"/>
        </w:rPr>
      </w:pPr>
    </w:p>
    <w:p w14:paraId="60E5A353">
      <w:pPr>
        <w:autoSpaceDE w:val="0"/>
        <w:autoSpaceDN w:val="0"/>
        <w:jc w:val="center"/>
        <w:rPr>
          <w:rFonts w:cs="宋体" w:asciiTheme="minorEastAsia" w:hAnsiTheme="minorEastAsia" w:eastAsiaTheme="minorEastAsia"/>
          <w:b/>
          <w:spacing w:val="6"/>
          <w:sz w:val="32"/>
          <w:szCs w:val="32"/>
          <w:highlight w:val="none"/>
        </w:rPr>
      </w:pPr>
    </w:p>
    <w:p w14:paraId="6181A5DA">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14:paraId="4F206BAB">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14:paraId="657A27CD">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2025年杭州市公安局西湖区分局警网融合智治平台二期第二次采购项目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14:paraId="5E404BF2">
      <w:pPr>
        <w:numPr>
          <w:ilvl w:val="0"/>
          <w:numId w:val="3"/>
        </w:numPr>
        <w:spacing w:line="360" w:lineRule="auto"/>
        <w:ind w:firstLine="480" w:firstLineChars="200"/>
        <w:jc w:val="left"/>
        <w:rPr>
          <w:rFonts w:hint="default"/>
          <w:highlight w:val="none"/>
          <w:lang w:val="en-US"/>
        </w:rPr>
      </w:pPr>
      <w:r>
        <w:rPr>
          <w:rFonts w:hint="eastAsia" w:ascii="宋体" w:hAnsi="宋体" w:cs="宋体"/>
          <w:sz w:val="24"/>
          <w:highlight w:val="none"/>
          <w:u w:val="single"/>
          <w:lang w:eastAsia="zh-CN"/>
        </w:rPr>
        <w:t>2025年杭州市公安局西湖区分局警网融合智治平台二期第二次采购项目</w:t>
      </w:r>
      <w:r>
        <w:rPr>
          <w:rFonts w:hint="eastAsia" w:ascii="宋体" w:hAnsi="宋体" w:cs="宋体"/>
          <w:kern w:val="0"/>
          <w:sz w:val="24"/>
          <w:highlight w:val="none"/>
          <w:u w:val="single"/>
          <w:lang w:val="en-US" w:eastAsia="zh-CN"/>
        </w:rPr>
        <w:t xml:space="preserve"> </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软件和信息技术服务业</w:t>
      </w:r>
      <w:r>
        <w:rPr>
          <w:rFonts w:hint="eastAsia" w:cs="宋体" w:asciiTheme="minorEastAsia" w:hAnsiTheme="minorEastAsia" w:eastAsiaTheme="minorEastAsia"/>
          <w:sz w:val="24"/>
          <w:highlight w:val="none"/>
          <w:u w:val="none"/>
          <w:lang w:val="en-US" w:eastAsia="zh-CN"/>
        </w:rPr>
        <w:t>行业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08853CA5">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044ECA6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14B689E4">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14:paraId="15139488">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70595101">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5B799FBE">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522D5FF2">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7C64DFA">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AC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AD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751B6E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65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60D8DEE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9FC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B2F1">
    <w:pPr>
      <w:pStyle w:val="41"/>
      <w:framePr w:wrap="around" w:vAnchor="text" w:hAnchor="margin" w:xAlign="right" w:y="1"/>
      <w:rPr>
        <w:rStyle w:val="74"/>
      </w:rPr>
    </w:pPr>
    <w:r>
      <w:fldChar w:fldCharType="begin"/>
    </w:r>
    <w:r>
      <w:rPr>
        <w:rStyle w:val="74"/>
      </w:rPr>
      <w:instrText xml:space="preserve">PAGE  </w:instrText>
    </w:r>
    <w:r>
      <w:fldChar w:fldCharType="end"/>
    </w:r>
  </w:p>
  <w:p w14:paraId="0C8CFE98">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199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36" w:name="_Toc164085800"/>
    <w:bookmarkStart w:id="537" w:name="_Toc91899912"/>
    <w:bookmarkStart w:id="538" w:name="_Toc131845147"/>
    <w:bookmarkStart w:id="539" w:name="_Toc36110187"/>
    <w:r>
      <w:rPr>
        <w:rFonts w:hint="eastAsia" w:ascii="仿宋_GB2312" w:eastAsia="仿宋_GB2312"/>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AE8B">
    <w:pPr>
      <w:pStyle w:val="41"/>
      <w:framePr w:wrap="around" w:vAnchor="text" w:hAnchor="margin" w:xAlign="right" w:y="1"/>
      <w:rPr>
        <w:rStyle w:val="74"/>
      </w:rPr>
    </w:pPr>
    <w:r>
      <w:fldChar w:fldCharType="begin"/>
    </w:r>
    <w:r>
      <w:rPr>
        <w:rStyle w:val="74"/>
      </w:rPr>
      <w:instrText xml:space="preserve">PAGE  </w:instrText>
    </w:r>
    <w:r>
      <w:fldChar w:fldCharType="end"/>
    </w:r>
  </w:p>
  <w:p w14:paraId="3DAD38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2B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30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5DA2DF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23D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FBFD17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0F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6EB1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7C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6EC7F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C6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85ABC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5B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8604A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A6B5">
    <w:pPr>
      <w:pStyle w:val="42"/>
      <w:pBdr>
        <w:bottom w:val="none" w:color="auto" w:sz="0"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B8DE">
    <w:pPr>
      <w:pStyle w:val="42"/>
      <w:jc w:val="right"/>
    </w:pPr>
    <w:r>
      <w:rPr>
        <w:rFonts w:hint="eastAsia"/>
      </w:rPr>
      <w:t xml:space="preserve">                                                                                                        </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D9CEE">
    <w:pPr>
      <w:pStyle w:val="42"/>
      <w:jc w:val="right"/>
      <w:rPr>
        <w:rFonts w:ascii="仿宋_GB2312" w:eastAsia="仿宋_GB2312"/>
        <w:b/>
        <w:i/>
        <w:iCs/>
        <w:u w:val="single"/>
      </w:rPr>
    </w:pPr>
    <w:r>
      <w:t></w:t>
    </w:r>
    <w:r>
      <w:rPr>
        <w:rFonts w:hint="eastAsia"/>
        <w:lang w:eastAsia="zh-CN"/>
      </w:rPr>
      <w:t>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4B6A">
    <w:pPr>
      <w:pStyle w:val="42"/>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9BF">
    <w:pPr>
      <w:pStyle w:val="42"/>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B9A0">
    <w:pPr>
      <w:pStyle w:val="42"/>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A2F2">
    <w:pPr>
      <w:pStyle w:val="42"/>
      <w:jc w:val="right"/>
    </w:pPr>
    <w:r>
      <w:t></w:t>
    </w: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A776">
    <w:pPr>
      <w:pStyle w:val="42"/>
      <w:jc w:val="right"/>
      <w:rPr>
        <w:rFonts w:ascii="仿宋_GB2312"/>
        <w:b/>
        <w:i/>
        <w:u w:val="single"/>
      </w:rPr>
    </w:pPr>
    <w:r>
      <w:t></w:t>
    </w:r>
    <w:r>
      <w:rPr>
        <w:rFonts w:hint="eastAsia"/>
      </w:rPr>
      <w:t xml:space="preserve">                                               西湖区政府采购公开招标文件</w:t>
    </w:r>
  </w:p>
  <w:p w14:paraId="3EA1AAD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3E26">
    <w:pPr>
      <w:pStyle w:val="42"/>
      <w:jc w:val="both"/>
    </w:pPr>
    <w:r>
      <w:rPr>
        <w:rFonts w:hint="eastAsia"/>
      </w:rPr>
      <w:t xml:space="preserve">       </w:t>
    </w:r>
  </w:p>
  <w:p w14:paraId="2F1E2757">
    <w:pPr>
      <w:pStyle w:val="42"/>
    </w:pPr>
    <w:r>
      <w:rPr>
        <w:rFonts w:hint="eastAsia"/>
      </w:rPr>
      <w:t xml:space="preserve">                                                                  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AFB3">
    <w:pPr>
      <w:pStyle w:val="42"/>
      <w:rPr>
        <w:rFonts w:ascii="仿宋_GB2312" w:eastAsia="仿宋_GB2312"/>
        <w:b/>
        <w:i/>
        <w:u w:val="single"/>
      </w:rPr>
    </w:pPr>
    <w:r>
      <w:t></w:t>
    </w:r>
    <w:r>
      <w:rPr>
        <w:rFonts w:hint="eastAsia"/>
      </w:rPr>
      <w:t xml:space="preserve">                                                  </w:t>
    </w:r>
    <w:r>
      <w:rPr>
        <w:rFonts w:hint="eastAsia"/>
        <w:lang w:eastAsia="zh-CN"/>
      </w:rPr>
      <w:t>西湖区</w:t>
    </w:r>
    <w:r>
      <w:t>政府采购公开招标文件</w:t>
    </w:r>
  </w:p>
  <w:p w14:paraId="6789F0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662D">
    <w:pPr>
      <w:pStyle w:val="42"/>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E985">
    <w:pPr>
      <w:pStyle w:val="42"/>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14:paraId="5A349F4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63177"/>
    <w:multiLevelType w:val="singleLevel"/>
    <w:tmpl w:val="80D63177"/>
    <w:lvl w:ilvl="0" w:tentative="0">
      <w:start w:val="4"/>
      <w:numFmt w:val="decimal"/>
      <w:lvlText w:val="%1."/>
      <w:lvlJc w:val="left"/>
      <w:pPr>
        <w:tabs>
          <w:tab w:val="left" w:pos="312"/>
        </w:tabs>
      </w:pPr>
    </w:lvl>
  </w:abstractNum>
  <w:abstractNum w:abstractNumId="1">
    <w:nsid w:val="EF7B57CE"/>
    <w:multiLevelType w:val="singleLevel"/>
    <w:tmpl w:val="EF7B57CE"/>
    <w:lvl w:ilvl="0" w:tentative="0">
      <w:start w:val="2"/>
      <w:numFmt w:val="chineseCounting"/>
      <w:suff w:val="nothing"/>
      <w:lvlText w:val="%1、"/>
      <w:lvlJc w:val="left"/>
      <w:rPr>
        <w:rFonts w:hint="eastAsia"/>
      </w:rPr>
    </w:lvl>
  </w:abstractNum>
  <w:abstractNum w:abstractNumId="2">
    <w:nsid w:val="292A329A"/>
    <w:multiLevelType w:val="singleLevel"/>
    <w:tmpl w:val="292A329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528"/>
    <w:rsid w:val="010651D9"/>
    <w:rsid w:val="011F6449"/>
    <w:rsid w:val="01236AFB"/>
    <w:rsid w:val="019175FE"/>
    <w:rsid w:val="019F7441"/>
    <w:rsid w:val="01B37585"/>
    <w:rsid w:val="01D55165"/>
    <w:rsid w:val="01DF6BF8"/>
    <w:rsid w:val="01E55BFE"/>
    <w:rsid w:val="01EC2C57"/>
    <w:rsid w:val="025F0711"/>
    <w:rsid w:val="026B2E25"/>
    <w:rsid w:val="02824D4D"/>
    <w:rsid w:val="02D47285"/>
    <w:rsid w:val="02DC4B10"/>
    <w:rsid w:val="02DD76CE"/>
    <w:rsid w:val="02F36323"/>
    <w:rsid w:val="02F5619C"/>
    <w:rsid w:val="0326446A"/>
    <w:rsid w:val="032D5555"/>
    <w:rsid w:val="036634D2"/>
    <w:rsid w:val="03DC4A02"/>
    <w:rsid w:val="03DD35E4"/>
    <w:rsid w:val="04076900"/>
    <w:rsid w:val="041A5A3B"/>
    <w:rsid w:val="04222EE7"/>
    <w:rsid w:val="042311BA"/>
    <w:rsid w:val="042B157A"/>
    <w:rsid w:val="048F763B"/>
    <w:rsid w:val="049F330E"/>
    <w:rsid w:val="04AA775C"/>
    <w:rsid w:val="04AF1889"/>
    <w:rsid w:val="04ED7DD8"/>
    <w:rsid w:val="04F66F48"/>
    <w:rsid w:val="0519699F"/>
    <w:rsid w:val="05251E14"/>
    <w:rsid w:val="053026F6"/>
    <w:rsid w:val="05A16594"/>
    <w:rsid w:val="05A7762D"/>
    <w:rsid w:val="060E5941"/>
    <w:rsid w:val="06110FAF"/>
    <w:rsid w:val="06130AF1"/>
    <w:rsid w:val="06493CA7"/>
    <w:rsid w:val="065A6178"/>
    <w:rsid w:val="066F1CF3"/>
    <w:rsid w:val="06930BB8"/>
    <w:rsid w:val="06C13B3D"/>
    <w:rsid w:val="06D1527D"/>
    <w:rsid w:val="07245D42"/>
    <w:rsid w:val="07264C62"/>
    <w:rsid w:val="075E0091"/>
    <w:rsid w:val="0779354C"/>
    <w:rsid w:val="07AC736B"/>
    <w:rsid w:val="08061376"/>
    <w:rsid w:val="08452D77"/>
    <w:rsid w:val="08564ED7"/>
    <w:rsid w:val="086401F8"/>
    <w:rsid w:val="08751CAA"/>
    <w:rsid w:val="087E4C40"/>
    <w:rsid w:val="08A871D0"/>
    <w:rsid w:val="08D66AD6"/>
    <w:rsid w:val="08DA33A3"/>
    <w:rsid w:val="08DB7EA3"/>
    <w:rsid w:val="08E80F13"/>
    <w:rsid w:val="093213F4"/>
    <w:rsid w:val="09335624"/>
    <w:rsid w:val="0944690F"/>
    <w:rsid w:val="09535675"/>
    <w:rsid w:val="095F057D"/>
    <w:rsid w:val="09642282"/>
    <w:rsid w:val="09733572"/>
    <w:rsid w:val="09772C16"/>
    <w:rsid w:val="098353B5"/>
    <w:rsid w:val="09A92330"/>
    <w:rsid w:val="09B06B87"/>
    <w:rsid w:val="09C13146"/>
    <w:rsid w:val="09E04166"/>
    <w:rsid w:val="0A1C0718"/>
    <w:rsid w:val="0A1F7E0D"/>
    <w:rsid w:val="0A3E7710"/>
    <w:rsid w:val="0A4571FF"/>
    <w:rsid w:val="0A5B7E63"/>
    <w:rsid w:val="0AA374A5"/>
    <w:rsid w:val="0AA81B54"/>
    <w:rsid w:val="0AAB7649"/>
    <w:rsid w:val="0ABC5606"/>
    <w:rsid w:val="0B30404E"/>
    <w:rsid w:val="0B4C6C14"/>
    <w:rsid w:val="0B547599"/>
    <w:rsid w:val="0B631A88"/>
    <w:rsid w:val="0B683D45"/>
    <w:rsid w:val="0B7F3F11"/>
    <w:rsid w:val="0B884417"/>
    <w:rsid w:val="0BCB0FBA"/>
    <w:rsid w:val="0BF6188C"/>
    <w:rsid w:val="0BF73C91"/>
    <w:rsid w:val="0C170175"/>
    <w:rsid w:val="0C571A41"/>
    <w:rsid w:val="0C5C1171"/>
    <w:rsid w:val="0C5E1CBC"/>
    <w:rsid w:val="0C615B50"/>
    <w:rsid w:val="0C736AE0"/>
    <w:rsid w:val="0C8445DA"/>
    <w:rsid w:val="0C87121B"/>
    <w:rsid w:val="0CC007F7"/>
    <w:rsid w:val="0CC617AC"/>
    <w:rsid w:val="0CE618DF"/>
    <w:rsid w:val="0CFA1709"/>
    <w:rsid w:val="0CFE707A"/>
    <w:rsid w:val="0D063BDA"/>
    <w:rsid w:val="0D08375F"/>
    <w:rsid w:val="0D08595F"/>
    <w:rsid w:val="0D184CFB"/>
    <w:rsid w:val="0D4A7419"/>
    <w:rsid w:val="0D827401"/>
    <w:rsid w:val="0D84094E"/>
    <w:rsid w:val="0D8A00E9"/>
    <w:rsid w:val="0D8D589E"/>
    <w:rsid w:val="0DA01C73"/>
    <w:rsid w:val="0DD63300"/>
    <w:rsid w:val="0DF50604"/>
    <w:rsid w:val="0DF702FE"/>
    <w:rsid w:val="0E060E51"/>
    <w:rsid w:val="0E5604B2"/>
    <w:rsid w:val="0E5C2424"/>
    <w:rsid w:val="0E6D5D79"/>
    <w:rsid w:val="0E9D0089"/>
    <w:rsid w:val="0EAE3545"/>
    <w:rsid w:val="0EB803EE"/>
    <w:rsid w:val="0EF94D4B"/>
    <w:rsid w:val="0F4958DC"/>
    <w:rsid w:val="0F515DF7"/>
    <w:rsid w:val="0F596BA8"/>
    <w:rsid w:val="0F6248D2"/>
    <w:rsid w:val="0F693536"/>
    <w:rsid w:val="0F7B0511"/>
    <w:rsid w:val="0F7B76D9"/>
    <w:rsid w:val="0F816ACD"/>
    <w:rsid w:val="0F9832DB"/>
    <w:rsid w:val="0FBF3FD2"/>
    <w:rsid w:val="0FBF7FF3"/>
    <w:rsid w:val="105120CC"/>
    <w:rsid w:val="10646583"/>
    <w:rsid w:val="107D4B15"/>
    <w:rsid w:val="108A3C80"/>
    <w:rsid w:val="10C26171"/>
    <w:rsid w:val="10C659A7"/>
    <w:rsid w:val="10F33360"/>
    <w:rsid w:val="10FC16EA"/>
    <w:rsid w:val="110F1D40"/>
    <w:rsid w:val="11266F33"/>
    <w:rsid w:val="118963A1"/>
    <w:rsid w:val="11917F2C"/>
    <w:rsid w:val="11B04EDA"/>
    <w:rsid w:val="11C6522A"/>
    <w:rsid w:val="11E104CC"/>
    <w:rsid w:val="11E20309"/>
    <w:rsid w:val="11EC3A38"/>
    <w:rsid w:val="12255233"/>
    <w:rsid w:val="12530213"/>
    <w:rsid w:val="12647A72"/>
    <w:rsid w:val="127723A9"/>
    <w:rsid w:val="12783358"/>
    <w:rsid w:val="12862074"/>
    <w:rsid w:val="12883966"/>
    <w:rsid w:val="129E45B4"/>
    <w:rsid w:val="12B0506E"/>
    <w:rsid w:val="12D81596"/>
    <w:rsid w:val="13072A44"/>
    <w:rsid w:val="1338504A"/>
    <w:rsid w:val="135F4BE2"/>
    <w:rsid w:val="139B1A0A"/>
    <w:rsid w:val="139D25C7"/>
    <w:rsid w:val="13BF3CE4"/>
    <w:rsid w:val="141008D8"/>
    <w:rsid w:val="14125FE6"/>
    <w:rsid w:val="146D271E"/>
    <w:rsid w:val="147541B9"/>
    <w:rsid w:val="14982588"/>
    <w:rsid w:val="149A5AD9"/>
    <w:rsid w:val="14A7619D"/>
    <w:rsid w:val="14D40EDF"/>
    <w:rsid w:val="150536C3"/>
    <w:rsid w:val="150C1963"/>
    <w:rsid w:val="151447A0"/>
    <w:rsid w:val="1542409B"/>
    <w:rsid w:val="154A6454"/>
    <w:rsid w:val="15762120"/>
    <w:rsid w:val="15842387"/>
    <w:rsid w:val="15BA6705"/>
    <w:rsid w:val="15FF65ED"/>
    <w:rsid w:val="16A8729C"/>
    <w:rsid w:val="16B33777"/>
    <w:rsid w:val="16BC70A7"/>
    <w:rsid w:val="16C6339E"/>
    <w:rsid w:val="16F13FCB"/>
    <w:rsid w:val="171E77F9"/>
    <w:rsid w:val="172F2D79"/>
    <w:rsid w:val="17557BEF"/>
    <w:rsid w:val="17D349C1"/>
    <w:rsid w:val="1830729E"/>
    <w:rsid w:val="1870062C"/>
    <w:rsid w:val="18817102"/>
    <w:rsid w:val="18830A15"/>
    <w:rsid w:val="18852B28"/>
    <w:rsid w:val="188B5321"/>
    <w:rsid w:val="18A30B8F"/>
    <w:rsid w:val="18AD1223"/>
    <w:rsid w:val="18DC773F"/>
    <w:rsid w:val="196B7D23"/>
    <w:rsid w:val="19932372"/>
    <w:rsid w:val="19960E59"/>
    <w:rsid w:val="19A20DD5"/>
    <w:rsid w:val="19AE03F1"/>
    <w:rsid w:val="19C05ED6"/>
    <w:rsid w:val="1A071A03"/>
    <w:rsid w:val="1A1F16AE"/>
    <w:rsid w:val="1A3B5C77"/>
    <w:rsid w:val="1A5B79AD"/>
    <w:rsid w:val="1A984BAD"/>
    <w:rsid w:val="1AB8220E"/>
    <w:rsid w:val="1AC24A97"/>
    <w:rsid w:val="1AE257AE"/>
    <w:rsid w:val="1AE4166C"/>
    <w:rsid w:val="1AF06CFB"/>
    <w:rsid w:val="1AF11B8D"/>
    <w:rsid w:val="1B11359C"/>
    <w:rsid w:val="1B2A271F"/>
    <w:rsid w:val="1B530544"/>
    <w:rsid w:val="1B713184"/>
    <w:rsid w:val="1B7A731F"/>
    <w:rsid w:val="1BA209CF"/>
    <w:rsid w:val="1BA43ED6"/>
    <w:rsid w:val="1BB4777D"/>
    <w:rsid w:val="1BD75AB8"/>
    <w:rsid w:val="1C0459C2"/>
    <w:rsid w:val="1C1B3B4A"/>
    <w:rsid w:val="1C2245B4"/>
    <w:rsid w:val="1C88086E"/>
    <w:rsid w:val="1D266CE1"/>
    <w:rsid w:val="1D2F273E"/>
    <w:rsid w:val="1D3963AF"/>
    <w:rsid w:val="1D530C7D"/>
    <w:rsid w:val="1D6A673C"/>
    <w:rsid w:val="1D85546D"/>
    <w:rsid w:val="1D9247AE"/>
    <w:rsid w:val="1DB567EC"/>
    <w:rsid w:val="1DF51A98"/>
    <w:rsid w:val="1E3D060F"/>
    <w:rsid w:val="1E3F7D2E"/>
    <w:rsid w:val="1E4134E4"/>
    <w:rsid w:val="1E5062B3"/>
    <w:rsid w:val="1E523514"/>
    <w:rsid w:val="1E714A66"/>
    <w:rsid w:val="1E7319D1"/>
    <w:rsid w:val="1E802593"/>
    <w:rsid w:val="1E8B6156"/>
    <w:rsid w:val="1E9B07CA"/>
    <w:rsid w:val="1EA703CC"/>
    <w:rsid w:val="1EB7330C"/>
    <w:rsid w:val="1EC645E1"/>
    <w:rsid w:val="1F0A0FF3"/>
    <w:rsid w:val="1F17155B"/>
    <w:rsid w:val="1F2B4B73"/>
    <w:rsid w:val="1F32070F"/>
    <w:rsid w:val="1F364815"/>
    <w:rsid w:val="1F4629DA"/>
    <w:rsid w:val="1F5771FF"/>
    <w:rsid w:val="1FE868A9"/>
    <w:rsid w:val="20034907"/>
    <w:rsid w:val="20173E4B"/>
    <w:rsid w:val="204E48BC"/>
    <w:rsid w:val="206162AC"/>
    <w:rsid w:val="208921B3"/>
    <w:rsid w:val="20973DEB"/>
    <w:rsid w:val="20B26522"/>
    <w:rsid w:val="20B44310"/>
    <w:rsid w:val="20CA3197"/>
    <w:rsid w:val="20F26836"/>
    <w:rsid w:val="211116EB"/>
    <w:rsid w:val="216133FC"/>
    <w:rsid w:val="21D56769"/>
    <w:rsid w:val="21E52EF3"/>
    <w:rsid w:val="21FB5D7B"/>
    <w:rsid w:val="22015E94"/>
    <w:rsid w:val="220B1C3D"/>
    <w:rsid w:val="221D1D20"/>
    <w:rsid w:val="221D1F36"/>
    <w:rsid w:val="22334A87"/>
    <w:rsid w:val="224D05CF"/>
    <w:rsid w:val="22AB7CC8"/>
    <w:rsid w:val="22BE6801"/>
    <w:rsid w:val="233500BF"/>
    <w:rsid w:val="23377FF7"/>
    <w:rsid w:val="235F2FFB"/>
    <w:rsid w:val="236B425F"/>
    <w:rsid w:val="23836192"/>
    <w:rsid w:val="23901F29"/>
    <w:rsid w:val="239C0061"/>
    <w:rsid w:val="23B908A4"/>
    <w:rsid w:val="23E95BEF"/>
    <w:rsid w:val="23FD0064"/>
    <w:rsid w:val="24131E7D"/>
    <w:rsid w:val="245375B0"/>
    <w:rsid w:val="24642C0A"/>
    <w:rsid w:val="24A21ADF"/>
    <w:rsid w:val="24B22173"/>
    <w:rsid w:val="24B95AD9"/>
    <w:rsid w:val="24BC729A"/>
    <w:rsid w:val="24BE24DA"/>
    <w:rsid w:val="24CF5825"/>
    <w:rsid w:val="24D663E6"/>
    <w:rsid w:val="24D77F2B"/>
    <w:rsid w:val="25007ACF"/>
    <w:rsid w:val="258B00E2"/>
    <w:rsid w:val="259C397C"/>
    <w:rsid w:val="25A917A6"/>
    <w:rsid w:val="25BE27CC"/>
    <w:rsid w:val="25F74A5C"/>
    <w:rsid w:val="2628662C"/>
    <w:rsid w:val="262D45DE"/>
    <w:rsid w:val="264E1102"/>
    <w:rsid w:val="26871DC8"/>
    <w:rsid w:val="26A53EF9"/>
    <w:rsid w:val="26A94201"/>
    <w:rsid w:val="26AC274F"/>
    <w:rsid w:val="26C3139C"/>
    <w:rsid w:val="26C63310"/>
    <w:rsid w:val="26D76657"/>
    <w:rsid w:val="27044A29"/>
    <w:rsid w:val="271D34C8"/>
    <w:rsid w:val="272A5D90"/>
    <w:rsid w:val="276142BF"/>
    <w:rsid w:val="27783712"/>
    <w:rsid w:val="27871DE1"/>
    <w:rsid w:val="27907362"/>
    <w:rsid w:val="28100029"/>
    <w:rsid w:val="28333E1D"/>
    <w:rsid w:val="28454BD6"/>
    <w:rsid w:val="28455253"/>
    <w:rsid w:val="28551971"/>
    <w:rsid w:val="285B1C53"/>
    <w:rsid w:val="288077D2"/>
    <w:rsid w:val="289F7086"/>
    <w:rsid w:val="28C32028"/>
    <w:rsid w:val="28CC490F"/>
    <w:rsid w:val="28DE40AA"/>
    <w:rsid w:val="290A0F1C"/>
    <w:rsid w:val="29345E77"/>
    <w:rsid w:val="294C65AD"/>
    <w:rsid w:val="29641694"/>
    <w:rsid w:val="29806583"/>
    <w:rsid w:val="298B3C4C"/>
    <w:rsid w:val="29F26D24"/>
    <w:rsid w:val="2A15033F"/>
    <w:rsid w:val="2A1662C1"/>
    <w:rsid w:val="2A1C7367"/>
    <w:rsid w:val="2A2815FA"/>
    <w:rsid w:val="2A4E733E"/>
    <w:rsid w:val="2A6D6092"/>
    <w:rsid w:val="2A7D76B4"/>
    <w:rsid w:val="2AB54EB7"/>
    <w:rsid w:val="2B437463"/>
    <w:rsid w:val="2B7807EE"/>
    <w:rsid w:val="2B960569"/>
    <w:rsid w:val="2BA47F56"/>
    <w:rsid w:val="2BA50BF7"/>
    <w:rsid w:val="2BB872A8"/>
    <w:rsid w:val="2BBF00EC"/>
    <w:rsid w:val="2BC171FE"/>
    <w:rsid w:val="2BC37CFD"/>
    <w:rsid w:val="2BD5237F"/>
    <w:rsid w:val="2BE536CE"/>
    <w:rsid w:val="2BE758D9"/>
    <w:rsid w:val="2C066CFF"/>
    <w:rsid w:val="2C09049E"/>
    <w:rsid w:val="2C0A653C"/>
    <w:rsid w:val="2C191F85"/>
    <w:rsid w:val="2C1F33CD"/>
    <w:rsid w:val="2C666469"/>
    <w:rsid w:val="2CAD5E46"/>
    <w:rsid w:val="2CE81574"/>
    <w:rsid w:val="2CE82D6F"/>
    <w:rsid w:val="2D343236"/>
    <w:rsid w:val="2DD15014"/>
    <w:rsid w:val="2DF72DE4"/>
    <w:rsid w:val="2E0220AF"/>
    <w:rsid w:val="2E4B082A"/>
    <w:rsid w:val="2E5D4E86"/>
    <w:rsid w:val="2E5D790B"/>
    <w:rsid w:val="2E9A3C18"/>
    <w:rsid w:val="2EBB0FEE"/>
    <w:rsid w:val="2EC63002"/>
    <w:rsid w:val="2F0A6B38"/>
    <w:rsid w:val="2F0D332E"/>
    <w:rsid w:val="2F5A54F1"/>
    <w:rsid w:val="2F7F6ADC"/>
    <w:rsid w:val="2F946CCB"/>
    <w:rsid w:val="2FD25781"/>
    <w:rsid w:val="2FDC745C"/>
    <w:rsid w:val="2FFD7934"/>
    <w:rsid w:val="30244583"/>
    <w:rsid w:val="3054441E"/>
    <w:rsid w:val="30703D5A"/>
    <w:rsid w:val="30733ACD"/>
    <w:rsid w:val="30752C5C"/>
    <w:rsid w:val="308C3862"/>
    <w:rsid w:val="308C7030"/>
    <w:rsid w:val="309379D8"/>
    <w:rsid w:val="30A270F7"/>
    <w:rsid w:val="30DF1478"/>
    <w:rsid w:val="30E74B8C"/>
    <w:rsid w:val="30EC586F"/>
    <w:rsid w:val="319C6071"/>
    <w:rsid w:val="31AC537E"/>
    <w:rsid w:val="31E3679B"/>
    <w:rsid w:val="31E732FD"/>
    <w:rsid w:val="32517576"/>
    <w:rsid w:val="32530D4D"/>
    <w:rsid w:val="32BE5C2C"/>
    <w:rsid w:val="32D36A47"/>
    <w:rsid w:val="32FB6478"/>
    <w:rsid w:val="33093CCD"/>
    <w:rsid w:val="33263B3F"/>
    <w:rsid w:val="3334147D"/>
    <w:rsid w:val="336963EB"/>
    <w:rsid w:val="33816EEB"/>
    <w:rsid w:val="33CA1BD7"/>
    <w:rsid w:val="33E505BB"/>
    <w:rsid w:val="33E571B5"/>
    <w:rsid w:val="33EB55CD"/>
    <w:rsid w:val="33EC4C02"/>
    <w:rsid w:val="33EF042B"/>
    <w:rsid w:val="340D2360"/>
    <w:rsid w:val="3410665D"/>
    <w:rsid w:val="34211214"/>
    <w:rsid w:val="342E63AB"/>
    <w:rsid w:val="34950E68"/>
    <w:rsid w:val="34986E94"/>
    <w:rsid w:val="34AF62C9"/>
    <w:rsid w:val="34CB4388"/>
    <w:rsid w:val="34FA6E12"/>
    <w:rsid w:val="35096A2F"/>
    <w:rsid w:val="354D7158"/>
    <w:rsid w:val="358D5588"/>
    <w:rsid w:val="363A3B40"/>
    <w:rsid w:val="365302AE"/>
    <w:rsid w:val="36607A0A"/>
    <w:rsid w:val="366E227C"/>
    <w:rsid w:val="366F2E0D"/>
    <w:rsid w:val="367B6A5C"/>
    <w:rsid w:val="36A74ADA"/>
    <w:rsid w:val="36AD60D5"/>
    <w:rsid w:val="36B224F9"/>
    <w:rsid w:val="36E37343"/>
    <w:rsid w:val="36EC0CC9"/>
    <w:rsid w:val="373F410B"/>
    <w:rsid w:val="37441A9D"/>
    <w:rsid w:val="379225B7"/>
    <w:rsid w:val="37ED5AF6"/>
    <w:rsid w:val="37EE7094"/>
    <w:rsid w:val="381F79FE"/>
    <w:rsid w:val="38296C89"/>
    <w:rsid w:val="383002EB"/>
    <w:rsid w:val="38586797"/>
    <w:rsid w:val="38746E9D"/>
    <w:rsid w:val="38BC0149"/>
    <w:rsid w:val="38D87D1C"/>
    <w:rsid w:val="39636459"/>
    <w:rsid w:val="396B7F6C"/>
    <w:rsid w:val="39B417A9"/>
    <w:rsid w:val="39D1447A"/>
    <w:rsid w:val="39FC5695"/>
    <w:rsid w:val="3A006D8E"/>
    <w:rsid w:val="3A3651E5"/>
    <w:rsid w:val="3A740E5B"/>
    <w:rsid w:val="3A744481"/>
    <w:rsid w:val="3A8C7BEF"/>
    <w:rsid w:val="3A906246"/>
    <w:rsid w:val="3B2349B7"/>
    <w:rsid w:val="3B616CFF"/>
    <w:rsid w:val="3B6259F6"/>
    <w:rsid w:val="3B8C414B"/>
    <w:rsid w:val="3B976654"/>
    <w:rsid w:val="3BC01EFC"/>
    <w:rsid w:val="3BC211E2"/>
    <w:rsid w:val="3BCA786A"/>
    <w:rsid w:val="3BD31E2F"/>
    <w:rsid w:val="3BF15831"/>
    <w:rsid w:val="3C105946"/>
    <w:rsid w:val="3C471448"/>
    <w:rsid w:val="3C5F759A"/>
    <w:rsid w:val="3C6C525A"/>
    <w:rsid w:val="3C8A7746"/>
    <w:rsid w:val="3CAF5805"/>
    <w:rsid w:val="3CCE23CB"/>
    <w:rsid w:val="3CD17D17"/>
    <w:rsid w:val="3D30107F"/>
    <w:rsid w:val="3D314871"/>
    <w:rsid w:val="3D3C7F39"/>
    <w:rsid w:val="3D440F09"/>
    <w:rsid w:val="3D4504A0"/>
    <w:rsid w:val="3D8734BB"/>
    <w:rsid w:val="3D9A11D4"/>
    <w:rsid w:val="3DA16D89"/>
    <w:rsid w:val="3DA364BE"/>
    <w:rsid w:val="3DE041CB"/>
    <w:rsid w:val="3E0D48F6"/>
    <w:rsid w:val="3E1868B4"/>
    <w:rsid w:val="3E274DA6"/>
    <w:rsid w:val="3E377251"/>
    <w:rsid w:val="3E42664B"/>
    <w:rsid w:val="3E4548C1"/>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C50BA"/>
    <w:rsid w:val="406E1CAE"/>
    <w:rsid w:val="40A0133A"/>
    <w:rsid w:val="40C31A53"/>
    <w:rsid w:val="40F15913"/>
    <w:rsid w:val="40FF545D"/>
    <w:rsid w:val="410067C8"/>
    <w:rsid w:val="418F0D2A"/>
    <w:rsid w:val="41A87EF3"/>
    <w:rsid w:val="41D01505"/>
    <w:rsid w:val="42210D36"/>
    <w:rsid w:val="42474939"/>
    <w:rsid w:val="424C3C57"/>
    <w:rsid w:val="42613FF3"/>
    <w:rsid w:val="42660D96"/>
    <w:rsid w:val="428667D2"/>
    <w:rsid w:val="42CD1CE0"/>
    <w:rsid w:val="42E1381E"/>
    <w:rsid w:val="42ED6459"/>
    <w:rsid w:val="42FE58DD"/>
    <w:rsid w:val="43174B3D"/>
    <w:rsid w:val="434B790E"/>
    <w:rsid w:val="435F626A"/>
    <w:rsid w:val="4360274F"/>
    <w:rsid w:val="43977AB6"/>
    <w:rsid w:val="43A3342B"/>
    <w:rsid w:val="43C77C27"/>
    <w:rsid w:val="43CB76FE"/>
    <w:rsid w:val="43DE09EE"/>
    <w:rsid w:val="44002FAD"/>
    <w:rsid w:val="449101DD"/>
    <w:rsid w:val="44A65E6D"/>
    <w:rsid w:val="44DE1391"/>
    <w:rsid w:val="451B225C"/>
    <w:rsid w:val="452410C9"/>
    <w:rsid w:val="45317DFB"/>
    <w:rsid w:val="456D3CE4"/>
    <w:rsid w:val="4579042C"/>
    <w:rsid w:val="457F0571"/>
    <w:rsid w:val="45851176"/>
    <w:rsid w:val="45C63B94"/>
    <w:rsid w:val="45D5174C"/>
    <w:rsid w:val="45F10866"/>
    <w:rsid w:val="460E7DA5"/>
    <w:rsid w:val="46422483"/>
    <w:rsid w:val="4659254A"/>
    <w:rsid w:val="465B0637"/>
    <w:rsid w:val="465E3F0D"/>
    <w:rsid w:val="466A16E6"/>
    <w:rsid w:val="46893F2B"/>
    <w:rsid w:val="46903892"/>
    <w:rsid w:val="46C4686E"/>
    <w:rsid w:val="475A2C17"/>
    <w:rsid w:val="477B778F"/>
    <w:rsid w:val="478203EC"/>
    <w:rsid w:val="47B025FA"/>
    <w:rsid w:val="47E63584"/>
    <w:rsid w:val="4809698F"/>
    <w:rsid w:val="4811697D"/>
    <w:rsid w:val="487A3E25"/>
    <w:rsid w:val="488B5503"/>
    <w:rsid w:val="48937E21"/>
    <w:rsid w:val="489A0361"/>
    <w:rsid w:val="48B94FF3"/>
    <w:rsid w:val="48E37AAB"/>
    <w:rsid w:val="48FD4B4C"/>
    <w:rsid w:val="49022B51"/>
    <w:rsid w:val="490A68E0"/>
    <w:rsid w:val="491055FE"/>
    <w:rsid w:val="495F5B3E"/>
    <w:rsid w:val="496F77D7"/>
    <w:rsid w:val="497654FD"/>
    <w:rsid w:val="49B64211"/>
    <w:rsid w:val="49F6167F"/>
    <w:rsid w:val="4A064FA0"/>
    <w:rsid w:val="4A16615C"/>
    <w:rsid w:val="4A4424D7"/>
    <w:rsid w:val="4A93291B"/>
    <w:rsid w:val="4AB82D0F"/>
    <w:rsid w:val="4AEB7664"/>
    <w:rsid w:val="4AF65903"/>
    <w:rsid w:val="4AFD7C19"/>
    <w:rsid w:val="4B0567D1"/>
    <w:rsid w:val="4B236AAE"/>
    <w:rsid w:val="4B707271"/>
    <w:rsid w:val="4B9739F7"/>
    <w:rsid w:val="4BD74D40"/>
    <w:rsid w:val="4BE441DF"/>
    <w:rsid w:val="4BEE2503"/>
    <w:rsid w:val="4BF228BF"/>
    <w:rsid w:val="4C245A30"/>
    <w:rsid w:val="4C61212F"/>
    <w:rsid w:val="4CB6685F"/>
    <w:rsid w:val="4CB81ADC"/>
    <w:rsid w:val="4CC367FE"/>
    <w:rsid w:val="4CEB57C1"/>
    <w:rsid w:val="4D077F3C"/>
    <w:rsid w:val="4D123355"/>
    <w:rsid w:val="4D2A3B31"/>
    <w:rsid w:val="4D312C52"/>
    <w:rsid w:val="4D796C24"/>
    <w:rsid w:val="4D905305"/>
    <w:rsid w:val="4D964A72"/>
    <w:rsid w:val="4D9C1254"/>
    <w:rsid w:val="4E793892"/>
    <w:rsid w:val="4E800872"/>
    <w:rsid w:val="4EC569ED"/>
    <w:rsid w:val="4ED50EA1"/>
    <w:rsid w:val="4EEC050C"/>
    <w:rsid w:val="4F104EC3"/>
    <w:rsid w:val="4F47354A"/>
    <w:rsid w:val="4F911C54"/>
    <w:rsid w:val="4FE625E0"/>
    <w:rsid w:val="5021480F"/>
    <w:rsid w:val="508D243C"/>
    <w:rsid w:val="50962ECB"/>
    <w:rsid w:val="50A42E38"/>
    <w:rsid w:val="50A4577F"/>
    <w:rsid w:val="50B73D1F"/>
    <w:rsid w:val="50BD5BC9"/>
    <w:rsid w:val="50C11EEE"/>
    <w:rsid w:val="50C20F8E"/>
    <w:rsid w:val="50E97CFC"/>
    <w:rsid w:val="50FA4028"/>
    <w:rsid w:val="510119F8"/>
    <w:rsid w:val="510D65B7"/>
    <w:rsid w:val="511157AB"/>
    <w:rsid w:val="5142540C"/>
    <w:rsid w:val="518832C8"/>
    <w:rsid w:val="51971C1E"/>
    <w:rsid w:val="5199078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4013861"/>
    <w:rsid w:val="541C372E"/>
    <w:rsid w:val="54487265"/>
    <w:rsid w:val="544D6070"/>
    <w:rsid w:val="54605E1E"/>
    <w:rsid w:val="54B3506A"/>
    <w:rsid w:val="54CA0D16"/>
    <w:rsid w:val="54DD4057"/>
    <w:rsid w:val="54E7490F"/>
    <w:rsid w:val="550764A4"/>
    <w:rsid w:val="550B2BF6"/>
    <w:rsid w:val="55214EB5"/>
    <w:rsid w:val="55364EFD"/>
    <w:rsid w:val="555D4828"/>
    <w:rsid w:val="556E3867"/>
    <w:rsid w:val="55721D26"/>
    <w:rsid w:val="557A4C8B"/>
    <w:rsid w:val="558931E1"/>
    <w:rsid w:val="55923347"/>
    <w:rsid w:val="55925180"/>
    <w:rsid w:val="55983B1B"/>
    <w:rsid w:val="55A8376B"/>
    <w:rsid w:val="55DC29B6"/>
    <w:rsid w:val="55DD4241"/>
    <w:rsid w:val="566B6D1E"/>
    <w:rsid w:val="56921A85"/>
    <w:rsid w:val="57032A2C"/>
    <w:rsid w:val="570F5219"/>
    <w:rsid w:val="57177031"/>
    <w:rsid w:val="575D12B5"/>
    <w:rsid w:val="57610A87"/>
    <w:rsid w:val="577B1140"/>
    <w:rsid w:val="577B7F21"/>
    <w:rsid w:val="577F181B"/>
    <w:rsid w:val="57903AA7"/>
    <w:rsid w:val="57921984"/>
    <w:rsid w:val="579737F0"/>
    <w:rsid w:val="57AB7B30"/>
    <w:rsid w:val="57AF5251"/>
    <w:rsid w:val="57B26373"/>
    <w:rsid w:val="57B63F04"/>
    <w:rsid w:val="57CD20C2"/>
    <w:rsid w:val="57D675AB"/>
    <w:rsid w:val="57D95FDD"/>
    <w:rsid w:val="58130B05"/>
    <w:rsid w:val="582B03E3"/>
    <w:rsid w:val="58917D2F"/>
    <w:rsid w:val="5894085C"/>
    <w:rsid w:val="58AE4F0C"/>
    <w:rsid w:val="58B85899"/>
    <w:rsid w:val="58E363A9"/>
    <w:rsid w:val="595E1678"/>
    <w:rsid w:val="596D5BD4"/>
    <w:rsid w:val="597E3DD8"/>
    <w:rsid w:val="59D7A558"/>
    <w:rsid w:val="59E75EE1"/>
    <w:rsid w:val="59F80043"/>
    <w:rsid w:val="5A09252F"/>
    <w:rsid w:val="5A0B2778"/>
    <w:rsid w:val="5A2A7C7B"/>
    <w:rsid w:val="5A3E2560"/>
    <w:rsid w:val="5A5D3B6E"/>
    <w:rsid w:val="5A637A76"/>
    <w:rsid w:val="5A6D33BA"/>
    <w:rsid w:val="5A792B1F"/>
    <w:rsid w:val="5A874767"/>
    <w:rsid w:val="5AA85BE2"/>
    <w:rsid w:val="5AAD6F28"/>
    <w:rsid w:val="5AB41185"/>
    <w:rsid w:val="5AD63A24"/>
    <w:rsid w:val="5B2E1A1D"/>
    <w:rsid w:val="5B843A1C"/>
    <w:rsid w:val="5B873E3F"/>
    <w:rsid w:val="5BDB6621"/>
    <w:rsid w:val="5C02690E"/>
    <w:rsid w:val="5C196DA7"/>
    <w:rsid w:val="5C2A048C"/>
    <w:rsid w:val="5C80234E"/>
    <w:rsid w:val="5C8A680C"/>
    <w:rsid w:val="5D0C4701"/>
    <w:rsid w:val="5D0F0395"/>
    <w:rsid w:val="5D1F7DEB"/>
    <w:rsid w:val="5D221076"/>
    <w:rsid w:val="5D397964"/>
    <w:rsid w:val="5D5A391C"/>
    <w:rsid w:val="5D5C0FB3"/>
    <w:rsid w:val="5D5F10C0"/>
    <w:rsid w:val="5D6972B8"/>
    <w:rsid w:val="5D891B7B"/>
    <w:rsid w:val="5D8D5986"/>
    <w:rsid w:val="5DAD38EE"/>
    <w:rsid w:val="5E006862"/>
    <w:rsid w:val="5E0207B9"/>
    <w:rsid w:val="5E1834A1"/>
    <w:rsid w:val="5E261785"/>
    <w:rsid w:val="5E4A7017"/>
    <w:rsid w:val="5E552BBA"/>
    <w:rsid w:val="5E611C10"/>
    <w:rsid w:val="5E6F316C"/>
    <w:rsid w:val="5E7A0F3F"/>
    <w:rsid w:val="5E8B5B9B"/>
    <w:rsid w:val="5EB904CA"/>
    <w:rsid w:val="5EDE6438"/>
    <w:rsid w:val="5EFC7377"/>
    <w:rsid w:val="5F06174D"/>
    <w:rsid w:val="5F3A3602"/>
    <w:rsid w:val="5F45733B"/>
    <w:rsid w:val="5F6277C6"/>
    <w:rsid w:val="5F6D0B1D"/>
    <w:rsid w:val="5F79358C"/>
    <w:rsid w:val="5F8D0B82"/>
    <w:rsid w:val="5FC26A78"/>
    <w:rsid w:val="5FCC5339"/>
    <w:rsid w:val="5FE34A5B"/>
    <w:rsid w:val="5FFE1E36"/>
    <w:rsid w:val="60232584"/>
    <w:rsid w:val="607330CE"/>
    <w:rsid w:val="60825176"/>
    <w:rsid w:val="609F2AC4"/>
    <w:rsid w:val="60FA2EE8"/>
    <w:rsid w:val="61054A27"/>
    <w:rsid w:val="610A52BC"/>
    <w:rsid w:val="61121C1F"/>
    <w:rsid w:val="611D2366"/>
    <w:rsid w:val="6135328B"/>
    <w:rsid w:val="61421856"/>
    <w:rsid w:val="615227C4"/>
    <w:rsid w:val="61654E3F"/>
    <w:rsid w:val="6182292A"/>
    <w:rsid w:val="619F7F92"/>
    <w:rsid w:val="61F94C26"/>
    <w:rsid w:val="62000E56"/>
    <w:rsid w:val="624F3E49"/>
    <w:rsid w:val="62632286"/>
    <w:rsid w:val="62885958"/>
    <w:rsid w:val="62A44442"/>
    <w:rsid w:val="62F40B65"/>
    <w:rsid w:val="62FC2CFE"/>
    <w:rsid w:val="63024505"/>
    <w:rsid w:val="630B44AB"/>
    <w:rsid w:val="635600A5"/>
    <w:rsid w:val="635B1DB5"/>
    <w:rsid w:val="63711FED"/>
    <w:rsid w:val="63880DDC"/>
    <w:rsid w:val="638D750D"/>
    <w:rsid w:val="63AC6CC0"/>
    <w:rsid w:val="64055776"/>
    <w:rsid w:val="64240056"/>
    <w:rsid w:val="643E143A"/>
    <w:rsid w:val="64491666"/>
    <w:rsid w:val="646E06AF"/>
    <w:rsid w:val="648B6EEF"/>
    <w:rsid w:val="64C158BF"/>
    <w:rsid w:val="64CE2EAA"/>
    <w:rsid w:val="65060BC9"/>
    <w:rsid w:val="653C3090"/>
    <w:rsid w:val="657F7DDE"/>
    <w:rsid w:val="65854376"/>
    <w:rsid w:val="658767BE"/>
    <w:rsid w:val="65892531"/>
    <w:rsid w:val="65DB39F2"/>
    <w:rsid w:val="661563F5"/>
    <w:rsid w:val="66195831"/>
    <w:rsid w:val="662E75B1"/>
    <w:rsid w:val="66342C2E"/>
    <w:rsid w:val="663E784C"/>
    <w:rsid w:val="668B6A45"/>
    <w:rsid w:val="67284557"/>
    <w:rsid w:val="672F3F24"/>
    <w:rsid w:val="673E055F"/>
    <w:rsid w:val="67544B35"/>
    <w:rsid w:val="67551CE3"/>
    <w:rsid w:val="675E13B5"/>
    <w:rsid w:val="67A22552"/>
    <w:rsid w:val="67B22DCC"/>
    <w:rsid w:val="67BE71AA"/>
    <w:rsid w:val="67D90273"/>
    <w:rsid w:val="67DE5875"/>
    <w:rsid w:val="67E55852"/>
    <w:rsid w:val="67EB1AB4"/>
    <w:rsid w:val="67FA1285"/>
    <w:rsid w:val="684A75E9"/>
    <w:rsid w:val="68551F4F"/>
    <w:rsid w:val="687C10C9"/>
    <w:rsid w:val="68840C16"/>
    <w:rsid w:val="68876EFB"/>
    <w:rsid w:val="68884654"/>
    <w:rsid w:val="689F444F"/>
    <w:rsid w:val="68B96DBB"/>
    <w:rsid w:val="68CA2805"/>
    <w:rsid w:val="68E937A3"/>
    <w:rsid w:val="68F14C3B"/>
    <w:rsid w:val="692F0345"/>
    <w:rsid w:val="693E15D3"/>
    <w:rsid w:val="694A760F"/>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72D01"/>
    <w:rsid w:val="6C196F71"/>
    <w:rsid w:val="6C226FCB"/>
    <w:rsid w:val="6C31226F"/>
    <w:rsid w:val="6C552F0B"/>
    <w:rsid w:val="6C8C67B7"/>
    <w:rsid w:val="6C8E2897"/>
    <w:rsid w:val="6C9D744C"/>
    <w:rsid w:val="6D167928"/>
    <w:rsid w:val="6D26299B"/>
    <w:rsid w:val="6D4511BA"/>
    <w:rsid w:val="6D4772EC"/>
    <w:rsid w:val="6D5D358C"/>
    <w:rsid w:val="6D5F1819"/>
    <w:rsid w:val="6D9078AF"/>
    <w:rsid w:val="6DAA3FEF"/>
    <w:rsid w:val="6DC0172B"/>
    <w:rsid w:val="6DCB690C"/>
    <w:rsid w:val="6DD41A5B"/>
    <w:rsid w:val="6DEA3EA0"/>
    <w:rsid w:val="6DF434EA"/>
    <w:rsid w:val="6DF43C2E"/>
    <w:rsid w:val="6DF51CA3"/>
    <w:rsid w:val="6E8335BD"/>
    <w:rsid w:val="6E8E12EF"/>
    <w:rsid w:val="6E972936"/>
    <w:rsid w:val="6E9A7FAF"/>
    <w:rsid w:val="6ED446C5"/>
    <w:rsid w:val="6F2A7D94"/>
    <w:rsid w:val="6F8331F1"/>
    <w:rsid w:val="6F885A6B"/>
    <w:rsid w:val="6FAE1A09"/>
    <w:rsid w:val="6FD75BF8"/>
    <w:rsid w:val="6FFE6FA9"/>
    <w:rsid w:val="707723D0"/>
    <w:rsid w:val="70B463CF"/>
    <w:rsid w:val="70F5661B"/>
    <w:rsid w:val="71360107"/>
    <w:rsid w:val="713B688E"/>
    <w:rsid w:val="71D43752"/>
    <w:rsid w:val="71F1796A"/>
    <w:rsid w:val="720415D3"/>
    <w:rsid w:val="72154626"/>
    <w:rsid w:val="72262B5D"/>
    <w:rsid w:val="72283FF7"/>
    <w:rsid w:val="722E7212"/>
    <w:rsid w:val="723A0474"/>
    <w:rsid w:val="725923E4"/>
    <w:rsid w:val="72640322"/>
    <w:rsid w:val="72864BF7"/>
    <w:rsid w:val="729023FC"/>
    <w:rsid w:val="72A23199"/>
    <w:rsid w:val="733F26AF"/>
    <w:rsid w:val="73634D2E"/>
    <w:rsid w:val="738D348E"/>
    <w:rsid w:val="73C0646E"/>
    <w:rsid w:val="73FA770C"/>
    <w:rsid w:val="742222F5"/>
    <w:rsid w:val="742C4E6F"/>
    <w:rsid w:val="74476126"/>
    <w:rsid w:val="74630832"/>
    <w:rsid w:val="74706664"/>
    <w:rsid w:val="747F3682"/>
    <w:rsid w:val="749C4185"/>
    <w:rsid w:val="74B17A6A"/>
    <w:rsid w:val="75067759"/>
    <w:rsid w:val="752E6DCD"/>
    <w:rsid w:val="7551380D"/>
    <w:rsid w:val="75600BE5"/>
    <w:rsid w:val="7564475C"/>
    <w:rsid w:val="7583797F"/>
    <w:rsid w:val="759C6025"/>
    <w:rsid w:val="75A47E64"/>
    <w:rsid w:val="75D20F1D"/>
    <w:rsid w:val="75DA2C18"/>
    <w:rsid w:val="75F54412"/>
    <w:rsid w:val="761D08E0"/>
    <w:rsid w:val="765D347C"/>
    <w:rsid w:val="76826699"/>
    <w:rsid w:val="76A70579"/>
    <w:rsid w:val="76C87133"/>
    <w:rsid w:val="76CD08D5"/>
    <w:rsid w:val="76DB4B92"/>
    <w:rsid w:val="76E7660B"/>
    <w:rsid w:val="77052AA4"/>
    <w:rsid w:val="77136511"/>
    <w:rsid w:val="77164FD3"/>
    <w:rsid w:val="77340A39"/>
    <w:rsid w:val="77351FD0"/>
    <w:rsid w:val="77472422"/>
    <w:rsid w:val="776035B6"/>
    <w:rsid w:val="777F31F2"/>
    <w:rsid w:val="77D1700D"/>
    <w:rsid w:val="77DC4DFE"/>
    <w:rsid w:val="77EC04CC"/>
    <w:rsid w:val="78775729"/>
    <w:rsid w:val="78A42DB0"/>
    <w:rsid w:val="78A656AB"/>
    <w:rsid w:val="78B2245C"/>
    <w:rsid w:val="78E172CC"/>
    <w:rsid w:val="78EA1D1F"/>
    <w:rsid w:val="7904172F"/>
    <w:rsid w:val="790F7E27"/>
    <w:rsid w:val="79261D71"/>
    <w:rsid w:val="792A231A"/>
    <w:rsid w:val="79316829"/>
    <w:rsid w:val="7956383F"/>
    <w:rsid w:val="797E66A9"/>
    <w:rsid w:val="798518A4"/>
    <w:rsid w:val="79A97383"/>
    <w:rsid w:val="79E27E8B"/>
    <w:rsid w:val="79F850CE"/>
    <w:rsid w:val="79FD443C"/>
    <w:rsid w:val="7A1D1975"/>
    <w:rsid w:val="7A1D4AFC"/>
    <w:rsid w:val="7A322ADF"/>
    <w:rsid w:val="7A3E5150"/>
    <w:rsid w:val="7A4670D6"/>
    <w:rsid w:val="7A534B63"/>
    <w:rsid w:val="7A615382"/>
    <w:rsid w:val="7A67303B"/>
    <w:rsid w:val="7AAB1D04"/>
    <w:rsid w:val="7AB3673E"/>
    <w:rsid w:val="7ABA4368"/>
    <w:rsid w:val="7AD05746"/>
    <w:rsid w:val="7B257FFD"/>
    <w:rsid w:val="7B343476"/>
    <w:rsid w:val="7B5A2978"/>
    <w:rsid w:val="7B5A7E4C"/>
    <w:rsid w:val="7B667AF9"/>
    <w:rsid w:val="7B7468F8"/>
    <w:rsid w:val="7B754DD7"/>
    <w:rsid w:val="7B9F7A47"/>
    <w:rsid w:val="7BEE0103"/>
    <w:rsid w:val="7C0A0FE4"/>
    <w:rsid w:val="7C254906"/>
    <w:rsid w:val="7C31692C"/>
    <w:rsid w:val="7C590818"/>
    <w:rsid w:val="7C7C10F6"/>
    <w:rsid w:val="7C853BEA"/>
    <w:rsid w:val="7C881368"/>
    <w:rsid w:val="7CE27788"/>
    <w:rsid w:val="7D0C32F1"/>
    <w:rsid w:val="7D0F408D"/>
    <w:rsid w:val="7D12583B"/>
    <w:rsid w:val="7D1868D9"/>
    <w:rsid w:val="7D491C6C"/>
    <w:rsid w:val="7D5429C0"/>
    <w:rsid w:val="7D6E6D43"/>
    <w:rsid w:val="7DB4654D"/>
    <w:rsid w:val="7DB57A34"/>
    <w:rsid w:val="7DE60973"/>
    <w:rsid w:val="7DEF0916"/>
    <w:rsid w:val="7E1E5218"/>
    <w:rsid w:val="7E2B263C"/>
    <w:rsid w:val="7E9A4E1F"/>
    <w:rsid w:val="7EA06A5B"/>
    <w:rsid w:val="7EA64701"/>
    <w:rsid w:val="7EA7723A"/>
    <w:rsid w:val="7EC34424"/>
    <w:rsid w:val="7EF56FBB"/>
    <w:rsid w:val="7F0768EB"/>
    <w:rsid w:val="7F143BEC"/>
    <w:rsid w:val="7F715AF2"/>
    <w:rsid w:val="7F886E69"/>
    <w:rsid w:val="9A762B9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6">
    <w:name w:val="*正文"/>
    <w:basedOn w:val="1"/>
    <w:link w:val="83"/>
    <w:qFormat/>
    <w:uiPriority w:val="0"/>
    <w:pPr>
      <w:snapToGrid w:val="0"/>
      <w:spacing w:line="360" w:lineRule="auto"/>
      <w:ind w:firstLine="482"/>
      <w:jc w:val="left"/>
    </w:pPr>
    <w:rPr>
      <w:rFonts w:ascii="宋体" w:hAnsi="宋体"/>
      <w:kern w:val="0"/>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w:basedOn w:val="25"/>
    <w:next w:val="1"/>
    <w:link w:val="319"/>
    <w:qFormat/>
    <w:uiPriority w:val="0"/>
    <w:pPr>
      <w:ind w:firstLine="420"/>
    </w:pPr>
    <w:rPr>
      <w:rFonts w:hAnsi="Calibri" w:cs="Times New Roman"/>
      <w:snapToGrid/>
      <w:szCs w:val="20"/>
    </w:rPr>
  </w:style>
  <w:style w:type="paragraph" w:styleId="63">
    <w:name w:val="Body Text First Indent 2"/>
    <w:basedOn w:val="26"/>
    <w:link w:val="11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6"/>
    <w:qFormat/>
    <w:locked/>
    <w:uiPriority w:val="0"/>
    <w:rPr>
      <w:rFonts w:ascii="宋体" w:hAnsi="宋体"/>
      <w:sz w:val="24"/>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3"/>
    <w:qFormat/>
    <w:uiPriority w:val="0"/>
    <w:rPr>
      <w:rFonts w:ascii="宋体" w:hAnsi="宋体"/>
      <w:kern w:val="2"/>
      <w:sz w:val="21"/>
      <w:szCs w:val="24"/>
    </w:rPr>
  </w:style>
  <w:style w:type="character" w:customStyle="1" w:styleId="120">
    <w:name w:val="font11"/>
    <w:basedOn w:val="7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1"/>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1"/>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basedOn w:val="7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_正文_注释"/>
    <w:basedOn w:val="1"/>
    <w:qFormat/>
    <w:uiPriority w:val="0"/>
    <w:pPr>
      <w:tabs>
        <w:tab w:val="left" w:pos="1547"/>
      </w:tabs>
      <w:ind w:firstLine="600"/>
    </w:pPr>
    <w:rPr>
      <w:rFonts w:ascii="Times New Roman" w:hAnsi="Times New Roman"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17430</Words>
  <Characters>18572</Characters>
  <Lines>460</Lines>
  <Paragraphs>129</Paragraphs>
  <TotalTime>117</TotalTime>
  <ScaleCrop>false</ScaleCrop>
  <LinksUpToDate>false</LinksUpToDate>
  <CharactersWithSpaces>19107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2023-02-09T14:36:00Z</dcterms:created>
  <dc:creator>玥</dc:creator>
  <cp:lastModifiedBy>邵一成</cp:lastModifiedBy>
  <cp:lastPrinted>2024-10-31T09:58:00Z</cp:lastPrinted>
  <dcterms:modified xsi:type="dcterms:W3CDTF">2025-02-20T03:11:15Z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9F1873B7C344447CA983B6D0F3AB84B4_13</vt:lpwstr>
  </property>
  <property fmtid="{D5CDD505-2E9C-101B-9397-08002B2CF9AE}" pid="5" name="KSOTemplateDocerSaveRecord">
    <vt:lpwstr>eyJoZGlkIjoiZTViOTNlYmFjNWEwY2VhYzNhNGMzYmMyYWI1YTRkOTciLCJ1c2VySWQiOiIxNTUxMTMwNTI2In0=</vt:lpwstr>
  </property>
</Properties>
</file>