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cs="宋体"/>
          <w:b/>
          <w:color w:val="auto"/>
          <w:sz w:val="24"/>
          <w:highlight w:val="none"/>
        </w:rPr>
      </w:pPr>
    </w:p>
    <w:p>
      <w:pPr>
        <w:spacing w:line="360" w:lineRule="auto"/>
        <w:jc w:val="center"/>
        <w:rPr>
          <w:rFonts w:ascii="宋体" w:hAnsi="宋体" w:cs="宋体"/>
          <w:b/>
          <w:color w:val="auto"/>
          <w:sz w:val="24"/>
          <w:highlight w:val="none"/>
        </w:rPr>
      </w:pPr>
    </w:p>
    <w:p>
      <w:pPr>
        <w:adjustRightInd/>
        <w:spacing w:line="360" w:lineRule="auto"/>
        <w:jc w:val="center"/>
        <w:rPr>
          <w:rFonts w:ascii="宋体" w:hAnsi="宋体" w:cs="宋体"/>
          <w:b/>
          <w:color w:val="auto"/>
          <w:sz w:val="44"/>
          <w:szCs w:val="44"/>
          <w:highlight w:val="none"/>
        </w:rPr>
      </w:pPr>
    </w:p>
    <w:p>
      <w:pPr>
        <w:spacing w:line="360" w:lineRule="auto"/>
        <w:jc w:val="center"/>
        <w:rPr>
          <w:rFonts w:ascii="宋体" w:hAnsi="宋体" w:cs="宋体"/>
          <w:b/>
          <w:color w:val="auto"/>
          <w:sz w:val="44"/>
          <w:szCs w:val="44"/>
          <w:highlight w:val="none"/>
        </w:rPr>
      </w:pPr>
    </w:p>
    <w:p>
      <w:pPr>
        <w:adjustRightInd/>
        <w:spacing w:line="360" w:lineRule="auto"/>
        <w:jc w:val="center"/>
        <w:rPr>
          <w:rFonts w:ascii="宋体" w:hAnsi="宋体" w:cs="宋体"/>
          <w:b/>
          <w:color w:val="auto"/>
          <w:sz w:val="48"/>
          <w:szCs w:val="48"/>
          <w:highlight w:val="none"/>
        </w:rPr>
      </w:pPr>
    </w:p>
    <w:p>
      <w:pPr>
        <w:adjustRightInd/>
        <w:spacing w:line="360" w:lineRule="auto"/>
        <w:jc w:val="center"/>
        <w:rPr>
          <w:rFonts w:hint="eastAsia" w:ascii="宋体" w:hAnsi="宋体" w:cs="宋体"/>
          <w:b/>
          <w:bCs/>
          <w:color w:val="auto"/>
          <w:sz w:val="48"/>
          <w:szCs w:val="48"/>
          <w:highlight w:val="none"/>
          <w:lang w:eastAsia="zh-CN"/>
        </w:rPr>
      </w:pPr>
      <w:bookmarkStart w:id="0" w:name="OLE_LINK3"/>
      <w:r>
        <w:rPr>
          <w:rFonts w:hint="eastAsia" w:ascii="宋体" w:hAnsi="宋体" w:cs="宋体"/>
          <w:b/>
          <w:bCs/>
          <w:color w:val="auto"/>
          <w:sz w:val="48"/>
          <w:szCs w:val="48"/>
          <w:highlight w:val="none"/>
          <w:lang w:eastAsia="zh-CN"/>
        </w:rPr>
        <w:t>西湖区教育系统2025年课桌椅采购项目</w:t>
      </w:r>
    </w:p>
    <w:bookmarkEnd w:id="0"/>
    <w:p>
      <w:pPr>
        <w:spacing w:line="360" w:lineRule="auto"/>
        <w:jc w:val="center"/>
        <w:rPr>
          <w:rFonts w:hint="eastAsia" w:ascii="宋体" w:hAnsi="宋体" w:eastAsia="宋体" w:cs="宋体"/>
          <w:b/>
          <w:color w:val="auto"/>
          <w:sz w:val="52"/>
          <w:szCs w:val="52"/>
          <w:highlight w:val="none"/>
        </w:rPr>
      </w:pPr>
      <w:r>
        <w:rPr>
          <w:rFonts w:hint="eastAsia" w:ascii="宋体" w:hAnsi="宋体" w:eastAsia="宋体" w:cs="宋体"/>
          <w:b/>
          <w:color w:val="auto"/>
          <w:sz w:val="52"/>
          <w:szCs w:val="52"/>
          <w:highlight w:val="none"/>
        </w:rPr>
        <w:t>招标文件</w:t>
      </w:r>
    </w:p>
    <w:p>
      <w:pPr>
        <w:pStyle w:val="2"/>
        <w:rPr>
          <w:rFonts w:hint="eastAsia"/>
          <w:color w:val="auto"/>
          <w:highlight w:val="none"/>
          <w:lang w:eastAsia="zh-CN"/>
        </w:rPr>
      </w:pPr>
    </w:p>
    <w:p>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pPr>
        <w:snapToGrid w:val="0"/>
        <w:spacing w:line="360" w:lineRule="auto"/>
        <w:jc w:val="center"/>
        <w:rPr>
          <w:rFonts w:hint="eastAsia" w:ascii="宋体" w:hAnsi="宋体" w:eastAsia="宋体" w:cs="宋体"/>
          <w:color w:val="auto"/>
          <w:sz w:val="30"/>
          <w:szCs w:val="30"/>
          <w:highlight w:val="none"/>
          <w:lang w:eastAsia="zh-CN"/>
        </w:rPr>
      </w:pPr>
      <w:r>
        <w:rPr>
          <w:rFonts w:hint="eastAsia" w:ascii="宋体" w:hAnsi="宋体" w:cs="宋体"/>
          <w:color w:val="auto"/>
          <w:sz w:val="30"/>
          <w:szCs w:val="30"/>
          <w:highlight w:val="none"/>
        </w:rPr>
        <w:t>编号:</w:t>
      </w:r>
      <w:bookmarkStart w:id="1" w:name="OLE_LINK4"/>
      <w:r>
        <w:rPr>
          <w:rFonts w:hint="eastAsia" w:ascii="宋体" w:hAnsi="宋体" w:cs="宋体"/>
          <w:color w:val="auto"/>
          <w:sz w:val="30"/>
          <w:szCs w:val="30"/>
          <w:highlight w:val="none"/>
          <w:lang w:eastAsia="zh-CN"/>
        </w:rPr>
        <w:t>XHZFCG-2025-G-38</w:t>
      </w:r>
      <w:bookmarkEnd w:id="1"/>
    </w:p>
    <w:p>
      <w:pPr>
        <w:adjustRightInd/>
        <w:spacing w:line="360" w:lineRule="auto"/>
        <w:rPr>
          <w:rFonts w:ascii="宋体" w:hAnsi="宋体" w:cs="宋体"/>
          <w:color w:val="auto"/>
          <w:sz w:val="28"/>
          <w:szCs w:val="20"/>
          <w:highlight w:val="none"/>
        </w:rPr>
      </w:pPr>
    </w:p>
    <w:p>
      <w:pPr>
        <w:spacing w:line="360" w:lineRule="auto"/>
        <w:jc w:val="center"/>
        <w:rPr>
          <w:rFonts w:ascii="宋体" w:hAnsi="宋体" w:cs="宋体"/>
          <w:b/>
          <w:color w:val="auto"/>
          <w:sz w:val="44"/>
          <w:szCs w:val="44"/>
          <w:highlight w:val="none"/>
        </w:rPr>
      </w:pPr>
    </w:p>
    <w:p>
      <w:pPr>
        <w:spacing w:line="360" w:lineRule="auto"/>
        <w:jc w:val="center"/>
        <w:rPr>
          <w:rFonts w:ascii="宋体" w:hAnsi="宋体" w:cs="宋体"/>
          <w:b/>
          <w:color w:val="auto"/>
          <w:sz w:val="44"/>
          <w:szCs w:val="44"/>
          <w:highlight w:val="none"/>
        </w:rPr>
      </w:pPr>
    </w:p>
    <w:p>
      <w:pPr>
        <w:spacing w:line="360" w:lineRule="auto"/>
        <w:jc w:val="center"/>
        <w:rPr>
          <w:rFonts w:ascii="宋体" w:hAnsi="宋体" w:cs="宋体"/>
          <w:color w:val="auto"/>
          <w:sz w:val="24"/>
          <w:highlight w:val="none"/>
        </w:rPr>
      </w:pPr>
    </w:p>
    <w:p>
      <w:pPr>
        <w:spacing w:line="360" w:lineRule="auto"/>
        <w:jc w:val="center"/>
        <w:rPr>
          <w:rFonts w:ascii="宋体" w:hAnsi="宋体" w:cs="宋体"/>
          <w:color w:val="auto"/>
          <w:sz w:val="24"/>
          <w:highlight w:val="none"/>
        </w:rPr>
      </w:pPr>
    </w:p>
    <w:p>
      <w:pPr>
        <w:spacing w:line="360" w:lineRule="auto"/>
        <w:rPr>
          <w:rFonts w:ascii="宋体" w:hAnsi="宋体" w:cs="宋体"/>
          <w:color w:val="auto"/>
          <w:sz w:val="32"/>
          <w:szCs w:val="32"/>
          <w:highlight w:val="none"/>
        </w:rPr>
      </w:pPr>
    </w:p>
    <w:p>
      <w:pPr>
        <w:spacing w:line="360" w:lineRule="auto"/>
        <w:jc w:val="center"/>
        <w:rPr>
          <w:rFonts w:hint="eastAsia" w:ascii="宋体" w:hAnsi="宋体" w:eastAsia="宋体" w:cs="宋体"/>
          <w:color w:val="auto"/>
          <w:sz w:val="32"/>
          <w:szCs w:val="32"/>
          <w:highlight w:val="none"/>
          <w:lang w:eastAsia="zh-CN"/>
        </w:rPr>
      </w:pPr>
      <w:r>
        <w:rPr>
          <w:rFonts w:hint="eastAsia" w:ascii="宋体" w:hAnsi="宋体" w:cs="宋体"/>
          <w:color w:val="auto"/>
          <w:sz w:val="32"/>
          <w:szCs w:val="32"/>
          <w:highlight w:val="none"/>
          <w:lang w:eastAsia="zh-CN"/>
        </w:rPr>
        <w:t>杭州市西湖区教育装备保障服务中心</w:t>
      </w:r>
    </w:p>
    <w:p>
      <w:pPr>
        <w:snapToGrid w:val="0"/>
        <w:spacing w:line="360" w:lineRule="auto"/>
        <w:jc w:val="center"/>
        <w:rPr>
          <w:rFonts w:hint="eastAsia" w:ascii="宋体" w:hAnsi="宋体" w:cs="宋体"/>
          <w:bCs/>
          <w:color w:val="auto"/>
          <w:sz w:val="32"/>
          <w:szCs w:val="32"/>
          <w:highlight w:val="none"/>
        </w:rPr>
      </w:pPr>
      <w:r>
        <w:rPr>
          <w:rFonts w:hint="eastAsia" w:ascii="宋体" w:hAnsi="宋体" w:cs="宋体"/>
          <w:bCs/>
          <w:color w:val="auto"/>
          <w:sz w:val="32"/>
          <w:szCs w:val="32"/>
          <w:highlight w:val="none"/>
        </w:rPr>
        <w:t xml:space="preserve"> 杭州市西湖区政府采购中心</w:t>
      </w:r>
    </w:p>
    <w:p>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四</w:t>
      </w:r>
      <w:r>
        <w:rPr>
          <w:rFonts w:hint="eastAsia" w:ascii="宋体" w:hAnsi="宋体" w:cs="宋体"/>
          <w:bCs/>
          <w:color w:val="auto"/>
          <w:sz w:val="32"/>
          <w:szCs w:val="32"/>
          <w:highlight w:val="none"/>
        </w:rPr>
        <w:t>月</w:t>
      </w:r>
      <w:r>
        <w:rPr>
          <w:rFonts w:hint="eastAsia" w:ascii="宋体" w:hAnsi="宋体" w:cs="宋体"/>
          <w:bCs/>
          <w:color w:val="auto"/>
          <w:sz w:val="32"/>
          <w:szCs w:val="32"/>
          <w:highlight w:val="none"/>
          <w:lang w:val="en-US" w:eastAsia="zh-CN"/>
        </w:rPr>
        <w:t>八</w:t>
      </w:r>
      <w:r>
        <w:rPr>
          <w:rFonts w:hint="eastAsia" w:ascii="宋体" w:hAnsi="宋体" w:cs="宋体"/>
          <w:bCs/>
          <w:color w:val="auto"/>
          <w:sz w:val="32"/>
          <w:szCs w:val="32"/>
          <w:highlight w:val="none"/>
        </w:rPr>
        <w:t>日</w:t>
      </w:r>
    </w:p>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2" w:name="_Hlt67893495"/>
      <w:bookmarkEnd w:id="2"/>
    </w:p>
    <w:p>
      <w:pPr>
        <w:spacing w:line="360" w:lineRule="auto"/>
        <w:jc w:val="center"/>
        <w:rPr>
          <w:rFonts w:ascii="宋体" w:hAnsi="宋体" w:cs="宋体"/>
          <w:color w:val="auto"/>
          <w:sz w:val="24"/>
          <w:highlight w:val="none"/>
        </w:rPr>
      </w:pPr>
    </w:p>
    <w:p>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pPr>
        <w:spacing w:line="360" w:lineRule="auto"/>
        <w:rPr>
          <w:rFonts w:ascii="宋体" w:hAnsi="宋体" w:cs="宋体"/>
          <w:color w:val="auto"/>
          <w:sz w:val="32"/>
          <w:szCs w:val="32"/>
          <w:highlight w:val="none"/>
        </w:rPr>
      </w:pPr>
    </w:p>
    <w:p>
      <w:pPr>
        <w:spacing w:line="360" w:lineRule="auto"/>
        <w:rPr>
          <w:rFonts w:ascii="宋体" w:hAnsi="宋体" w:cs="宋体"/>
          <w:color w:val="auto"/>
          <w:sz w:val="32"/>
          <w:szCs w:val="32"/>
          <w:highlight w:val="none"/>
        </w:rPr>
      </w:pP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pPr>
        <w:spacing w:line="360" w:lineRule="auto"/>
        <w:ind w:firstLine="549" w:firstLineChars="229"/>
        <w:rPr>
          <w:rFonts w:ascii="宋体" w:hAnsi="宋体" w:cs="宋体"/>
          <w:color w:val="auto"/>
          <w:sz w:val="24"/>
          <w:highlight w:val="none"/>
        </w:rPr>
      </w:pPr>
      <w:bookmarkStart w:id="3" w:name="_Hlt91233176"/>
      <w:bookmarkEnd w:id="3"/>
      <w:bookmarkStart w:id="4" w:name="_Toc91899869"/>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ind w:firstLine="549" w:firstLineChars="229"/>
        <w:rPr>
          <w:rFonts w:ascii="宋体" w:hAnsi="宋体" w:cs="宋体"/>
          <w:color w:val="auto"/>
          <w:sz w:val="24"/>
          <w:highlight w:val="none"/>
        </w:rPr>
      </w:pPr>
    </w:p>
    <w:p>
      <w:pPr>
        <w:spacing w:line="360" w:lineRule="auto"/>
        <w:rPr>
          <w:rFonts w:ascii="宋体" w:hAnsi="宋体" w:cs="宋体"/>
          <w:color w:val="auto"/>
          <w:sz w:val="24"/>
          <w:highlight w:val="none"/>
        </w:rPr>
      </w:pPr>
    </w:p>
    <w:p>
      <w:pPr>
        <w:adjustRightInd/>
        <w:spacing w:line="360" w:lineRule="auto"/>
        <w:jc w:val="center"/>
        <w:outlineLvl w:val="0"/>
        <w:rPr>
          <w:rFonts w:ascii="宋体" w:hAnsi="宋体" w:cs="宋体"/>
          <w:b/>
          <w:color w:val="auto"/>
          <w:sz w:val="36"/>
          <w:szCs w:val="20"/>
          <w:highlight w:val="none"/>
        </w:rPr>
      </w:pPr>
      <w:bookmarkStart w:id="5" w:name="第一部分"/>
      <w:r>
        <w:rPr>
          <w:rFonts w:hint="eastAsia" w:ascii="宋体" w:hAnsi="宋体" w:cs="宋体"/>
          <w:b/>
          <w:color w:val="auto"/>
          <w:sz w:val="36"/>
          <w:szCs w:val="36"/>
          <w:highlight w:val="none"/>
        </w:rPr>
        <w:br w:type="page"/>
      </w:r>
      <w:bookmarkEnd w:id="4"/>
      <w:bookmarkEnd w:id="5"/>
      <w:bookmarkStart w:id="6" w:name="_Hlt74707423"/>
      <w:bookmarkEnd w:id="6"/>
      <w:bookmarkStart w:id="7" w:name="_Hlt74649545"/>
      <w:bookmarkEnd w:id="7"/>
      <w:bookmarkStart w:id="8" w:name="_Hlt74728647"/>
      <w:bookmarkEnd w:id="8"/>
      <w:bookmarkStart w:id="9" w:name="_Hlt74729822"/>
      <w:bookmarkEnd w:id="9"/>
      <w:bookmarkStart w:id="10" w:name="第二部分"/>
      <w:bookmarkStart w:id="11" w:name="_Toc91899870"/>
      <w:bookmarkStart w:id="12" w:name="_Toc91899871"/>
      <w:r>
        <w:rPr>
          <w:rFonts w:hint="eastAsia" w:ascii="宋体" w:hAnsi="宋体" w:cs="宋体"/>
          <w:b/>
          <w:color w:val="auto"/>
          <w:sz w:val="36"/>
          <w:szCs w:val="20"/>
          <w:highlight w:val="none"/>
        </w:rPr>
        <w:t>第一部分 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lang w:eastAsia="zh-CN"/>
        </w:rPr>
        <w:t>西湖区教育系统2025年课桌椅采购项目</w:t>
      </w:r>
      <w:r>
        <w:rPr>
          <w:rFonts w:hint="eastAsia" w:ascii="宋体" w:hAnsi="宋体" w:cs="宋体"/>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"https://www.zcygov.cn/）获取（下载）招标文件，并于2021年" </w:instrText>
      </w:r>
      <w:r>
        <w:rPr>
          <w:color w:val="auto"/>
          <w:highlight w:val="none"/>
        </w:rPr>
        <w:fldChar w:fldCharType="separate"/>
      </w:r>
      <w:r>
        <w:rPr>
          <w:rStyle w:val="76"/>
          <w:rFonts w:hint="eastAsia" w:ascii="宋体" w:hAnsi="宋体" w:eastAsia="宋体" w:cs="宋体"/>
          <w:snapToGrid/>
          <w:color w:val="auto"/>
          <w:kern w:val="2"/>
          <w:sz w:val="24"/>
          <w:szCs w:val="24"/>
          <w:highlight w:val="none"/>
        </w:rPr>
        <w:t>https://www.zcygov.cn/）获取（下载）招标文件，并于</w:t>
      </w:r>
      <w:r>
        <w:rPr>
          <w:rFonts w:hint="eastAsia" w:ascii="宋体" w:hAnsi="宋体" w:cs="宋体"/>
          <w:color w:val="auto"/>
          <w:sz w:val="24"/>
          <w:highlight w:val="none"/>
          <w:u w:val="single"/>
          <w:lang w:val="en-US" w:eastAsia="zh-CN"/>
        </w:rPr>
        <w:t>2025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29</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10</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w:t>
      </w:r>
      <w:r>
        <w:rPr>
          <w:rFonts w:hint="default" w:ascii="宋体" w:hAnsi="宋体" w:cs="宋体"/>
          <w:color w:val="auto"/>
          <w:sz w:val="24"/>
          <w:highlight w:val="none"/>
          <w:u w:val="single"/>
          <w:lang w:val="en-US"/>
        </w:rPr>
        <w:t>0</w:t>
      </w:r>
      <w:r>
        <w:rPr>
          <w:rFonts w:hint="eastAsia" w:ascii="宋体" w:hAnsi="宋体" w:cs="宋体"/>
          <w:color w:val="auto"/>
          <w:sz w:val="24"/>
          <w:highlight w:val="none"/>
          <w:u w:val="single"/>
        </w:rPr>
        <w:t>分</w:t>
      </w:r>
      <w:r>
        <w:rPr>
          <w:rFonts w:hint="eastAsia" w:ascii="宋体" w:hAnsi="宋体" w:cs="宋体"/>
          <w:bCs/>
          <w:color w:val="auto"/>
          <w:sz w:val="24"/>
          <w:highlight w:val="none"/>
          <w:u w:val="single"/>
        </w:rPr>
        <w:t>00秒</w:t>
      </w:r>
      <w:r>
        <w:rPr>
          <w:rFonts w:hint="eastAsia" w:ascii="宋体" w:hAnsi="宋体" w:cs="宋体"/>
          <w:bCs/>
          <w:color w:val="auto"/>
          <w:sz w:val="24"/>
          <w:highlight w:val="none"/>
          <w:u w:val="singl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lang w:eastAsia="zh-CN"/>
        </w:rPr>
        <w:t>XHZFCG-2025-G-38</w:t>
      </w:r>
    </w:p>
    <w:p>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highlight w:val="none"/>
          <w:lang w:eastAsia="zh-CN"/>
        </w:rPr>
        <w:t>西湖区教育系统2025年课桌椅采购项目</w:t>
      </w:r>
    </w:p>
    <w:p>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ascii="宋体" w:hAnsi="宋体" w:cs="宋体"/>
          <w:color w:val="auto"/>
          <w:sz w:val="24"/>
          <w:highlight w:val="none"/>
          <w:lang w:val="en-US" w:eastAsia="zh-CN"/>
        </w:rPr>
        <w:t>1769500.00</w:t>
      </w:r>
    </w:p>
    <w:p>
      <w:pPr>
        <w:spacing w:line="360" w:lineRule="auto"/>
        <w:ind w:firstLine="480"/>
        <w:rPr>
          <w:rFonts w:hint="default" w:ascii="宋体" w:hAnsi="宋体" w:cs="宋体"/>
          <w:color w:val="auto"/>
          <w:sz w:val="24"/>
          <w:highlight w:val="none"/>
          <w:lang w:val="en-US"/>
        </w:rPr>
      </w:pPr>
      <w:r>
        <w:rPr>
          <w:rFonts w:hint="eastAsia" w:ascii="宋体" w:hAnsi="宋体" w:cs="宋体"/>
          <w:b/>
          <w:color w:val="auto"/>
          <w:sz w:val="24"/>
          <w:highlight w:val="none"/>
        </w:rPr>
        <w:t>最高限价（元）：</w:t>
      </w:r>
      <w:r>
        <w:rPr>
          <w:rFonts w:hint="eastAsia" w:ascii="宋体" w:hAnsi="宋体" w:cs="宋体"/>
          <w:color w:val="auto"/>
          <w:sz w:val="24"/>
          <w:highlight w:val="none"/>
          <w:lang w:val="en-US" w:eastAsia="zh-CN"/>
        </w:rPr>
        <w:t>1769500.00</w:t>
      </w:r>
    </w:p>
    <w:p>
      <w:pPr>
        <w:pStyle w:val="15"/>
        <w:spacing w:line="360" w:lineRule="auto"/>
        <w:ind w:firstLine="480"/>
        <w:rPr>
          <w:rFonts w:hint="eastAsia" w:hAnsi="宋体" w:cs="宋体"/>
          <w:bCs/>
          <w:snapToGrid/>
          <w:color w:val="auto"/>
          <w:kern w:val="2"/>
          <w:sz w:val="24"/>
          <w:szCs w:val="24"/>
          <w:highlight w:val="none"/>
          <w:lang w:eastAsia="zh-CN"/>
        </w:rPr>
      </w:pPr>
      <w:r>
        <w:rPr>
          <w:rFonts w:hint="eastAsia" w:hAnsi="宋体" w:cs="宋体"/>
          <w:b/>
          <w:color w:val="auto"/>
          <w:sz w:val="24"/>
          <w:highlight w:val="none"/>
        </w:rPr>
        <w:t>采购需求：</w:t>
      </w:r>
      <w:r>
        <w:rPr>
          <w:rFonts w:hint="eastAsia" w:hAnsi="宋体" w:cs="宋体"/>
          <w:bCs/>
          <w:snapToGrid/>
          <w:color w:val="auto"/>
          <w:kern w:val="2"/>
          <w:sz w:val="24"/>
          <w:szCs w:val="24"/>
          <w:highlight w:val="none"/>
          <w:lang w:eastAsia="zh-CN"/>
        </w:rPr>
        <w:t>西湖区教育系统2025年课桌椅采购项目，</w:t>
      </w:r>
      <w:r>
        <w:rPr>
          <w:rFonts w:hint="eastAsia" w:hAnsi="宋体" w:cs="宋体"/>
          <w:bCs/>
          <w:snapToGrid/>
          <w:color w:val="auto"/>
          <w:kern w:val="2"/>
          <w:sz w:val="24"/>
          <w:szCs w:val="24"/>
          <w:highlight w:val="none"/>
        </w:rPr>
        <w:t>具体包括：</w:t>
      </w:r>
      <w:r>
        <w:rPr>
          <w:rFonts w:hint="eastAsia" w:hAnsi="宋体" w:cs="宋体"/>
          <w:bCs/>
          <w:snapToGrid/>
          <w:color w:val="auto"/>
          <w:kern w:val="2"/>
          <w:sz w:val="24"/>
          <w:szCs w:val="24"/>
          <w:highlight w:val="none"/>
          <w:lang w:val="en-US" w:eastAsia="zh-CN"/>
        </w:rPr>
        <w:t>手摇式</w:t>
      </w:r>
      <w:r>
        <w:rPr>
          <w:rFonts w:hint="eastAsia" w:hAnsi="宋体" w:cs="宋体"/>
          <w:bCs/>
          <w:snapToGrid/>
          <w:color w:val="auto"/>
          <w:kern w:val="2"/>
          <w:sz w:val="24"/>
          <w:szCs w:val="24"/>
          <w:highlight w:val="none"/>
          <w:lang w:eastAsia="zh-CN"/>
        </w:rPr>
        <w:t>课桌椅</w:t>
      </w:r>
      <w:r>
        <w:rPr>
          <w:rFonts w:hint="eastAsia" w:hAnsi="宋体" w:cs="宋体"/>
          <w:bCs/>
          <w:snapToGrid/>
          <w:color w:val="auto"/>
          <w:kern w:val="2"/>
          <w:sz w:val="24"/>
          <w:szCs w:val="24"/>
          <w:highlight w:val="none"/>
        </w:rPr>
        <w:t>的供货、安装调试以及不少于五年（办公家具）的免费质保及售后现场技术支持服务等内容。</w:t>
      </w: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p>
      <w:pPr>
        <w:pStyle w:val="15"/>
        <w:spacing w:line="360" w:lineRule="auto"/>
        <w:ind w:firstLine="480"/>
        <w:rPr>
          <w:rFonts w:hint="eastAsia" w:hAnsi="宋体" w:cs="宋体"/>
          <w:b/>
          <w:bCs w:val="0"/>
          <w:snapToGrid/>
          <w:color w:val="auto"/>
          <w:kern w:val="2"/>
          <w:sz w:val="24"/>
          <w:szCs w:val="24"/>
          <w:highlight w:val="none"/>
          <w:lang w:val="en-US" w:eastAsia="zh-CN"/>
        </w:rPr>
      </w:pPr>
      <w:r>
        <w:rPr>
          <w:rFonts w:hint="eastAsia" w:hAnsi="宋体" w:cs="宋体"/>
          <w:b/>
          <w:bCs w:val="0"/>
          <w:snapToGrid/>
          <w:color w:val="auto"/>
          <w:kern w:val="2"/>
          <w:sz w:val="24"/>
          <w:szCs w:val="24"/>
          <w:highlight w:val="none"/>
          <w:lang w:val="en-US" w:eastAsia="zh-CN"/>
        </w:rPr>
        <w:t>备注：</w:t>
      </w:r>
      <w:r>
        <w:rPr>
          <w:rFonts w:hint="eastAsia" w:asciiTheme="minorEastAsia" w:hAnsiTheme="minorEastAsia" w:eastAsiaTheme="minorEastAsia"/>
          <w:b/>
          <w:bCs/>
          <w:color w:val="auto"/>
          <w:sz w:val="24"/>
          <w:highlight w:val="none"/>
        </w:rPr>
        <w:t>▲</w:t>
      </w:r>
      <w:r>
        <w:rPr>
          <w:rFonts w:hint="eastAsia" w:hAnsi="宋体" w:cs="宋体"/>
          <w:b/>
          <w:bCs w:val="0"/>
          <w:snapToGrid/>
          <w:color w:val="auto"/>
          <w:kern w:val="2"/>
          <w:sz w:val="24"/>
          <w:szCs w:val="24"/>
          <w:highlight w:val="none"/>
        </w:rPr>
        <w:t>手摇式课桌椅</w:t>
      </w:r>
      <w:r>
        <w:rPr>
          <w:rFonts w:hint="eastAsia" w:hAnsi="宋体" w:cs="宋体"/>
          <w:b/>
          <w:bCs w:val="0"/>
          <w:snapToGrid/>
          <w:color w:val="auto"/>
          <w:kern w:val="2"/>
          <w:sz w:val="24"/>
          <w:szCs w:val="24"/>
          <w:highlight w:val="none"/>
          <w:lang w:eastAsia="zh-CN"/>
        </w:rPr>
        <w:t>（</w:t>
      </w:r>
      <w:r>
        <w:rPr>
          <w:rFonts w:hint="eastAsia" w:hAnsi="宋体" w:cs="宋体"/>
          <w:b/>
          <w:bCs w:val="0"/>
          <w:snapToGrid/>
          <w:color w:val="auto"/>
          <w:kern w:val="2"/>
          <w:sz w:val="24"/>
          <w:szCs w:val="24"/>
          <w:highlight w:val="none"/>
          <w:lang w:val="en-US" w:eastAsia="zh-CN"/>
        </w:rPr>
        <w:t>款式1</w:t>
      </w:r>
      <w:r>
        <w:rPr>
          <w:rFonts w:hint="eastAsia" w:hAnsi="宋体" w:cs="宋体"/>
          <w:b/>
          <w:bCs w:val="0"/>
          <w:snapToGrid/>
          <w:color w:val="auto"/>
          <w:kern w:val="2"/>
          <w:sz w:val="24"/>
          <w:szCs w:val="24"/>
          <w:highlight w:val="none"/>
          <w:lang w:eastAsia="zh-CN"/>
        </w:rPr>
        <w:t>）</w:t>
      </w:r>
      <w:r>
        <w:rPr>
          <w:rFonts w:hint="eastAsia" w:hAnsi="宋体" w:cs="宋体"/>
          <w:b/>
          <w:bCs w:val="0"/>
          <w:snapToGrid/>
          <w:color w:val="auto"/>
          <w:kern w:val="2"/>
          <w:sz w:val="24"/>
          <w:szCs w:val="24"/>
          <w:highlight w:val="none"/>
          <w:lang w:val="en-US" w:eastAsia="zh-CN"/>
        </w:rPr>
        <w:t>每套最高限价：400元/套；</w:t>
      </w:r>
    </w:p>
    <w:p>
      <w:pPr>
        <w:pStyle w:val="15"/>
        <w:spacing w:line="360" w:lineRule="auto"/>
        <w:ind w:left="0" w:leftChars="0" w:firstLine="1205" w:firstLineChars="500"/>
        <w:rPr>
          <w:rFonts w:hint="default" w:hAnsi="宋体" w:cs="宋体"/>
          <w:b/>
          <w:bCs w:val="0"/>
          <w:snapToGrid/>
          <w:color w:val="auto"/>
          <w:kern w:val="2"/>
          <w:sz w:val="24"/>
          <w:szCs w:val="24"/>
          <w:highlight w:val="none"/>
          <w:lang w:val="en-US" w:eastAsia="zh-CN"/>
        </w:rPr>
      </w:pPr>
      <w:r>
        <w:rPr>
          <w:rFonts w:hint="eastAsia" w:asciiTheme="minorEastAsia" w:hAnsiTheme="minorEastAsia" w:eastAsiaTheme="minorEastAsia"/>
          <w:b/>
          <w:bCs/>
          <w:color w:val="auto"/>
          <w:sz w:val="24"/>
          <w:highlight w:val="none"/>
        </w:rPr>
        <w:t>▲</w:t>
      </w:r>
      <w:r>
        <w:rPr>
          <w:rFonts w:hint="eastAsia" w:hAnsi="宋体" w:cs="宋体"/>
          <w:b/>
          <w:bCs w:val="0"/>
          <w:snapToGrid/>
          <w:color w:val="auto"/>
          <w:kern w:val="2"/>
          <w:sz w:val="24"/>
          <w:szCs w:val="24"/>
          <w:highlight w:val="none"/>
        </w:rPr>
        <w:t>手摇式课桌椅</w:t>
      </w:r>
      <w:r>
        <w:rPr>
          <w:rFonts w:hint="eastAsia" w:hAnsi="宋体" w:cs="宋体"/>
          <w:b/>
          <w:bCs w:val="0"/>
          <w:snapToGrid/>
          <w:color w:val="auto"/>
          <w:kern w:val="2"/>
          <w:sz w:val="24"/>
          <w:szCs w:val="24"/>
          <w:highlight w:val="none"/>
          <w:lang w:eastAsia="zh-CN"/>
        </w:rPr>
        <w:t>（</w:t>
      </w:r>
      <w:r>
        <w:rPr>
          <w:rFonts w:hint="eastAsia" w:hAnsi="宋体" w:cs="宋体"/>
          <w:b/>
          <w:bCs w:val="0"/>
          <w:snapToGrid/>
          <w:color w:val="auto"/>
          <w:kern w:val="2"/>
          <w:sz w:val="24"/>
          <w:szCs w:val="24"/>
          <w:highlight w:val="none"/>
          <w:lang w:val="en-US" w:eastAsia="zh-CN"/>
        </w:rPr>
        <w:t>款式2</w:t>
      </w:r>
      <w:r>
        <w:rPr>
          <w:rFonts w:hint="eastAsia" w:hAnsi="宋体" w:cs="宋体"/>
          <w:b/>
          <w:bCs w:val="0"/>
          <w:snapToGrid/>
          <w:color w:val="auto"/>
          <w:kern w:val="2"/>
          <w:sz w:val="24"/>
          <w:szCs w:val="24"/>
          <w:highlight w:val="none"/>
          <w:lang w:eastAsia="zh-CN"/>
        </w:rPr>
        <w:t>）</w:t>
      </w:r>
      <w:r>
        <w:rPr>
          <w:rFonts w:hint="eastAsia" w:hAnsi="宋体" w:cs="宋体"/>
          <w:b/>
          <w:bCs w:val="0"/>
          <w:snapToGrid/>
          <w:color w:val="auto"/>
          <w:kern w:val="2"/>
          <w:sz w:val="24"/>
          <w:szCs w:val="24"/>
          <w:highlight w:val="none"/>
          <w:lang w:val="en-US" w:eastAsia="zh-CN"/>
        </w:rPr>
        <w:t>每套最高限价：450元/套。</w:t>
      </w:r>
    </w:p>
    <w:p>
      <w:pPr>
        <w:pStyle w:val="130"/>
        <w:numPr>
          <w:ilvl w:val="0"/>
          <w:numId w:val="0"/>
        </w:numPr>
        <w:spacing w:line="360" w:lineRule="auto"/>
        <w:ind w:left="0" w:leftChars="0" w:firstLine="482" w:firstLineChars="200"/>
        <w:outlineLvl w:val="2"/>
        <w:rPr>
          <w:rFonts w:hint="eastAsia" w:ascii="宋体" w:hAnsi="宋体" w:eastAsia="宋体" w:cs="宋体"/>
          <w:b/>
          <w:bCs w:val="0"/>
          <w:color w:val="auto"/>
          <w:highlight w:val="none"/>
          <w:lang w:val="en-US" w:eastAsia="zh-CN"/>
        </w:rPr>
      </w:pPr>
      <w:r>
        <w:rPr>
          <w:rFonts w:hint="eastAsia" w:ascii="宋体" w:hAnsi="宋体" w:eastAsia="宋体" w:cs="宋体"/>
          <w:b/>
          <w:bCs w:val="0"/>
          <w:color w:val="auto"/>
          <w:kern w:val="2"/>
          <w:sz w:val="24"/>
          <w:szCs w:val="20"/>
          <w:lang w:val="en-US" w:eastAsia="zh-CN" w:bidi="ar-SA"/>
        </w:rPr>
        <w:t>1、</w:t>
      </w:r>
      <w:r>
        <w:rPr>
          <w:rFonts w:hint="eastAsia" w:ascii="宋体" w:hAnsi="宋体" w:cs="宋体"/>
          <w:b/>
          <w:bCs w:val="0"/>
          <w:color w:val="auto"/>
          <w:highlight w:val="none"/>
        </w:rPr>
        <w:t>合同</w:t>
      </w:r>
      <w:r>
        <w:rPr>
          <w:rFonts w:hint="eastAsia" w:ascii="宋体" w:hAnsi="宋体" w:cs="宋体"/>
          <w:b/>
          <w:bCs w:val="0"/>
          <w:color w:val="auto"/>
          <w:highlight w:val="none"/>
          <w:lang w:eastAsia="zh-CN"/>
        </w:rPr>
        <w:t>履约</w:t>
      </w:r>
      <w:r>
        <w:rPr>
          <w:rFonts w:hint="eastAsia" w:ascii="宋体" w:hAnsi="宋体" w:cs="宋体"/>
          <w:b/>
          <w:bCs w:val="0"/>
          <w:color w:val="auto"/>
          <w:highlight w:val="none"/>
        </w:rPr>
        <w:t>期限：</w:t>
      </w:r>
      <w:r>
        <w:rPr>
          <w:rFonts w:hint="eastAsia" w:ascii="宋体" w:hAnsi="宋体" w:cs="宋体"/>
          <w:b/>
          <w:bCs w:val="0"/>
          <w:color w:val="000000"/>
          <w:kern w:val="0"/>
          <w:sz w:val="24"/>
          <w:szCs w:val="24"/>
          <w:highlight w:val="none"/>
          <w:lang w:eastAsia="zh-CN"/>
        </w:rPr>
        <w:t>202</w:t>
      </w:r>
      <w:r>
        <w:rPr>
          <w:rFonts w:hint="eastAsia" w:ascii="宋体" w:hAnsi="宋体" w:cs="宋体"/>
          <w:b/>
          <w:bCs w:val="0"/>
          <w:color w:val="000000"/>
          <w:kern w:val="0"/>
          <w:sz w:val="24"/>
          <w:szCs w:val="24"/>
          <w:highlight w:val="none"/>
          <w:lang w:val="en-US" w:eastAsia="zh-CN"/>
        </w:rPr>
        <w:t>5</w:t>
      </w:r>
      <w:r>
        <w:rPr>
          <w:rFonts w:hint="eastAsia" w:ascii="宋体" w:hAnsi="宋体" w:eastAsia="宋体" w:cs="宋体"/>
          <w:b/>
          <w:bCs w:val="0"/>
          <w:color w:val="000000"/>
          <w:kern w:val="0"/>
          <w:sz w:val="24"/>
          <w:szCs w:val="24"/>
          <w:highlight w:val="none"/>
        </w:rPr>
        <w:t>年</w:t>
      </w:r>
      <w:r>
        <w:rPr>
          <w:rFonts w:hint="eastAsia" w:ascii="宋体" w:hAnsi="宋体" w:cs="宋体"/>
          <w:b/>
          <w:bCs w:val="0"/>
          <w:color w:val="000000"/>
          <w:kern w:val="0"/>
          <w:sz w:val="24"/>
          <w:szCs w:val="24"/>
          <w:highlight w:val="none"/>
          <w:lang w:val="en-US" w:eastAsia="zh-CN"/>
        </w:rPr>
        <w:t>8</w:t>
      </w:r>
      <w:r>
        <w:rPr>
          <w:rFonts w:hint="eastAsia" w:ascii="宋体" w:hAnsi="宋体" w:eastAsia="宋体" w:cs="宋体"/>
          <w:b/>
          <w:bCs w:val="0"/>
          <w:color w:val="000000"/>
          <w:kern w:val="0"/>
          <w:sz w:val="24"/>
          <w:szCs w:val="24"/>
          <w:highlight w:val="none"/>
        </w:rPr>
        <w:t>月</w:t>
      </w:r>
      <w:r>
        <w:rPr>
          <w:rFonts w:hint="eastAsia" w:ascii="宋体" w:hAnsi="宋体" w:cs="宋体"/>
          <w:b/>
          <w:bCs w:val="0"/>
          <w:color w:val="000000"/>
          <w:kern w:val="0"/>
          <w:sz w:val="24"/>
          <w:szCs w:val="24"/>
          <w:highlight w:val="none"/>
          <w:lang w:val="en-US" w:eastAsia="zh-CN"/>
        </w:rPr>
        <w:t>5</w:t>
      </w:r>
      <w:r>
        <w:rPr>
          <w:rFonts w:hint="eastAsia" w:ascii="宋体" w:hAnsi="宋体" w:eastAsia="宋体" w:cs="宋体"/>
          <w:b/>
          <w:bCs w:val="0"/>
          <w:color w:val="000000"/>
          <w:kern w:val="0"/>
          <w:sz w:val="24"/>
          <w:szCs w:val="24"/>
          <w:highlight w:val="none"/>
        </w:rPr>
        <w:t>日前完成生产供货，以成品的形式存放于仓库通风晾晒</w:t>
      </w:r>
      <w:r>
        <w:rPr>
          <w:rFonts w:hint="eastAsia" w:ascii="宋体" w:hAnsi="宋体" w:cs="宋体"/>
          <w:b/>
          <w:bCs w:val="0"/>
          <w:color w:val="000000"/>
          <w:kern w:val="0"/>
          <w:sz w:val="24"/>
          <w:szCs w:val="24"/>
          <w:highlight w:val="none"/>
          <w:lang w:eastAsia="zh-CN"/>
        </w:rPr>
        <w:t>。</w:t>
      </w:r>
    </w:p>
    <w:p>
      <w:pPr>
        <w:pStyle w:val="15"/>
        <w:numPr>
          <w:ilvl w:val="0"/>
          <w:numId w:val="0"/>
        </w:numPr>
        <w:spacing w:line="360" w:lineRule="auto"/>
        <w:ind w:left="0" w:leftChars="0" w:firstLine="482" w:firstLineChars="200"/>
        <w:rPr>
          <w:rFonts w:hint="eastAsia" w:hAnsi="宋体" w:cs="宋体"/>
          <w:b/>
          <w:bCs w:val="0"/>
          <w:color w:val="auto"/>
          <w:kern w:val="0"/>
          <w:sz w:val="24"/>
          <w:highlight w:val="none"/>
        </w:rPr>
      </w:pPr>
      <w:r>
        <w:rPr>
          <w:rFonts w:hint="eastAsia" w:ascii="宋体" w:hAnsi="宋体" w:eastAsia="宋体" w:cs="宋体"/>
          <w:b/>
          <w:bCs w:val="0"/>
          <w:snapToGrid w:val="0"/>
          <w:color w:val="auto"/>
          <w:kern w:val="0"/>
          <w:sz w:val="24"/>
          <w:szCs w:val="20"/>
          <w:lang w:val="en-US" w:eastAsia="zh-CN" w:bidi="ar-SA"/>
        </w:rPr>
        <w:t>2、</w:t>
      </w:r>
      <w:r>
        <w:rPr>
          <w:rFonts w:hint="eastAsia" w:hAnsi="宋体" w:cs="宋体"/>
          <w:b/>
          <w:bCs w:val="0"/>
          <w:color w:val="auto"/>
          <w:sz w:val="24"/>
          <w:highlight w:val="none"/>
        </w:rPr>
        <w:t>本项目接受联合体投标：</w:t>
      </w:r>
      <w:sdt>
        <w:sdtPr>
          <w:rPr>
            <w:rFonts w:hint="eastAsia" w:hAnsi="宋体" w:cs="宋体"/>
            <w:b/>
            <w:bCs w:val="0"/>
            <w:color w:val="auto"/>
            <w:kern w:val="0"/>
            <w:sz w:val="24"/>
            <w:highlight w:val="none"/>
          </w:rPr>
          <w:id w:val="2035453831"/>
          <w14:checkbox>
            <w14:checked w14:val="1"/>
            <w14:checkedState w14:val="00FE" w14:font="Wingdings"/>
            <w14:uncheckedState w14:val="2610" w14:font="MS Gothic"/>
          </w14:checkbox>
        </w:sdtPr>
        <w:sdtEndPr>
          <w:rPr>
            <w:rFonts w:hint="eastAsia" w:hAnsi="宋体" w:cs="宋体"/>
            <w:b/>
            <w:bCs w:val="0"/>
            <w:color w:val="auto"/>
            <w:kern w:val="0"/>
            <w:sz w:val="24"/>
            <w:highlight w:val="none"/>
          </w:rPr>
        </w:sdtEndPr>
        <w:sdtContent>
          <w:r>
            <w:rPr>
              <w:rFonts w:hint="eastAsia" w:ascii="Wingdings" w:hAnsi="Wingdings" w:eastAsia="宋体" w:cs="宋体"/>
              <w:b/>
              <w:bCs w:val="0"/>
              <w:snapToGrid w:val="0"/>
              <w:color w:val="auto"/>
              <w:kern w:val="0"/>
              <w:sz w:val="24"/>
              <w:szCs w:val="20"/>
              <w:highlight w:val="none"/>
              <w:lang w:val="en-US" w:eastAsia="zh-CN" w:bidi="ar-SA"/>
            </w:rPr>
            <w:t>þ</w:t>
          </w:r>
        </w:sdtContent>
      </w:sdt>
      <w:r>
        <w:rPr>
          <w:rFonts w:hint="eastAsia" w:hAnsi="宋体" w:cs="宋体"/>
          <w:b/>
          <w:bCs w:val="0"/>
          <w:color w:val="auto"/>
          <w:sz w:val="24"/>
          <w:highlight w:val="none"/>
        </w:rPr>
        <w:t>是，</w:t>
      </w:r>
      <w:sdt>
        <w:sdtPr>
          <w:rPr>
            <w:rFonts w:hint="eastAsia" w:hAnsi="宋体" w:cs="宋体"/>
            <w:b/>
            <w:bCs w:val="0"/>
            <w:color w:val="auto"/>
            <w:kern w:val="0"/>
            <w:sz w:val="24"/>
            <w:highlight w:val="none"/>
          </w:rPr>
          <w:id w:val="-1765526721"/>
          <w14:checkbox>
            <w14:checked w14:val="0"/>
            <w14:checkedState w14:val="00FE" w14:font="Wingdings"/>
            <w14:uncheckedState w14:val="2610" w14:font="MS Gothic"/>
          </w14:checkbox>
        </w:sdtPr>
        <w:sdtEndPr>
          <w:rPr>
            <w:rFonts w:hint="eastAsia" w:hAnsi="宋体" w:cs="宋体"/>
            <w:b/>
            <w:bCs w:val="0"/>
            <w:color w:val="auto"/>
            <w:kern w:val="0"/>
            <w:sz w:val="24"/>
            <w:highlight w:val="none"/>
          </w:rPr>
        </w:sdtEndPr>
        <w:sdtContent>
          <w:r>
            <w:rPr>
              <w:rFonts w:hint="eastAsia" w:ascii="MS Gothic" w:hAnsi="MS Gothic" w:eastAsia="宋体" w:cs="宋体"/>
              <w:b/>
              <w:bCs w:val="0"/>
              <w:snapToGrid w:val="0"/>
              <w:color w:val="auto"/>
              <w:kern w:val="0"/>
              <w:sz w:val="24"/>
              <w:szCs w:val="20"/>
              <w:highlight w:val="none"/>
              <w:lang w:val="en-US" w:eastAsia="zh-CN" w:bidi="ar-SA"/>
            </w:rPr>
            <w:t>☐</w:t>
          </w:r>
        </w:sdtContent>
      </w:sdt>
      <w:r>
        <w:rPr>
          <w:rFonts w:hint="eastAsia" w:hAnsi="宋体" w:cs="宋体"/>
          <w:b/>
          <w:bCs w:val="0"/>
          <w:color w:val="auto"/>
          <w:sz w:val="24"/>
          <w:highlight w:val="none"/>
        </w:rPr>
        <w:t>否</w:t>
      </w:r>
      <w:r>
        <w:rPr>
          <w:rFonts w:hint="eastAsia" w:hAnsi="宋体" w:cs="宋体"/>
          <w:b/>
          <w:bCs w:val="0"/>
          <w:color w:val="auto"/>
          <w:kern w:val="0"/>
          <w:sz w:val="24"/>
          <w:highlight w:val="none"/>
        </w:rPr>
        <w:t>。</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二、</w:t>
      </w:r>
      <w:bookmarkStart w:id="13" w:name="_Hlk101132948"/>
      <w:r>
        <w:rPr>
          <w:rFonts w:hint="eastAsia" w:ascii="宋体" w:hAnsi="宋体" w:cs="宋体"/>
          <w:b/>
          <w:color w:val="auto"/>
          <w:sz w:val="24"/>
          <w:highlight w:val="none"/>
        </w:rPr>
        <w:t>申请人的资格要求</w:t>
      </w:r>
      <w:bookmarkEnd w:id="13"/>
      <w:r>
        <w:rPr>
          <w:rFonts w:hint="eastAsia" w:ascii="宋体" w:hAnsi="宋体" w:cs="宋体"/>
          <w:b/>
          <w:color w:val="auto"/>
          <w:sz w:val="24"/>
          <w:highlight w:val="none"/>
        </w:rPr>
        <w:t>：</w:t>
      </w:r>
    </w:p>
    <w:p>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sz w:val="24"/>
          <w:highlight w:val="none"/>
        </w:rPr>
        <w:t>无（注：不得限制大中型企业与小微企业组成联合体参与投标）；</w:t>
      </w:r>
    </w:p>
    <w:p>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024704304"/>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pPr>
        <w:spacing w:line="360" w:lineRule="auto"/>
        <w:ind w:firstLine="897" w:firstLineChars="374"/>
        <w:rPr>
          <w:rFonts w:ascii="宋体" w:hAnsi="宋体" w:cs="宋体"/>
          <w:color w:val="auto"/>
          <w:sz w:val="24"/>
          <w:highlight w:val="none"/>
          <w:u w:val="single"/>
        </w:rPr>
      </w:pPr>
      <w:sdt>
        <w:sdtPr>
          <w:rPr>
            <w:rFonts w:hint="eastAsia" w:ascii="宋体" w:hAnsi="宋体" w:cs="宋体"/>
            <w:color w:val="auto"/>
            <w:kern w:val="0"/>
            <w:sz w:val="24"/>
            <w:highlight w:val="none"/>
          </w:rPr>
          <w:id w:val="-924730588"/>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sz w:val="24"/>
          <w:highlight w:val="none"/>
        </w:rPr>
        <w:t>货物全部由符合政策要求的中小</w:t>
      </w:r>
      <w:r>
        <w:rPr>
          <w:rFonts w:hint="eastAsia" w:ascii="宋体" w:hAnsi="宋体" w:cs="宋体"/>
          <w:color w:val="auto"/>
          <w:sz w:val="24"/>
          <w:highlight w:val="none"/>
          <w:lang w:val="en-US" w:eastAsia="zh-CN"/>
        </w:rPr>
        <w:t>微</w:t>
      </w:r>
      <w:bookmarkStart w:id="548" w:name="_GoBack"/>
      <w:bookmarkEnd w:id="548"/>
      <w:r>
        <w:rPr>
          <w:rFonts w:hint="eastAsia" w:ascii="宋体" w:hAnsi="宋体" w:cs="宋体"/>
          <w:color w:val="auto"/>
          <w:sz w:val="24"/>
          <w:highlight w:val="none"/>
        </w:rPr>
        <w:t>企业制造，提供中小企业声明函；</w:t>
      </w:r>
    </w:p>
    <w:p>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115260493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sz w:val="24"/>
          <w:highlight w:val="none"/>
        </w:rPr>
        <w:t>货物全部由符合政策要求的小微企业制造，提供中小企业声明函；</w:t>
      </w:r>
    </w:p>
    <w:p>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8560779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bookmarkStart w:id="14" w:name="_Hlk101132524"/>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如果供应商本身提供所有标的均由中小企业制造、承建或承接，视同符合了资格条件，无需再与其他中小企业组成联合体参加政府采购活动，无需提供联合协议</w:t>
      </w:r>
      <w:r>
        <w:rPr>
          <w:rFonts w:hint="eastAsia" w:ascii="宋体" w:hAnsi="宋体" w:cs="宋体"/>
          <w:color w:val="auto"/>
          <w:sz w:val="24"/>
          <w:highlight w:val="none"/>
        </w:rPr>
        <w:t>；</w:t>
      </w:r>
    </w:p>
    <w:bookmarkEnd w:id="14"/>
    <w:p>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w:t>
      </w:r>
      <w:r>
        <w:rPr>
          <w:rFonts w:hint="eastAsia" w:ascii="宋体" w:hAnsi="宋体" w:cs="宋体"/>
          <w:color w:val="auto"/>
          <w:spacing w:val="8"/>
          <w:kern w:val="0"/>
          <w:sz w:val="24"/>
          <w:highlight w:val="none"/>
        </w:rPr>
        <w:t>如果供应商本身提供所有标的均由中小企业制造、承建或承接，视同符合了资格条件，无需再向中小企业分包，无需提供分包意向协议</w:t>
      </w:r>
      <w:r>
        <w:rPr>
          <w:rFonts w:hint="eastAsia" w:ascii="宋体" w:hAnsi="宋体" w:cs="宋体"/>
          <w:color w:val="auto"/>
          <w:sz w:val="24"/>
          <w:highlight w:val="none"/>
        </w:rPr>
        <w:t>；</w:t>
      </w:r>
    </w:p>
    <w:p>
      <w:pPr>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4.本项目的特定资格要求：</w:t>
      </w:r>
    </w:p>
    <w:p>
      <w:pPr>
        <w:snapToGrid w:val="0"/>
        <w:spacing w:line="360" w:lineRule="auto"/>
        <w:ind w:firstLine="480" w:firstLineChars="200"/>
        <w:rPr>
          <w:rFonts w:hint="eastAsia" w:ascii="宋体" w:hAnsi="宋体" w:cs="宋体"/>
          <w:color w:val="auto"/>
          <w:sz w:val="24"/>
          <w:highlight w:val="none"/>
        </w:rPr>
      </w:pPr>
      <w:sdt>
        <w:sdtPr>
          <w:rPr>
            <w:rFonts w:hint="eastAsia" w:ascii="宋体" w:hAnsi="宋体" w:cs="宋体"/>
            <w:color w:val="auto"/>
            <w:kern w:val="0"/>
            <w:sz w:val="24"/>
            <w:highlight w:val="none"/>
          </w:rPr>
          <w:id w:val="14747161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sz w:val="24"/>
          <w:highlight w:val="none"/>
        </w:rPr>
        <w:t>无</w:t>
      </w:r>
    </w:p>
    <w:p>
      <w:pPr>
        <w:snapToGrid w:val="0"/>
        <w:spacing w:line="360" w:lineRule="auto"/>
        <w:ind w:firstLine="480" w:firstLineChars="200"/>
        <w:rPr>
          <w:rFonts w:hint="eastAsia" w:ascii="宋体" w:hAnsi="宋体" w:cs="宋体"/>
          <w:color w:val="auto"/>
          <w:sz w:val="24"/>
          <w:highlight w:val="none"/>
        </w:rPr>
      </w:pPr>
      <w:sdt>
        <w:sdtPr>
          <w:rPr>
            <w:rFonts w:hint="eastAsia" w:ascii="宋体" w:hAnsi="宋体" w:cs="宋体"/>
            <w:color w:val="auto"/>
            <w:kern w:val="0"/>
            <w:sz w:val="24"/>
            <w:highlight w:val="none"/>
          </w:rPr>
          <w:id w:val="147480422"/>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lang w:eastAsia="zh-CN"/>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29</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29</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10</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w:t>
      </w:r>
      <w:r>
        <w:rPr>
          <w:rFonts w:hint="default" w:ascii="宋体" w:hAnsi="宋体" w:cs="宋体"/>
          <w:color w:val="auto"/>
          <w:sz w:val="24"/>
          <w:highlight w:val="none"/>
          <w:u w:val="single"/>
          <w:lang w:val="en-US"/>
        </w:rPr>
        <w:t>0</w:t>
      </w:r>
      <w:r>
        <w:rPr>
          <w:rFonts w:hint="eastAsia" w:ascii="宋体" w:hAnsi="宋体" w:cs="宋体"/>
          <w:color w:val="auto"/>
          <w:sz w:val="24"/>
          <w:highlight w:val="none"/>
          <w:u w:val="single"/>
        </w:rPr>
        <w:t>分</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lang w:eastAsia="zh-CN"/>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29</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10</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w:t>
      </w:r>
      <w:r>
        <w:rPr>
          <w:rFonts w:hint="default" w:ascii="宋体" w:hAnsi="宋体" w:cs="宋体"/>
          <w:color w:val="auto"/>
          <w:sz w:val="24"/>
          <w:highlight w:val="none"/>
          <w:u w:val="single"/>
          <w:lang w:val="en-US"/>
        </w:rPr>
        <w:t>0</w:t>
      </w:r>
      <w:r>
        <w:rPr>
          <w:rFonts w:hint="eastAsia" w:ascii="宋体" w:hAnsi="宋体" w:cs="宋体"/>
          <w:color w:val="auto"/>
          <w:sz w:val="24"/>
          <w:highlight w:val="none"/>
          <w:u w:val="single"/>
        </w:rPr>
        <w:t>分</w:t>
      </w:r>
      <w:r>
        <w:rPr>
          <w:rFonts w:hint="eastAsia" w:ascii="宋体" w:hAnsi="宋体" w:cs="宋体"/>
          <w:bCs/>
          <w:color w:val="auto"/>
          <w:sz w:val="24"/>
          <w:highlight w:val="none"/>
          <w:u w:val="single"/>
        </w:rPr>
        <w:t xml:space="preserve"> </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名    称：</w:t>
      </w:r>
      <w:r>
        <w:rPr>
          <w:rFonts w:hint="eastAsia" w:ascii="宋体" w:hAnsi="宋体" w:cs="宋体"/>
          <w:color w:val="auto"/>
          <w:sz w:val="24"/>
          <w:highlight w:val="none"/>
          <w:lang w:eastAsia="zh-CN"/>
        </w:rPr>
        <w:t>杭州市西湖区教育装备保障服务中心</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cs="宋体"/>
          <w:color w:val="auto"/>
          <w:sz w:val="24"/>
          <w:highlight w:val="none"/>
          <w:lang w:val="en-US" w:eastAsia="zh-CN"/>
        </w:rPr>
        <w:t>杭州市西湖区文三西路668号</w:t>
      </w:r>
      <w:r>
        <w:rPr>
          <w:rFonts w:hint="eastAsia" w:ascii="宋体" w:hAnsi="宋体" w:cs="宋体"/>
          <w:color w:val="auto"/>
          <w:sz w:val="24"/>
          <w:highlight w:val="none"/>
        </w:rPr>
        <w:t xml:space="preserve">     </w:t>
      </w:r>
    </w:p>
    <w:p>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传    真： /</w:t>
      </w:r>
    </w:p>
    <w:p>
      <w:pPr>
        <w:spacing w:line="360" w:lineRule="auto"/>
        <w:ind w:firstLine="48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项目联系人（询问）：</w:t>
      </w:r>
      <w:r>
        <w:rPr>
          <w:rFonts w:hint="eastAsia" w:ascii="宋体" w:hAnsi="宋体" w:cs="宋体"/>
          <w:color w:val="auto"/>
          <w:sz w:val="24"/>
          <w:highlight w:val="none"/>
          <w:lang w:val="en-US" w:eastAsia="zh-CN"/>
        </w:rPr>
        <w:t>朱欢怡</w:t>
      </w:r>
    </w:p>
    <w:p>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 xml:space="preserve">    项目联系方式（询问）：</w:t>
      </w:r>
      <w:r>
        <w:rPr>
          <w:rFonts w:hint="default" w:ascii="宋体" w:hAnsi="宋体" w:cs="宋体"/>
          <w:color w:val="auto"/>
          <w:sz w:val="24"/>
          <w:highlight w:val="none"/>
          <w:lang w:val="en-US"/>
        </w:rPr>
        <w:t>0571-</w:t>
      </w:r>
      <w:r>
        <w:rPr>
          <w:rFonts w:hint="eastAsia" w:ascii="宋体" w:hAnsi="宋体" w:cs="宋体"/>
          <w:color w:val="auto"/>
          <w:sz w:val="24"/>
          <w:highlight w:val="none"/>
          <w:lang w:val="en-US" w:eastAsia="zh-CN"/>
        </w:rPr>
        <w:t>89965039</w:t>
      </w:r>
    </w:p>
    <w:p>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 xml:space="preserve">    质疑联系人： </w:t>
      </w:r>
      <w:r>
        <w:rPr>
          <w:rFonts w:hint="eastAsia" w:ascii="宋体" w:hAnsi="宋体" w:cs="宋体"/>
          <w:color w:val="auto"/>
          <w:sz w:val="24"/>
          <w:highlight w:val="none"/>
          <w:lang w:val="en-US" w:eastAsia="zh-CN"/>
        </w:rPr>
        <w:t>唐玉华</w:t>
      </w:r>
    </w:p>
    <w:p>
      <w:pPr>
        <w:spacing w:line="360" w:lineRule="auto"/>
        <w:rPr>
          <w:rFonts w:hint="default" w:ascii="宋体" w:hAnsi="宋体" w:cs="宋体"/>
          <w:color w:val="auto"/>
          <w:sz w:val="24"/>
          <w:highlight w:val="none"/>
          <w:lang w:val="en-US"/>
        </w:rPr>
      </w:pPr>
      <w:r>
        <w:rPr>
          <w:rFonts w:hint="eastAsia" w:ascii="宋体" w:hAnsi="宋体" w:cs="宋体"/>
          <w:color w:val="auto"/>
          <w:sz w:val="24"/>
          <w:highlight w:val="none"/>
        </w:rPr>
        <w:t xml:space="preserve">    质疑联系方式：</w:t>
      </w:r>
      <w:r>
        <w:rPr>
          <w:rFonts w:hint="default" w:ascii="宋体" w:hAnsi="宋体" w:cs="宋体"/>
          <w:color w:val="auto"/>
          <w:sz w:val="24"/>
          <w:highlight w:val="none"/>
          <w:lang w:val="en-US"/>
        </w:rPr>
        <w:t>0571-</w:t>
      </w:r>
      <w:r>
        <w:rPr>
          <w:rFonts w:hint="eastAsia" w:ascii="宋体" w:hAnsi="宋体" w:cs="宋体"/>
          <w:color w:val="auto"/>
          <w:sz w:val="24"/>
          <w:highlight w:val="none"/>
          <w:lang w:val="en-US" w:eastAsia="zh-CN"/>
        </w:rPr>
        <w:t>89965009</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2.采购代理机构信息            </w:t>
      </w:r>
    </w:p>
    <w:p>
      <w:pPr>
        <w:spacing w:line="360" w:lineRule="auto"/>
        <w:ind w:firstLine="480"/>
        <w:rPr>
          <w:rFonts w:hint="eastAsia" w:ascii="宋体" w:hAnsi="宋体" w:eastAsia="宋体" w:cs="宋体"/>
          <w:color w:val="auto"/>
          <w:sz w:val="24"/>
          <w:highlight w:val="none"/>
          <w:lang w:eastAsia="zh-CN"/>
        </w:rPr>
      </w:pPr>
      <w:r>
        <w:rPr>
          <w:rFonts w:hint="eastAsia" w:ascii="宋体" w:hAnsi="宋体" w:cs="宋体"/>
          <w:color w:val="auto"/>
          <w:sz w:val="24"/>
          <w:highlight w:val="none"/>
        </w:rPr>
        <w:t>名    称：</w:t>
      </w:r>
      <w:r>
        <w:rPr>
          <w:rFonts w:hint="eastAsia" w:ascii="宋体" w:hAnsi="宋体" w:cs="宋体"/>
          <w:color w:val="auto"/>
          <w:sz w:val="24"/>
          <w:highlight w:val="none"/>
          <w:lang w:eastAsia="zh-CN"/>
        </w:rPr>
        <w:t>杭州市西湖区政府采购中心</w:t>
      </w:r>
    </w:p>
    <w:p>
      <w:pPr>
        <w:spacing w:line="360" w:lineRule="auto"/>
        <w:ind w:firstLine="480"/>
        <w:rPr>
          <w:rFonts w:hint="eastAsia" w:ascii="宋体" w:hAnsi="宋体" w:eastAsia="宋体" w:cs="宋体"/>
          <w:color w:val="auto"/>
          <w:sz w:val="24"/>
          <w:highlight w:val="none"/>
          <w:lang w:eastAsia="zh-CN"/>
        </w:rPr>
      </w:pPr>
      <w:r>
        <w:rPr>
          <w:rFonts w:hint="eastAsia" w:ascii="宋体" w:hAnsi="宋体" w:cs="宋体"/>
          <w:color w:val="auto"/>
          <w:sz w:val="24"/>
          <w:highlight w:val="none"/>
        </w:rPr>
        <w:t>地    址：</w:t>
      </w:r>
      <w:r>
        <w:rPr>
          <w:rFonts w:hint="eastAsia" w:ascii="宋体" w:hAnsi="宋体" w:cs="宋体"/>
          <w:color w:val="auto"/>
          <w:sz w:val="24"/>
          <w:highlight w:val="none"/>
          <w:lang w:eastAsia="zh-CN"/>
        </w:rPr>
        <w:t>杭州市西湖区文一西路858号</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w:t>
      </w:r>
      <w:r>
        <w:rPr>
          <w:rFonts w:hint="eastAsia" w:ascii="宋体" w:hAnsi="宋体" w:cs="宋体"/>
          <w:color w:val="auto"/>
          <w:sz w:val="24"/>
          <w:highlight w:val="none"/>
          <w:lang w:val="en-US" w:eastAsia="zh-CN"/>
        </w:rPr>
        <w:t>0571-89511006</w:t>
      </w:r>
      <w:r>
        <w:rPr>
          <w:rFonts w:hint="eastAsia" w:ascii="宋体" w:hAnsi="宋体" w:cs="宋体"/>
          <w:color w:val="auto"/>
          <w:sz w:val="24"/>
          <w:highlight w:val="none"/>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项目联系人（询问）：</w:t>
      </w:r>
      <w:r>
        <w:rPr>
          <w:rFonts w:hint="eastAsia" w:ascii="宋体" w:hAnsi="宋体" w:cs="宋体"/>
          <w:color w:val="auto"/>
          <w:sz w:val="24"/>
          <w:highlight w:val="none"/>
          <w:lang w:val="en-US" w:eastAsia="zh-CN"/>
        </w:rPr>
        <w:t>蒋晓峥</w:t>
      </w:r>
      <w:r>
        <w:rPr>
          <w:rFonts w:hint="eastAsia" w:ascii="宋体" w:hAnsi="宋体" w:cs="宋体"/>
          <w:color w:val="auto"/>
          <w:sz w:val="24"/>
          <w:highlight w:val="none"/>
        </w:rPr>
        <w:t xml:space="preserve">          </w:t>
      </w:r>
    </w:p>
    <w:p>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 xml:space="preserve">    项目联系方式（询问）：</w:t>
      </w:r>
      <w:r>
        <w:rPr>
          <w:rFonts w:hint="eastAsia" w:ascii="宋体" w:hAnsi="宋体" w:cs="宋体"/>
          <w:color w:val="auto"/>
          <w:sz w:val="24"/>
          <w:highlight w:val="none"/>
          <w:lang w:eastAsia="zh-CN"/>
        </w:rPr>
        <w:t>0571-</w:t>
      </w:r>
      <w:r>
        <w:rPr>
          <w:rFonts w:hint="eastAsia" w:ascii="宋体" w:hAnsi="宋体" w:cs="宋体"/>
          <w:color w:val="auto"/>
          <w:sz w:val="24"/>
          <w:highlight w:val="none"/>
          <w:lang w:val="en-US" w:eastAsia="zh-CN"/>
        </w:rPr>
        <w:t>89511448</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质疑联系人：</w:t>
      </w:r>
      <w:r>
        <w:rPr>
          <w:rFonts w:hint="eastAsia" w:ascii="宋体" w:hAnsi="宋体" w:cs="宋体"/>
          <w:color w:val="auto"/>
          <w:sz w:val="24"/>
          <w:highlight w:val="none"/>
          <w:lang w:eastAsia="zh-CN"/>
        </w:rPr>
        <w:t>缪新新</w:t>
      </w:r>
      <w:r>
        <w:rPr>
          <w:rFonts w:hint="eastAsia" w:ascii="宋体" w:hAnsi="宋体" w:cs="宋体"/>
          <w:color w:val="auto"/>
          <w:sz w:val="24"/>
          <w:highlight w:val="none"/>
        </w:rPr>
        <w:t xml:space="preserve">              </w:t>
      </w:r>
    </w:p>
    <w:p>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质疑联系方式：</w:t>
      </w:r>
      <w:r>
        <w:rPr>
          <w:rFonts w:hint="eastAsia" w:ascii="宋体" w:hAnsi="宋体" w:cs="宋体"/>
          <w:color w:val="auto"/>
          <w:sz w:val="24"/>
          <w:highlight w:val="none"/>
          <w:lang w:eastAsia="zh-CN"/>
        </w:rPr>
        <w:t>0571-89511561</w:t>
      </w:r>
    </w:p>
    <w:p>
      <w:pPr>
        <w:spacing w:line="360" w:lineRule="auto"/>
        <w:rPr>
          <w:rFonts w:ascii="宋体" w:hAnsi="宋体" w:cs="宋体"/>
          <w:color w:val="auto"/>
          <w:sz w:val="24"/>
        </w:rPr>
      </w:pPr>
      <w:r>
        <w:rPr>
          <w:rFonts w:hint="eastAsia" w:ascii="宋体" w:hAnsi="宋体" w:cs="宋体"/>
          <w:color w:val="auto"/>
          <w:sz w:val="24"/>
          <w:highlight w:val="none"/>
        </w:rPr>
        <w:t xml:space="preserve">  </w:t>
      </w:r>
      <w:r>
        <w:rPr>
          <w:rFonts w:hint="eastAsia" w:ascii="宋体" w:hAnsi="宋体" w:cs="宋体"/>
          <w:color w:val="auto"/>
          <w:sz w:val="24"/>
        </w:rPr>
        <w:t xml:space="preserve"> 3.</w:t>
      </w:r>
      <w:r>
        <w:rPr>
          <w:rFonts w:hint="eastAsia"/>
          <w:color w:val="auto"/>
        </w:rPr>
        <w:t xml:space="preserve"> </w:t>
      </w:r>
      <w:r>
        <w:rPr>
          <w:rFonts w:hint="eastAsia" w:ascii="宋体" w:hAnsi="宋体" w:cs="宋体"/>
          <w:color w:val="auto"/>
          <w:sz w:val="24"/>
        </w:rPr>
        <w:t xml:space="preserve">同级政府采购监督管理部门            </w:t>
      </w:r>
    </w:p>
    <w:p>
      <w:pPr>
        <w:spacing w:line="360" w:lineRule="auto"/>
        <w:ind w:left="479" w:leftChars="228" w:firstLine="0" w:firstLineChars="0"/>
        <w:rPr>
          <w:rFonts w:hint="eastAsia" w:ascii="宋体" w:hAnsi="宋体" w:eastAsia="宋体" w:cs="宋体"/>
          <w:sz w:val="24"/>
          <w:lang w:eastAsia="zh-CN"/>
        </w:rPr>
      </w:pPr>
      <w:r>
        <w:rPr>
          <w:rFonts w:hint="eastAsia" w:ascii="宋体" w:hAnsi="宋体" w:cs="宋体"/>
          <w:sz w:val="24"/>
        </w:rPr>
        <w:t>名 称：杭州市西湖区财政局、浙江省政府采购行政裁决服务中心（杭州）</w:t>
      </w:r>
    </w:p>
    <w:p>
      <w:pPr>
        <w:spacing w:line="360" w:lineRule="auto"/>
        <w:ind w:left="479" w:leftChars="228" w:firstLine="0" w:firstLineChars="0"/>
        <w:rPr>
          <w:rFonts w:hint="eastAsia" w:ascii="宋体" w:hAnsi="宋体" w:eastAsia="宋体" w:cs="宋体"/>
          <w:sz w:val="24"/>
          <w:lang w:eastAsia="zh-CN"/>
        </w:rPr>
      </w:pPr>
      <w:r>
        <w:rPr>
          <w:rFonts w:hint="eastAsia" w:ascii="宋体" w:hAnsi="宋体" w:cs="宋体"/>
          <w:sz w:val="24"/>
        </w:rPr>
        <w:t>地 址：</w:t>
      </w:r>
      <w:r>
        <w:rPr>
          <w:rFonts w:hint="eastAsia" w:ascii="宋体" w:hAnsi="宋体" w:cs="宋体"/>
          <w:sz w:val="24"/>
          <w:lang w:eastAsia="zh-CN"/>
        </w:rPr>
        <w:t>杭州市上城区清泰街549号城建综合大楼11楼</w:t>
      </w:r>
      <w:r>
        <w:rPr>
          <w:rFonts w:hint="eastAsia" w:ascii="宋体" w:hAnsi="宋体" w:cs="宋体"/>
          <w:sz w:val="24"/>
        </w:rPr>
        <w:t xml:space="preserve">（快递仅限ems或顺丰） </w:t>
      </w:r>
    </w:p>
    <w:p>
      <w:pPr>
        <w:spacing w:line="360" w:lineRule="auto"/>
        <w:ind w:left="479" w:leftChars="228" w:firstLine="0" w:firstLineChars="0"/>
        <w:rPr>
          <w:rFonts w:hint="eastAsia" w:ascii="宋体" w:hAnsi="宋体" w:eastAsia="宋体" w:cs="宋体"/>
          <w:sz w:val="24"/>
          <w:lang w:eastAsia="zh-CN"/>
        </w:rPr>
      </w:pPr>
      <w:r>
        <w:rPr>
          <w:rFonts w:hint="eastAsia" w:ascii="宋体" w:hAnsi="宋体" w:cs="宋体"/>
          <w:sz w:val="24"/>
        </w:rPr>
        <w:t>传 真： /</w:t>
      </w:r>
    </w:p>
    <w:p>
      <w:pPr>
        <w:spacing w:line="360" w:lineRule="auto"/>
        <w:ind w:left="479" w:leftChars="228" w:firstLine="0" w:firstLineChars="0"/>
        <w:rPr>
          <w:rFonts w:hint="eastAsia" w:ascii="宋体" w:hAnsi="宋体" w:eastAsia="宋体" w:cs="宋体"/>
          <w:sz w:val="24"/>
          <w:lang w:eastAsia="zh-CN"/>
        </w:rPr>
      </w:pPr>
      <w:r>
        <w:rPr>
          <w:rFonts w:hint="eastAsia" w:ascii="宋体" w:hAnsi="宋体" w:cs="宋体"/>
          <w:sz w:val="24"/>
        </w:rPr>
        <w:t>联系人 ：朱女士、王女士</w:t>
      </w:r>
    </w:p>
    <w:p>
      <w:pPr>
        <w:spacing w:line="360" w:lineRule="auto"/>
        <w:ind w:left="479" w:leftChars="228" w:firstLine="0" w:firstLineChars="0"/>
        <w:rPr>
          <w:rFonts w:hint="eastAsia" w:ascii="宋体" w:hAnsi="宋体" w:cs="宋体"/>
          <w:sz w:val="24"/>
        </w:rPr>
      </w:pPr>
      <w:r>
        <w:rPr>
          <w:rFonts w:hint="eastAsia" w:ascii="宋体" w:hAnsi="宋体" w:cs="宋体"/>
          <w:sz w:val="24"/>
        </w:rPr>
        <w:t>监督投诉电话：0571-87227671,0571-87800218</w:t>
      </w:r>
    </w:p>
    <w:p>
      <w:pPr>
        <w:spacing w:line="360" w:lineRule="auto"/>
        <w:ind w:firstLine="480"/>
        <w:rPr>
          <w:rFonts w:ascii="宋体" w:hAnsi="宋体" w:cs="宋体"/>
          <w:color w:val="auto"/>
          <w:sz w:val="24"/>
          <w:highlight w:val="none"/>
        </w:rPr>
      </w:pPr>
      <w:r>
        <w:rPr>
          <w:rFonts w:hint="eastAsia" w:ascii="宋体" w:hAnsi="宋体" w:cs="宋体"/>
          <w:color w:val="auto"/>
          <w:sz w:val="24"/>
          <w:highlight w:val="none"/>
          <w:lang w:val="en-US" w:eastAsia="zh-CN"/>
        </w:rPr>
        <w:t>政策咨询电话：童女士，0571-89511290 政府采购监管部门工作人员</w:t>
      </w:r>
      <w:r>
        <w:rPr>
          <w:rFonts w:hint="eastAsia" w:ascii="宋体" w:hAnsi="宋体" w:cs="宋体"/>
          <w:color w:val="auto"/>
          <w:sz w:val="24"/>
          <w:highlight w:val="none"/>
        </w:rPr>
        <w:t xml:space="preserve">   </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若对项目采购电子交易系统操作有疑问，可登录政采云（https://www.zcygov.cn/），点击右侧咨询小采，获取采小蜜智能服务管家帮助，或拨打政采云服务热线400-881-7190获取热线服务帮助。</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pPr>
        <w:pStyle w:val="33"/>
        <w:spacing w:line="360" w:lineRule="auto"/>
        <w:rPr>
          <w:rFonts w:hAnsi="宋体" w:cs="宋体"/>
          <w:b/>
          <w:color w:val="auto"/>
          <w:sz w:val="36"/>
          <w:szCs w:val="20"/>
          <w:highlight w:val="none"/>
        </w:rPr>
      </w:pPr>
      <w:r>
        <w:rPr>
          <w:rFonts w:hint="eastAsia" w:hAnsi="宋体" w:cs="宋体"/>
          <w:color w:val="auto"/>
          <w:sz w:val="24"/>
          <w:highlight w:val="none"/>
        </w:rPr>
        <w:t xml:space="preserve">                        </w:t>
      </w:r>
      <w:r>
        <w:rPr>
          <w:rFonts w:hAnsi="宋体" w:cs="宋体"/>
          <w:b/>
          <w:color w:val="auto"/>
          <w:sz w:val="36"/>
          <w:szCs w:val="20"/>
          <w:highlight w:val="none"/>
        </w:rPr>
        <w:t xml:space="preserve"> </w:t>
      </w:r>
    </w:p>
    <w:p>
      <w:pPr>
        <w:pStyle w:val="33"/>
        <w:spacing w:line="360" w:lineRule="auto"/>
        <w:rPr>
          <w:rFonts w:hAnsi="宋体" w:cs="宋体"/>
          <w:b/>
          <w:color w:val="auto"/>
          <w:sz w:val="36"/>
          <w:szCs w:val="20"/>
          <w:highlight w:val="none"/>
        </w:rPr>
      </w:pPr>
    </w:p>
    <w:p>
      <w:pPr>
        <w:pStyle w:val="33"/>
        <w:spacing w:line="360" w:lineRule="auto"/>
        <w:rPr>
          <w:rFonts w:hAnsi="宋体" w:cs="宋体"/>
          <w:b/>
          <w:color w:val="auto"/>
          <w:sz w:val="36"/>
          <w:szCs w:val="20"/>
          <w:highlight w:val="none"/>
        </w:rPr>
      </w:pPr>
    </w:p>
    <w:p>
      <w:pPr>
        <w:pStyle w:val="33"/>
        <w:spacing w:line="360" w:lineRule="auto"/>
        <w:rPr>
          <w:rFonts w:hAnsi="宋体" w:cs="宋体"/>
          <w:b/>
          <w:color w:val="auto"/>
          <w:sz w:val="36"/>
          <w:szCs w:val="20"/>
          <w:highlight w:val="none"/>
        </w:rPr>
      </w:pPr>
    </w:p>
    <w:p>
      <w:pPr>
        <w:pStyle w:val="33"/>
        <w:spacing w:line="360" w:lineRule="auto"/>
        <w:rPr>
          <w:rFonts w:hAnsi="宋体" w:cs="宋体"/>
          <w:b/>
          <w:color w:val="auto"/>
          <w:sz w:val="36"/>
          <w:szCs w:val="20"/>
          <w:highlight w:val="none"/>
        </w:rPr>
      </w:pPr>
    </w:p>
    <w:p>
      <w:pPr>
        <w:pStyle w:val="33"/>
        <w:spacing w:line="360" w:lineRule="auto"/>
        <w:rPr>
          <w:rFonts w:hAnsi="宋体" w:cs="宋体"/>
          <w:b/>
          <w:color w:val="auto"/>
          <w:sz w:val="36"/>
          <w:szCs w:val="20"/>
          <w:highlight w:val="none"/>
        </w:rPr>
      </w:pPr>
    </w:p>
    <w:p>
      <w:pPr>
        <w:pStyle w:val="33"/>
        <w:spacing w:line="360" w:lineRule="auto"/>
        <w:rPr>
          <w:rFonts w:hAnsi="宋体" w:cs="宋体"/>
          <w:b/>
          <w:color w:val="auto"/>
          <w:sz w:val="36"/>
          <w:szCs w:val="20"/>
          <w:highlight w:val="none"/>
        </w:rPr>
      </w:pPr>
    </w:p>
    <w:p>
      <w:pPr>
        <w:pStyle w:val="33"/>
        <w:spacing w:line="360" w:lineRule="auto"/>
        <w:rPr>
          <w:rFonts w:hAnsi="宋体" w:cs="宋体"/>
          <w:b/>
          <w:color w:val="auto"/>
          <w:sz w:val="36"/>
          <w:szCs w:val="20"/>
          <w:highlight w:val="none"/>
        </w:rPr>
      </w:pPr>
    </w:p>
    <w:p>
      <w:pPr>
        <w:pStyle w:val="33"/>
        <w:spacing w:line="360" w:lineRule="auto"/>
        <w:rPr>
          <w:rFonts w:hAnsi="宋体" w:cs="宋体"/>
          <w:b/>
          <w:color w:val="auto"/>
          <w:sz w:val="36"/>
          <w:szCs w:val="20"/>
          <w:highlight w:val="none"/>
        </w:rPr>
      </w:pPr>
    </w:p>
    <w:p>
      <w:pPr>
        <w:pStyle w:val="33"/>
        <w:spacing w:line="360" w:lineRule="auto"/>
        <w:rPr>
          <w:rFonts w:hAnsi="宋体" w:cs="宋体"/>
          <w:b/>
          <w:color w:val="auto"/>
          <w:sz w:val="36"/>
          <w:szCs w:val="20"/>
          <w:highlight w:val="none"/>
        </w:rPr>
      </w:pPr>
    </w:p>
    <w:p>
      <w:pPr>
        <w:pStyle w:val="33"/>
        <w:spacing w:line="360" w:lineRule="auto"/>
        <w:rPr>
          <w:rFonts w:hAnsi="宋体" w:cs="宋体"/>
          <w:b/>
          <w:color w:val="auto"/>
          <w:sz w:val="36"/>
          <w:szCs w:val="20"/>
          <w:highlight w:val="none"/>
        </w:rPr>
      </w:pPr>
    </w:p>
    <w:p>
      <w:pPr>
        <w:pStyle w:val="33"/>
        <w:spacing w:line="360" w:lineRule="auto"/>
        <w:rPr>
          <w:rFonts w:hAnsi="宋体" w:cs="宋体"/>
          <w:b/>
          <w:color w:val="auto"/>
          <w:sz w:val="36"/>
          <w:szCs w:val="20"/>
          <w:highlight w:val="none"/>
        </w:rPr>
      </w:pPr>
    </w:p>
    <w:p>
      <w:pPr>
        <w:pStyle w:val="33"/>
        <w:spacing w:line="360" w:lineRule="auto"/>
        <w:rPr>
          <w:rFonts w:hAnsi="宋体" w:cs="宋体"/>
          <w:b/>
          <w:color w:val="auto"/>
          <w:sz w:val="36"/>
          <w:szCs w:val="20"/>
          <w:highlight w:val="none"/>
        </w:rPr>
      </w:pPr>
    </w:p>
    <w:p>
      <w:pPr>
        <w:pStyle w:val="33"/>
        <w:spacing w:line="360" w:lineRule="auto"/>
        <w:rPr>
          <w:rFonts w:hAnsi="宋体" w:cs="宋体"/>
          <w:b/>
          <w:color w:val="auto"/>
          <w:sz w:val="36"/>
          <w:szCs w:val="20"/>
          <w:highlight w:val="none"/>
        </w:rPr>
      </w:pPr>
    </w:p>
    <w:p>
      <w:pPr>
        <w:pStyle w:val="33"/>
        <w:spacing w:line="360" w:lineRule="auto"/>
        <w:rPr>
          <w:rFonts w:hAnsi="宋体" w:cs="宋体"/>
          <w:b/>
          <w:color w:val="auto"/>
          <w:sz w:val="36"/>
          <w:szCs w:val="20"/>
          <w:highlight w:val="none"/>
        </w:rPr>
      </w:pPr>
    </w:p>
    <w:p>
      <w:pPr>
        <w:pStyle w:val="33"/>
        <w:spacing w:line="360" w:lineRule="auto"/>
        <w:rPr>
          <w:rFonts w:hAnsi="宋体" w:cs="宋体"/>
          <w:b/>
          <w:color w:val="auto"/>
          <w:sz w:val="36"/>
          <w:szCs w:val="20"/>
          <w:highlight w:val="none"/>
        </w:rPr>
      </w:pPr>
    </w:p>
    <w:p>
      <w:pPr>
        <w:pStyle w:val="33"/>
        <w:spacing w:line="360" w:lineRule="auto"/>
        <w:jc w:val="center"/>
        <w:rPr>
          <w:rFonts w:hAnsi="宋体" w:cs="宋体"/>
          <w:b/>
          <w:color w:val="auto"/>
          <w:sz w:val="36"/>
          <w:szCs w:val="20"/>
          <w:highlight w:val="none"/>
        </w:rPr>
      </w:pPr>
      <w:r>
        <w:rPr>
          <w:rFonts w:hint="eastAsia" w:hAnsi="宋体" w:cs="宋体"/>
          <w:b/>
          <w:color w:val="auto"/>
          <w:sz w:val="36"/>
          <w:szCs w:val="20"/>
          <w:highlight w:val="none"/>
        </w:rPr>
        <w:t>第二部分</w:t>
      </w:r>
      <w:bookmarkEnd w:id="10"/>
      <w:r>
        <w:rPr>
          <w:rFonts w:hint="eastAsia" w:hAnsi="宋体" w:cs="宋体"/>
          <w:b/>
          <w:color w:val="auto"/>
          <w:sz w:val="36"/>
          <w:szCs w:val="20"/>
          <w:highlight w:val="none"/>
        </w:rPr>
        <w:t xml:space="preserve"> 投标人须知</w:t>
      </w:r>
      <w:bookmarkEnd w:id="11"/>
    </w:p>
    <w:p>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28" w:type="dxa"/>
          <w:bottom w:w="0" w:type="dxa"/>
          <w:right w:w="28" w:type="dxa"/>
        </w:tblCellMar>
      </w:tblPr>
      <w:tblGrid>
        <w:gridCol w:w="478"/>
        <w:gridCol w:w="1455"/>
        <w:gridCol w:w="708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478"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455"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708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85" w:hRule="atLeast"/>
          <w:tblHeader/>
        </w:trPr>
        <w:tc>
          <w:tcPr>
            <w:tcW w:w="47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455"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项目属性与核心产品</w:t>
            </w:r>
          </w:p>
        </w:tc>
        <w:tc>
          <w:tcPr>
            <w:tcW w:w="7085" w:type="dxa"/>
            <w:tcBorders>
              <w:top w:val="single" w:color="000000" w:sz="8" w:space="0"/>
              <w:left w:val="single" w:color="000000" w:sz="2" w:space="0"/>
              <w:bottom w:val="single" w:color="000000" w:sz="8" w:space="0"/>
              <w:right w:val="single" w:color="000000" w:sz="8" w:space="0"/>
            </w:tcBorders>
            <w:vAlign w:val="center"/>
          </w:tcPr>
          <w:p>
            <w:pPr>
              <w:numPr>
                <w:ilvl w:val="0"/>
                <w:numId w:val="0"/>
              </w:num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货物类</w:t>
            </w:r>
            <w:r>
              <w:rPr>
                <w:rFonts w:hint="eastAsia" w:ascii="宋体" w:hAnsi="宋体" w:cs="宋体"/>
                <w:color w:val="auto"/>
                <w:sz w:val="24"/>
                <w:highlight w:val="none"/>
                <w:lang w:eastAsia="zh-CN"/>
              </w:rPr>
              <w:t>；</w:t>
            </w:r>
          </w:p>
          <w:p>
            <w:pPr>
              <w:numPr>
                <w:ilvl w:val="0"/>
                <w:numId w:val="0"/>
              </w:num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单一产品或</w:t>
            </w:r>
            <w:r>
              <w:rPr>
                <w:rFonts w:hint="eastAsia" w:ascii="宋体" w:hAnsi="宋体" w:cs="宋体"/>
                <w:color w:val="auto"/>
                <w:kern w:val="0"/>
                <w:sz w:val="24"/>
                <w:highlight w:val="none"/>
              </w:rPr>
              <w:t>核心产品为：</w:t>
            </w:r>
            <w:r>
              <w:rPr>
                <w:rFonts w:hint="eastAsia" w:ascii="宋体" w:hAnsi="宋体" w:eastAsia="宋体" w:cs="宋体"/>
                <w:b w:val="0"/>
                <w:bCs w:val="0"/>
                <w:color w:val="auto"/>
                <w:kern w:val="0"/>
                <w:sz w:val="24"/>
                <w:szCs w:val="24"/>
                <w:highlight w:val="none"/>
                <w:u w:val="single"/>
                <w:lang w:eastAsia="zh-CN"/>
              </w:rPr>
              <w:t>手摇式课桌</w:t>
            </w:r>
            <w:r>
              <w:rPr>
                <w:rFonts w:hint="eastAsia" w:ascii="宋体" w:hAnsi="宋体" w:eastAsia="宋体" w:cs="宋体"/>
                <w:b w:val="0"/>
                <w:bCs w:val="0"/>
                <w:color w:val="auto"/>
                <w:kern w:val="0"/>
                <w:sz w:val="24"/>
                <w:szCs w:val="24"/>
                <w:highlight w:val="none"/>
                <w:u w:val="single"/>
                <w:lang w:val="en-US" w:eastAsia="zh-CN"/>
              </w:rPr>
              <w:t>1、手摇式课</w:t>
            </w:r>
            <w:r>
              <w:rPr>
                <w:rFonts w:hint="eastAsia" w:ascii="宋体" w:hAnsi="宋体" w:eastAsia="宋体" w:cs="宋体"/>
                <w:b w:val="0"/>
                <w:bCs w:val="0"/>
                <w:color w:val="auto"/>
                <w:kern w:val="0"/>
                <w:sz w:val="24"/>
                <w:szCs w:val="24"/>
                <w:highlight w:val="none"/>
                <w:u w:val="single"/>
                <w:lang w:eastAsia="zh-CN"/>
              </w:rPr>
              <w:t>椅</w:t>
            </w:r>
            <w:r>
              <w:rPr>
                <w:rFonts w:hint="default" w:ascii="宋体" w:hAnsi="宋体" w:eastAsia="宋体" w:cs="宋体"/>
                <w:b w:val="0"/>
                <w:bCs w:val="0"/>
                <w:color w:val="auto"/>
                <w:kern w:val="0"/>
                <w:sz w:val="24"/>
                <w:szCs w:val="24"/>
                <w:highlight w:val="none"/>
                <w:u w:val="single"/>
                <w:lang w:val="en-US" w:eastAsia="zh-CN"/>
              </w:rPr>
              <w:t>1</w:t>
            </w:r>
            <w:r>
              <w:rPr>
                <w:rFonts w:hint="eastAsia" w:ascii="宋体" w:hAnsi="宋体" w:cs="宋体"/>
                <w:b w:val="0"/>
                <w:bCs w:val="0"/>
                <w:color w:val="auto"/>
                <w:kern w:val="0"/>
                <w:sz w:val="24"/>
                <w:szCs w:val="24"/>
                <w:highlight w:val="none"/>
                <w:u w:val="single"/>
                <w:lang w:val="en-US" w:eastAsia="zh-CN"/>
              </w:rPr>
              <w:t>、</w:t>
            </w:r>
            <w:r>
              <w:rPr>
                <w:rFonts w:hint="eastAsia" w:ascii="宋体" w:hAnsi="宋体" w:eastAsia="宋体" w:cs="宋体"/>
                <w:b w:val="0"/>
                <w:bCs w:val="0"/>
                <w:color w:val="auto"/>
                <w:kern w:val="0"/>
                <w:sz w:val="24"/>
                <w:szCs w:val="24"/>
                <w:highlight w:val="none"/>
                <w:u w:val="single"/>
                <w:lang w:eastAsia="zh-CN"/>
              </w:rPr>
              <w:t>手摇式课桌</w:t>
            </w:r>
            <w:r>
              <w:rPr>
                <w:rFonts w:hint="default" w:ascii="宋体" w:hAnsi="宋体" w:eastAsia="宋体" w:cs="宋体"/>
                <w:b w:val="0"/>
                <w:bCs w:val="0"/>
                <w:color w:val="auto"/>
                <w:kern w:val="0"/>
                <w:sz w:val="24"/>
                <w:szCs w:val="24"/>
                <w:highlight w:val="none"/>
                <w:u w:val="single"/>
                <w:lang w:val="en-US" w:eastAsia="zh-CN"/>
              </w:rPr>
              <w:t>2</w:t>
            </w:r>
            <w:r>
              <w:rPr>
                <w:rFonts w:hint="eastAsia" w:ascii="宋体" w:hAnsi="宋体" w:eastAsia="宋体" w:cs="宋体"/>
                <w:b w:val="0"/>
                <w:bCs w:val="0"/>
                <w:color w:val="auto"/>
                <w:kern w:val="0"/>
                <w:sz w:val="24"/>
                <w:szCs w:val="24"/>
                <w:highlight w:val="none"/>
                <w:u w:val="single"/>
                <w:lang w:val="en-US" w:eastAsia="zh-CN"/>
              </w:rPr>
              <w:t>、手摇式课</w:t>
            </w:r>
            <w:r>
              <w:rPr>
                <w:rFonts w:hint="eastAsia" w:ascii="宋体" w:hAnsi="宋体" w:eastAsia="宋体" w:cs="宋体"/>
                <w:b w:val="0"/>
                <w:bCs w:val="0"/>
                <w:color w:val="auto"/>
                <w:kern w:val="0"/>
                <w:sz w:val="24"/>
                <w:szCs w:val="24"/>
                <w:highlight w:val="none"/>
                <w:u w:val="single"/>
                <w:lang w:eastAsia="zh-CN"/>
              </w:rPr>
              <w:t>椅</w:t>
            </w:r>
            <w:r>
              <w:rPr>
                <w:rFonts w:hint="default" w:ascii="宋体" w:hAnsi="宋体" w:eastAsia="宋体" w:cs="宋体"/>
                <w:b w:val="0"/>
                <w:bCs w:val="0"/>
                <w:color w:val="auto"/>
                <w:kern w:val="0"/>
                <w:sz w:val="24"/>
                <w:szCs w:val="24"/>
                <w:highlight w:val="none"/>
                <w:u w:val="single"/>
                <w:lang w:val="en-US" w:eastAsia="zh-CN"/>
              </w:rPr>
              <w:t>2</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cs="宋体"/>
                <w:b w:val="0"/>
                <w:bCs w:val="0"/>
                <w:color w:val="auto"/>
                <w:kern w:val="0"/>
                <w:sz w:val="24"/>
                <w:szCs w:val="24"/>
                <w:highlight w:val="none"/>
                <w:u w:val="none"/>
                <w:lang w:val="en-US"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47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455"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708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cs="宋体"/>
                <w:color w:val="auto"/>
                <w:sz w:val="24"/>
                <w:szCs w:val="24"/>
                <w:highlight w:val="none"/>
                <w:u w:val="none"/>
                <w:lang w:eastAsia="zh-CN"/>
              </w:rPr>
            </w:pPr>
            <w:r>
              <w:rPr>
                <w:rFonts w:hint="eastAsia" w:ascii="宋体" w:hAnsi="宋体" w:eastAsia="宋体" w:cs="宋体"/>
                <w:color w:val="auto"/>
                <w:sz w:val="24"/>
                <w:szCs w:val="24"/>
                <w:highlight w:val="none"/>
              </w:rPr>
              <w:t>采购标的：</w:t>
            </w:r>
            <w:r>
              <w:rPr>
                <w:rFonts w:hint="eastAsia" w:ascii="宋体" w:hAnsi="宋体" w:eastAsia="宋体" w:cs="宋体"/>
                <w:b w:val="0"/>
                <w:bCs w:val="0"/>
                <w:color w:val="auto"/>
                <w:kern w:val="0"/>
                <w:sz w:val="24"/>
                <w:szCs w:val="24"/>
                <w:highlight w:val="none"/>
                <w:u w:val="single"/>
                <w:lang w:eastAsia="zh-CN"/>
              </w:rPr>
              <w:t>手摇式课桌</w:t>
            </w:r>
            <w:r>
              <w:rPr>
                <w:rFonts w:hint="eastAsia" w:ascii="宋体" w:hAnsi="宋体" w:eastAsia="宋体" w:cs="宋体"/>
                <w:b w:val="0"/>
                <w:bCs w:val="0"/>
                <w:color w:val="auto"/>
                <w:kern w:val="0"/>
                <w:sz w:val="24"/>
                <w:szCs w:val="24"/>
                <w:highlight w:val="none"/>
                <w:u w:val="single"/>
                <w:lang w:val="en-US" w:eastAsia="zh-CN"/>
              </w:rPr>
              <w:t>1、手摇式课</w:t>
            </w:r>
            <w:r>
              <w:rPr>
                <w:rFonts w:hint="eastAsia" w:ascii="宋体" w:hAnsi="宋体" w:eastAsia="宋体" w:cs="宋体"/>
                <w:b w:val="0"/>
                <w:bCs w:val="0"/>
                <w:color w:val="auto"/>
                <w:kern w:val="0"/>
                <w:sz w:val="24"/>
                <w:szCs w:val="24"/>
                <w:highlight w:val="none"/>
                <w:u w:val="single"/>
                <w:lang w:eastAsia="zh-CN"/>
              </w:rPr>
              <w:t>椅</w:t>
            </w:r>
            <w:r>
              <w:rPr>
                <w:rFonts w:hint="default" w:ascii="宋体" w:hAnsi="宋体" w:eastAsia="宋体" w:cs="宋体"/>
                <w:b w:val="0"/>
                <w:bCs w:val="0"/>
                <w:color w:val="auto"/>
                <w:kern w:val="0"/>
                <w:sz w:val="24"/>
                <w:szCs w:val="24"/>
                <w:highlight w:val="none"/>
                <w:u w:val="single"/>
                <w:lang w:val="en-US" w:eastAsia="zh-CN"/>
              </w:rPr>
              <w:t>1</w:t>
            </w:r>
            <w:r>
              <w:rPr>
                <w:rFonts w:hint="eastAsia" w:ascii="宋体" w:hAnsi="宋体" w:cs="宋体"/>
                <w:b w:val="0"/>
                <w:bCs w:val="0"/>
                <w:color w:val="auto"/>
                <w:kern w:val="0"/>
                <w:sz w:val="24"/>
                <w:szCs w:val="24"/>
                <w:highlight w:val="none"/>
                <w:u w:val="single"/>
                <w:lang w:val="en-US" w:eastAsia="zh-CN"/>
              </w:rPr>
              <w:t>、</w:t>
            </w:r>
            <w:r>
              <w:rPr>
                <w:rFonts w:hint="eastAsia" w:ascii="宋体" w:hAnsi="宋体" w:eastAsia="宋体" w:cs="宋体"/>
                <w:b w:val="0"/>
                <w:bCs w:val="0"/>
                <w:color w:val="auto"/>
                <w:kern w:val="0"/>
                <w:sz w:val="24"/>
                <w:szCs w:val="24"/>
                <w:highlight w:val="none"/>
                <w:u w:val="single"/>
                <w:lang w:eastAsia="zh-CN"/>
              </w:rPr>
              <w:t>手摇式课桌</w:t>
            </w:r>
            <w:r>
              <w:rPr>
                <w:rFonts w:hint="default" w:ascii="宋体" w:hAnsi="宋体" w:eastAsia="宋体" w:cs="宋体"/>
                <w:b w:val="0"/>
                <w:bCs w:val="0"/>
                <w:color w:val="auto"/>
                <w:kern w:val="0"/>
                <w:sz w:val="24"/>
                <w:szCs w:val="24"/>
                <w:highlight w:val="none"/>
                <w:u w:val="single"/>
                <w:lang w:val="en-US" w:eastAsia="zh-CN"/>
              </w:rPr>
              <w:t>2</w:t>
            </w:r>
            <w:r>
              <w:rPr>
                <w:rFonts w:hint="eastAsia" w:ascii="宋体" w:hAnsi="宋体" w:eastAsia="宋体" w:cs="宋体"/>
                <w:b w:val="0"/>
                <w:bCs w:val="0"/>
                <w:color w:val="auto"/>
                <w:kern w:val="0"/>
                <w:sz w:val="24"/>
                <w:szCs w:val="24"/>
                <w:highlight w:val="none"/>
                <w:u w:val="single"/>
                <w:lang w:val="en-US" w:eastAsia="zh-CN"/>
              </w:rPr>
              <w:t>、手摇式课</w:t>
            </w:r>
            <w:r>
              <w:rPr>
                <w:rFonts w:hint="eastAsia" w:ascii="宋体" w:hAnsi="宋体" w:eastAsia="宋体" w:cs="宋体"/>
                <w:b w:val="0"/>
                <w:bCs w:val="0"/>
                <w:color w:val="auto"/>
                <w:kern w:val="0"/>
                <w:sz w:val="24"/>
                <w:szCs w:val="24"/>
                <w:highlight w:val="none"/>
                <w:u w:val="single"/>
                <w:lang w:eastAsia="zh-CN"/>
              </w:rPr>
              <w:t>椅</w:t>
            </w:r>
            <w:r>
              <w:rPr>
                <w:rFonts w:hint="default" w:ascii="宋体" w:hAnsi="宋体" w:eastAsia="宋体" w:cs="宋体"/>
                <w:b w:val="0"/>
                <w:bCs w:val="0"/>
                <w:color w:val="auto"/>
                <w:kern w:val="0"/>
                <w:sz w:val="24"/>
                <w:szCs w:val="24"/>
                <w:highlight w:val="none"/>
                <w:u w:val="single"/>
                <w:lang w:val="en-US" w:eastAsia="zh-CN"/>
              </w:rPr>
              <w:t>2</w:t>
            </w:r>
            <w:r>
              <w:rPr>
                <w:rFonts w:hint="eastAsia" w:ascii="宋体" w:hAnsi="宋体" w:cs="宋体"/>
                <w:color w:val="auto"/>
                <w:kern w:val="0"/>
                <w:sz w:val="24"/>
                <w:highlight w:val="none"/>
                <w:u w:val="none"/>
                <w:lang w:eastAsia="zh-CN"/>
              </w:rPr>
              <w:t>；</w:t>
            </w:r>
            <w:r>
              <w:rPr>
                <w:rFonts w:hint="eastAsia" w:ascii="宋体" w:hAnsi="宋体" w:eastAsia="宋体" w:cs="宋体"/>
                <w:color w:val="auto"/>
                <w:sz w:val="24"/>
                <w:szCs w:val="24"/>
                <w:highlight w:val="none"/>
                <w:u w:val="none"/>
              </w:rPr>
              <w:t>所属行业：</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工业</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none"/>
                <w:lang w:eastAsia="zh-CN"/>
              </w:rPr>
              <w:t>。</w:t>
            </w:r>
          </w:p>
          <w:p>
            <w:pPr>
              <w:spacing w:line="360" w:lineRule="auto"/>
              <w:rPr>
                <w:rFonts w:hint="eastAsia" w:ascii="宋体" w:hAnsi="宋体" w:cs="宋体"/>
                <w:color w:val="auto"/>
                <w:sz w:val="24"/>
                <w:szCs w:val="24"/>
                <w:highlight w:val="none"/>
                <w:u w:val="none"/>
                <w:lang w:val="en-US" w:eastAsia="zh-CN"/>
              </w:rPr>
            </w:pPr>
            <w:r>
              <w:rPr>
                <w:rFonts w:hint="eastAsia" w:ascii="宋体" w:hAnsi="宋体" w:eastAsia="宋体" w:cs="宋体"/>
                <w:b/>
                <w:bCs/>
                <w:color w:val="auto"/>
                <w:kern w:val="0"/>
                <w:sz w:val="24"/>
                <w:szCs w:val="24"/>
                <w:highlight w:val="none"/>
                <w:lang w:val="en-US" w:eastAsia="zh-CN" w:bidi="ar-SA"/>
              </w:rPr>
              <w:t>注：中小企业划型标准详见附件8。</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47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p>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455"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708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82842570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pPr>
              <w:spacing w:line="360" w:lineRule="auto"/>
              <w:rPr>
                <w:rFonts w:ascii="宋体" w:hAnsi="宋体" w:cs="宋体"/>
                <w:color w:val="auto"/>
                <w:highlight w:val="none"/>
              </w:rPr>
            </w:pPr>
            <w:sdt>
              <w:sdtPr>
                <w:rPr>
                  <w:rFonts w:hint="eastAsia" w:ascii="宋体" w:hAnsi="宋体" w:cs="宋体"/>
                  <w:color w:val="auto"/>
                  <w:kern w:val="0"/>
                  <w:sz w:val="24"/>
                  <w:highlight w:val="none"/>
                </w:rPr>
                <w:id w:val="-5285282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r>
              <w:rPr>
                <w:rFonts w:hint="eastAsia" w:ascii="宋体" w:hAnsi="宋体" w:cs="宋体"/>
                <w:strike w:val="0"/>
                <w:dstrike w:val="0"/>
                <w:kern w:val="0"/>
                <w:sz w:val="24"/>
                <w:highlight w:val="none"/>
              </w:rPr>
              <w:t>优先采购向我国企业转让技术、与我国企业签订消化吸收再创新方案的供应商的进口产品，详见</w:t>
            </w:r>
            <w:r>
              <w:rPr>
                <w:rFonts w:hint="eastAsia" w:ascii="宋体" w:hAnsi="宋体" w:cs="宋体"/>
                <w:strike w:val="0"/>
                <w:dstrike w:val="0"/>
                <w:kern w:val="0"/>
                <w:sz w:val="24"/>
                <w:highlight w:val="none"/>
                <w:u w:val="single"/>
              </w:rPr>
              <w:t>评分标准</w:t>
            </w:r>
            <w:r>
              <w:rPr>
                <w:rFonts w:hint="eastAsia" w:ascii="宋体" w:hAnsi="宋体" w:cs="宋体"/>
                <w:strike w:val="0"/>
                <w:dstrike w:val="0"/>
                <w:kern w:val="0"/>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47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455"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708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cs="宋体"/>
                <w:color w:val="auto"/>
                <w:sz w:val="24"/>
                <w:highlight w:val="none"/>
              </w:rPr>
            </w:pPr>
            <w:sdt>
              <w:sdtPr>
                <w:rPr>
                  <w:rFonts w:hint="eastAsia" w:ascii="宋体" w:hAnsi="宋体" w:cs="宋体"/>
                  <w:color w:val="auto"/>
                  <w:kern w:val="0"/>
                  <w:sz w:val="24"/>
                  <w:highlight w:val="none"/>
                </w:rPr>
                <w:id w:val="-147728692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运输、安装</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工作分包。</w:t>
            </w:r>
          </w:p>
          <w:p>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27633135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80" w:hRule="atLeast"/>
          <w:tblHeader/>
        </w:trPr>
        <w:tc>
          <w:tcPr>
            <w:tcW w:w="47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455"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708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2129664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pPr>
              <w:spacing w:line="360" w:lineRule="auto"/>
              <w:rPr>
                <w:rFonts w:hint="eastAsia" w:ascii="宋体" w:hAnsi="宋体" w:cs="宋体"/>
                <w:color w:val="auto"/>
                <w:sz w:val="24"/>
                <w:szCs w:val="20"/>
                <w:highlight w:val="none"/>
              </w:rPr>
            </w:pPr>
            <w:sdt>
              <w:sdtPr>
                <w:rPr>
                  <w:rFonts w:hint="eastAsia" w:ascii="宋体" w:hAnsi="宋体" w:cs="宋体"/>
                  <w:color w:val="auto"/>
                  <w:kern w:val="0"/>
                  <w:sz w:val="24"/>
                  <w:highlight w:val="none"/>
                </w:rPr>
                <w:id w:val="-99980297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p>
            <w:pPr>
              <w:spacing w:line="360" w:lineRule="auto"/>
              <w:rPr>
                <w:rFonts w:hint="eastAsia" w:ascii="宋体" w:hAnsi="宋体" w:cs="宋体"/>
                <w:color w:val="auto"/>
                <w:sz w:val="24"/>
                <w:szCs w:val="20"/>
                <w:highlight w:val="none"/>
              </w:rPr>
            </w:pPr>
            <w:sdt>
              <w:sdtPr>
                <w:rPr>
                  <w:rFonts w:hint="eastAsia" w:ascii="宋体" w:hAnsi="宋体" w:cs="宋体"/>
                  <w:kern w:val="0"/>
                  <w:sz w:val="24"/>
                </w:rPr>
                <w:id w:val="16"/>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宋体" w:cs="宋体"/>
                    <w:kern w:val="0"/>
                    <w:sz w:val="24"/>
                    <w:szCs w:val="24"/>
                    <w:lang w:val="en-US" w:eastAsia="zh-CN" w:bidi="ar-SA"/>
                  </w:rPr>
                  <w:t>☐</w:t>
                </w:r>
              </w:sdtContent>
            </w:sdt>
            <w:r>
              <w:rPr>
                <w:rFonts w:hint="eastAsia" w:ascii="宋体" w:hAnsi="宋体" w:cs="宋体"/>
                <w:sz w:val="24"/>
                <w:highlight w:val="none"/>
                <w:lang w:val="en-US" w:eastAsia="zh-CN"/>
              </w:rPr>
              <w:t>C不统一组织，供应商在获取采购文件后，自行至项目现场考察。地点：</w:t>
            </w:r>
            <w:r>
              <w:rPr>
                <w:rFonts w:hint="eastAsia" w:ascii="宋体" w:hAnsi="宋体" w:cs="宋体"/>
                <w:sz w:val="24"/>
                <w:highlight w:val="none"/>
                <w:u w:val="single"/>
                <w:lang w:val="en-US" w:eastAsia="zh-CN"/>
              </w:rPr>
              <w:t xml:space="preserve">       </w:t>
            </w:r>
            <w:r>
              <w:rPr>
                <w:rFonts w:hint="eastAsia" w:ascii="宋体" w:hAnsi="宋体" w:cs="宋体"/>
                <w:sz w:val="24"/>
                <w:highlight w:val="none"/>
                <w:lang w:val="en-US" w:eastAsia="zh-CN"/>
              </w:rPr>
              <w:t>，联系人：</w:t>
            </w:r>
            <w:r>
              <w:rPr>
                <w:rFonts w:hint="eastAsia" w:ascii="宋体" w:hAnsi="宋体" w:cs="宋体"/>
                <w:sz w:val="24"/>
                <w:highlight w:val="none"/>
                <w:u w:val="single"/>
                <w:lang w:val="en-US" w:eastAsia="zh-CN"/>
              </w:rPr>
              <w:t xml:space="preserve">     </w:t>
            </w:r>
            <w:r>
              <w:rPr>
                <w:rFonts w:hint="eastAsia" w:ascii="宋体" w:hAnsi="宋体" w:cs="宋体"/>
                <w:sz w:val="24"/>
                <w:highlight w:val="none"/>
                <w:lang w:val="en-US" w:eastAsia="zh-CN"/>
              </w:rPr>
              <w:t>，联系方式：</w:t>
            </w:r>
            <w:r>
              <w:rPr>
                <w:rFonts w:hint="eastAsia" w:ascii="宋体" w:hAnsi="宋体" w:cs="宋体"/>
                <w:sz w:val="24"/>
                <w:highlight w:val="none"/>
                <w:u w:val="single"/>
                <w:lang w:val="en-US" w:eastAsia="zh-CN"/>
              </w:rPr>
              <w:t xml:space="preserve">        </w:t>
            </w:r>
            <w:r>
              <w:rPr>
                <w:rFonts w:hint="eastAsia" w:ascii="Times New Roman" w:hAnsi="Times New Roman" w:eastAsia="宋体" w:cs="Times New Roman"/>
                <w:color w:val="auto"/>
                <w:kern w:val="2"/>
                <w:sz w:val="24"/>
                <w:szCs w:val="32"/>
                <w:highlight w:val="none"/>
                <w:lang w:val="en-US" w:eastAsia="zh-CN" w:bidi="ar-SA"/>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47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455"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708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color w:val="auto"/>
                <w:sz w:val="24"/>
                <w:szCs w:val="24"/>
                <w:highlight w:val="none"/>
              </w:rPr>
            </w:pPr>
            <w:sdt>
              <w:sdtPr>
                <w:rPr>
                  <w:rFonts w:hint="eastAsia"/>
                  <w:color w:val="auto"/>
                  <w:highlight w:val="none"/>
                </w:rPr>
                <w:id w:val="-1639946486"/>
                <w14:checkbox>
                  <w14:checked w14:val="0"/>
                  <w14:checkedState w14:val="00FE" w14:font="Wingdings"/>
                  <w14:uncheckedState w14:val="2610" w14:font="MS Gothic"/>
                </w14:checkbox>
              </w:sdtPr>
              <w:sdtEndPr>
                <w:rPr>
                  <w:rFonts w:hint="eastAsia" w:ascii="宋体" w:hAnsi="宋体" w:eastAsia="宋体" w:cs="宋体"/>
                  <w:color w:val="auto"/>
                  <w:sz w:val="24"/>
                  <w:szCs w:val="24"/>
                  <w:highlight w:val="none"/>
                </w:rPr>
              </w:sdtEndPr>
              <w:sdtContent>
                <w:r>
                  <w:rPr>
                    <w:rFonts w:hint="eastAsia" w:ascii="MS Gothic" w:hAnsi="MS Gothic" w:eastAsia="宋体" w:cs="宋体"/>
                    <w:color w:val="auto"/>
                    <w:kern w:val="2"/>
                    <w:sz w:val="24"/>
                    <w:szCs w:val="24"/>
                    <w:highlight w:val="none"/>
                    <w:lang w:val="en-US" w:eastAsia="zh-CN" w:bidi="ar-SA"/>
                  </w:rPr>
                  <w:t>☐</w:t>
                </w:r>
              </w:sdtContent>
            </w:sdt>
            <w:r>
              <w:rPr>
                <w:rFonts w:hint="eastAsia" w:ascii="宋体" w:hAnsi="宋体" w:eastAsia="宋体" w:cs="宋体"/>
                <w:color w:val="auto"/>
                <w:sz w:val="24"/>
                <w:szCs w:val="24"/>
                <w:highlight w:val="none"/>
              </w:rPr>
              <w:t>A不要求提供。</w:t>
            </w:r>
          </w:p>
          <w:p>
            <w:pPr>
              <w:spacing w:line="360" w:lineRule="auto"/>
              <w:rPr>
                <w:rFonts w:hint="eastAsia" w:ascii="宋体" w:hAnsi="宋体" w:eastAsia="宋体" w:cs="宋体"/>
                <w:color w:val="auto"/>
                <w:sz w:val="24"/>
                <w:szCs w:val="24"/>
                <w:highlight w:val="none"/>
                <w:lang w:eastAsia="zh-CN"/>
              </w:rPr>
            </w:pPr>
            <w:sdt>
              <w:sdtPr>
                <w:rPr>
                  <w:rFonts w:hint="eastAsia" w:ascii="宋体" w:hAnsi="宋体" w:eastAsia="宋体" w:cs="宋体"/>
                  <w:color w:val="auto"/>
                  <w:sz w:val="24"/>
                  <w:szCs w:val="24"/>
                  <w:highlight w:val="none"/>
                </w:rPr>
                <w:id w:val="1026831988"/>
                <w14:checkbox>
                  <w14:checked w14:val="1"/>
                  <w14:checkedState w14:val="00FE" w14:font="Wingdings"/>
                  <w14:uncheckedState w14:val="2610" w14:font="MS Gothic"/>
                </w14:checkbox>
              </w:sdtPr>
              <w:sdtEndPr>
                <w:rPr>
                  <w:rFonts w:hint="eastAsia" w:ascii="宋体" w:hAnsi="宋体" w:eastAsia="宋体" w:cs="宋体"/>
                  <w:color w:val="auto"/>
                  <w:sz w:val="24"/>
                  <w:szCs w:val="24"/>
                  <w:highlight w:val="none"/>
                </w:rPr>
              </w:sdtEndPr>
              <w:sdtContent>
                <w:r>
                  <w:rPr>
                    <w:rFonts w:hint="eastAsia" w:ascii="Wingdings" w:hAnsi="Wingdings" w:eastAsia="宋体" w:cs="宋体"/>
                    <w:color w:val="auto"/>
                    <w:kern w:val="2"/>
                    <w:sz w:val="24"/>
                    <w:szCs w:val="24"/>
                    <w:highlight w:val="none"/>
                    <w:lang w:val="en-US" w:eastAsia="zh-CN" w:bidi="ar-SA"/>
                  </w:rPr>
                  <w:t>þ</w:t>
                </w:r>
              </w:sdtContent>
            </w:sdt>
            <w:r>
              <w:rPr>
                <w:rFonts w:hint="eastAsia" w:ascii="宋体" w:hAnsi="宋体" w:eastAsia="宋体" w:cs="宋体"/>
                <w:color w:val="auto"/>
                <w:sz w:val="24"/>
                <w:szCs w:val="24"/>
                <w:highlight w:val="none"/>
              </w:rPr>
              <w:t>B要求提供（</w:t>
            </w:r>
            <w:r>
              <w:rPr>
                <w:rFonts w:hint="eastAsia" w:ascii="宋体" w:hAnsi="宋体" w:eastAsia="宋体" w:cs="宋体"/>
                <w:b/>
                <w:bCs/>
                <w:color w:val="auto"/>
                <w:sz w:val="24"/>
                <w:szCs w:val="24"/>
                <w:highlight w:val="none"/>
              </w:rPr>
              <w:t>未提供样品或提供样品不满足采购需求实质性条件的供应商，投标无效</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w:t>
            </w:r>
          </w:p>
          <w:p>
            <w:pPr>
              <w:numPr>
                <w:ilvl w:val="0"/>
                <w:numId w:val="1"/>
              </w:numPr>
              <w:spacing w:line="360" w:lineRule="auto"/>
              <w:rPr>
                <w:rFonts w:hint="eastAsia" w:ascii="宋体" w:hAnsi="宋体" w:cs="宋体"/>
                <w:b/>
                <w:bCs/>
                <w:color w:val="auto"/>
                <w:kern w:val="0"/>
                <w:sz w:val="24"/>
                <w:szCs w:val="24"/>
                <w:highlight w:val="none"/>
                <w:u w:val="single"/>
                <w:lang w:val="en-US" w:eastAsia="zh-CN"/>
              </w:rPr>
            </w:pPr>
            <w:r>
              <w:rPr>
                <w:rFonts w:hint="eastAsia" w:ascii="宋体" w:hAnsi="宋体" w:cs="宋体"/>
                <w:b/>
                <w:bCs/>
                <w:snapToGrid w:val="0"/>
                <w:color w:val="auto"/>
                <w:kern w:val="28"/>
                <w:sz w:val="24"/>
                <w:highlight w:val="none"/>
              </w:rPr>
              <w:t>样品</w:t>
            </w:r>
            <w:r>
              <w:rPr>
                <w:rFonts w:hint="eastAsia" w:ascii="宋体" w:hAnsi="宋体" w:cs="宋体"/>
                <w:b/>
                <w:bCs/>
                <w:snapToGrid w:val="0"/>
                <w:color w:val="auto"/>
                <w:kern w:val="28"/>
                <w:sz w:val="24"/>
                <w:highlight w:val="none"/>
                <w:lang w:eastAsia="zh-CN"/>
              </w:rPr>
              <w:t>：</w:t>
            </w:r>
            <w:r>
              <w:rPr>
                <w:rFonts w:hint="eastAsia" w:ascii="宋体" w:hAnsi="宋体" w:eastAsia="宋体" w:cs="宋体"/>
                <w:b/>
                <w:bCs/>
                <w:color w:val="auto"/>
                <w:kern w:val="0"/>
                <w:sz w:val="24"/>
                <w:szCs w:val="24"/>
                <w:highlight w:val="none"/>
                <w:u w:val="single"/>
                <w:lang w:eastAsia="zh-CN"/>
              </w:rPr>
              <w:t>手摇式课桌</w:t>
            </w:r>
            <w:r>
              <w:rPr>
                <w:rFonts w:hint="eastAsia" w:ascii="宋体" w:hAnsi="宋体" w:eastAsia="宋体" w:cs="宋体"/>
                <w:b/>
                <w:bCs/>
                <w:color w:val="auto"/>
                <w:kern w:val="0"/>
                <w:sz w:val="24"/>
                <w:szCs w:val="24"/>
                <w:highlight w:val="none"/>
                <w:u w:val="single"/>
                <w:lang w:val="en-US" w:eastAsia="zh-CN"/>
              </w:rPr>
              <w:t>1</w:t>
            </w:r>
            <w:r>
              <w:rPr>
                <w:rFonts w:hint="eastAsia" w:ascii="宋体" w:hAnsi="宋体" w:cs="宋体"/>
                <w:b/>
                <w:bCs/>
                <w:color w:val="auto"/>
                <w:kern w:val="0"/>
                <w:sz w:val="24"/>
                <w:szCs w:val="24"/>
                <w:highlight w:val="none"/>
                <w:u w:val="single"/>
                <w:lang w:val="en-US" w:eastAsia="zh-CN"/>
              </w:rPr>
              <w:t>，数量：一张；</w:t>
            </w:r>
          </w:p>
          <w:p>
            <w:pPr>
              <w:numPr>
                <w:ilvl w:val="0"/>
                <w:numId w:val="0"/>
              </w:numPr>
              <w:spacing w:line="360" w:lineRule="auto"/>
              <w:ind w:firstLine="1205" w:firstLineChars="500"/>
              <w:rPr>
                <w:rFonts w:hint="eastAsia" w:ascii="宋体" w:hAnsi="宋体" w:cs="宋体"/>
                <w:b/>
                <w:bCs/>
                <w:color w:val="auto"/>
                <w:kern w:val="0"/>
                <w:sz w:val="24"/>
                <w:szCs w:val="24"/>
                <w:highlight w:val="none"/>
                <w:u w:val="single"/>
                <w:lang w:val="en-US" w:eastAsia="zh-CN"/>
              </w:rPr>
            </w:pPr>
            <w:r>
              <w:rPr>
                <w:rFonts w:hint="eastAsia" w:ascii="宋体" w:hAnsi="宋体" w:eastAsia="宋体" w:cs="宋体"/>
                <w:b/>
                <w:bCs/>
                <w:color w:val="auto"/>
                <w:kern w:val="0"/>
                <w:sz w:val="24"/>
                <w:szCs w:val="24"/>
                <w:highlight w:val="none"/>
                <w:u w:val="single"/>
                <w:lang w:val="en-US" w:eastAsia="zh-CN"/>
              </w:rPr>
              <w:t>手摇式课</w:t>
            </w:r>
            <w:r>
              <w:rPr>
                <w:rFonts w:hint="eastAsia" w:ascii="宋体" w:hAnsi="宋体" w:eastAsia="宋体" w:cs="宋体"/>
                <w:b/>
                <w:bCs/>
                <w:color w:val="auto"/>
                <w:kern w:val="0"/>
                <w:sz w:val="24"/>
                <w:szCs w:val="24"/>
                <w:highlight w:val="none"/>
                <w:u w:val="single"/>
                <w:lang w:eastAsia="zh-CN"/>
              </w:rPr>
              <w:t>椅</w:t>
            </w:r>
            <w:r>
              <w:rPr>
                <w:rFonts w:hint="default" w:ascii="宋体" w:hAnsi="宋体" w:eastAsia="宋体" w:cs="宋体"/>
                <w:b/>
                <w:bCs/>
                <w:color w:val="auto"/>
                <w:kern w:val="0"/>
                <w:sz w:val="24"/>
                <w:szCs w:val="24"/>
                <w:highlight w:val="none"/>
                <w:u w:val="single"/>
                <w:lang w:val="en-US" w:eastAsia="zh-CN"/>
              </w:rPr>
              <w:t>1</w:t>
            </w:r>
            <w:r>
              <w:rPr>
                <w:rFonts w:hint="eastAsia" w:ascii="宋体" w:hAnsi="宋体" w:cs="宋体"/>
                <w:b/>
                <w:bCs/>
                <w:color w:val="auto"/>
                <w:kern w:val="0"/>
                <w:sz w:val="24"/>
                <w:szCs w:val="24"/>
                <w:highlight w:val="none"/>
                <w:u w:val="single"/>
                <w:lang w:val="en-US" w:eastAsia="zh-CN"/>
              </w:rPr>
              <w:t>，数量：一把；</w:t>
            </w:r>
          </w:p>
          <w:p>
            <w:pPr>
              <w:numPr>
                <w:ilvl w:val="0"/>
                <w:numId w:val="0"/>
              </w:numPr>
              <w:spacing w:line="360" w:lineRule="auto"/>
              <w:ind w:firstLine="1205" w:firstLineChars="500"/>
              <w:rPr>
                <w:rFonts w:hint="eastAsia" w:ascii="宋体" w:hAnsi="宋体" w:eastAsia="宋体" w:cs="宋体"/>
                <w:b/>
                <w:bCs/>
                <w:color w:val="auto"/>
                <w:kern w:val="0"/>
                <w:sz w:val="24"/>
                <w:szCs w:val="24"/>
                <w:highlight w:val="none"/>
                <w:u w:val="single"/>
                <w:lang w:val="en-US" w:eastAsia="zh-CN"/>
              </w:rPr>
            </w:pPr>
            <w:r>
              <w:rPr>
                <w:rFonts w:hint="eastAsia" w:ascii="宋体" w:hAnsi="宋体" w:eastAsia="宋体" w:cs="宋体"/>
                <w:b/>
                <w:bCs/>
                <w:color w:val="auto"/>
                <w:kern w:val="0"/>
                <w:sz w:val="24"/>
                <w:szCs w:val="24"/>
                <w:highlight w:val="none"/>
                <w:u w:val="single"/>
                <w:lang w:eastAsia="zh-CN"/>
              </w:rPr>
              <w:t>手摇式课桌</w:t>
            </w:r>
            <w:r>
              <w:rPr>
                <w:rFonts w:hint="default" w:ascii="宋体" w:hAnsi="宋体" w:eastAsia="宋体" w:cs="宋体"/>
                <w:b/>
                <w:bCs/>
                <w:color w:val="auto"/>
                <w:kern w:val="0"/>
                <w:sz w:val="24"/>
                <w:szCs w:val="24"/>
                <w:highlight w:val="none"/>
                <w:u w:val="single"/>
                <w:lang w:val="en-US" w:eastAsia="zh-CN"/>
              </w:rPr>
              <w:t>2</w:t>
            </w:r>
            <w:r>
              <w:rPr>
                <w:rFonts w:hint="eastAsia" w:ascii="宋体" w:hAnsi="宋体" w:cs="宋体"/>
                <w:b/>
                <w:bCs/>
                <w:color w:val="auto"/>
                <w:kern w:val="0"/>
                <w:sz w:val="24"/>
                <w:szCs w:val="24"/>
                <w:highlight w:val="none"/>
                <w:u w:val="single"/>
                <w:lang w:val="en-US" w:eastAsia="zh-CN"/>
              </w:rPr>
              <w:t>，数量：一张；</w:t>
            </w:r>
          </w:p>
          <w:p>
            <w:pPr>
              <w:numPr>
                <w:ilvl w:val="0"/>
                <w:numId w:val="0"/>
              </w:numPr>
              <w:spacing w:line="360" w:lineRule="auto"/>
              <w:ind w:firstLine="1205" w:firstLineChars="500"/>
              <w:rPr>
                <w:rFonts w:ascii="宋体" w:hAnsi="宋体" w:cs="宋体"/>
                <w:color w:val="auto"/>
                <w:kern w:val="0"/>
                <w:sz w:val="24"/>
                <w:highlight w:val="none"/>
              </w:rPr>
            </w:pPr>
            <w:r>
              <w:rPr>
                <w:rFonts w:hint="eastAsia" w:ascii="宋体" w:hAnsi="宋体" w:eastAsia="宋体" w:cs="宋体"/>
                <w:b/>
                <w:bCs/>
                <w:color w:val="auto"/>
                <w:kern w:val="0"/>
                <w:sz w:val="24"/>
                <w:szCs w:val="24"/>
                <w:highlight w:val="none"/>
                <w:u w:val="single"/>
                <w:lang w:val="en-US" w:eastAsia="zh-CN"/>
              </w:rPr>
              <w:t>手摇式课</w:t>
            </w:r>
            <w:r>
              <w:rPr>
                <w:rFonts w:hint="eastAsia" w:ascii="宋体" w:hAnsi="宋体" w:eastAsia="宋体" w:cs="宋体"/>
                <w:b/>
                <w:bCs/>
                <w:color w:val="auto"/>
                <w:kern w:val="0"/>
                <w:sz w:val="24"/>
                <w:szCs w:val="24"/>
                <w:highlight w:val="none"/>
                <w:u w:val="single"/>
                <w:lang w:eastAsia="zh-CN"/>
              </w:rPr>
              <w:t>椅</w:t>
            </w:r>
            <w:r>
              <w:rPr>
                <w:rFonts w:hint="default" w:ascii="宋体" w:hAnsi="宋体" w:eastAsia="宋体" w:cs="宋体"/>
                <w:b/>
                <w:bCs/>
                <w:color w:val="auto"/>
                <w:kern w:val="0"/>
                <w:sz w:val="24"/>
                <w:szCs w:val="24"/>
                <w:highlight w:val="none"/>
                <w:u w:val="single"/>
                <w:lang w:val="en-US" w:eastAsia="zh-CN"/>
              </w:rPr>
              <w:t>2</w:t>
            </w:r>
            <w:r>
              <w:rPr>
                <w:rFonts w:hint="eastAsia" w:ascii="宋体" w:hAnsi="宋体" w:cs="宋体"/>
                <w:b/>
                <w:bCs/>
                <w:color w:val="auto"/>
                <w:kern w:val="0"/>
                <w:sz w:val="24"/>
                <w:szCs w:val="24"/>
                <w:highlight w:val="none"/>
                <w:u w:val="single"/>
                <w:lang w:val="en-US" w:eastAsia="zh-CN"/>
              </w:rPr>
              <w:t>，数量：一把</w:t>
            </w:r>
            <w:r>
              <w:rPr>
                <w:rFonts w:hint="eastAsia" w:ascii="宋体" w:hAnsi="宋体" w:cs="宋体"/>
                <w:b/>
                <w:bCs/>
                <w:color w:val="auto"/>
                <w:kern w:val="0"/>
                <w:sz w:val="24"/>
                <w:highlight w:val="none"/>
                <w:u w:val="single"/>
                <w:lang w:eastAsia="zh-CN"/>
              </w:rPr>
              <w:t>。</w:t>
            </w:r>
          </w:p>
          <w:p>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详见第三部分</w:t>
            </w:r>
            <w:r>
              <w:rPr>
                <w:rFonts w:hint="default"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lang w:val="en-US" w:eastAsia="zh-CN"/>
              </w:rPr>
              <w:t>采购</w:t>
            </w:r>
            <w:r>
              <w:rPr>
                <w:rFonts w:hint="eastAsia" w:ascii="宋体" w:hAnsi="宋体" w:cs="宋体"/>
                <w:color w:val="auto"/>
                <w:sz w:val="24"/>
                <w:highlight w:val="none"/>
                <w:u w:val="single"/>
                <w:lang w:eastAsia="zh-CN"/>
              </w:rPr>
              <w:t>需求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p>
          <w:p>
            <w:pPr>
              <w:spacing w:line="360" w:lineRule="auto"/>
              <w:ind w:firstLine="240" w:firstLineChars="100"/>
              <w:rPr>
                <w:rFonts w:ascii="宋体" w:hAnsi="宋体" w:cs="宋体"/>
                <w:color w:val="auto"/>
                <w:sz w:val="24"/>
                <w:highlight w:val="none"/>
              </w:rPr>
            </w:pPr>
            <w:sdt>
              <w:sdtPr>
                <w:rPr>
                  <w:rFonts w:hint="eastAsia" w:ascii="宋体" w:hAnsi="宋体" w:cs="宋体"/>
                  <w:color w:val="auto"/>
                  <w:kern w:val="0"/>
                  <w:sz w:val="24"/>
                  <w:highlight w:val="none"/>
                </w:rPr>
                <w:id w:val="-1350092240"/>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sz w:val="24"/>
                <w:highlight w:val="none"/>
              </w:rPr>
              <w:t>样品分未超过价格分的50%；</w:t>
            </w:r>
          </w:p>
          <w:p>
            <w:pPr>
              <w:spacing w:line="360" w:lineRule="auto"/>
              <w:ind w:firstLine="240" w:firstLineChars="100"/>
              <w:rPr>
                <w:rFonts w:ascii="宋体" w:hAnsi="宋体" w:cs="宋体"/>
                <w:color w:val="auto"/>
                <w:kern w:val="0"/>
                <w:sz w:val="24"/>
                <w:highlight w:val="none"/>
              </w:rPr>
            </w:pPr>
            <w:sdt>
              <w:sdtPr>
                <w:rPr>
                  <w:rFonts w:hint="eastAsia" w:ascii="宋体" w:hAnsi="宋体" w:cs="宋体"/>
                  <w:color w:val="auto"/>
                  <w:kern w:val="0"/>
                  <w:sz w:val="24"/>
                  <w:highlight w:val="none"/>
                </w:rPr>
                <w:id w:val="-148554041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样品分超过价格分的50%，理由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pPr>
              <w:spacing w:line="360" w:lineRule="auto"/>
              <w:ind w:firstLine="240" w:firstLineChars="100"/>
              <w:rPr>
                <w:rFonts w:ascii="宋体" w:hAnsi="宋体" w:cs="宋体"/>
                <w:color w:val="auto"/>
                <w:kern w:val="0"/>
                <w:sz w:val="24"/>
                <w:highlight w:val="none"/>
              </w:rPr>
            </w:pPr>
            <w:r>
              <w:rPr>
                <w:rFonts w:hint="eastAsia" w:ascii="宋体" w:hAnsi="宋体" w:cs="宋体"/>
                <w:snapToGrid w:val="0"/>
                <w:color w:val="auto"/>
                <w:kern w:val="28"/>
                <w:sz w:val="24"/>
                <w:highlight w:val="none"/>
              </w:rPr>
              <w:t>详见招标文件第四部分</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 xml:space="preserve">。 </w:t>
            </w:r>
          </w:p>
          <w:p>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pP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w:t>
            </w:r>
            <w:r>
              <w:rPr>
                <w:rFonts w:hint="eastAsia" w:ascii="宋体" w:hAnsi="宋体" w:cs="宋体"/>
                <w:b/>
                <w:bCs/>
                <w:color w:val="auto"/>
                <w:sz w:val="24"/>
                <w:highlight w:val="none"/>
                <w:u w:val="single"/>
                <w:lang w:val="en-US" w:eastAsia="zh-CN"/>
              </w:rPr>
              <w:t>2025年4月29日上午9时</w:t>
            </w:r>
            <w:r>
              <w:rPr>
                <w:rFonts w:hint="default" w:ascii="宋体" w:hAnsi="宋体" w:cs="宋体"/>
                <w:b/>
                <w:bCs/>
                <w:color w:val="auto"/>
                <w:sz w:val="24"/>
                <w:highlight w:val="none"/>
                <w:u w:val="single"/>
                <w:lang w:val="en-US" w:eastAsia="zh-CN"/>
              </w:rPr>
              <w:t>00</w:t>
            </w:r>
            <w:r>
              <w:rPr>
                <w:rFonts w:hint="eastAsia" w:ascii="宋体" w:hAnsi="宋体" w:cs="宋体"/>
                <w:b/>
                <w:bCs/>
                <w:color w:val="auto"/>
                <w:sz w:val="24"/>
                <w:highlight w:val="none"/>
                <w:u w:val="single"/>
                <w:lang w:val="en-US" w:eastAsia="zh-CN"/>
              </w:rPr>
              <w:t>分至2024年4月29日上午10时00分止</w:t>
            </w:r>
            <w:r>
              <w:rPr>
                <w:rFonts w:hint="eastAsia" w:ascii="宋体" w:hAnsi="宋体" w:cs="宋体"/>
                <w:b/>
                <w:bCs/>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u w:val="single"/>
                <w:lang w:val="en-US" w:eastAsia="zh-CN"/>
              </w:rPr>
              <w:t>文一西路858号东楼313样品间</w:t>
            </w:r>
            <w:r>
              <w:rPr>
                <w:rFonts w:hint="eastAsia" w:ascii="宋体" w:hAnsi="宋体" w:cs="宋体"/>
                <w:color w:val="auto"/>
                <w:sz w:val="24"/>
                <w:highlight w:val="none"/>
                <w:u w:val="single"/>
              </w:rPr>
              <w:t>；</w:t>
            </w:r>
            <w:r>
              <w:rPr>
                <w:rFonts w:hint="eastAsia" w:ascii="宋体" w:hAnsi="宋体" w:cs="宋体"/>
                <w:color w:val="auto"/>
                <w:sz w:val="24"/>
                <w:highlight w:val="none"/>
              </w:rPr>
              <w:t>联系人：</w:t>
            </w:r>
            <w:r>
              <w:rPr>
                <w:rFonts w:hint="eastAsia" w:ascii="宋体" w:hAnsi="宋体" w:cs="宋体"/>
                <w:color w:val="auto"/>
                <w:sz w:val="24"/>
                <w:highlight w:val="none"/>
                <w:u w:val="single"/>
                <w:lang w:val="en-US" w:eastAsia="zh-CN"/>
              </w:rPr>
              <w:t>蒋晓峥</w:t>
            </w:r>
            <w:r>
              <w:rPr>
                <w:rFonts w:hint="eastAsia" w:ascii="宋体" w:hAnsi="宋体" w:cs="宋体"/>
                <w:color w:val="auto"/>
                <w:sz w:val="24"/>
                <w:highlight w:val="none"/>
                <w:u w:val="single"/>
              </w:rPr>
              <w:t>，</w:t>
            </w:r>
            <w:r>
              <w:rPr>
                <w:rFonts w:hint="eastAsia" w:ascii="宋体" w:hAnsi="宋体" w:cs="宋体"/>
                <w:color w:val="auto"/>
                <w:sz w:val="24"/>
                <w:highlight w:val="none"/>
              </w:rPr>
              <w:t>联系电话：</w:t>
            </w:r>
            <w:r>
              <w:rPr>
                <w:rFonts w:hint="eastAsia" w:ascii="宋体" w:hAnsi="宋体" w:cs="宋体"/>
                <w:color w:val="auto"/>
                <w:sz w:val="24"/>
                <w:highlight w:val="none"/>
                <w:u w:val="single"/>
                <w:lang w:val="en-US" w:eastAsia="zh-CN"/>
              </w:rPr>
              <w:t>18658867270</w:t>
            </w:r>
            <w:r>
              <w:rPr>
                <w:rFonts w:hint="eastAsia" w:ascii="宋体" w:hAnsi="宋体" w:cs="宋体"/>
                <w:color w:val="auto"/>
                <w:sz w:val="24"/>
                <w:highlight w:val="none"/>
                <w:u w:val="none"/>
                <w:lang w:eastAsia="zh-CN"/>
              </w:rPr>
              <w:t>；</w:t>
            </w:r>
            <w:r>
              <w:rPr>
                <w:rFonts w:hint="eastAsia" w:ascii="宋体" w:hAnsi="宋体" w:cs="宋体"/>
                <w:b/>
                <w:bCs/>
                <w:color w:val="auto"/>
                <w:sz w:val="24"/>
                <w:highlight w:val="none"/>
              </w:rPr>
              <w:t>请投标人在上述时间内提供样品并按规定位置安装完毕。超过截止时间的，采购人或采购代理机构将不予接收，并将清场并封闭样品现场。</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将通知未中标人在规定的时间内取回，逾期未取回的，采购人、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不负保管义务；对于中标人提供的样品，采购人将进行保管、封存，并作为履约验收的参考。</w:t>
            </w:r>
          </w:p>
          <w:p>
            <w:pPr>
              <w:spacing w:line="360" w:lineRule="auto"/>
              <w:rPr>
                <w:rFonts w:hint="eastAsia" w:eastAsia="宋体"/>
                <w:color w:val="auto"/>
                <w:highlight w:val="none"/>
                <w:lang w:eastAsia="zh-CN"/>
              </w:rPr>
            </w:pPr>
            <w:r>
              <w:rPr>
                <w:rFonts w:hint="eastAsia" w:ascii="宋体" w:hAnsi="宋体" w:cs="宋体"/>
                <w:color w:val="auto"/>
                <w:sz w:val="24"/>
                <w:highlight w:val="none"/>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47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455"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708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85934854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B组织。</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（1）在评标时安排每个投标人进行方案讲解演示。每个投标人时间不超过20分钟，</w:t>
            </w:r>
            <w:r>
              <w:rPr>
                <w:rFonts w:hint="eastAsia" w:ascii="宋体" w:hAnsi="宋体" w:cs="宋体"/>
                <w:b/>
                <w:bCs/>
                <w:color w:val="auto"/>
                <w:kern w:val="0"/>
                <w:sz w:val="24"/>
                <w:highlight w:val="none"/>
              </w:rPr>
              <w:t>讲解次序以投标文件解密时间先后次序为准</w:t>
            </w:r>
            <w:r>
              <w:rPr>
                <w:rFonts w:hint="eastAsia" w:ascii="宋体" w:hAnsi="宋体" w:cs="宋体"/>
                <w:color w:val="auto"/>
                <w:kern w:val="0"/>
                <w:sz w:val="24"/>
                <w:highlight w:val="none"/>
              </w:rPr>
              <w:t>，讲解演示人员不超过3人。讲解演示结束后按要求解答评标委员会提问。</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（2）方案讲解演示方式：</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eastAsia="zh-CN"/>
              </w:rPr>
              <w:t>通过</w:t>
            </w:r>
            <w:r>
              <w:rPr>
                <w:rFonts w:hint="eastAsia" w:ascii="宋体" w:hAnsi="宋体" w:cs="宋体"/>
                <w:color w:val="auto"/>
                <w:kern w:val="0"/>
                <w:sz w:val="24"/>
                <w:highlight w:val="none"/>
              </w:rPr>
              <w:t>政采云平台</w:t>
            </w:r>
            <w:r>
              <w:rPr>
                <w:rFonts w:hint="eastAsia" w:ascii="宋体" w:hAnsi="宋体" w:cs="宋体"/>
                <w:color w:val="auto"/>
                <w:kern w:val="0"/>
                <w:sz w:val="24"/>
                <w:highlight w:val="none"/>
                <w:lang w:eastAsia="zh-CN"/>
              </w:rPr>
              <w:t>进行</w:t>
            </w:r>
            <w:r>
              <w:rPr>
                <w:rFonts w:hint="eastAsia" w:ascii="宋体" w:hAnsi="宋体" w:cs="宋体"/>
                <w:color w:val="auto"/>
                <w:kern w:val="0"/>
                <w:sz w:val="24"/>
                <w:highlight w:val="none"/>
              </w:rPr>
              <w:t>在线讲解演示</w:t>
            </w:r>
            <w:r>
              <w:rPr>
                <w:rFonts w:hint="eastAsia" w:ascii="宋体" w:hAnsi="宋体" w:cs="宋体"/>
                <w:b/>
                <w:bCs/>
                <w:color w:val="auto"/>
                <w:kern w:val="0"/>
                <w:sz w:val="24"/>
                <w:highlight w:val="none"/>
                <w:lang w:eastAsia="zh-CN"/>
              </w:rPr>
              <w:t>或</w:t>
            </w:r>
            <w:r>
              <w:rPr>
                <w:rFonts w:hint="eastAsia" w:ascii="宋体" w:hAnsi="宋体" w:cs="宋体"/>
                <w:color w:val="auto"/>
                <w:kern w:val="0"/>
                <w:sz w:val="24"/>
                <w:highlight w:val="none"/>
                <w:lang w:eastAsia="zh-CN"/>
              </w:rPr>
              <w:t>播放已录制好的演示视频</w:t>
            </w:r>
            <w:r>
              <w:rPr>
                <w:rFonts w:hint="eastAsia" w:ascii="宋体" w:hAnsi="宋体" w:cs="宋体"/>
                <w:color w:val="auto"/>
                <w:kern w:val="0"/>
                <w:sz w:val="24"/>
                <w:highlight w:val="none"/>
              </w:rPr>
              <w:t>。政采云平台在线讲解需投标人根据政采云平台操作要求做好准备工作</w:t>
            </w:r>
            <w:r>
              <w:rPr>
                <w:rFonts w:hint="eastAsia" w:ascii="宋体" w:hAnsi="宋体" w:cs="宋体"/>
                <w:b/>
                <w:bCs/>
                <w:color w:val="auto"/>
                <w:kern w:val="0"/>
                <w:sz w:val="24"/>
                <w:highlight w:val="none"/>
              </w:rPr>
              <w:t>（①提供在线讲解演示，建议使用笔记本和有线/无线蓝牙耳机②播放视频，</w:t>
            </w:r>
            <w:r>
              <w:rPr>
                <w:rFonts w:hint="eastAsia" w:ascii="宋体" w:hAnsi="宋体" w:cs="宋体"/>
                <w:b/>
                <w:bCs/>
                <w:color w:val="auto"/>
                <w:kern w:val="0"/>
                <w:sz w:val="24"/>
                <w:highlight w:val="none"/>
                <w:lang w:eastAsia="zh-CN"/>
              </w:rPr>
              <w:t>为避免视频卡顿等情况发生，</w:t>
            </w:r>
            <w:r>
              <w:rPr>
                <w:rFonts w:hint="eastAsia" w:ascii="宋体" w:hAnsi="宋体" w:cs="宋体"/>
                <w:b/>
                <w:bCs/>
                <w:color w:val="auto"/>
                <w:kern w:val="0"/>
                <w:sz w:val="24"/>
                <w:highlight w:val="none"/>
              </w:rPr>
              <w:t>视频分辨率要求为1280*720）</w:t>
            </w:r>
            <w:r>
              <w:rPr>
                <w:rFonts w:hint="eastAsia" w:ascii="宋体" w:hAnsi="宋体" w:cs="宋体"/>
                <w:color w:val="auto"/>
                <w:kern w:val="0"/>
                <w:sz w:val="24"/>
                <w:highlight w:val="none"/>
                <w:lang w:eastAsia="zh-CN"/>
              </w:rPr>
              <w:t>，请</w:t>
            </w:r>
            <w:r>
              <w:rPr>
                <w:rFonts w:hint="eastAsia" w:ascii="宋体" w:hAnsi="宋体" w:cs="宋体"/>
                <w:color w:val="auto"/>
                <w:kern w:val="0"/>
                <w:sz w:val="24"/>
                <w:highlight w:val="none"/>
              </w:rPr>
              <w:t>提前完善软硬件配置环境。</w:t>
            </w:r>
          </w:p>
          <w:p>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478" w:type="dxa"/>
            <w:vMerge w:val="restart"/>
            <w:tcBorders>
              <w:top w:val="single" w:color="auto" w:sz="4" w:space="0"/>
              <w:left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455"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708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478" w:type="dxa"/>
            <w:vMerge w:val="continue"/>
            <w:tcBorders>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auto"/>
                <w:sz w:val="24"/>
                <w:highlight w:val="none"/>
              </w:rPr>
            </w:pPr>
          </w:p>
        </w:tc>
        <w:tc>
          <w:tcPr>
            <w:tcW w:w="1455"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p>
        </w:tc>
        <w:tc>
          <w:tcPr>
            <w:tcW w:w="7085"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r>
              <w:rPr>
                <w:rFonts w:hint="eastAsia" w:ascii="宋体" w:hAnsi="宋体" w:cs="宋体"/>
                <w:sz w:val="24"/>
                <w:highlight w:val="none"/>
              </w:rPr>
              <w:t>有效的资信证明文件</w:t>
            </w:r>
            <w:r>
              <w:rPr>
                <w:rFonts w:hint="eastAsia" w:ascii="宋体" w:hAnsi="宋体" w:cs="宋体"/>
                <w:color w:val="auto"/>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478"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45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708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hint="eastAsia" w:eastAsia="宋体"/>
                <w:color w:val="auto"/>
                <w:sz w:val="24"/>
                <w:szCs w:val="24"/>
                <w:highlight w:val="none"/>
              </w:rPr>
            </w:pPr>
            <w:r>
              <w:rPr>
                <w:rFonts w:hint="eastAsia"/>
                <w:color w:val="auto"/>
                <w:sz w:val="24"/>
                <w:szCs w:val="24"/>
                <w:highlight w:val="none"/>
              </w:rPr>
              <w:t>采购人拟采购的产品属于品目清单范围的，采购人将依据国家确定的认证机构出具的、处于有效期之内的节能产品、环境标志产品认证证书，对获得证书的产品实施政府优先采</w:t>
            </w:r>
            <w:r>
              <w:rPr>
                <w:rFonts w:hint="eastAsia" w:eastAsia="宋体"/>
                <w:color w:val="auto"/>
                <w:sz w:val="24"/>
                <w:szCs w:val="24"/>
                <w:highlight w:val="none"/>
              </w:rPr>
              <w:t>购或强制采购。</w:t>
            </w:r>
          </w:p>
          <w:p>
            <w:pPr>
              <w:snapToGrid w:val="0"/>
              <w:spacing w:line="360" w:lineRule="auto"/>
              <w:rPr>
                <w:rFonts w:hint="default" w:eastAsia="宋体"/>
                <w:color w:val="auto"/>
                <w:sz w:val="24"/>
                <w:szCs w:val="24"/>
                <w:highlight w:val="none"/>
                <w:u w:val="single"/>
                <w:lang w:val="en-US" w:eastAsia="zh-CN"/>
              </w:rPr>
            </w:pPr>
            <w:sdt>
              <w:sdtPr>
                <w:rPr>
                  <w:rFonts w:hint="eastAsia" w:ascii="宋体" w:hAnsi="宋体" w:eastAsia="宋体" w:cs="宋体"/>
                  <w:sz w:val="24"/>
                  <w:szCs w:val="24"/>
                  <w:highlight w:val="none"/>
                  <w:lang w:val="zh-CN"/>
                </w:rPr>
                <w:id w:val="93515011"/>
                <w14:checkbox>
                  <w14:checked w14:val="0"/>
                  <w14:checkedState w14:val="00FE" w14:font="Wingdings"/>
                  <w14:uncheckedState w14:val="2610" w14:font="MS Gothic"/>
                </w14:checkbox>
              </w:sdtPr>
              <w:sdtEndPr>
                <w:rPr>
                  <w:rFonts w:hint="eastAsia" w:ascii="宋体" w:hAnsi="宋体" w:eastAsia="宋体" w:cs="宋体"/>
                  <w:sz w:val="24"/>
                  <w:szCs w:val="24"/>
                  <w:highlight w:val="none"/>
                  <w:lang w:val="zh-CN"/>
                </w:rPr>
              </w:sdtEndPr>
              <w:sdtContent>
                <w:r>
                  <w:rPr>
                    <w:rFonts w:hint="eastAsia" w:ascii="MS Gothic" w:hAnsi="MS Gothic" w:eastAsia="宋体" w:cs="宋体"/>
                    <w:kern w:val="2"/>
                    <w:sz w:val="24"/>
                    <w:szCs w:val="24"/>
                    <w:highlight w:val="none"/>
                    <w:lang w:val="zh-CN" w:eastAsia="zh-CN" w:bidi="ar-SA"/>
                  </w:rPr>
                  <w:t>☐</w:t>
                </w:r>
              </w:sdtContent>
            </w:sdt>
            <w:r>
              <w:rPr>
                <w:rFonts w:hint="eastAsia" w:eastAsia="宋体"/>
                <w:color w:val="auto"/>
                <w:sz w:val="24"/>
                <w:szCs w:val="24"/>
                <w:highlight w:val="none"/>
                <w:lang w:eastAsia="zh-CN"/>
              </w:rPr>
              <w:t>强制采购节能采购。产品：</w:t>
            </w:r>
            <w:r>
              <w:rPr>
                <w:rFonts w:hint="eastAsia" w:eastAsia="宋体"/>
                <w:color w:val="auto"/>
                <w:sz w:val="24"/>
                <w:szCs w:val="24"/>
                <w:highlight w:val="none"/>
                <w:u w:val="single"/>
                <w:lang w:val="en-US" w:eastAsia="zh-CN"/>
              </w:rPr>
              <w:t xml:space="preserve">      </w:t>
            </w:r>
            <w:r>
              <w:rPr>
                <w:rFonts w:hint="eastAsia"/>
                <w:color w:val="auto"/>
                <w:sz w:val="24"/>
                <w:szCs w:val="24"/>
                <w:highlight w:val="none"/>
                <w:u w:val="none"/>
                <w:lang w:val="en-US" w:eastAsia="zh-CN"/>
              </w:rPr>
              <w:t>。</w:t>
            </w:r>
            <w:r>
              <w:rPr>
                <w:rFonts w:hint="eastAsia" w:ascii="宋体" w:hAnsi="宋体" w:eastAsia="宋体" w:cs="宋体"/>
                <w:color w:val="auto"/>
                <w:sz w:val="24"/>
                <w:highlight w:val="none"/>
                <w:shd w:val="clear" w:color="auto" w:fill="auto"/>
              </w:rPr>
              <w:t>▲</w:t>
            </w:r>
            <w:r>
              <w:rPr>
                <w:rFonts w:hint="eastAsia" w:ascii="宋体" w:hAnsi="宋体" w:eastAsia="宋体" w:cs="宋体"/>
                <w:color w:val="auto"/>
                <w:kern w:val="0"/>
                <w:sz w:val="24"/>
                <w:highlight w:val="none"/>
                <w:shd w:val="clear" w:color="auto" w:fill="auto"/>
                <w:lang w:val="zh-CN"/>
              </w:rPr>
              <w:t>对实施政府强制采购，</w:t>
            </w:r>
            <w:r>
              <w:rPr>
                <w:rFonts w:hint="eastAsia" w:ascii="宋体" w:hAnsi="宋体" w:eastAsia="宋体" w:cs="宋体"/>
                <w:b/>
                <w:bCs/>
                <w:color w:val="auto"/>
                <w:kern w:val="0"/>
                <w:sz w:val="24"/>
                <w:highlight w:val="none"/>
                <w:shd w:val="clear" w:color="auto" w:fill="auto"/>
                <w:lang w:val="zh-CN"/>
              </w:rPr>
              <w:t>投标人</w:t>
            </w:r>
            <w:r>
              <w:rPr>
                <w:rFonts w:hint="eastAsia" w:ascii="宋体" w:hAnsi="宋体" w:eastAsia="宋体" w:cs="宋体"/>
                <w:b/>
                <w:bCs/>
                <w:color w:val="auto"/>
                <w:kern w:val="0"/>
                <w:sz w:val="24"/>
                <w:highlight w:val="none"/>
                <w:shd w:val="clear" w:color="auto" w:fill="auto"/>
              </w:rPr>
              <w:t>就</w:t>
            </w:r>
            <w:r>
              <w:rPr>
                <w:rFonts w:hint="eastAsia" w:ascii="宋体" w:hAnsi="宋体" w:eastAsia="宋体" w:cs="宋体"/>
                <w:b/>
                <w:bCs/>
                <w:color w:val="auto"/>
                <w:kern w:val="0"/>
                <w:sz w:val="24"/>
                <w:highlight w:val="none"/>
                <w:shd w:val="clear" w:color="auto" w:fill="auto"/>
                <w:lang w:val="zh-CN"/>
              </w:rPr>
              <w:t>相应的投标产品未</w:t>
            </w:r>
            <w:r>
              <w:rPr>
                <w:rFonts w:hint="eastAsia" w:ascii="宋体" w:hAnsi="宋体" w:eastAsia="宋体" w:cs="宋体"/>
                <w:b/>
                <w:bCs/>
                <w:color w:val="auto"/>
                <w:kern w:val="0"/>
                <w:sz w:val="24"/>
                <w:highlight w:val="none"/>
                <w:shd w:val="clear" w:color="auto" w:fill="auto"/>
              </w:rPr>
              <w:t>提供</w:t>
            </w:r>
            <w:r>
              <w:rPr>
                <w:rFonts w:hint="eastAsia" w:ascii="宋体" w:hAnsi="宋体" w:eastAsia="宋体" w:cs="宋体"/>
                <w:b/>
                <w:bCs/>
                <w:color w:val="auto"/>
                <w:kern w:val="0"/>
                <w:sz w:val="24"/>
                <w:highlight w:val="none"/>
                <w:shd w:val="clear" w:color="auto" w:fill="auto"/>
                <w:lang w:val="zh-CN"/>
              </w:rPr>
              <w:t>国家确定的认证机构出具的、处于有效期之内的节能产品认证证书的，投标无效</w:t>
            </w:r>
            <w:r>
              <w:rPr>
                <w:rFonts w:hint="eastAsia" w:ascii="宋体" w:hAnsi="宋体" w:eastAsia="宋体" w:cs="宋体"/>
                <w:color w:val="auto"/>
                <w:kern w:val="0"/>
                <w:sz w:val="24"/>
                <w:highlight w:val="none"/>
                <w:shd w:val="clear" w:color="auto" w:fill="auto"/>
                <w:lang w:val="zh-CN"/>
              </w:rPr>
              <w:t>。</w:t>
            </w:r>
          </w:p>
          <w:p>
            <w:pPr>
              <w:snapToGrid w:val="0"/>
              <w:spacing w:line="360" w:lineRule="auto"/>
              <w:rPr>
                <w:rFonts w:hint="eastAsia" w:eastAsia="宋体"/>
                <w:color w:val="auto"/>
                <w:sz w:val="24"/>
                <w:szCs w:val="24"/>
                <w:highlight w:val="none"/>
                <w:u w:val="single"/>
                <w:lang w:val="en-US" w:eastAsia="zh-CN"/>
              </w:rPr>
            </w:pPr>
            <w:r>
              <w:rPr>
                <w:rFonts w:hint="eastAsia" w:eastAsia="宋体"/>
                <w:color w:val="auto"/>
                <w:sz w:val="24"/>
                <w:szCs w:val="24"/>
                <w:highlight w:val="none"/>
                <w:lang w:eastAsia="zh-CN"/>
              </w:rPr>
              <w:t>□优先采购节能产品。产品：</w:t>
            </w:r>
            <w:r>
              <w:rPr>
                <w:rFonts w:hint="eastAsia" w:eastAsia="宋体"/>
                <w:color w:val="auto"/>
                <w:sz w:val="24"/>
                <w:szCs w:val="24"/>
                <w:highlight w:val="none"/>
                <w:u w:val="single"/>
                <w:lang w:val="en-US" w:eastAsia="zh-CN"/>
              </w:rPr>
              <w:t xml:space="preserve">          </w:t>
            </w:r>
            <w:r>
              <w:rPr>
                <w:rFonts w:hint="eastAsia"/>
                <w:color w:val="auto"/>
                <w:sz w:val="24"/>
                <w:szCs w:val="24"/>
                <w:highlight w:val="none"/>
                <w:u w:val="single"/>
                <w:lang w:val="en-US" w:eastAsia="zh-CN"/>
              </w:rPr>
              <w:t xml:space="preserve"> </w:t>
            </w:r>
            <w:r>
              <w:rPr>
                <w:rFonts w:hint="eastAsia" w:eastAsia="宋体"/>
                <w:color w:val="auto"/>
                <w:sz w:val="24"/>
                <w:szCs w:val="24"/>
                <w:highlight w:val="none"/>
                <w:u w:val="single"/>
                <w:lang w:val="en-US" w:eastAsia="zh-CN"/>
              </w:rPr>
              <w:t xml:space="preserve"> </w:t>
            </w:r>
          </w:p>
          <w:p>
            <w:pPr>
              <w:snapToGrid w:val="0"/>
              <w:spacing w:line="360" w:lineRule="auto"/>
              <w:rPr>
                <w:rFonts w:hint="default" w:eastAsia="宋体"/>
                <w:color w:val="auto"/>
                <w:sz w:val="24"/>
                <w:szCs w:val="24"/>
                <w:highlight w:val="none"/>
                <w:u w:val="single"/>
                <w:lang w:val="en-US" w:eastAsia="zh-CN"/>
              </w:rPr>
            </w:pPr>
            <w:r>
              <w:rPr>
                <w:rFonts w:hint="eastAsia" w:eastAsia="宋体"/>
                <w:color w:val="auto"/>
                <w:sz w:val="24"/>
                <w:szCs w:val="24"/>
                <w:highlight w:val="none"/>
                <w:lang w:eastAsia="zh-CN"/>
              </w:rPr>
              <w:t>☑优先采购环保产品。产品：</w:t>
            </w:r>
            <w:r>
              <w:rPr>
                <w:rFonts w:hint="eastAsia" w:eastAsia="宋体"/>
                <w:color w:val="auto"/>
                <w:sz w:val="24"/>
                <w:szCs w:val="24"/>
                <w:highlight w:val="none"/>
                <w:u w:val="single"/>
                <w:lang w:val="en-US" w:eastAsia="zh-CN"/>
              </w:rPr>
              <w:t xml:space="preserve"> </w:t>
            </w:r>
            <w:r>
              <w:rPr>
                <w:rFonts w:hint="eastAsia" w:ascii="宋体" w:hAnsi="宋体" w:eastAsia="宋体" w:cs="宋体"/>
                <w:b/>
                <w:bCs/>
                <w:color w:val="auto"/>
                <w:kern w:val="0"/>
                <w:sz w:val="24"/>
                <w:szCs w:val="24"/>
                <w:highlight w:val="none"/>
                <w:u w:val="single"/>
                <w:lang w:eastAsia="zh-CN"/>
              </w:rPr>
              <w:t>手摇式课桌</w:t>
            </w:r>
            <w:r>
              <w:rPr>
                <w:rFonts w:hint="eastAsia" w:ascii="宋体" w:hAnsi="宋体" w:eastAsia="宋体" w:cs="宋体"/>
                <w:b/>
                <w:bCs/>
                <w:color w:val="auto"/>
                <w:kern w:val="0"/>
                <w:sz w:val="24"/>
                <w:szCs w:val="24"/>
                <w:highlight w:val="none"/>
                <w:u w:val="single"/>
                <w:lang w:val="en-US" w:eastAsia="zh-CN"/>
              </w:rPr>
              <w:t>1、手摇式课</w:t>
            </w:r>
            <w:r>
              <w:rPr>
                <w:rFonts w:hint="eastAsia" w:ascii="宋体" w:hAnsi="宋体" w:eastAsia="宋体" w:cs="宋体"/>
                <w:b/>
                <w:bCs/>
                <w:color w:val="auto"/>
                <w:kern w:val="0"/>
                <w:sz w:val="24"/>
                <w:szCs w:val="24"/>
                <w:highlight w:val="none"/>
                <w:u w:val="single"/>
                <w:lang w:eastAsia="zh-CN"/>
              </w:rPr>
              <w:t>椅</w:t>
            </w:r>
            <w:r>
              <w:rPr>
                <w:rFonts w:hint="default" w:ascii="宋体" w:hAnsi="宋体" w:eastAsia="宋体" w:cs="宋体"/>
                <w:b/>
                <w:bCs/>
                <w:color w:val="auto"/>
                <w:kern w:val="0"/>
                <w:sz w:val="24"/>
                <w:szCs w:val="24"/>
                <w:highlight w:val="none"/>
                <w:u w:val="single"/>
                <w:lang w:val="en-US" w:eastAsia="zh-CN"/>
              </w:rPr>
              <w:t>1</w:t>
            </w:r>
            <w:r>
              <w:rPr>
                <w:rFonts w:hint="eastAsia" w:ascii="宋体" w:hAnsi="宋体" w:cs="宋体"/>
                <w:b/>
                <w:bCs/>
                <w:color w:val="auto"/>
                <w:kern w:val="0"/>
                <w:sz w:val="24"/>
                <w:szCs w:val="24"/>
                <w:highlight w:val="none"/>
                <w:u w:val="single"/>
                <w:lang w:val="en-US" w:eastAsia="zh-CN"/>
              </w:rPr>
              <w:t>、</w:t>
            </w:r>
            <w:r>
              <w:rPr>
                <w:rFonts w:hint="eastAsia" w:ascii="宋体" w:hAnsi="宋体" w:eastAsia="宋体" w:cs="宋体"/>
                <w:b/>
                <w:bCs/>
                <w:color w:val="auto"/>
                <w:kern w:val="0"/>
                <w:sz w:val="24"/>
                <w:szCs w:val="24"/>
                <w:highlight w:val="none"/>
                <w:u w:val="single"/>
                <w:lang w:eastAsia="zh-CN"/>
              </w:rPr>
              <w:t>手摇式课桌</w:t>
            </w:r>
            <w:r>
              <w:rPr>
                <w:rFonts w:hint="default" w:ascii="宋体" w:hAnsi="宋体" w:eastAsia="宋体" w:cs="宋体"/>
                <w:b/>
                <w:bCs/>
                <w:color w:val="auto"/>
                <w:kern w:val="0"/>
                <w:sz w:val="24"/>
                <w:szCs w:val="24"/>
                <w:highlight w:val="none"/>
                <w:u w:val="single"/>
                <w:lang w:val="en-US" w:eastAsia="zh-CN"/>
              </w:rPr>
              <w:t>2</w:t>
            </w:r>
            <w:r>
              <w:rPr>
                <w:rFonts w:hint="eastAsia" w:ascii="宋体" w:hAnsi="宋体" w:eastAsia="宋体" w:cs="宋体"/>
                <w:b/>
                <w:bCs/>
                <w:color w:val="auto"/>
                <w:kern w:val="0"/>
                <w:sz w:val="24"/>
                <w:szCs w:val="24"/>
                <w:highlight w:val="none"/>
                <w:u w:val="single"/>
                <w:lang w:val="en-US" w:eastAsia="zh-CN"/>
              </w:rPr>
              <w:t>、手摇式课</w:t>
            </w:r>
            <w:r>
              <w:rPr>
                <w:rFonts w:hint="eastAsia" w:ascii="宋体" w:hAnsi="宋体" w:eastAsia="宋体" w:cs="宋体"/>
                <w:b/>
                <w:bCs/>
                <w:color w:val="auto"/>
                <w:kern w:val="0"/>
                <w:sz w:val="24"/>
                <w:szCs w:val="24"/>
                <w:highlight w:val="none"/>
                <w:u w:val="single"/>
                <w:lang w:eastAsia="zh-CN"/>
              </w:rPr>
              <w:t>椅</w:t>
            </w:r>
            <w:r>
              <w:rPr>
                <w:rFonts w:hint="default" w:ascii="宋体" w:hAnsi="宋体" w:eastAsia="宋体" w:cs="宋体"/>
                <w:b/>
                <w:bCs/>
                <w:color w:val="auto"/>
                <w:kern w:val="0"/>
                <w:sz w:val="24"/>
                <w:szCs w:val="24"/>
                <w:highlight w:val="none"/>
                <w:u w:val="single"/>
                <w:lang w:val="en-US" w:eastAsia="zh-CN"/>
              </w:rPr>
              <w:t>2</w:t>
            </w:r>
            <w:r>
              <w:rPr>
                <w:rFonts w:hint="eastAsia" w:eastAsia="宋体"/>
                <w:color w:val="auto"/>
                <w:sz w:val="24"/>
                <w:szCs w:val="24"/>
                <w:highlight w:val="none"/>
                <w:u w:val="single"/>
                <w:lang w:val="en-US" w:eastAsia="zh-CN"/>
              </w:rPr>
              <w:t xml:space="preserve"> </w:t>
            </w:r>
          </w:p>
          <w:p>
            <w:pPr>
              <w:snapToGrid w:val="0"/>
              <w:spacing w:line="360" w:lineRule="auto"/>
              <w:rPr>
                <w:rFonts w:ascii="宋体" w:hAnsi="宋体" w:cs="宋体"/>
                <w:color w:val="auto"/>
                <w:highlight w:val="none"/>
              </w:rPr>
            </w:pPr>
            <w:r>
              <w:rPr>
                <w:rFonts w:hint="eastAsia" w:eastAsia="宋体"/>
                <w:color w:val="auto"/>
                <w:sz w:val="24"/>
                <w:szCs w:val="24"/>
                <w:highlight w:val="none"/>
                <w:lang w:eastAsia="zh-CN"/>
              </w:rPr>
              <w:t>□无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478"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45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708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sz w:val="24"/>
                <w:highlight w:val="none"/>
              </w:rPr>
              <w:t>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094" w:hRule="atLeast"/>
          <w:tblHeader/>
        </w:trPr>
        <w:tc>
          <w:tcPr>
            <w:tcW w:w="478" w:type="dxa"/>
            <w:tcBorders>
              <w:top w:val="single" w:color="auto" w:sz="4" w:space="0"/>
              <w:left w:val="single" w:color="000000" w:sz="8" w:space="0"/>
              <w:right w:val="single" w:color="000000" w:sz="2" w:space="0"/>
            </w:tcBorders>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455" w:type="dxa"/>
            <w:tcBorders>
              <w:top w:val="single" w:color="000000" w:sz="8" w:space="0"/>
              <w:left w:val="single" w:color="000000" w:sz="2"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7085" w:type="dxa"/>
            <w:tcBorders>
              <w:top w:val="single" w:color="000000" w:sz="8" w:space="0"/>
              <w:left w:val="single" w:color="000000" w:sz="2" w:space="0"/>
              <w:bottom w:val="single" w:color="000000" w:sz="8" w:space="0"/>
              <w:right w:val="single" w:color="000000" w:sz="8" w:space="0"/>
            </w:tcBorders>
            <w:vAlign w:val="center"/>
          </w:tcPr>
          <w:p>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478"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45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7085" w:type="dxa"/>
            <w:tcBorders>
              <w:top w:val="single" w:color="000000" w:sz="8" w:space="0"/>
              <w:left w:val="single" w:color="000000" w:sz="2" w:space="0"/>
              <w:bottom w:val="single" w:color="000000" w:sz="8" w:space="0"/>
              <w:right w:val="single" w:color="000000" w:sz="8" w:space="0"/>
            </w:tcBorders>
            <w:vAlign w:val="center"/>
          </w:tcPr>
          <w:p>
            <w:pPr>
              <w:pStyle w:val="33"/>
              <w:spacing w:line="360" w:lineRule="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highlight w:val="none"/>
                <w:u w:val="single"/>
              </w:rPr>
              <w:t>杭州市西湖区文一西路858号（杭州市公共资源交易中心西湖分中心东三楼</w:t>
            </w:r>
            <w:r>
              <w:rPr>
                <w:rFonts w:hint="eastAsia" w:hAnsi="宋体" w:cs="宋体"/>
                <w:color w:val="auto"/>
                <w:sz w:val="24"/>
                <w:highlight w:val="none"/>
                <w:u w:val="single"/>
                <w:lang w:val="en-US" w:eastAsia="zh-CN"/>
              </w:rPr>
              <w:t>329办公室）</w:t>
            </w:r>
            <w:r>
              <w:rPr>
                <w:rFonts w:hint="eastAsia" w:hAnsi="宋体" w:cs="宋体"/>
                <w:color w:val="auto"/>
                <w:kern w:val="28"/>
                <w:sz w:val="24"/>
                <w:szCs w:val="24"/>
                <w:highlight w:val="none"/>
              </w:rPr>
              <w:t>；备份投标文件签收人员联系电话：</w:t>
            </w:r>
            <w:r>
              <w:rPr>
                <w:rFonts w:hint="eastAsia" w:hAnsi="宋体" w:cs="宋体"/>
                <w:color w:val="auto"/>
                <w:sz w:val="24"/>
                <w:highlight w:val="none"/>
                <w:u w:val="single"/>
              </w:rPr>
              <w:t xml:space="preserve"> 0571-89511</w:t>
            </w:r>
            <w:r>
              <w:rPr>
                <w:rFonts w:hint="eastAsia" w:hAnsi="宋体" w:cs="宋体"/>
                <w:color w:val="auto"/>
                <w:sz w:val="24"/>
                <w:highlight w:val="none"/>
                <w:u w:val="single"/>
                <w:lang w:val="en-US" w:eastAsia="zh-CN"/>
              </w:rPr>
              <w:t>448</w:t>
            </w:r>
            <w:r>
              <w:rPr>
                <w:rFonts w:hint="eastAsia" w:hAnsi="宋体" w:cs="宋体"/>
                <w:color w:val="auto"/>
                <w:sz w:val="24"/>
                <w:szCs w:val="24"/>
                <w:highlight w:val="none"/>
              </w:rPr>
              <w:t>。</w:t>
            </w:r>
            <w:r>
              <w:rPr>
                <w:rFonts w:hint="eastAsia" w:hAnsi="宋体" w:cs="宋体"/>
                <w:b/>
                <w:color w:val="auto"/>
                <w:sz w:val="24"/>
                <w:szCs w:val="24"/>
                <w:highlight w:val="none"/>
              </w:rPr>
              <w:t>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10" w:hRule="atLeast"/>
          <w:tblHeader/>
        </w:trPr>
        <w:tc>
          <w:tcPr>
            <w:tcW w:w="478" w:type="dxa"/>
            <w:vMerge w:val="restart"/>
            <w:tcBorders>
              <w:top w:val="single" w:color="auto" w:sz="4" w:space="0"/>
              <w:left w:val="single" w:color="000000" w:sz="8" w:space="0"/>
              <w:right w:val="single" w:color="000000" w:sz="2" w:space="0"/>
            </w:tcBorders>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1455"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lang w:eastAsia="zh-CN"/>
              </w:rPr>
              <w:t>特别</w:t>
            </w:r>
            <w:r>
              <w:rPr>
                <w:rFonts w:hint="eastAsia" w:ascii="宋体" w:hAnsi="宋体" w:cs="宋体"/>
                <w:b/>
                <w:color w:val="auto"/>
                <w:sz w:val="24"/>
                <w:highlight w:val="none"/>
              </w:rPr>
              <w:t>说明</w:t>
            </w:r>
          </w:p>
        </w:tc>
        <w:tc>
          <w:tcPr>
            <w:tcW w:w="708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r>
              <w:rPr>
                <w:rFonts w:hint="eastAsia" w:ascii="宋体" w:hAnsi="宋体" w:cs="宋体"/>
                <w:strike w:val="0"/>
                <w:dstrike w:val="0"/>
                <w:snapToGrid w:val="0"/>
                <w:kern w:val="28"/>
                <w:sz w:val="24"/>
                <w:highlight w:val="none"/>
                <w:u w:val="none"/>
              </w:rPr>
              <w:t>招标文件第四部分评分标准有其他规定的，从其规定。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821" w:hRule="atLeast"/>
          <w:tblHeader/>
        </w:trPr>
        <w:tc>
          <w:tcPr>
            <w:tcW w:w="478" w:type="dxa"/>
            <w:vMerge w:val="continue"/>
            <w:tcBorders>
              <w:left w:val="single" w:color="000000" w:sz="8" w:space="0"/>
              <w:right w:val="single" w:color="000000" w:sz="2" w:space="0"/>
            </w:tcBorders>
            <w:vAlign w:val="center"/>
          </w:tcPr>
          <w:p>
            <w:pPr>
              <w:spacing w:line="360" w:lineRule="auto"/>
              <w:rPr>
                <w:color w:val="auto"/>
                <w:highlight w:val="none"/>
              </w:rPr>
            </w:pPr>
          </w:p>
        </w:tc>
        <w:tc>
          <w:tcPr>
            <w:tcW w:w="1455" w:type="dxa"/>
            <w:vMerge w:val="continue"/>
            <w:tcBorders>
              <w:left w:val="single" w:color="000000" w:sz="2" w:space="0"/>
              <w:right w:val="single" w:color="000000" w:sz="8" w:space="0"/>
            </w:tcBorders>
            <w:vAlign w:val="center"/>
          </w:tcPr>
          <w:p>
            <w:pPr>
              <w:spacing w:line="360" w:lineRule="auto"/>
              <w:rPr>
                <w:color w:val="auto"/>
                <w:highlight w:val="none"/>
              </w:rPr>
            </w:pPr>
          </w:p>
        </w:tc>
        <w:tc>
          <w:tcPr>
            <w:tcW w:w="708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369766551"/>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Gothic" w:hAnsi="MS Gothic" w:eastAsia="MS Mincho" w:cs="MS Mincho"/>
                    <w:color w:val="auto"/>
                    <w:kern w:val="0"/>
                    <w:sz w:val="24"/>
                    <w:szCs w:val="24"/>
                    <w:highlight w:val="none"/>
                    <w:lang w:val="en-US" w:eastAsia="zh-CN" w:bidi="ar-SA"/>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r>
              <w:rPr>
                <w:rFonts w:hint="eastAsia" w:ascii="宋体" w:hAnsi="宋体" w:cs="宋体"/>
                <w:strike w:val="0"/>
                <w:dstrike w:val="0"/>
                <w:snapToGrid w:val="0"/>
                <w:kern w:val="28"/>
                <w:sz w:val="24"/>
                <w:highlight w:val="none"/>
                <w:u w:val="none"/>
              </w:rPr>
              <w:t>招标文件第四部分评分标准有其他规定的，从其规定。</w:t>
            </w:r>
          </w:p>
          <w:p>
            <w:pPr>
              <w:spacing w:line="360" w:lineRule="auto"/>
              <w:rPr>
                <w:rFonts w:hint="eastAsia"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052570136"/>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Wingdings" w:hAnsi="Wingdings" w:cs="Arial" w:eastAsiaTheme="minorEastAsia"/>
                    <w:color w:val="auto"/>
                    <w:kern w:val="0"/>
                    <w:sz w:val="24"/>
                    <w:szCs w:val="24"/>
                    <w:highlight w:val="none"/>
                    <w:lang w:val="en-US" w:eastAsia="zh-CN" w:bidi="ar-SA"/>
                  </w:rPr>
                  <w:t>þ</w:t>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r>
              <w:rPr>
                <w:rFonts w:hint="eastAsia" w:ascii="宋体" w:hAnsi="宋体" w:cs="宋体"/>
                <w:strike w:val="0"/>
                <w:dstrike w:val="0"/>
                <w:snapToGrid w:val="0"/>
                <w:kern w:val="28"/>
                <w:sz w:val="24"/>
                <w:highlight w:val="none"/>
                <w:u w:val="none"/>
              </w:rPr>
              <w:t>招标文件第四部分评分标准有其他规定的，从其规定。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10" w:hRule="atLeast"/>
          <w:tblHeader/>
        </w:trPr>
        <w:tc>
          <w:tcPr>
            <w:tcW w:w="478" w:type="dxa"/>
            <w:vMerge w:val="continue"/>
            <w:tcBorders>
              <w:left w:val="single" w:color="000000" w:sz="8" w:space="0"/>
              <w:bottom w:val="single" w:color="auto" w:sz="4" w:space="0"/>
              <w:right w:val="single" w:color="000000" w:sz="2" w:space="0"/>
            </w:tcBorders>
            <w:vAlign w:val="center"/>
          </w:tcPr>
          <w:p>
            <w:pPr>
              <w:spacing w:line="360" w:lineRule="auto"/>
              <w:rPr>
                <w:color w:val="auto"/>
                <w:highlight w:val="none"/>
              </w:rPr>
            </w:pPr>
          </w:p>
        </w:tc>
        <w:tc>
          <w:tcPr>
            <w:tcW w:w="1455" w:type="dxa"/>
            <w:vMerge w:val="continue"/>
            <w:tcBorders>
              <w:left w:val="single" w:color="000000" w:sz="2" w:space="0"/>
              <w:bottom w:val="single" w:color="auto" w:sz="4" w:space="0"/>
              <w:right w:val="single" w:color="000000" w:sz="8" w:space="0"/>
            </w:tcBorders>
            <w:vAlign w:val="center"/>
          </w:tcPr>
          <w:p>
            <w:pPr>
              <w:spacing w:line="360" w:lineRule="auto"/>
              <w:rPr>
                <w:color w:val="auto"/>
                <w:highlight w:val="none"/>
              </w:rPr>
            </w:pPr>
          </w:p>
        </w:tc>
        <w:tc>
          <w:tcPr>
            <w:tcW w:w="708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hint="eastAsia" w:cs="Arial" w:asciiTheme="minorEastAsia" w:hAnsiTheme="minorEastAsia" w:eastAsiaTheme="minorEastAsia"/>
                <w:color w:val="auto"/>
                <w:kern w:val="0"/>
                <w:sz w:val="24"/>
                <w:highlight w:val="none"/>
              </w:rPr>
            </w:pPr>
            <w:r>
              <w:rPr>
                <w:rFonts w:hint="eastAsia" w:ascii="宋体" w:hAnsi="宋体" w:cs="Arial"/>
                <w:color w:val="auto"/>
                <w:kern w:val="0"/>
                <w:sz w:val="24"/>
                <w:highlight w:val="none"/>
              </w:rPr>
              <w:t>招标文件第四部分</w:t>
            </w:r>
            <w:r>
              <w:rPr>
                <w:rFonts w:hint="eastAsia" w:cs="Arial" w:asciiTheme="minorEastAsia" w:hAnsiTheme="minorEastAsia" w:eastAsiaTheme="minorEastAsia"/>
                <w:color w:val="auto"/>
                <w:kern w:val="0"/>
                <w:sz w:val="24"/>
                <w:highlight w:val="none"/>
              </w:rPr>
              <w:t>评审因素对应的要求</w:t>
            </w:r>
            <w:r>
              <w:rPr>
                <w:rFonts w:hint="eastAsia" w:ascii="宋体" w:hAnsi="宋体" w:cs="Arial"/>
                <w:color w:val="auto"/>
                <w:kern w:val="0"/>
                <w:sz w:val="24"/>
                <w:highlight w:val="none"/>
              </w:rPr>
              <w:t>及第五部分采购合同的内容</w:t>
            </w:r>
            <w:r>
              <w:rPr>
                <w:rFonts w:hint="eastAsia" w:cs="Arial" w:asciiTheme="minorEastAsia" w:hAnsiTheme="minorEastAsia" w:eastAsiaTheme="minorEastAsia"/>
                <w:color w:val="auto"/>
                <w:kern w:val="0"/>
                <w:sz w:val="24"/>
                <w:highlight w:val="none"/>
              </w:rPr>
              <w:t>视为采购需求的一部分。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10" w:hRule="atLeast"/>
          <w:tblHeader/>
        </w:trPr>
        <w:tc>
          <w:tcPr>
            <w:tcW w:w="47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14</w:t>
            </w:r>
          </w:p>
        </w:tc>
        <w:tc>
          <w:tcPr>
            <w:tcW w:w="145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auto"/>
                <w:highlight w:val="none"/>
              </w:rPr>
            </w:pPr>
            <w:r>
              <w:rPr>
                <w:rFonts w:hint="eastAsia" w:ascii="宋体" w:hAnsi="宋体" w:cs="宋体"/>
                <w:b/>
                <w:sz w:val="24"/>
                <w:highlight w:val="none"/>
              </w:rPr>
              <w:t>成交候选人数量</w:t>
            </w:r>
          </w:p>
        </w:tc>
        <w:tc>
          <w:tcPr>
            <w:tcW w:w="7085" w:type="dxa"/>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cs="Arial" w:asciiTheme="minorEastAsia" w:hAnsiTheme="minorEastAsia" w:eastAsiaTheme="minorEastAsia"/>
                <w:kern w:val="0"/>
                <w:sz w:val="24"/>
                <w:highlight w:val="none"/>
                <w:lang w:val="en-US" w:eastAsia="zh-CN"/>
              </w:rPr>
            </w:pPr>
            <w:r>
              <w:rPr>
                <w:rFonts w:hint="eastAsia" w:ascii="宋体" w:hAnsi="宋体" w:cs="宋体"/>
                <w:b w:val="0"/>
                <w:bCs/>
                <w:sz w:val="24"/>
                <w:highlight w:val="none"/>
              </w:rPr>
              <w:t>本项目推荐的成交候选人数量：</w:t>
            </w:r>
            <w:r>
              <w:rPr>
                <w:rFonts w:hint="eastAsia" w:ascii="宋体" w:hAnsi="宋体" w:cs="宋体"/>
                <w:b w:val="0"/>
                <w:bCs/>
                <w:sz w:val="24"/>
                <w:highlight w:val="none"/>
                <w:u w:val="single"/>
              </w:rPr>
              <w:t xml:space="preserve">  </w:t>
            </w:r>
            <w:r>
              <w:rPr>
                <w:rFonts w:hint="eastAsia" w:ascii="宋体" w:hAnsi="宋体" w:cs="宋体"/>
                <w:b w:val="0"/>
                <w:bCs/>
                <w:sz w:val="24"/>
                <w:highlight w:val="none"/>
                <w:u w:val="single"/>
                <w:lang w:val="en-US" w:eastAsia="zh-CN"/>
              </w:rPr>
              <w:t>1</w:t>
            </w:r>
            <w:r>
              <w:rPr>
                <w:rFonts w:hint="eastAsia" w:ascii="宋体" w:hAnsi="宋体" w:cs="宋体"/>
                <w:b w:val="0"/>
                <w:bCs/>
                <w:sz w:val="24"/>
                <w:highlight w:val="none"/>
                <w:u w:val="single"/>
              </w:rPr>
              <w:t xml:space="preserve">  </w:t>
            </w:r>
            <w:r>
              <w:rPr>
                <w:rFonts w:hint="eastAsia" w:ascii="宋体" w:hAnsi="宋体" w:cs="宋体"/>
                <w:b w:val="0"/>
                <w:bCs/>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10" w:hRule="atLeast"/>
          <w:tblHeader/>
        </w:trPr>
        <w:tc>
          <w:tcPr>
            <w:tcW w:w="47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15</w:t>
            </w:r>
          </w:p>
        </w:tc>
        <w:tc>
          <w:tcPr>
            <w:tcW w:w="145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auto"/>
                <w:highlight w:val="none"/>
              </w:rPr>
            </w:pPr>
            <w:r>
              <w:rPr>
                <w:rFonts w:hint="eastAsia" w:cs="仿宋_GB2312" w:asciiTheme="minorEastAsia" w:hAnsiTheme="minorEastAsia" w:eastAsiaTheme="minorEastAsia"/>
                <w:b/>
                <w:color w:val="auto"/>
                <w:sz w:val="24"/>
                <w:highlight w:val="none"/>
                <w:lang w:val="en" w:eastAsia="zh-CN"/>
              </w:rPr>
              <w:t>代理费用收取方式及标准</w:t>
            </w:r>
          </w:p>
        </w:tc>
        <w:tc>
          <w:tcPr>
            <w:tcW w:w="7085" w:type="dxa"/>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cs="Arial" w:asciiTheme="minorEastAsia" w:hAnsiTheme="minorEastAsia" w:eastAsiaTheme="minorEastAsia"/>
                <w:kern w:val="0"/>
                <w:sz w:val="24"/>
                <w:highlight w:val="none"/>
                <w:lang w:val="en-US" w:eastAsia="zh-CN"/>
              </w:rPr>
            </w:pPr>
            <w:r>
              <w:rPr>
                <w:rFonts w:hint="eastAsia" w:ascii="宋体" w:hAnsi="宋体" w:cs="Arial"/>
                <w:color w:val="auto"/>
                <w:kern w:val="0"/>
                <w:sz w:val="24"/>
                <w:highlight w:val="none"/>
                <w:lang w:val="en-US" w:eastAsia="zh-CN"/>
              </w:rPr>
              <w:t>本项目不收取代理费。</w:t>
            </w:r>
          </w:p>
        </w:tc>
      </w:tr>
    </w:tbl>
    <w:p>
      <w:pPr>
        <w:snapToGrid w:val="0"/>
        <w:spacing w:line="360" w:lineRule="auto"/>
        <w:jc w:val="center"/>
        <w:rPr>
          <w:rFonts w:ascii="宋体" w:hAnsi="宋体" w:cs="宋体"/>
          <w:b/>
          <w:color w:val="auto"/>
          <w:sz w:val="32"/>
          <w:szCs w:val="20"/>
          <w:highlight w:val="none"/>
        </w:rPr>
      </w:pPr>
    </w:p>
    <w:bookmarkEnd w:id="12"/>
    <w:p>
      <w:pPr>
        <w:adjustRightInd/>
        <w:spacing w:line="360" w:lineRule="auto"/>
        <w:ind w:firstLine="3845" w:firstLineChars="1197"/>
        <w:outlineLvl w:val="0"/>
        <w:rPr>
          <w:rFonts w:ascii="宋体" w:hAnsi="宋体" w:cs="宋体"/>
          <w:b/>
          <w:color w:val="auto"/>
          <w:sz w:val="32"/>
          <w:szCs w:val="20"/>
          <w:highlight w:val="none"/>
        </w:rPr>
      </w:pPr>
      <w:bookmarkStart w:id="15" w:name="_Toc164416483"/>
      <w:bookmarkStart w:id="16" w:name="第三部分"/>
      <w:r>
        <w:rPr>
          <w:rFonts w:hint="eastAsia" w:ascii="宋体" w:hAnsi="宋体" w:cs="宋体"/>
          <w:b/>
          <w:color w:val="auto"/>
          <w:sz w:val="32"/>
          <w:szCs w:val="20"/>
          <w:highlight w:val="none"/>
        </w:rPr>
        <w:t>一、总则</w:t>
      </w:r>
    </w:p>
    <w:p>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2.6“电子交易平台”是指本项目政府采购活动所依托的政府采购云平台（https://www.zcygov.cn/）。</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cs="宋体"/>
              <w:color w:val="auto"/>
              <w:kern w:val="0"/>
              <w:sz w:val="24"/>
              <w:highlight w:val="none"/>
            </w:rPr>
            <w:t>þ</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采购人拟采购的产品属于政府强制采购的节能产品品目清单范围的，投标人未按招标文件要求提供国家确定的认证机构出具的、处于有效期之内的节能产品认证证书的，投标无效。</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纳入政府采购管理的修缮、装修类项目采购建材的，鼓励采购单位将绿色建材性能、指标等作为实质性条件纳入采购文件和合同，具体性能指标要求参考相关绿色建材政府采购需求标准。</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宋体" w:hAnsi="宋体" w:cs="宋体"/>
          <w:sz w:val="24"/>
          <w:highlight w:val="none"/>
        </w:rPr>
        <w:t>鼓励采购单位优先采购秸秆环保板材等资源综合利用产品。鼓励采购单位优先采购绿色物流配送服务、提供新能源交通工具的租赁服务。</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3.2.4 </w:t>
      </w:r>
      <w:r>
        <w:rPr>
          <w:rFonts w:hint="eastAsia" w:ascii="宋体" w:hAnsi="宋体" w:eastAsia="宋体" w:cs="宋体"/>
          <w:sz w:val="24"/>
          <w:highlight w:val="none"/>
          <w:lang w:val="en-US" w:eastAsia="zh-CN"/>
        </w:rPr>
        <w:t>鼓励供应商在参加政府采购过程中开展绿色设计、选择绿色材料、打造绿色制造工艺、开展绿色运输、做好废弃产品回收处理，实现产品全周期的绿色环保。鼓励采购单位对其提高预付款比例、免收履约保证金。</w:t>
      </w:r>
    </w:p>
    <w:p>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w:t>
      </w:r>
      <w:r>
        <w:rPr>
          <w:rFonts w:hint="eastAsia" w:ascii="宋体" w:hAnsi="宋体" w:cs="宋体"/>
          <w:sz w:val="24"/>
        </w:rPr>
        <w:t>对于未预留份额专门面向中小企业的政府采购货物项目，以</w:t>
      </w:r>
      <w:r>
        <w:rPr>
          <w:rFonts w:hint="eastAsia" w:ascii="宋体" w:hAnsi="宋体" w:cs="宋体"/>
          <w:sz w:val="24"/>
          <w:highlight w:val="none"/>
        </w:rPr>
        <w:t>及预留份额政府采购货物项目中的非预留部分标项，对小型和微型企业的投标报价给予10%-20</w:t>
      </w:r>
      <w:r>
        <w:rPr>
          <w:rFonts w:hint="eastAsia" w:ascii="宋体" w:hAnsi="宋体" w:cs="宋体"/>
          <w:strike w:val="0"/>
          <w:dstrike w:val="0"/>
          <w:sz w:val="24"/>
          <w:highlight w:val="none"/>
        </w:rPr>
        <w:t>%（招标文件第四部分评标办法明确具体的扣除比例，未明确的，给予20%的扣除）</w:t>
      </w:r>
      <w:r>
        <w:rPr>
          <w:rFonts w:hint="eastAsia" w:ascii="宋体" w:hAnsi="宋体" w:cs="宋体"/>
          <w:sz w:val="24"/>
          <w:highlight w:val="none"/>
        </w:rPr>
        <w:t>的扣除，用扣除后的价格参与评审。接受大中型企业与小微企业组成联合体或者允许大中型企业向一家或者多家小微企业分包的政府采购货物项目，对于</w:t>
      </w:r>
      <w:bookmarkStart w:id="17" w:name="_Hlk101132181"/>
      <w:r>
        <w:rPr>
          <w:rFonts w:hint="eastAsia" w:ascii="宋体" w:hAnsi="宋体" w:cs="宋体"/>
          <w:sz w:val="24"/>
          <w:highlight w:val="none"/>
        </w:rPr>
        <w:t>联合协议或者分包意向协议约定小微企业的合同份额占到合同总金额30%以上的</w:t>
      </w:r>
      <w:bookmarkEnd w:id="17"/>
      <w:r>
        <w:rPr>
          <w:rFonts w:hint="eastAsia" w:ascii="宋体" w:hAnsi="宋体" w:cs="宋体"/>
          <w:sz w:val="24"/>
          <w:highlight w:val="none"/>
        </w:rPr>
        <w:t>，对联合体或者大中型企业的报价给予4%-6</w:t>
      </w:r>
      <w:r>
        <w:rPr>
          <w:rFonts w:hint="eastAsia" w:ascii="宋体" w:hAnsi="宋体" w:cs="宋体"/>
          <w:strike w:val="0"/>
          <w:dstrike w:val="0"/>
          <w:sz w:val="24"/>
          <w:highlight w:val="none"/>
        </w:rPr>
        <w:t>%（招标文件第四部分评标办法明确具体的扣除比例，未明确的，给予6%的扣除）</w:t>
      </w:r>
      <w:r>
        <w:rPr>
          <w:rFonts w:hint="eastAsia" w:ascii="宋体" w:hAnsi="宋体" w:cs="宋体"/>
          <w:sz w:val="24"/>
          <w:highlight w:val="none"/>
        </w:rPr>
        <w:t>的扣除，用扣除后的价格参加评审。组成联合体或者接受分包的小微企业与联合</w:t>
      </w:r>
      <w:r>
        <w:rPr>
          <w:rFonts w:hint="eastAsia" w:ascii="宋体" w:hAnsi="宋体" w:cs="宋体"/>
          <w:sz w:val="24"/>
        </w:rPr>
        <w:t>体内其他企业、分包企业之间存在直接控股、管理关系的，不享受价格扣除优惠政策。</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w:t>
      </w:r>
      <w:r>
        <w:rPr>
          <w:rFonts w:hint="eastAsia" w:ascii="宋体" w:hAnsi="宋体" w:cs="宋体"/>
          <w:b/>
          <w:bCs/>
          <w:sz w:val="24"/>
          <w:highlight w:val="none"/>
        </w:rPr>
        <w:t>可享受中小企业扶持政策的投标人应按照招标文件格式要求提供《中小企业声明函》，《中小企业声明函》填写企业类型错误，导致该企业享受本不能享受的中小企业扶持政策，投标无效并依法承担法律责任。</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pPr>
        <w:spacing w:line="360" w:lineRule="auto"/>
        <w:ind w:firstLine="480" w:firstLineChars="200"/>
        <w:rPr>
          <w:rFonts w:hint="eastAsia" w:ascii="宋体" w:hAnsi="宋体" w:cs="宋体"/>
          <w:sz w:val="24"/>
          <w:highlight w:val="none"/>
        </w:rPr>
      </w:pPr>
      <w:r>
        <w:rPr>
          <w:rFonts w:hint="eastAsia" w:ascii="宋体" w:hAnsi="宋体" w:cs="宋体"/>
          <w:sz w:val="24"/>
          <w:highlight w:val="none"/>
        </w:rPr>
        <w:t>3.4.1 首台套、“制造精品”、“专精特新”等创新产品按规定享受政府采购支持政策。</w:t>
      </w:r>
    </w:p>
    <w:p>
      <w:pPr>
        <w:spacing w:line="360" w:lineRule="auto"/>
        <w:ind w:firstLine="480" w:firstLineChars="200"/>
        <w:rPr>
          <w:rFonts w:ascii="宋体" w:hAnsi="宋体" w:cs="宋体"/>
          <w:color w:val="auto"/>
          <w:sz w:val="24"/>
          <w:highlight w:val="none"/>
        </w:rPr>
      </w:pPr>
      <w:r>
        <w:rPr>
          <w:rFonts w:hint="eastAsia" w:ascii="宋体" w:hAnsi="宋体" w:cs="宋体"/>
          <w:sz w:val="24"/>
          <w:highlight w:val="none"/>
        </w:rPr>
        <w:t>3.4.2 采购人应当贯彻落实知识产权保护相关法律法规，应当采购使用正版软件。</w:t>
      </w:r>
      <w:r>
        <w:rPr>
          <w:rFonts w:hint="eastAsia" w:ascii="宋体" w:hAnsi="宋体" w:cs="宋体"/>
          <w:color w:val="auto"/>
          <w:sz w:val="24"/>
          <w:highlight w:val="none"/>
        </w:rPr>
        <w:t>3.</w:t>
      </w:r>
      <w:r>
        <w:rPr>
          <w:rFonts w:hint="default" w:ascii="宋体" w:hAnsi="宋体" w:cs="宋体"/>
          <w:color w:val="auto"/>
          <w:sz w:val="24"/>
          <w:highlight w:val="none"/>
          <w:lang w:val="en-US" w:eastAsia="zh-CN"/>
        </w:rPr>
        <w:t>5</w:t>
      </w:r>
      <w:r>
        <w:rPr>
          <w:rFonts w:hint="eastAsia" w:ascii="宋体" w:hAnsi="宋体" w:cs="宋体"/>
          <w:color w:val="auto"/>
          <w:sz w:val="24"/>
          <w:highlight w:val="none"/>
        </w:rPr>
        <w:t>平等对待内外资企业和符合条件的破产重整企业</w:t>
      </w:r>
    </w:p>
    <w:p>
      <w:pPr>
        <w:spacing w:line="360" w:lineRule="auto"/>
        <w:ind w:firstLine="240" w:firstLineChars="100"/>
        <w:rPr>
          <w:rFonts w:ascii="宋体" w:hAnsi="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r>
        <w:rPr>
          <w:rFonts w:hint="eastAsia" w:ascii="宋体" w:hAnsi="宋体" w:eastAsia="宋体" w:cs="宋体"/>
          <w:b/>
          <w:color w:val="auto"/>
          <w:sz w:val="24"/>
          <w:highlight w:val="none"/>
        </w:rPr>
        <w:t>、补偿救济</w:t>
      </w:r>
    </w:p>
    <w:p>
      <w:pPr>
        <w:pStyle w:val="887"/>
        <w:shd w:val="clear" w:color="auto" w:fill="FFFFFF"/>
        <w:snapToGrid w:val="0"/>
        <w:spacing w:after="240" w:afterAutospacing="0" w:line="360" w:lineRule="auto"/>
        <w:ind w:firstLine="400"/>
        <w:contextualSpacing/>
        <w:rPr>
          <w:color w:val="auto"/>
          <w:highlight w:val="none"/>
          <w:lang w:val="zh-CN"/>
        </w:rPr>
      </w:pPr>
      <w:r>
        <w:rPr>
          <w:rFonts w:hint="eastAsia"/>
          <w:color w:val="auto"/>
          <w:highlight w:val="none"/>
          <w:lang w:val="zh-CN"/>
        </w:rPr>
        <w:t>4.1在线询问、质疑、投诉</w:t>
      </w:r>
    </w:p>
    <w:p>
      <w:pPr>
        <w:pStyle w:val="887"/>
        <w:shd w:val="clear" w:color="auto" w:fill="FFFFFF"/>
        <w:snapToGrid w:val="0"/>
        <w:spacing w:after="240" w:afterAutospacing="0" w:line="360" w:lineRule="auto"/>
        <w:ind w:firstLine="400"/>
        <w:contextualSpacing/>
        <w:rPr>
          <w:color w:val="auto"/>
          <w:highlight w:val="none"/>
          <w:lang w:val="zh-CN"/>
        </w:rPr>
      </w:pPr>
      <w:r>
        <w:rPr>
          <w:rFonts w:hint="eastAsia"/>
          <w:color w:val="auto"/>
          <w:highlight w:val="none"/>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pPr>
        <w:pStyle w:val="33"/>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pPr>
        <w:pStyle w:val="33"/>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pPr>
        <w:pStyle w:val="15"/>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pPr>
        <w:pStyle w:val="33"/>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pPr>
        <w:pStyle w:val="33"/>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pPr>
        <w:pStyle w:val="887"/>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pPr>
        <w:pStyle w:val="887"/>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pPr>
        <w:pStyle w:val="887"/>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pPr>
        <w:pStyle w:val="887"/>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pPr>
        <w:pStyle w:val="887"/>
        <w:shd w:val="clear" w:color="auto" w:fill="FFFFFF"/>
        <w:snapToGrid w:val="0"/>
        <w:spacing w:after="240" w:line="360" w:lineRule="auto"/>
        <w:ind w:firstLine="400"/>
        <w:contextualSpacing/>
        <w:rPr>
          <w:rFonts w:hint="eastAsia"/>
        </w:rPr>
      </w:pPr>
      <w:r>
        <w:rPr>
          <w:rFonts w:hint="eastAsia"/>
        </w:rPr>
        <w:t>根据采购人与</w:t>
      </w:r>
      <w:r>
        <w:rPr>
          <w:rFonts w:hint="eastAsia"/>
          <w:lang w:eastAsia="zh-CN"/>
        </w:rPr>
        <w:t>采购代理机构</w:t>
      </w:r>
      <w:r>
        <w:rPr>
          <w:rFonts w:hint="eastAsia"/>
        </w:rPr>
        <w:t>在政采云平台上双方签署</w:t>
      </w:r>
      <w:r>
        <w:rPr>
          <w:rFonts w:hint="eastAsia"/>
          <w:highlight w:val="none"/>
        </w:rPr>
        <w:t>是《政府采购委托协议（年度）》</w:t>
      </w:r>
      <w:r>
        <w:rPr>
          <w:rFonts w:hint="eastAsia"/>
        </w:rPr>
        <w:t>的约定，质疑答复责任主体如下：</w:t>
      </w:r>
    </w:p>
    <w:p>
      <w:pPr>
        <w:widowControl/>
        <w:adjustRightInd/>
        <w:jc w:val="center"/>
        <w:rPr>
          <w:rFonts w:hint="eastAsia" w:asciiTheme="minorEastAsia" w:hAnsiTheme="minorEastAsia" w:eastAsiaTheme="minorEastAsia"/>
          <w:b/>
          <w:sz w:val="28"/>
          <w:szCs w:val="28"/>
        </w:rPr>
      </w:pPr>
      <w:r>
        <w:rPr>
          <w:rFonts w:hint="eastAsia" w:asciiTheme="minorEastAsia" w:hAnsiTheme="minorEastAsia" w:eastAsiaTheme="minorEastAsia"/>
          <w:b/>
          <w:sz w:val="28"/>
          <w:szCs w:val="28"/>
        </w:rPr>
        <w:t>质疑答复责任主体一览表</w:t>
      </w:r>
    </w:p>
    <w:tbl>
      <w:tblPr>
        <w:tblStyle w:val="63"/>
        <w:tblW w:w="90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60"/>
        <w:gridCol w:w="4425"/>
        <w:gridCol w:w="21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6885" w:type="dxa"/>
            <w:gridSpan w:val="2"/>
            <w:vAlign w:val="center"/>
          </w:tcPr>
          <w:p>
            <w:pPr>
              <w:pStyle w:val="33"/>
              <w:spacing w:line="360" w:lineRule="auto"/>
              <w:jc w:val="center"/>
              <w:rPr>
                <w:rFonts w:hint="eastAsia" w:asciiTheme="minorEastAsia" w:hAnsiTheme="minorEastAsia" w:eastAsiaTheme="minorEastAsia"/>
                <w:b/>
                <w:bCs/>
                <w:sz w:val="24"/>
              </w:rPr>
            </w:pPr>
            <w:r>
              <w:rPr>
                <w:rFonts w:hint="eastAsia" w:asciiTheme="minorEastAsia" w:hAnsiTheme="minorEastAsia" w:eastAsiaTheme="minorEastAsia"/>
                <w:b/>
                <w:bCs/>
                <w:sz w:val="24"/>
              </w:rPr>
              <w:t>质疑内容</w:t>
            </w:r>
          </w:p>
        </w:tc>
        <w:tc>
          <w:tcPr>
            <w:tcW w:w="2175" w:type="dxa"/>
            <w:vAlign w:val="center"/>
          </w:tcPr>
          <w:p>
            <w:pPr>
              <w:pStyle w:val="33"/>
              <w:spacing w:line="360" w:lineRule="auto"/>
              <w:jc w:val="center"/>
              <w:rPr>
                <w:rFonts w:hint="eastAsia" w:asciiTheme="minorEastAsia" w:hAnsiTheme="minorEastAsia" w:eastAsiaTheme="minorEastAsia"/>
                <w:b/>
                <w:bCs/>
                <w:sz w:val="24"/>
              </w:rPr>
            </w:pPr>
            <w:r>
              <w:rPr>
                <w:rFonts w:hint="eastAsia" w:asciiTheme="minorEastAsia" w:hAnsiTheme="minorEastAsia" w:eastAsiaTheme="minorEastAsia"/>
                <w:b/>
                <w:bCs/>
                <w:sz w:val="24"/>
              </w:rPr>
              <w:t>质疑答复责任主体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0" w:type="dxa"/>
            <w:vMerge w:val="restart"/>
            <w:vAlign w:val="center"/>
          </w:tcPr>
          <w:p>
            <w:pPr>
              <w:pStyle w:val="33"/>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对采购文件提出质疑</w:t>
            </w:r>
          </w:p>
        </w:tc>
        <w:tc>
          <w:tcPr>
            <w:tcW w:w="4425" w:type="dxa"/>
            <w:vAlign w:val="center"/>
          </w:tcPr>
          <w:p>
            <w:pPr>
              <w:pStyle w:val="33"/>
              <w:spacing w:line="360" w:lineRule="auto"/>
              <w:jc w:val="left"/>
              <w:rPr>
                <w:rFonts w:hint="eastAsia" w:asciiTheme="minorEastAsia" w:hAnsiTheme="minorEastAsia" w:eastAsiaTheme="minorEastAsia"/>
                <w:sz w:val="24"/>
              </w:rPr>
            </w:pPr>
            <w:r>
              <w:rPr>
                <w:rFonts w:hint="eastAsia" w:asciiTheme="minorEastAsia" w:hAnsiTheme="minorEastAsia" w:eastAsiaTheme="minorEastAsia"/>
                <w:sz w:val="24"/>
              </w:rPr>
              <w:t>对采购文件中“申请人的资格要求”、“采购需求”、“评审办法”、“采购合同的主要条款”、“采购文件前附表内容”、“报价内容”的质疑</w:t>
            </w:r>
          </w:p>
        </w:tc>
        <w:tc>
          <w:tcPr>
            <w:tcW w:w="2175" w:type="dxa"/>
            <w:vAlign w:val="center"/>
          </w:tcPr>
          <w:p>
            <w:pPr>
              <w:pStyle w:val="33"/>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采购人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2460" w:type="dxa"/>
            <w:vMerge w:val="continue"/>
            <w:vAlign w:val="center"/>
          </w:tcPr>
          <w:p>
            <w:pPr>
              <w:pStyle w:val="33"/>
              <w:spacing w:line="360" w:lineRule="auto"/>
              <w:jc w:val="center"/>
              <w:rPr>
                <w:rFonts w:hint="eastAsia" w:asciiTheme="minorEastAsia" w:hAnsiTheme="minorEastAsia" w:eastAsiaTheme="minorEastAsia"/>
                <w:sz w:val="24"/>
              </w:rPr>
            </w:pPr>
          </w:p>
        </w:tc>
        <w:tc>
          <w:tcPr>
            <w:tcW w:w="4425" w:type="dxa"/>
            <w:vAlign w:val="center"/>
          </w:tcPr>
          <w:p>
            <w:pPr>
              <w:pStyle w:val="33"/>
              <w:spacing w:line="360" w:lineRule="auto"/>
              <w:jc w:val="left"/>
              <w:rPr>
                <w:rFonts w:hint="eastAsia" w:asciiTheme="minorEastAsia" w:hAnsiTheme="minorEastAsia" w:eastAsiaTheme="minorEastAsia"/>
                <w:sz w:val="24"/>
              </w:rPr>
            </w:pPr>
            <w:r>
              <w:rPr>
                <w:rFonts w:hint="eastAsia" w:asciiTheme="minorEastAsia" w:hAnsiTheme="minorEastAsia" w:eastAsiaTheme="minorEastAsia"/>
                <w:sz w:val="24"/>
              </w:rPr>
              <w:t>对采购文件中其他内容提出的质疑</w:t>
            </w:r>
          </w:p>
        </w:tc>
        <w:tc>
          <w:tcPr>
            <w:tcW w:w="2175" w:type="dxa"/>
            <w:vAlign w:val="center"/>
          </w:tcPr>
          <w:p>
            <w:pPr>
              <w:pStyle w:val="33"/>
              <w:spacing w:line="360" w:lineRule="auto"/>
              <w:jc w:val="center"/>
              <w:rPr>
                <w:rFonts w:hint="eastAsia" w:asciiTheme="minorEastAsia" w:hAnsiTheme="minorEastAsia" w:eastAsiaTheme="minorEastAsia"/>
                <w:sz w:val="24"/>
                <w:lang w:eastAsia="zh-CN"/>
              </w:rPr>
            </w:pPr>
            <w:r>
              <w:rPr>
                <w:rFonts w:hint="eastAsia" w:asciiTheme="minorEastAsia" w:hAnsiTheme="minorEastAsia" w:eastAsiaTheme="minorEastAsia"/>
                <w:sz w:val="24"/>
                <w:lang w:eastAsia="zh-CN"/>
              </w:rPr>
              <w:t>采购代理机构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0" w:type="dxa"/>
            <w:vMerge w:val="restart"/>
            <w:vAlign w:val="center"/>
          </w:tcPr>
          <w:p>
            <w:pPr>
              <w:pStyle w:val="33"/>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对采购过程、采购结果提出质疑</w:t>
            </w:r>
          </w:p>
        </w:tc>
        <w:tc>
          <w:tcPr>
            <w:tcW w:w="4425" w:type="dxa"/>
            <w:vAlign w:val="center"/>
          </w:tcPr>
          <w:p>
            <w:pPr>
              <w:pStyle w:val="33"/>
              <w:spacing w:line="360" w:lineRule="auto"/>
              <w:jc w:val="left"/>
              <w:rPr>
                <w:rFonts w:hint="eastAsia" w:asciiTheme="minorEastAsia" w:hAnsiTheme="minorEastAsia" w:eastAsiaTheme="minorEastAsia"/>
                <w:sz w:val="24"/>
              </w:rPr>
            </w:pPr>
            <w:r>
              <w:rPr>
                <w:rFonts w:hint="eastAsia" w:asciiTheme="minorEastAsia" w:hAnsiTheme="minorEastAsia" w:eastAsiaTheme="minorEastAsia"/>
                <w:sz w:val="24"/>
              </w:rPr>
              <w:t>对“现场考察、答疑会”、 “甲方负责接收和保存的样品” 、“资格审查”等由采购人负责组织的环节的质疑</w:t>
            </w:r>
          </w:p>
        </w:tc>
        <w:tc>
          <w:tcPr>
            <w:tcW w:w="2175" w:type="dxa"/>
            <w:vAlign w:val="center"/>
          </w:tcPr>
          <w:p>
            <w:pPr>
              <w:pStyle w:val="33"/>
              <w:spacing w:line="360" w:lineRule="auto"/>
              <w:jc w:val="center"/>
              <w:rPr>
                <w:rFonts w:hint="eastAsia" w:asciiTheme="minorEastAsia" w:hAnsiTheme="minorEastAsia" w:eastAsiaTheme="minorEastAsia"/>
                <w:sz w:val="24"/>
              </w:rPr>
            </w:pPr>
            <w:r>
              <w:rPr>
                <w:rFonts w:hint="eastAsia" w:asciiTheme="minorEastAsia" w:hAnsiTheme="minorEastAsia" w:eastAsiaTheme="minorEastAsia"/>
                <w:sz w:val="24"/>
              </w:rPr>
              <w:t>采购人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2460" w:type="dxa"/>
            <w:vMerge w:val="continue"/>
            <w:vAlign w:val="center"/>
          </w:tcPr>
          <w:p>
            <w:pPr>
              <w:pStyle w:val="33"/>
              <w:spacing w:line="360" w:lineRule="auto"/>
              <w:jc w:val="center"/>
              <w:rPr>
                <w:rFonts w:hint="eastAsia" w:asciiTheme="minorEastAsia" w:hAnsiTheme="minorEastAsia" w:eastAsiaTheme="minorEastAsia"/>
                <w:sz w:val="24"/>
              </w:rPr>
            </w:pPr>
          </w:p>
        </w:tc>
        <w:tc>
          <w:tcPr>
            <w:tcW w:w="4425" w:type="dxa"/>
            <w:vAlign w:val="center"/>
          </w:tcPr>
          <w:p>
            <w:pPr>
              <w:pStyle w:val="33"/>
              <w:spacing w:line="360" w:lineRule="auto"/>
              <w:jc w:val="left"/>
              <w:rPr>
                <w:rFonts w:hint="eastAsia" w:asciiTheme="minorEastAsia" w:hAnsiTheme="minorEastAsia" w:eastAsiaTheme="minorEastAsia"/>
                <w:sz w:val="24"/>
              </w:rPr>
            </w:pPr>
            <w:r>
              <w:rPr>
                <w:rFonts w:hint="eastAsia" w:asciiTheme="minorEastAsia" w:hAnsiTheme="minorEastAsia" w:eastAsiaTheme="minorEastAsia"/>
                <w:sz w:val="24"/>
              </w:rPr>
              <w:t>对采购过程、采购结果其他环节的质疑</w:t>
            </w:r>
          </w:p>
        </w:tc>
        <w:tc>
          <w:tcPr>
            <w:tcW w:w="2175" w:type="dxa"/>
            <w:vAlign w:val="center"/>
          </w:tcPr>
          <w:p>
            <w:pPr>
              <w:pStyle w:val="33"/>
              <w:spacing w:line="360" w:lineRule="auto"/>
              <w:jc w:val="center"/>
              <w:rPr>
                <w:rFonts w:hint="eastAsia" w:asciiTheme="minorEastAsia" w:hAnsiTheme="minorEastAsia" w:eastAsiaTheme="minorEastAsia"/>
                <w:sz w:val="24"/>
                <w:lang w:eastAsia="zh-CN"/>
              </w:rPr>
            </w:pPr>
            <w:r>
              <w:rPr>
                <w:rFonts w:hint="eastAsia" w:asciiTheme="minorEastAsia" w:hAnsiTheme="minorEastAsia" w:eastAsiaTheme="minorEastAsia"/>
                <w:sz w:val="24"/>
                <w:lang w:eastAsia="zh-CN"/>
              </w:rPr>
              <w:t>采购代理机构</w:t>
            </w:r>
          </w:p>
        </w:tc>
      </w:tr>
    </w:tbl>
    <w:p>
      <w:pPr>
        <w:pStyle w:val="887"/>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pPr>
        <w:pStyle w:val="887"/>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pPr>
        <w:pStyle w:val="887"/>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pPr>
        <w:pStyle w:val="887"/>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pPr>
        <w:pStyle w:val="887"/>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pPr>
        <w:pStyle w:val="887"/>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 以联合体形式参加政府采购活动的，其投诉应当由组成联合体的所有供应商共同提出。</w:t>
      </w:r>
    </w:p>
    <w:p>
      <w:pPr>
        <w:pStyle w:val="887"/>
        <w:shd w:val="clear" w:color="auto" w:fill="FFFFFF"/>
        <w:snapToGrid w:val="0"/>
        <w:spacing w:after="240" w:afterAutospacing="0" w:line="360" w:lineRule="auto"/>
        <w:ind w:firstLine="480" w:firstLineChars="200"/>
        <w:contextualSpacing/>
        <w:rPr>
          <w:rFonts w:hint="eastAsia" w:ascii="宋体" w:hAnsi="宋体" w:eastAsia="宋体" w:cs="宋体"/>
          <w:color w:val="auto"/>
          <w:highlight w:val="none"/>
        </w:rPr>
      </w:pPr>
      <w:r>
        <w:rPr>
          <w:rFonts w:hint="eastAsia"/>
          <w:color w:val="auto"/>
          <w:highlight w:val="none"/>
        </w:rPr>
        <w:t>4.4.5</w:t>
      </w:r>
      <w:r>
        <w:rPr>
          <w:rFonts w:hint="eastAsia" w:ascii="宋体" w:hAnsi="宋体" w:eastAsia="宋体" w:cs="宋体"/>
          <w:color w:val="auto"/>
          <w:highlight w:val="none"/>
        </w:rPr>
        <w:t>根据政府采购行政裁决省市区三级联动试点工作安排，杭州市本级及各区、县（市）政府采购项目投诉材料可寄送至浙江省政府采购行政裁决服务中心（杭州），地址：杭州市上城区清泰街549号城建综合大楼11楼（快递仅限ems或顺丰），收件人：朱女士、王女士，电话：0571-87227671,0571-87800218</w:t>
      </w:r>
    </w:p>
    <w:p>
      <w:pPr>
        <w:pStyle w:val="887"/>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投诉书范本及制作说明详见附件3。</w:t>
      </w:r>
    </w:p>
    <w:p>
      <w:pPr>
        <w:snapToGrid w:val="0"/>
        <w:spacing w:line="360" w:lineRule="auto"/>
        <w:ind w:firstLine="480" w:firstLineChars="200"/>
        <w:rPr>
          <w:rFonts w:hint="eastAsia" w:ascii="宋体" w:hAnsi="宋体" w:cs="仿宋"/>
          <w:sz w:val="24"/>
        </w:rPr>
      </w:pPr>
      <w:r>
        <w:rPr>
          <w:rFonts w:hint="eastAsia" w:ascii="宋体" w:hAnsi="宋体" w:cs="仿宋"/>
          <w:sz w:val="24"/>
        </w:rPr>
        <w:t>4.5 补偿救济</w:t>
      </w:r>
    </w:p>
    <w:p>
      <w:pPr>
        <w:pStyle w:val="887"/>
        <w:shd w:val="clear" w:color="auto" w:fill="FFFFFF"/>
        <w:snapToGrid w:val="0"/>
        <w:spacing w:before="0" w:beforeAutospacing="0" w:after="240" w:afterAutospacing="0" w:line="360" w:lineRule="auto"/>
        <w:ind w:firstLine="400"/>
        <w:contextualSpacing/>
        <w:rPr>
          <w:rFonts w:hint="eastAsia"/>
        </w:rPr>
      </w:pPr>
      <w:r>
        <w:rPr>
          <w:rFonts w:hint="eastAsia"/>
        </w:rPr>
        <w:t>采购人因政策变化、规划调整而不履行政府采购合同的，供应商可依据《杭州市涉企补偿救济实施办法（试行）》向采购人提起补偿申请。</w:t>
      </w:r>
    </w:p>
    <w:p>
      <w:pPr>
        <w:pStyle w:val="130"/>
        <w:snapToGrid w:val="0"/>
        <w:spacing w:before="0"/>
        <w:ind w:firstLine="360"/>
        <w:rPr>
          <w:rFonts w:ascii="宋体" w:hAnsi="宋体" w:cs="宋体"/>
          <w:color w:val="auto"/>
          <w:sz w:val="18"/>
          <w:szCs w:val="18"/>
          <w:highlight w:val="none"/>
        </w:rPr>
      </w:pPr>
    </w:p>
    <w:p>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pPr>
        <w:pStyle w:val="130"/>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pPr>
        <w:pStyle w:val="130"/>
        <w:snapToGrid w:val="0"/>
        <w:spacing w:before="0"/>
        <w:ind w:firstLine="480"/>
        <w:rPr>
          <w:rFonts w:ascii="宋体" w:hAnsi="宋体" w:cs="宋体"/>
          <w:color w:val="auto"/>
          <w:highlight w:val="none"/>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3"/>
        <w:rPr>
          <w:rFonts w:hAnsi="宋体" w:cs="宋体"/>
          <w:color w:val="auto"/>
          <w:sz w:val="18"/>
          <w:szCs w:val="18"/>
          <w:highlight w:val="none"/>
          <w:lang w:val="en-US"/>
        </w:rPr>
      </w:pPr>
      <w:r>
        <w:rPr>
          <w:rFonts w:hint="eastAsia" w:hAnsi="宋体" w:cs="宋体"/>
          <w:color w:val="auto"/>
          <w:szCs w:val="24"/>
          <w:highlight w:val="none"/>
          <w:lang w:val="en-US"/>
        </w:rPr>
        <w:t xml:space="preserve">    </w:t>
      </w:r>
    </w:p>
    <w:p>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pPr>
        <w:pStyle w:val="33"/>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pPr>
        <w:pStyle w:val="15"/>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pPr>
        <w:pStyle w:val="33"/>
        <w:numPr>
          <w:ilvl w:val="0"/>
          <w:numId w:val="2"/>
        </w:numPr>
        <w:spacing w:line="360" w:lineRule="auto"/>
        <w:rPr>
          <w:rFonts w:hint="eastAsia" w:hAnsi="宋体" w:cs="宋体"/>
          <w:b/>
          <w:color w:val="auto"/>
          <w:sz w:val="24"/>
          <w:szCs w:val="24"/>
          <w:highlight w:val="none"/>
        </w:rPr>
      </w:pPr>
      <w:r>
        <w:rPr>
          <w:rFonts w:hint="eastAsia" w:hAnsi="宋体" w:cs="宋体"/>
          <w:b/>
          <w:color w:val="auto"/>
          <w:sz w:val="24"/>
          <w:szCs w:val="24"/>
          <w:highlight w:val="none"/>
        </w:rPr>
        <w:t>投标文件的组成</w:t>
      </w:r>
    </w:p>
    <w:p>
      <w:pPr>
        <w:snapToGrid w:val="0"/>
        <w:spacing w:line="360" w:lineRule="auto"/>
        <w:ind w:firstLine="482" w:firstLineChars="200"/>
        <w:rPr>
          <w:rFonts w:hint="eastAsia" w:hAnsi="宋体" w:cs="宋体"/>
          <w:b/>
          <w:color w:val="auto"/>
          <w:sz w:val="24"/>
          <w:szCs w:val="24"/>
          <w:highlight w:val="none"/>
        </w:rPr>
      </w:pPr>
      <w:r>
        <w:rPr>
          <w:rFonts w:hint="eastAsia" w:ascii="宋体" w:hAnsi="宋体" w:cs="宋体"/>
          <w:b/>
          <w:snapToGrid w:val="0"/>
          <w:color w:val="auto"/>
          <w:sz w:val="24"/>
          <w:highlight w:val="none"/>
        </w:rPr>
        <w:t>▲投标文件至少应包括以下文件</w:t>
      </w:r>
      <w:r>
        <w:rPr>
          <w:rFonts w:hint="eastAsia" w:ascii="宋体" w:hAnsi="宋体" w:cs="宋体"/>
          <w:b/>
          <w:snapToGrid w:val="0"/>
          <w:color w:val="auto"/>
          <w:sz w:val="24"/>
          <w:highlight w:val="none"/>
          <w:lang w:eastAsia="zh-CN"/>
        </w:rPr>
        <w:t>，</w:t>
      </w:r>
      <w:r>
        <w:rPr>
          <w:rFonts w:hint="eastAsia" w:ascii="宋体" w:hAnsi="宋体" w:cs="宋体"/>
          <w:b/>
          <w:snapToGrid w:val="0"/>
          <w:color w:val="auto"/>
          <w:sz w:val="24"/>
          <w:highlight w:val="none"/>
          <w:lang w:val="en-US" w:eastAsia="zh-CN"/>
        </w:rPr>
        <w:t>并按第六部分格式要求填写</w:t>
      </w:r>
      <w:r>
        <w:rPr>
          <w:rFonts w:hint="eastAsia" w:ascii="宋体" w:hAnsi="宋体" w:cs="宋体"/>
          <w:b/>
          <w:snapToGrid w:val="0"/>
          <w:color w:val="auto"/>
          <w:sz w:val="24"/>
          <w:highlight w:val="none"/>
        </w:rPr>
        <w:t>。</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pPr>
        <w:snapToGrid w:val="0"/>
        <w:spacing w:line="360" w:lineRule="auto"/>
        <w:ind w:firstLine="960" w:firstLineChars="400"/>
        <w:rPr>
          <w:rFonts w:hint="default"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11.1.2 联合协议（如果有）；</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落实政府采购政策需满足的资格要求</w:t>
      </w:r>
      <w:r>
        <w:rPr>
          <w:rFonts w:hint="eastAsia" w:ascii="宋体" w:hAnsi="宋体" w:cs="宋体"/>
          <w:color w:val="auto"/>
          <w:sz w:val="24"/>
          <w:highlight w:val="none"/>
          <w:lang w:eastAsia="zh-CN"/>
        </w:rPr>
        <w:t>（如果有）</w:t>
      </w:r>
      <w:r>
        <w:rPr>
          <w:rFonts w:hint="eastAsia" w:ascii="宋体" w:hAnsi="宋体" w:cs="宋体"/>
          <w:color w:val="auto"/>
          <w:sz w:val="24"/>
          <w:highlight w:val="none"/>
        </w:rPr>
        <w:t>；</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pPr>
        <w:snapToGrid w:val="0"/>
        <w:spacing w:line="360" w:lineRule="auto"/>
        <w:ind w:firstLine="960" w:firstLineChars="400"/>
        <w:rPr>
          <w:rFonts w:hint="default" w:eastAsia="宋体"/>
          <w:color w:val="auto"/>
          <w:highlight w:val="none"/>
          <w:lang w:val="en-US" w:eastAsia="zh-CN"/>
        </w:rPr>
      </w:pPr>
      <w:r>
        <w:rPr>
          <w:rFonts w:hint="eastAsia" w:ascii="宋体" w:hAnsi="宋体" w:cs="宋体"/>
          <w:color w:val="auto"/>
          <w:sz w:val="24"/>
          <w:highlight w:val="none"/>
          <w:lang w:val="en-US" w:eastAsia="zh-CN"/>
        </w:rPr>
        <w:t>11.2.3 分包意向协议（如果有）；</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符合性审查资料；</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评标标准相应的商务技术资料；</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投标标的清单；</w:t>
      </w:r>
    </w:p>
    <w:p>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商务技术偏离表；</w:t>
      </w:r>
    </w:p>
    <w:p>
      <w:pPr>
        <w:snapToGrid w:val="0"/>
        <w:spacing w:line="360" w:lineRule="auto"/>
        <w:ind w:firstLine="960" w:firstLineChars="400"/>
        <w:rPr>
          <w:rFonts w:hint="eastAsia" w:ascii="宋体" w:hAnsi="宋体" w:cs="宋体"/>
          <w:color w:val="auto"/>
          <w:sz w:val="24"/>
          <w:highlight w:val="none"/>
          <w:lang w:val="zh-CN"/>
        </w:rPr>
      </w:pPr>
      <w:r>
        <w:rPr>
          <w:rFonts w:hint="eastAsia" w:ascii="宋体" w:hAnsi="宋体" w:cs="宋体"/>
          <w:color w:val="auto"/>
          <w:sz w:val="24"/>
          <w:highlight w:val="none"/>
          <w:lang w:val="zh-CN"/>
        </w:rPr>
        <w:t>11.2.</w:t>
      </w:r>
      <w:r>
        <w:rPr>
          <w:rFonts w:hint="default" w:ascii="宋体" w:hAnsi="宋体" w:cs="宋体"/>
          <w:color w:val="auto"/>
          <w:sz w:val="24"/>
          <w:highlight w:val="none"/>
          <w:lang w:val="en-US" w:eastAsia="zh-CN"/>
        </w:rPr>
        <w:t>8</w:t>
      </w:r>
      <w:r>
        <w:rPr>
          <w:rFonts w:hint="eastAsia" w:ascii="宋体" w:hAnsi="宋体" w:cs="宋体"/>
          <w:color w:val="auto"/>
          <w:sz w:val="24"/>
          <w:highlight w:val="none"/>
          <w:lang w:val="zh-CN"/>
        </w:rPr>
        <w:t>政府采购供应商廉洁自律承诺书。</w:t>
      </w:r>
    </w:p>
    <w:p>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pPr>
        <w:snapToGrid w:val="0"/>
        <w:spacing w:line="360" w:lineRule="auto"/>
        <w:ind w:firstLine="960" w:firstLineChars="400"/>
        <w:rPr>
          <w:rFonts w:hint="eastAsia" w:ascii="宋体" w:hAnsi="宋体" w:cs="宋体"/>
          <w:sz w:val="24"/>
        </w:rPr>
      </w:pPr>
      <w:r>
        <w:rPr>
          <w:rFonts w:hint="eastAsia" w:ascii="宋体" w:hAnsi="宋体" w:cs="宋体"/>
          <w:sz w:val="24"/>
        </w:rPr>
        <w:t>11.3.1开标一览表（报价表）；</w:t>
      </w:r>
    </w:p>
    <w:p>
      <w:pPr>
        <w:pStyle w:val="23"/>
        <w:ind w:firstLine="960" w:firstLineChars="400"/>
        <w:rPr>
          <w:rFonts w:hint="eastAsia" w:hAnsi="宋体" w:cs="宋体"/>
          <w:highlight w:val="none"/>
          <w:lang w:eastAsia="zh-CN"/>
        </w:rPr>
      </w:pPr>
      <w:r>
        <w:rPr>
          <w:rFonts w:hint="eastAsia" w:hAnsi="宋体" w:cs="宋体"/>
          <w:highlight w:val="none"/>
        </w:rPr>
        <w:t>11.3.</w:t>
      </w:r>
      <w:r>
        <w:rPr>
          <w:rFonts w:hint="eastAsia" w:hAnsi="宋体" w:cs="宋体"/>
          <w:highlight w:val="none"/>
          <w:lang w:val="en-US"/>
        </w:rPr>
        <w:t>2</w:t>
      </w:r>
      <w:r>
        <w:rPr>
          <w:rFonts w:hint="eastAsia" w:ascii="宋体" w:hAnsi="宋体" w:eastAsia="宋体" w:cs="宋体"/>
          <w:b w:val="0"/>
          <w:bCs w:val="0"/>
          <w:color w:val="auto"/>
          <w:sz w:val="24"/>
          <w:szCs w:val="24"/>
          <w:highlight w:val="none"/>
          <w:lang w:val="en-US"/>
        </w:rPr>
        <w:t>报价情况说明</w:t>
      </w:r>
      <w:r>
        <w:rPr>
          <w:rFonts w:hint="eastAsia" w:hAnsi="宋体" w:cs="宋体"/>
          <w:b w:val="0"/>
          <w:bCs w:val="0"/>
          <w:color w:val="auto"/>
          <w:sz w:val="24"/>
          <w:szCs w:val="24"/>
          <w:highlight w:val="none"/>
          <w:lang w:val="en-US" w:eastAsia="zh-CN"/>
        </w:rPr>
        <w:t>（如果有）。</w:t>
      </w:r>
    </w:p>
    <w:p>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pPr>
        <w:spacing w:line="360" w:lineRule="auto"/>
        <w:ind w:firstLine="723" w:firstLineChars="300"/>
        <w:rPr>
          <w:rFonts w:hint="eastAsia" w:ascii="宋体" w:hAnsi="宋体" w:eastAsia="宋体" w:cs="宋体"/>
          <w:b/>
          <w:color w:val="auto"/>
          <w:sz w:val="24"/>
          <w:highlight w:val="none"/>
          <w:lang w:eastAsia="zh-CN"/>
        </w:rPr>
      </w:pPr>
      <w:r>
        <w:rPr>
          <w:rFonts w:hint="eastAsia" w:ascii="宋体" w:hAnsi="宋体" w:cs="宋体"/>
          <w:b/>
          <w:color w:val="auto"/>
          <w:sz w:val="24"/>
          <w:highlight w:val="none"/>
        </w:rPr>
        <w:t>投标人提供虚假材料投标的，投标无效</w:t>
      </w:r>
      <w:r>
        <w:rPr>
          <w:rFonts w:hint="eastAsia" w:ascii="宋体" w:hAnsi="宋体" w:cs="宋体"/>
          <w:b/>
          <w:color w:val="auto"/>
          <w:sz w:val="24"/>
          <w:highlight w:val="none"/>
          <w:lang w:eastAsia="zh-CN"/>
        </w:rPr>
        <w:t>；</w:t>
      </w:r>
    </w:p>
    <w:p>
      <w:pPr>
        <w:spacing w:line="360" w:lineRule="auto"/>
        <w:ind w:firstLine="723" w:firstLineChars="300"/>
        <w:rPr>
          <w:rFonts w:hint="eastAsia" w:ascii="宋体" w:hAnsi="宋体" w:cs="宋体"/>
          <w:b/>
          <w:color w:val="auto"/>
          <w:sz w:val="24"/>
          <w:highlight w:val="none"/>
        </w:rPr>
      </w:pPr>
      <w:r>
        <w:rPr>
          <w:rFonts w:hint="eastAsia" w:eastAsia="宋体"/>
          <w:b/>
          <w:bCs/>
          <w:color w:val="auto"/>
          <w:sz w:val="24"/>
          <w:szCs w:val="24"/>
          <w:highlight w:val="none"/>
          <w:shd w:val="clear" w:color="auto" w:fill="FFFFFF"/>
          <w:lang w:val="en-US" w:eastAsia="zh-CN"/>
        </w:rPr>
        <w:t>投标人应对投标文件中材料的真实性、合法性负责。</w:t>
      </w:r>
      <w:r>
        <w:rPr>
          <w:rFonts w:hint="eastAsia" w:eastAsia="宋体"/>
          <w:b w:val="0"/>
          <w:bCs w:val="0"/>
          <w:color w:val="auto"/>
          <w:sz w:val="24"/>
          <w:szCs w:val="24"/>
          <w:highlight w:val="none"/>
          <w:shd w:val="clear" w:color="auto" w:fill="FFFFFF"/>
          <w:lang w:val="en-US" w:eastAsia="zh-CN"/>
        </w:rPr>
        <w:t>投标人可事先在公开官网查询、核对相关证书和报告内容，确保投标（响应）文件资料准确无误。</w:t>
      </w:r>
    </w:p>
    <w:p>
      <w:pPr>
        <w:pStyle w:val="130"/>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pPr>
        <w:pStyle w:val="130"/>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pPr>
        <w:pStyle w:val="130"/>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pPr>
        <w:pStyle w:val="130"/>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pPr>
        <w:pStyle w:val="13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pPr>
        <w:pStyle w:val="130"/>
        <w:ind w:firstLine="480"/>
        <w:rPr>
          <w:rFonts w:hint="eastAsia" w:ascii="宋体" w:hAnsi="宋体" w:cs="宋体"/>
          <w:szCs w:val="24"/>
        </w:rPr>
      </w:pPr>
      <w:r>
        <w:rPr>
          <w:rFonts w:hint="eastAsia" w:ascii="宋体" w:hAnsi="宋体" w:cs="宋体"/>
          <w:szCs w:val="24"/>
        </w:rPr>
        <w:t>14.1 供应商应当在投标截止时间前完成投标文件的传输递交，并可以补充、修改或者撤回投标</w:t>
      </w:r>
      <w:r>
        <w:rPr>
          <w:rFonts w:hint="eastAsia" w:ascii="宋体" w:hAnsi="宋体" w:cs="宋体"/>
          <w:szCs w:val="24"/>
          <w:highlight w:val="none"/>
        </w:rPr>
        <w:t>文件。补充或者修改投标文件的，应当先行撤回原文件，补充、修改后重新传输递交。</w:t>
      </w:r>
      <w:r>
        <w:rPr>
          <w:rFonts w:hint="eastAsia" w:ascii="宋体" w:hAnsi="宋体" w:cs="宋体"/>
          <w:strike w:val="0"/>
          <w:dstrike w:val="0"/>
          <w:szCs w:val="24"/>
          <w:highlight w:val="none"/>
        </w:rPr>
        <w:t>供应商撤回投标不得损害国家利益、社会公共利益、采购人利益、代理机构利益、其他供应商利益，否则，供应商撤销（撤回）投标无效。</w:t>
      </w:r>
      <w:r>
        <w:rPr>
          <w:rFonts w:hint="eastAsia" w:ascii="宋体" w:hAnsi="宋体" w:cs="宋体"/>
          <w:szCs w:val="24"/>
          <w:highlight w:val="none"/>
        </w:rPr>
        <w:t>投标</w:t>
      </w:r>
      <w:r>
        <w:rPr>
          <w:rFonts w:hint="eastAsia" w:ascii="宋体" w:hAnsi="宋体" w:cs="宋体"/>
          <w:szCs w:val="24"/>
        </w:rPr>
        <w:t>截止时间前未完成传输的，视为撤回投标文件。投标截止时间后递交的投标文件，电子交易平台将拒收。</w:t>
      </w:r>
    </w:p>
    <w:p>
      <w:pPr>
        <w:pStyle w:val="130"/>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pPr>
        <w:pStyle w:val="130"/>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pPr>
        <w:pStyle w:val="33"/>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p>
      <w:pPr>
        <w:pStyle w:val="33"/>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将拒绝接受逾期送达的备份投标文件。邮寄过程中，电子备份投标文件发生泄露、遗失、损坏或延期送达等情况的，由投标人自行负责。</w:t>
      </w:r>
    </w:p>
    <w:p>
      <w:pPr>
        <w:pStyle w:val="33"/>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pPr>
        <w:pStyle w:val="13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pPr>
        <w:pStyle w:val="24"/>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hint="eastAsia" w:cs="宋体"/>
          <w:color w:val="auto"/>
          <w:highlight w:val="none"/>
        </w:rPr>
        <w:t>4.2规定</w:t>
      </w:r>
      <w:r>
        <w:rPr>
          <w:rFonts w:hint="eastAsia" w:cs="宋体"/>
          <w:color w:val="auto"/>
          <w:szCs w:val="21"/>
          <w:highlight w:val="none"/>
        </w:rPr>
        <w:t>的情形之一的，投标无效：</w:t>
      </w:r>
    </w:p>
    <w:p>
      <w:pPr>
        <w:pStyle w:val="13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pPr>
        <w:pStyle w:val="130"/>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pPr>
        <w:pStyle w:val="130"/>
        <w:spacing w:before="0"/>
        <w:ind w:firstLine="480"/>
        <w:rPr>
          <w:rFonts w:hint="eastAsia" w:ascii="宋体" w:hAnsi="宋体" w:cs="宋体"/>
          <w:color w:val="auto"/>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pPr>
        <w:pStyle w:val="130"/>
        <w:spacing w:before="0"/>
        <w:ind w:firstLine="480"/>
        <w:rPr>
          <w:rFonts w:hint="eastAsia" w:ascii="宋体" w:hAnsi="宋体" w:cs="宋体"/>
          <w:strike w:val="0"/>
          <w:dstrike w:val="0"/>
          <w:highlight w:val="none"/>
        </w:rPr>
      </w:pPr>
      <w:r>
        <w:rPr>
          <w:rFonts w:hint="eastAsia" w:ascii="宋体" w:hAnsi="宋体" w:cs="宋体"/>
          <w:strike w:val="0"/>
          <w:dstrike w:val="0"/>
          <w:highlight w:val="none"/>
        </w:rPr>
        <w:t>17.4在投标截止时间起至投标有效期届满，供应商投标文件不可撤销。</w:t>
      </w:r>
    </w:p>
    <w:p>
      <w:pPr>
        <w:pStyle w:val="130"/>
        <w:spacing w:before="0"/>
        <w:ind w:firstLine="1928" w:firstLineChars="600"/>
        <w:rPr>
          <w:rFonts w:hint="eastAsia" w:ascii="宋体" w:hAnsi="宋体" w:cs="宋体"/>
          <w:b/>
          <w:color w:val="auto"/>
          <w:sz w:val="32"/>
          <w:highlight w:val="none"/>
        </w:rPr>
      </w:pPr>
    </w:p>
    <w:p>
      <w:pPr>
        <w:pStyle w:val="130"/>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pPr>
        <w:pStyle w:val="555"/>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pPr>
        <w:pStyle w:val="555"/>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pPr>
        <w:pStyle w:val="555"/>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p>
    <w:p>
      <w:pPr>
        <w:pStyle w:val="555"/>
        <w:spacing w:before="0" w:line="360" w:lineRule="auto"/>
        <w:ind w:left="0" w:firstLine="240" w:firstLineChars="100"/>
        <w:contextualSpacing/>
        <w:rPr>
          <w:rFonts w:hint="eastAsia"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pPr>
        <w:pStyle w:val="555"/>
        <w:spacing w:before="0" w:line="360" w:lineRule="auto"/>
        <w:ind w:left="0" w:leftChars="0" w:firstLine="241" w:firstLineChars="100"/>
        <w:contextualSpacing/>
        <w:rPr>
          <w:rFonts w:ascii="宋体" w:hAnsi="宋体" w:cs="宋体"/>
          <w:b/>
          <w:color w:val="auto"/>
          <w:sz w:val="24"/>
          <w:szCs w:val="20"/>
          <w:highlight w:val="none"/>
        </w:rPr>
      </w:pPr>
      <w:r>
        <w:rPr>
          <w:rFonts w:hint="eastAsia" w:ascii="宋体" w:hAnsi="宋体" w:cs="宋体"/>
          <w:b/>
          <w:color w:val="auto"/>
          <w:sz w:val="24"/>
          <w:szCs w:val="20"/>
          <w:highlight w:val="none"/>
        </w:rPr>
        <w:t>19、资格审查</w:t>
      </w:r>
    </w:p>
    <w:p>
      <w:pPr>
        <w:pStyle w:val="130"/>
        <w:spacing w:before="0" w:line="360" w:lineRule="auto"/>
        <w:ind w:firstLine="480"/>
        <w:rPr>
          <w:rFonts w:ascii="宋体" w:hAnsi="宋体" w:cs="宋体"/>
          <w:color w:val="auto"/>
          <w:kern w:val="0"/>
          <w:szCs w:val="24"/>
          <w:highlight w:val="none"/>
        </w:rPr>
      </w:pPr>
      <w:r>
        <w:rPr>
          <w:rFonts w:hint="eastAsia" w:ascii="宋体" w:hAnsi="宋体" w:cs="宋体"/>
          <w:color w:val="auto"/>
          <w:kern w:val="0"/>
          <w:szCs w:val="24"/>
          <w:highlight w:val="none"/>
        </w:rPr>
        <w:t>19.1开标后，</w:t>
      </w:r>
      <w:r>
        <w:rPr>
          <w:rFonts w:hint="eastAsia" w:ascii="宋体" w:hAnsi="宋体" w:cs="宋体"/>
          <w:kern w:val="0"/>
          <w:szCs w:val="24"/>
          <w:highlight w:val="none"/>
        </w:rPr>
        <w:t>采购人依据法律法规和招标文件的规定，对投标人的资格进行审查。</w:t>
      </w:r>
    </w:p>
    <w:p>
      <w:pPr>
        <w:pStyle w:val="130"/>
        <w:spacing w:before="0" w:line="360" w:lineRule="auto"/>
        <w:ind w:firstLine="480"/>
        <w:rPr>
          <w:rFonts w:ascii="宋体" w:hAnsi="宋体" w:cs="宋体"/>
          <w:color w:val="auto"/>
          <w:highlight w:val="none"/>
        </w:rPr>
      </w:pPr>
      <w:r>
        <w:rPr>
          <w:rFonts w:hint="eastAsia" w:ascii="宋体" w:hAnsi="宋体" w:cs="宋体"/>
          <w:color w:val="auto"/>
          <w:kern w:val="0"/>
          <w:szCs w:val="24"/>
          <w:highlight w:val="none"/>
        </w:rPr>
        <w:t>19.2投标人未按照招标文件要求提供与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pPr>
        <w:pStyle w:val="130"/>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3对未通过资格审查的投标人，告知其未通过的原因。</w:t>
      </w:r>
    </w:p>
    <w:p>
      <w:pPr>
        <w:pStyle w:val="130"/>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4合格投标人不足3家的，不再评标。</w:t>
      </w:r>
    </w:p>
    <w:p>
      <w:pPr>
        <w:pStyle w:val="130"/>
        <w:spacing w:before="0" w:line="360" w:lineRule="auto"/>
        <w:ind w:firstLine="241" w:firstLineChars="100"/>
        <w:rPr>
          <w:rFonts w:ascii="宋体" w:hAnsi="宋体" w:cs="宋体"/>
          <w:b/>
          <w:color w:val="auto"/>
          <w:szCs w:val="24"/>
          <w:highlight w:val="none"/>
        </w:rPr>
      </w:pPr>
      <w:r>
        <w:rPr>
          <w:rFonts w:hint="eastAsia" w:ascii="宋体" w:hAnsi="宋体" w:cs="宋体"/>
          <w:b/>
          <w:color w:val="auto"/>
          <w:szCs w:val="24"/>
          <w:highlight w:val="none"/>
        </w:rPr>
        <w:t>20、信用信息查询</w:t>
      </w:r>
    </w:p>
    <w:p>
      <w:pPr>
        <w:pStyle w:val="130"/>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将在资格审查时通过“信用中国”网站(www.creditchina.gov.cn)、中国政府采购网(www.ccgp.gov.cn)渠道查询投标人接受资格审查时的信用记录。</w:t>
      </w:r>
    </w:p>
    <w:p>
      <w:pPr>
        <w:pStyle w:val="130"/>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pPr>
        <w:pStyle w:val="130"/>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pPr>
        <w:pStyle w:val="130"/>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pPr>
        <w:pStyle w:val="130"/>
        <w:spacing w:before="0"/>
        <w:ind w:firstLine="0" w:firstLineChars="0"/>
        <w:rPr>
          <w:rFonts w:ascii="宋体" w:hAnsi="宋体" w:cs="宋体"/>
          <w:color w:val="auto"/>
          <w:kern w:val="0"/>
          <w:szCs w:val="24"/>
          <w:highlight w:val="none"/>
        </w:rPr>
      </w:pPr>
    </w:p>
    <w:p>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pPr>
        <w:spacing w:line="360" w:lineRule="auto"/>
        <w:rPr>
          <w:rFonts w:ascii="宋体" w:hAnsi="宋体" w:cs="宋体"/>
          <w:b/>
          <w:color w:val="auto"/>
          <w:sz w:val="24"/>
          <w:highlight w:val="none"/>
        </w:rPr>
      </w:pPr>
      <w:bookmarkStart w:id="18"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pPr>
        <w:spacing w:line="360" w:lineRule="auto"/>
        <w:rPr>
          <w:rFonts w:ascii="宋体" w:hAnsi="宋体" w:cs="宋体"/>
          <w:b/>
          <w:color w:val="auto"/>
          <w:sz w:val="24"/>
          <w:highlight w:val="none"/>
        </w:rPr>
      </w:pPr>
    </w:p>
    <w:p>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pPr>
        <w:pStyle w:val="24"/>
        <w:spacing w:line="360" w:lineRule="auto"/>
        <w:ind w:left="479" w:hanging="479" w:hangingChars="199"/>
        <w:rPr>
          <w:rFonts w:cs="宋体"/>
          <w:b/>
          <w:color w:val="auto"/>
          <w:highlight w:val="none"/>
        </w:rPr>
      </w:pPr>
      <w:r>
        <w:rPr>
          <w:rFonts w:hint="eastAsia" w:cs="宋体"/>
          <w:b/>
          <w:color w:val="auto"/>
          <w:highlight w:val="none"/>
        </w:rPr>
        <w:t>22. 确定中标供应商</w:t>
      </w:r>
    </w:p>
    <w:p>
      <w:pPr>
        <w:pStyle w:val="130"/>
        <w:snapToGrid w:val="0"/>
        <w:spacing w:before="0"/>
        <w:ind w:firstLine="480"/>
        <w:rPr>
          <w:rFonts w:hint="eastAsia" w:ascii="宋体" w:hAnsi="宋体" w:cs="宋体"/>
          <w:szCs w:val="24"/>
          <w:highlight w:val="yellow"/>
        </w:rPr>
      </w:pPr>
      <w:r>
        <w:rPr>
          <w:rFonts w:hint="eastAsia" w:ascii="宋体" w:hAnsi="宋体" w:cs="宋体"/>
          <w:szCs w:val="24"/>
        </w:rPr>
        <w:t>政府采购项目实行全流程电子化，评审报告送交、采购结果确定和结果公告均在线完成。为进一步提升采购结果确定效率，</w:t>
      </w:r>
      <w:r>
        <w:rPr>
          <w:rFonts w:hint="eastAsia" w:ascii="宋体" w:hAnsi="宋体" w:cs="宋体"/>
          <w:szCs w:val="24"/>
          <w:lang w:eastAsia="zh-CN"/>
        </w:rPr>
        <w:t>采购代理机构</w:t>
      </w:r>
      <w:r>
        <w:rPr>
          <w:rFonts w:hint="eastAsia" w:ascii="宋体" w:hAnsi="宋体" w:cs="宋体"/>
          <w:szCs w:val="24"/>
        </w:rPr>
        <w:t>应当依法及时将评审报告在线送交采购人。采购单位应当自收到评审报告之日起2个工作日内在线确定中标或者成交供应商。</w:t>
      </w:r>
      <w:r>
        <w:rPr>
          <w:rFonts w:hint="eastAsia" w:ascii="宋体" w:hAnsi="宋体" w:cs="宋体"/>
          <w:color w:val="auto"/>
          <w:szCs w:val="24"/>
          <w:highlight w:val="none"/>
        </w:rPr>
        <w:t>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确定中标或者成交供应商。中标、成交通知书和中标、成交结果公告应当在规定时间内同时发出。</w:t>
      </w:r>
    </w:p>
    <w:p>
      <w:pPr>
        <w:pStyle w:val="130"/>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也可以以纸质形式进行中标通知。</w:t>
      </w:r>
    </w:p>
    <w:p>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的名称、地址、联系方式，项目名称和项目编号，中标人名称、地址和中标金额，主要中标标的的名称、规格型号、数量、单价、服务要求，开标记录、</w:t>
      </w:r>
      <w:r>
        <w:rPr>
          <w:rFonts w:hint="eastAsia" w:ascii="宋体" w:hAnsi="宋体" w:cs="宋体"/>
          <w:b w:val="0"/>
          <w:bCs w:val="0"/>
          <w:color w:val="auto"/>
          <w:sz w:val="24"/>
          <w:highlight w:val="none"/>
        </w:rPr>
        <w:t>资格审查情况、评审专家抽取规则、符合性审查情况、未中标情况说明、中标公告期限以</w:t>
      </w:r>
      <w:r>
        <w:rPr>
          <w:rFonts w:hint="eastAsia" w:ascii="宋体" w:hAnsi="宋体" w:cs="宋体"/>
          <w:color w:val="auto"/>
          <w:sz w:val="24"/>
          <w:highlight w:val="none"/>
        </w:rPr>
        <w:t>及评审专家名单、评分汇总及明细。</w:t>
      </w:r>
    </w:p>
    <w:p>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pPr>
        <w:widowControl/>
        <w:numPr>
          <w:ilvl w:val="0"/>
          <w:numId w:val="3"/>
        </w:numPr>
        <w:shd w:val="clear" w:color="auto" w:fill="FFFFFF"/>
        <w:spacing w:line="360" w:lineRule="auto"/>
        <w:jc w:val="left"/>
        <w:rPr>
          <w:rFonts w:hint="eastAsia" w:ascii="宋体" w:hAnsi="宋体" w:eastAsia="宋体" w:cs="宋体"/>
          <w:b/>
          <w:color w:val="auto"/>
          <w:kern w:val="2"/>
          <w:sz w:val="24"/>
          <w:szCs w:val="24"/>
          <w:highlight w:val="none"/>
          <w:lang w:val="en-US" w:eastAsia="zh-CN"/>
        </w:rPr>
      </w:pPr>
      <w:r>
        <w:rPr>
          <w:rFonts w:hint="eastAsia" w:ascii="宋体" w:hAnsi="宋体" w:eastAsia="宋体" w:cs="宋体"/>
          <w:b/>
          <w:color w:val="auto"/>
          <w:kern w:val="2"/>
          <w:sz w:val="24"/>
          <w:szCs w:val="24"/>
          <w:highlight w:val="none"/>
          <w:lang w:val="en-US" w:eastAsia="zh-CN"/>
        </w:rPr>
        <w:t>及时复核供应商材料</w:t>
      </w:r>
    </w:p>
    <w:p>
      <w:pPr>
        <w:widowControl/>
        <w:numPr>
          <w:ilvl w:val="0"/>
          <w:numId w:val="0"/>
        </w:numPr>
        <w:shd w:val="clear" w:color="auto" w:fill="FFFFFF"/>
        <w:spacing w:line="360" w:lineRule="auto"/>
        <w:ind w:firstLine="480" w:firstLineChars="200"/>
        <w:jc w:val="left"/>
        <w:rPr>
          <w:rFonts w:hint="eastAsia" w:ascii="宋体" w:hAnsi="宋体" w:cs="宋体"/>
          <w:sz w:val="24"/>
          <w:highlight w:val="none"/>
        </w:rPr>
      </w:pPr>
      <w:r>
        <w:rPr>
          <w:rFonts w:hint="eastAsia" w:ascii="宋体" w:hAnsi="宋体" w:eastAsia="宋体" w:cs="宋体"/>
          <w:i w:val="0"/>
          <w:iCs w:val="0"/>
          <w:caps w:val="0"/>
          <w:color w:val="auto"/>
          <w:spacing w:val="0"/>
          <w:kern w:val="2"/>
          <w:sz w:val="24"/>
          <w:szCs w:val="24"/>
          <w:highlight w:val="none"/>
          <w:shd w:val="clear"/>
        </w:rPr>
        <w:t>在评审结束后、合同签订前，采购人应及时通过网站查询、原件核对等方式对中标供应商在投标文件中涉及客观分评审内容的检测报告、认证证书等资料的真实性进行复核，复核情况详细记录，并纳入采购档案。发现供应商提供虚假材料的，应及时书面报告本级财政部门。</w:t>
      </w:r>
    </w:p>
    <w:p>
      <w:pPr>
        <w:snapToGrid w:val="0"/>
        <w:spacing w:line="360" w:lineRule="auto"/>
        <w:ind w:left="120" w:leftChars="57" w:firstLine="482" w:firstLineChars="150"/>
        <w:jc w:val="center"/>
        <w:rPr>
          <w:rFonts w:ascii="宋体" w:hAnsi="宋体" w:cs="宋体"/>
          <w:b/>
          <w:color w:val="auto"/>
          <w:sz w:val="32"/>
          <w:highlight w:val="none"/>
        </w:rPr>
      </w:pPr>
    </w:p>
    <w:p>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pPr>
        <w:pStyle w:val="24"/>
        <w:spacing w:line="360" w:lineRule="auto"/>
        <w:ind w:left="479" w:hanging="479" w:hangingChars="199"/>
        <w:rPr>
          <w:rFonts w:cs="宋体"/>
          <w:b/>
          <w:color w:val="auto"/>
          <w:highlight w:val="none"/>
        </w:rPr>
      </w:pPr>
      <w:r>
        <w:rPr>
          <w:rFonts w:hint="eastAsia" w:cs="宋体"/>
          <w:b/>
          <w:color w:val="auto"/>
          <w:highlight w:val="none"/>
        </w:rPr>
        <w:t>2</w:t>
      </w:r>
      <w:r>
        <w:rPr>
          <w:rFonts w:hint="eastAsia" w:cs="宋体"/>
          <w:b/>
          <w:color w:val="auto"/>
          <w:highlight w:val="none"/>
          <w:lang w:val="en-US" w:eastAsia="zh-CN"/>
        </w:rPr>
        <w:t>5</w:t>
      </w:r>
      <w:r>
        <w:rPr>
          <w:rFonts w:hint="eastAsia" w:cs="宋体"/>
          <w:b/>
          <w:color w:val="auto"/>
          <w:highlight w:val="none"/>
        </w:rPr>
        <w:t xml:space="preserve">. </w:t>
      </w:r>
      <w:r>
        <w:rPr>
          <w:rFonts w:hint="eastAsia" w:cs="宋体"/>
          <w:color w:val="auto"/>
          <w:highlight w:val="none"/>
        </w:rPr>
        <w:t>合同主要条款详见第五部分拟签订的合同文本。</w:t>
      </w:r>
    </w:p>
    <w:p>
      <w:pPr>
        <w:pStyle w:val="24"/>
        <w:spacing w:line="360" w:lineRule="auto"/>
        <w:ind w:left="479" w:hanging="479" w:hangingChars="199"/>
        <w:rPr>
          <w:rFonts w:cs="宋体"/>
          <w:b/>
          <w:color w:val="auto"/>
          <w:highlight w:val="none"/>
        </w:rPr>
      </w:pPr>
      <w:r>
        <w:rPr>
          <w:rFonts w:hint="eastAsia" w:cs="宋体"/>
          <w:b/>
          <w:color w:val="auto"/>
          <w:highlight w:val="none"/>
        </w:rPr>
        <w:t>2</w:t>
      </w:r>
      <w:r>
        <w:rPr>
          <w:rFonts w:hint="eastAsia" w:cs="宋体"/>
          <w:b/>
          <w:color w:val="auto"/>
          <w:highlight w:val="none"/>
          <w:lang w:val="en-US" w:eastAsia="zh-CN"/>
        </w:rPr>
        <w:t>6</w:t>
      </w:r>
      <w:r>
        <w:rPr>
          <w:rFonts w:hint="eastAsia" w:cs="宋体"/>
          <w:b/>
          <w:color w:val="auto"/>
          <w:highlight w:val="none"/>
        </w:rPr>
        <w:t>. 合同的签订</w:t>
      </w:r>
    </w:p>
    <w:p>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pPr>
        <w:pStyle w:val="130"/>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w:t>
      </w:r>
      <w:r>
        <w:rPr>
          <w:rFonts w:hint="eastAsia" w:ascii="宋体" w:hAnsi="宋体" w:cs="宋体"/>
          <w:color w:val="auto"/>
          <w:kern w:val="0"/>
          <w:highlight w:val="none"/>
          <w:lang w:val="en-US" w:eastAsia="zh-CN"/>
        </w:rPr>
        <w:t>6</w:t>
      </w:r>
      <w:r>
        <w:rPr>
          <w:rFonts w:hint="eastAsia" w:ascii="宋体" w:hAnsi="宋体" w:cs="宋体"/>
          <w:color w:val="auto"/>
          <w:kern w:val="0"/>
          <w:highlight w:val="none"/>
          <w:lang w:val="zh-CN"/>
        </w:rPr>
        <w:t>.2中标人按规定的日期、时间、地点，由法定代表人或其授权代表与采购人代表签订合同。如中标人为联合体的，由联合体成员各方法定代表人或其授权代表与采购人代表签订合同。</w:t>
      </w:r>
    </w:p>
    <w:p>
      <w:pPr>
        <w:pStyle w:val="130"/>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6</w:t>
      </w:r>
      <w:r>
        <w:rPr>
          <w:rFonts w:hint="eastAsia" w:ascii="宋体" w:hAnsi="宋体" w:cs="宋体"/>
          <w:color w:val="auto"/>
          <w:highlight w:val="none"/>
        </w:rPr>
        <w:t>.3如签订合同并生效后，供应商无故拒绝或延期，除按照合同条款处理外，列入不良行为记录一次，并给予通报。</w:t>
      </w:r>
    </w:p>
    <w:p>
      <w:pPr>
        <w:pStyle w:val="130"/>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6</w:t>
      </w:r>
      <w:r>
        <w:rPr>
          <w:rFonts w:hint="eastAsia" w:ascii="宋体" w:hAnsi="宋体" w:cs="宋体"/>
          <w:color w:val="auto"/>
          <w:highlight w:val="none"/>
        </w:rPr>
        <w:t>.4中标供应商拒绝与采购人签订合同的，采购人可以按照评审报告推荐的中标或者成交候选人名单排序，确定下一候选人为中标供应商，也可以重新开展政府采购活动。</w:t>
      </w:r>
    </w:p>
    <w:p>
      <w:pPr>
        <w:pStyle w:val="130"/>
        <w:snapToGrid w:val="0"/>
        <w:spacing w:before="0" w:after="12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6</w:t>
      </w:r>
      <w:r>
        <w:rPr>
          <w:rFonts w:hint="eastAsia" w:ascii="宋体" w:hAnsi="宋体" w:cs="宋体"/>
          <w:color w:val="auto"/>
          <w:highlight w:val="none"/>
        </w:rPr>
        <w:t>.5采购合同由采购人与中标供应商根据招标文件、投标文件等内容通过政府采购电子交易平台在线签订，自动备案。</w:t>
      </w:r>
    </w:p>
    <w:p>
      <w:pPr>
        <w:pStyle w:val="24"/>
        <w:spacing w:line="360" w:lineRule="auto"/>
        <w:ind w:left="479" w:hanging="479" w:hangingChars="199"/>
        <w:rPr>
          <w:rFonts w:cs="宋体"/>
          <w:b/>
          <w:color w:val="auto"/>
          <w:highlight w:val="none"/>
        </w:rPr>
      </w:pPr>
      <w:r>
        <w:rPr>
          <w:rFonts w:hint="eastAsia" w:cs="宋体"/>
          <w:b/>
          <w:color w:val="auto"/>
          <w:highlight w:val="none"/>
        </w:rPr>
        <w:t>2</w:t>
      </w:r>
      <w:r>
        <w:rPr>
          <w:rFonts w:hint="eastAsia" w:cs="宋体"/>
          <w:b/>
          <w:color w:val="auto"/>
          <w:highlight w:val="none"/>
          <w:lang w:val="en-US" w:eastAsia="zh-CN"/>
        </w:rPr>
        <w:t>7</w:t>
      </w:r>
      <w:r>
        <w:rPr>
          <w:rFonts w:hint="eastAsia" w:cs="宋体"/>
          <w:b/>
          <w:color w:val="auto"/>
          <w:highlight w:val="none"/>
        </w:rPr>
        <w:t>. 履约保证金</w:t>
      </w:r>
    </w:p>
    <w:p>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pPr>
        <w:pStyle w:val="2"/>
        <w:ind w:left="0" w:firstLine="480" w:firstLineChars="200"/>
        <w:rPr>
          <w:rFonts w:hint="eastAsia"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w:t>
      </w:r>
      <w:r>
        <w:rPr>
          <w:rFonts w:hint="eastAsia" w:ascii="宋体" w:hAnsi="宋体" w:eastAsia="宋体" w:cs="宋体"/>
          <w:b w:val="0"/>
          <w:bCs w:val="0"/>
          <w:snapToGrid w:val="0"/>
          <w:kern w:val="28"/>
          <w:sz w:val="24"/>
          <w:highlight w:val="none"/>
        </w:rPr>
        <w:t>政采云金融专线95763。</w:t>
      </w:r>
    </w:p>
    <w:p>
      <w:pPr>
        <w:pStyle w:val="2"/>
        <w:rPr>
          <w:color w:val="auto"/>
          <w:highlight w:val="none"/>
        </w:rPr>
      </w:pPr>
      <w:r>
        <w:rPr>
          <w:rFonts w:ascii="宋体" w:hAnsi="宋体" w:eastAsia="宋体" w:cs="Times New Roman"/>
          <w:b/>
          <w:bCs/>
          <w:color w:val="auto"/>
          <w:kern w:val="2"/>
          <w:sz w:val="24"/>
          <w:szCs w:val="32"/>
          <w:highlight w:val="none"/>
          <w:lang w:val="en-US"/>
        </w:rPr>
        <w:t>2</w:t>
      </w:r>
      <w:r>
        <w:rPr>
          <w:rFonts w:hint="eastAsia" w:ascii="宋体" w:hAnsi="宋体" w:eastAsia="宋体" w:cs="Times New Roman"/>
          <w:b/>
          <w:bCs/>
          <w:color w:val="auto"/>
          <w:kern w:val="2"/>
          <w:sz w:val="24"/>
          <w:szCs w:val="32"/>
          <w:highlight w:val="none"/>
          <w:lang w:val="en-US" w:eastAsia="zh-CN"/>
        </w:rPr>
        <w:t>8</w:t>
      </w:r>
      <w:r>
        <w:rPr>
          <w:rFonts w:ascii="宋体" w:hAnsi="宋体" w:eastAsia="宋体" w:cs="Times New Roman"/>
          <w:b/>
          <w:bCs/>
          <w:color w:val="auto"/>
          <w:kern w:val="2"/>
          <w:sz w:val="24"/>
          <w:szCs w:val="32"/>
          <w:highlight w:val="none"/>
          <w:lang w:val="en-US"/>
        </w:rPr>
        <w:t>.预付款</w:t>
      </w:r>
    </w:p>
    <w:p>
      <w:pPr>
        <w:adjustRightInd/>
        <w:spacing w:line="360" w:lineRule="auto"/>
        <w:ind w:firstLine="480" w:firstLineChars="200"/>
        <w:rPr>
          <w:color w:val="auto"/>
          <w:highlight w:val="none"/>
        </w:rPr>
      </w:pPr>
      <w:r>
        <w:rPr>
          <w:rFonts w:hint="eastAsia" w:ascii="宋体" w:hAnsi="宋体" w:cs="Times New Roman"/>
          <w:color w:val="auto"/>
          <w:kern w:val="2"/>
          <w:sz w:val="24"/>
          <w:highlight w:val="none"/>
        </w:rPr>
        <w:t>采购单位应当在政府采购合同中约定预付款，对中小企业合同预付款比例原则上不低于合同金额的</w:t>
      </w:r>
      <w:r>
        <w:rPr>
          <w:rFonts w:ascii="宋体" w:hAnsi="宋体" w:cs="Times New Roman"/>
          <w:color w:val="auto"/>
          <w:kern w:val="2"/>
          <w:sz w:val="24"/>
          <w:highlight w:val="none"/>
        </w:rPr>
        <w:t>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70%；项目分年安排预算的，每年预付款比例</w:t>
      </w:r>
      <w:r>
        <w:rPr>
          <w:rFonts w:hint="eastAsia" w:ascii="宋体" w:hAnsi="宋体"/>
          <w:color w:val="auto"/>
          <w:sz w:val="24"/>
          <w:highlight w:val="none"/>
        </w:rPr>
        <w:t>不低于</w:t>
      </w:r>
      <w:r>
        <w:rPr>
          <w:rFonts w:ascii="宋体" w:hAnsi="宋体" w:cs="Times New Roman"/>
          <w:color w:val="auto"/>
          <w:kern w:val="2"/>
          <w:sz w:val="24"/>
          <w:highlight w:val="none"/>
        </w:rPr>
        <w:t>项目年度计划支付资金额的40％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70%；采购项目实施以人工投入为主的，</w:t>
      </w:r>
      <w:r>
        <w:rPr>
          <w:rFonts w:hint="eastAsia" w:ascii="宋体" w:hAnsi="宋体" w:cs="Times New Roman"/>
          <w:color w:val="auto"/>
          <w:kern w:val="2"/>
          <w:sz w:val="24"/>
          <w:highlight w:val="none"/>
        </w:rPr>
        <w:t>可适当降低预付款比例，但不得低于</w:t>
      </w:r>
      <w:r>
        <w:rPr>
          <w:rFonts w:ascii="宋体" w:hAnsi="宋体" w:cs="Times New Roman"/>
          <w:color w:val="auto"/>
          <w:kern w:val="2"/>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明确表示无需预付款或者主动要求降低预付款比例的，</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可不适用前述规定。</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根据项目特点、供应商诚信等因素，可以要求</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提交银行、保险公司等金融机构出具的预付款保函或其他担保措施。政府采购预付款应在合同生效以及具备实施条件后5个工作日内支付。</w:t>
      </w:r>
      <w:r>
        <w:rPr>
          <w:rFonts w:hint="eastAsia" w:ascii="宋体" w:hAnsi="宋体" w:cs="Times New Roman"/>
          <w:color w:val="auto"/>
          <w:kern w:val="2"/>
          <w:sz w:val="24"/>
          <w:highlight w:val="none"/>
        </w:rPr>
        <w:t>政府采购工程以及与工程建设有关的货物、服务，采用招标方式采购的，预付款从其相关规定。供应商可登录政采云前台大厅选择金融服务</w:t>
      </w:r>
      <w:r>
        <w:rPr>
          <w:rFonts w:ascii="宋体" w:hAnsi="宋体" w:cs="Times New Roman"/>
          <w:color w:val="auto"/>
          <w:kern w:val="2"/>
          <w:sz w:val="24"/>
          <w:highlight w:val="none"/>
        </w:rPr>
        <w:t xml:space="preserve"> - </w:t>
      </w:r>
      <w:r>
        <w:rPr>
          <w:rFonts w:hint="eastAsia" w:ascii="宋体" w:hAnsi="宋体" w:cs="Times New Roman"/>
          <w:color w:val="auto"/>
          <w:kern w:val="2"/>
          <w:sz w:val="24"/>
          <w:highlight w:val="none"/>
        </w:rPr>
        <w:t>【保函保险服务】出具预付款保函，具体步骤：选择产品—填写供应商信息—选择中标项目—确认信息—等待保险</w:t>
      </w:r>
      <w:r>
        <w:rPr>
          <w:rFonts w:ascii="宋体" w:hAnsi="宋体" w:cs="Times New Roman"/>
          <w:color w:val="auto"/>
          <w:kern w:val="2"/>
          <w:sz w:val="24"/>
          <w:highlight w:val="none"/>
        </w:rPr>
        <w:t>/保函受理—确认保单—支付保费—成功出单。</w:t>
      </w:r>
      <w:r>
        <w:rPr>
          <w:rFonts w:hint="eastAsia" w:ascii="宋体" w:hAnsi="宋体" w:eastAsia="宋体" w:cs="宋体"/>
          <w:b w:val="0"/>
          <w:bCs w:val="0"/>
          <w:snapToGrid w:val="0"/>
          <w:kern w:val="28"/>
          <w:sz w:val="24"/>
          <w:highlight w:val="none"/>
        </w:rPr>
        <w:t>政采云金融专线95763。</w:t>
      </w:r>
    </w:p>
    <w:p>
      <w:pPr>
        <w:snapToGrid w:val="0"/>
        <w:spacing w:line="360" w:lineRule="auto"/>
        <w:ind w:firstLine="3357" w:firstLineChars="1045"/>
        <w:rPr>
          <w:rFonts w:ascii="宋体" w:hAnsi="宋体" w:cs="宋体"/>
          <w:b/>
          <w:color w:val="auto"/>
          <w:sz w:val="32"/>
          <w:highlight w:val="none"/>
        </w:rPr>
      </w:pPr>
    </w:p>
    <w:bookmarkEnd w:id="15"/>
    <w:bookmarkEnd w:id="16"/>
    <w:bookmarkEnd w:id="18"/>
    <w:p>
      <w:pPr>
        <w:snapToGrid w:val="0"/>
        <w:spacing w:line="360" w:lineRule="auto"/>
        <w:ind w:firstLine="3357" w:firstLineChars="1045"/>
        <w:rPr>
          <w:rFonts w:ascii="宋体" w:hAnsi="宋体" w:cs="宋体"/>
          <w:b/>
          <w:color w:val="auto"/>
          <w:sz w:val="24"/>
          <w:highlight w:val="none"/>
        </w:rPr>
      </w:pPr>
      <w:bookmarkStart w:id="19" w:name="第四部分"/>
      <w:r>
        <w:rPr>
          <w:rFonts w:hint="eastAsia" w:ascii="宋体" w:hAnsi="宋体" w:cs="宋体"/>
          <w:b/>
          <w:color w:val="auto"/>
          <w:sz w:val="32"/>
          <w:highlight w:val="none"/>
        </w:rPr>
        <w:t>八、电子交易活动的中止</w:t>
      </w:r>
    </w:p>
    <w:p>
      <w:pPr>
        <w:pStyle w:val="130"/>
        <w:snapToGrid w:val="0"/>
        <w:spacing w:before="0"/>
        <w:ind w:firstLine="0" w:firstLineChars="0"/>
        <w:rPr>
          <w:rFonts w:ascii="宋体" w:hAnsi="宋体" w:cs="宋体"/>
          <w:color w:val="auto"/>
          <w:highlight w:val="none"/>
        </w:rPr>
      </w:pPr>
      <w:r>
        <w:rPr>
          <w:rFonts w:ascii="宋体" w:hAnsi="宋体" w:cs="宋体"/>
          <w:b/>
          <w:bCs/>
          <w:color w:val="auto"/>
          <w:kern w:val="2"/>
          <w:sz w:val="24"/>
          <w:szCs w:val="20"/>
          <w:highlight w:val="none"/>
        </w:rPr>
        <w:t>2</w:t>
      </w:r>
      <w:r>
        <w:rPr>
          <w:rFonts w:hint="eastAsia" w:ascii="宋体" w:hAnsi="宋体" w:cs="宋体"/>
          <w:b/>
          <w:bCs/>
          <w:color w:val="auto"/>
          <w:kern w:val="2"/>
          <w:sz w:val="24"/>
          <w:szCs w:val="24"/>
          <w:highlight w:val="none"/>
          <w:lang w:val="en-US" w:eastAsia="zh-CN"/>
        </w:rPr>
        <w:t>9</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pPr>
        <w:pStyle w:val="130"/>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9</w:t>
      </w:r>
      <w:r>
        <w:rPr>
          <w:rFonts w:hint="eastAsia" w:ascii="宋体" w:hAnsi="宋体" w:cs="宋体"/>
          <w:color w:val="auto"/>
          <w:highlight w:val="none"/>
        </w:rPr>
        <w:t xml:space="preserve">.1电子交易平台发生故障而无法登录访问的； </w:t>
      </w:r>
    </w:p>
    <w:p>
      <w:pPr>
        <w:pStyle w:val="130"/>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9</w:t>
      </w:r>
      <w:r>
        <w:rPr>
          <w:rFonts w:hint="eastAsia" w:ascii="宋体" w:hAnsi="宋体" w:cs="宋体"/>
          <w:color w:val="auto"/>
          <w:highlight w:val="none"/>
        </w:rPr>
        <w:t>.2电子交易平台应用或数据库出现错误，不能进行正常操作的；</w:t>
      </w:r>
    </w:p>
    <w:p>
      <w:pPr>
        <w:pStyle w:val="130"/>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9</w:t>
      </w:r>
      <w:r>
        <w:rPr>
          <w:rFonts w:hint="eastAsia" w:ascii="宋体" w:hAnsi="宋体" w:cs="宋体"/>
          <w:color w:val="auto"/>
          <w:highlight w:val="none"/>
        </w:rPr>
        <w:t>.3电子交易平台发现严重安全漏洞，有潜在泄密危险的；</w:t>
      </w:r>
    </w:p>
    <w:p>
      <w:pPr>
        <w:pStyle w:val="130"/>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9</w:t>
      </w:r>
      <w:r>
        <w:rPr>
          <w:rFonts w:hint="eastAsia" w:ascii="宋体" w:hAnsi="宋体" w:cs="宋体"/>
          <w:color w:val="auto"/>
          <w:highlight w:val="none"/>
        </w:rPr>
        <w:t xml:space="preserve">.4病毒发作导致不能进行正常操作的； </w:t>
      </w:r>
    </w:p>
    <w:p>
      <w:pPr>
        <w:pStyle w:val="130"/>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9</w:t>
      </w:r>
      <w:r>
        <w:rPr>
          <w:rFonts w:hint="eastAsia" w:ascii="宋体" w:hAnsi="宋体" w:cs="宋体"/>
          <w:color w:val="auto"/>
          <w:highlight w:val="none"/>
        </w:rPr>
        <w:t>.5其他无法保证电子交易的公平、公正和安全的情况。</w:t>
      </w:r>
    </w:p>
    <w:p>
      <w:pPr>
        <w:pStyle w:val="130"/>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w:t>
      </w:r>
      <w:r>
        <w:rPr>
          <w:rFonts w:hint="eastAsia" w:ascii="宋体" w:hAnsi="宋体" w:cs="宋体"/>
          <w:b/>
          <w:bCs/>
          <w:color w:val="auto"/>
          <w:highlight w:val="none"/>
          <w:lang w:val="en-US" w:eastAsia="zh-CN"/>
        </w:rPr>
        <w:t>30</w:t>
      </w:r>
      <w:r>
        <w:rPr>
          <w:rFonts w:hint="eastAsia" w:ascii="宋体" w:hAnsi="宋体" w:cs="宋体"/>
          <w:b/>
          <w:bCs/>
          <w:color w:val="auto"/>
          <w:highlight w:val="none"/>
        </w:rPr>
        <w:t>.</w:t>
      </w:r>
      <w:r>
        <w:rPr>
          <w:rFonts w:hint="eastAsia" w:ascii="宋体" w:hAnsi="宋体" w:cs="宋体"/>
          <w:color w:val="auto"/>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ascii="宋体" w:hAnsi="宋体" w:cs="宋体"/>
          <w:color w:val="auto"/>
          <w:sz w:val="24"/>
          <w:highlight w:val="none"/>
        </w:rPr>
      </w:pPr>
    </w:p>
    <w:p>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pPr>
        <w:pStyle w:val="24"/>
        <w:spacing w:line="360" w:lineRule="auto"/>
        <w:ind w:firstLine="0" w:firstLineChars="0"/>
        <w:rPr>
          <w:rFonts w:cs="宋体"/>
          <w:b/>
          <w:color w:val="auto"/>
          <w:highlight w:val="none"/>
        </w:rPr>
      </w:pPr>
      <w:r>
        <w:rPr>
          <w:rFonts w:hint="eastAsia" w:cs="宋体"/>
          <w:b/>
          <w:color w:val="auto"/>
          <w:highlight w:val="none"/>
        </w:rPr>
        <w:t>3</w:t>
      </w:r>
      <w:r>
        <w:rPr>
          <w:rFonts w:hint="eastAsia" w:cs="宋体"/>
          <w:b/>
          <w:color w:val="auto"/>
          <w:highlight w:val="none"/>
          <w:lang w:val="en-US" w:eastAsia="zh-CN"/>
        </w:rPr>
        <w:t>1</w:t>
      </w:r>
      <w:r>
        <w:rPr>
          <w:rFonts w:hint="eastAsia" w:cs="宋体"/>
          <w:b/>
          <w:color w:val="auto"/>
          <w:highlight w:val="none"/>
        </w:rPr>
        <w:t>.验收</w:t>
      </w:r>
    </w:p>
    <w:p>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w:t>
      </w:r>
      <w:r>
        <w:rPr>
          <w:rFonts w:hint="eastAsia" w:ascii="宋体" w:hAnsi="宋体" w:cs="宋体"/>
          <w:color w:val="auto"/>
          <w:kern w:val="0"/>
          <w:sz w:val="24"/>
          <w:highlight w:val="none"/>
          <w:lang w:val="en-US" w:eastAsia="zh-CN"/>
        </w:rPr>
        <w:t>1</w:t>
      </w:r>
      <w:r>
        <w:rPr>
          <w:rFonts w:hint="eastAsia" w:ascii="宋体" w:hAnsi="宋体" w:cs="宋体"/>
          <w:color w:val="auto"/>
          <w:kern w:val="0"/>
          <w:sz w:val="24"/>
          <w:highlight w:val="none"/>
        </w:rPr>
        <w:t>.1采购人应当根据采购项目的具体情况，自行组织项目验收或者委托</w:t>
      </w:r>
      <w:r>
        <w:rPr>
          <w:rFonts w:hint="eastAsia" w:ascii="宋体" w:hAnsi="宋体" w:cs="宋体"/>
          <w:color w:val="auto"/>
          <w:kern w:val="0"/>
          <w:sz w:val="24"/>
          <w:highlight w:val="none"/>
          <w:lang w:eastAsia="zh-CN"/>
        </w:rPr>
        <w:t>采购代理机构</w:t>
      </w:r>
      <w:r>
        <w:rPr>
          <w:rFonts w:hint="eastAsia" w:ascii="宋体" w:hAnsi="宋体" w:cs="宋体"/>
          <w:color w:val="auto"/>
          <w:kern w:val="0"/>
          <w:sz w:val="24"/>
          <w:highlight w:val="none"/>
        </w:rPr>
        <w:t>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w:t>
      </w:r>
      <w:r>
        <w:rPr>
          <w:rFonts w:hint="eastAsia" w:ascii="宋体" w:hAnsi="宋体" w:cs="宋体"/>
          <w:color w:val="auto"/>
          <w:kern w:val="0"/>
          <w:sz w:val="24"/>
          <w:highlight w:val="none"/>
          <w:lang w:val="en-US" w:eastAsia="zh-CN"/>
        </w:rPr>
        <w:t>1</w:t>
      </w:r>
      <w:r>
        <w:rPr>
          <w:rFonts w:hint="eastAsia" w:ascii="宋体" w:hAnsi="宋体" w:cs="宋体"/>
          <w:color w:val="auto"/>
          <w:kern w:val="0"/>
          <w:sz w:val="24"/>
          <w:highlight w:val="none"/>
        </w:rPr>
        <w:t>.2采购人可以邀请参加本项目的其他投标人或者第三方机构参与验收。参与验收的投标人或者第三方机构的意见作为验收书的参考资料一并存档。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w:t>
      </w:r>
      <w:r>
        <w:rPr>
          <w:rFonts w:hint="eastAsia" w:ascii="宋体" w:hAnsi="宋体" w:cs="宋体"/>
          <w:color w:val="auto"/>
          <w:kern w:val="0"/>
          <w:sz w:val="24"/>
          <w:highlight w:val="none"/>
          <w:lang w:val="en-US" w:eastAsia="zh-CN"/>
        </w:rPr>
        <w:t>1</w:t>
      </w:r>
      <w:r>
        <w:rPr>
          <w:rFonts w:hint="eastAsia" w:ascii="宋体" w:hAnsi="宋体" w:cs="宋体"/>
          <w:color w:val="auto"/>
          <w:kern w:val="0"/>
          <w:sz w:val="24"/>
          <w:highlight w:val="none"/>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w:t>
      </w:r>
      <w:r>
        <w:rPr>
          <w:rFonts w:hint="eastAsia" w:ascii="宋体" w:hAnsi="宋体" w:cs="宋体"/>
          <w:color w:val="auto"/>
          <w:kern w:val="0"/>
          <w:sz w:val="24"/>
          <w:highlight w:val="none"/>
          <w:lang w:val="en-US" w:eastAsia="zh-CN"/>
        </w:rPr>
        <w:t>1</w:t>
      </w:r>
      <w:r>
        <w:rPr>
          <w:rFonts w:hint="eastAsia" w:ascii="宋体" w:hAnsi="宋体" w:cs="宋体"/>
          <w:color w:val="auto"/>
          <w:kern w:val="0"/>
          <w:sz w:val="24"/>
          <w:highlight w:val="none"/>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Start w:id="20" w:name="_Hlt68403820"/>
      <w:bookmarkEnd w:id="20"/>
      <w:bookmarkStart w:id="21" w:name="_Hlt75236011"/>
      <w:bookmarkEnd w:id="21"/>
      <w:bookmarkStart w:id="22" w:name="_Hlt74714665"/>
      <w:bookmarkEnd w:id="22"/>
      <w:bookmarkStart w:id="23" w:name="_Hlt68073093"/>
      <w:bookmarkEnd w:id="23"/>
      <w:bookmarkStart w:id="24" w:name="_Hlt68072990"/>
      <w:bookmarkEnd w:id="24"/>
      <w:bookmarkStart w:id="25" w:name="_Hlt75236101"/>
      <w:bookmarkEnd w:id="25"/>
      <w:bookmarkStart w:id="26" w:name="_Hlt74707468"/>
      <w:bookmarkEnd w:id="26"/>
      <w:bookmarkStart w:id="27" w:name="_Hlt75236290"/>
      <w:bookmarkEnd w:id="27"/>
      <w:bookmarkStart w:id="28" w:name="_Hlt74729768"/>
      <w:bookmarkEnd w:id="28"/>
      <w:bookmarkStart w:id="29" w:name="_Hlt74730295"/>
      <w:bookmarkEnd w:id="29"/>
      <w:bookmarkStart w:id="30" w:name="_Hlt68072998"/>
      <w:bookmarkEnd w:id="30"/>
      <w:bookmarkStart w:id="31" w:name="_Hlt68057669"/>
      <w:bookmarkEnd w:id="31"/>
    </w:p>
    <w:p>
      <w:pPr>
        <w:pStyle w:val="969"/>
        <w:spacing w:line="360" w:lineRule="auto"/>
        <w:ind w:firstLine="480"/>
        <w:rPr>
          <w:rFonts w:hint="eastAsia"/>
        </w:rPr>
      </w:pPr>
      <w:r>
        <w:rPr>
          <w:rFonts w:hint="eastAsia" w:ascii="宋体" w:hAnsi="宋体" w:eastAsia="宋体" w:cs="宋体"/>
          <w:kern w:val="0"/>
          <w:sz w:val="24"/>
          <w:szCs w:val="24"/>
          <w:lang w:val="en-US"/>
        </w:rPr>
        <w:t>3</w:t>
      </w:r>
      <w:r>
        <w:rPr>
          <w:rFonts w:hint="eastAsia" w:ascii="宋体" w:hAnsi="宋体" w:eastAsia="宋体" w:cs="宋体"/>
          <w:kern w:val="0"/>
          <w:sz w:val="24"/>
          <w:szCs w:val="24"/>
          <w:lang w:val="en-US" w:eastAsia="zh-CN"/>
        </w:rPr>
        <w:t>1</w:t>
      </w:r>
      <w:r>
        <w:rPr>
          <w:rFonts w:hint="eastAsia" w:ascii="宋体" w:hAnsi="宋体" w:eastAsia="宋体" w:cs="宋体"/>
          <w:kern w:val="0"/>
          <w:sz w:val="24"/>
          <w:szCs w:val="24"/>
          <w:lang w:val="en-US"/>
        </w:rPr>
        <w:t>.5 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p>
      <w:pPr>
        <w:tabs>
          <w:tab w:val="left" w:pos="0"/>
        </w:tabs>
        <w:spacing w:line="360" w:lineRule="auto"/>
        <w:ind w:firstLine="480"/>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docGrid w:linePitch="312" w:charSpace="0"/>
        </w:sectPr>
      </w:pPr>
    </w:p>
    <w:p>
      <w:pPr>
        <w:spacing w:line="360" w:lineRule="auto"/>
        <w:jc w:val="center"/>
        <w:outlineLvl w:val="0"/>
        <w:rPr>
          <w:color w:val="auto"/>
          <w:highlight w:val="none"/>
        </w:rPr>
      </w:pPr>
      <w:r>
        <w:rPr>
          <w:rFonts w:hint="eastAsia" w:ascii="宋体" w:hAnsi="宋体" w:cs="宋体"/>
          <w:b/>
          <w:color w:val="auto"/>
          <w:sz w:val="36"/>
          <w:szCs w:val="36"/>
          <w:highlight w:val="none"/>
        </w:rPr>
        <w:t>第三部分   采购需求</w:t>
      </w:r>
    </w:p>
    <w:p>
      <w:pPr>
        <w:adjustRightInd/>
        <w:spacing w:before="120" w:beforeLines="50" w:after="120" w:afterLines="50" w:line="360" w:lineRule="auto"/>
        <w:jc w:val="center"/>
        <w:outlineLvl w:val="1"/>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属于实质性要求条款的，已用符号“▲”标明，</w:t>
      </w:r>
      <w:r>
        <w:rPr>
          <w:rFonts w:hint="eastAsia" w:ascii="宋体" w:hAnsi="宋体" w:eastAsia="宋体" w:cs="宋体"/>
          <w:b/>
          <w:bCs/>
          <w:color w:val="auto"/>
          <w:sz w:val="24"/>
          <w:szCs w:val="24"/>
          <w:highlight w:val="none"/>
        </w:rPr>
        <w:t>不满足</w:t>
      </w:r>
      <w:r>
        <w:rPr>
          <w:rFonts w:hint="eastAsia" w:ascii="宋体" w:hAnsi="宋体" w:cs="宋体"/>
          <w:b/>
          <w:bCs/>
          <w:color w:val="auto"/>
          <w:sz w:val="24"/>
          <w:highlight w:val="none"/>
        </w:rPr>
        <w:t>的将</w:t>
      </w:r>
      <w:r>
        <w:rPr>
          <w:rFonts w:hint="eastAsia" w:ascii="宋体" w:hAnsi="宋体" w:cs="宋体"/>
          <w:b/>
          <w:bCs/>
          <w:color w:val="auto"/>
          <w:sz w:val="24"/>
          <w:highlight w:val="none"/>
          <w:lang w:val="en-US" w:eastAsia="zh-CN"/>
        </w:rPr>
        <w:t>作</w:t>
      </w:r>
      <w:r>
        <w:rPr>
          <w:rFonts w:hint="eastAsia" w:ascii="宋体" w:hAnsi="宋体" w:cs="宋体"/>
          <w:b/>
          <w:bCs/>
          <w:color w:val="auto"/>
          <w:sz w:val="24"/>
          <w:highlight w:val="none"/>
        </w:rPr>
        <w:t>无效标处理</w:t>
      </w:r>
      <w:r>
        <w:rPr>
          <w:rFonts w:hint="eastAsia" w:asciiTheme="minorEastAsia" w:hAnsiTheme="minorEastAsia" w:eastAsiaTheme="minorEastAsia"/>
          <w:b/>
          <w:bCs/>
          <w:color w:val="auto"/>
          <w:sz w:val="24"/>
          <w:highlight w:val="none"/>
        </w:rPr>
        <w:t>。</w:t>
      </w:r>
    </w:p>
    <w:p>
      <w:pPr>
        <w:spacing w:line="360" w:lineRule="auto"/>
        <w:ind w:firstLine="480" w:firstLineChars="200"/>
        <w:rPr>
          <w:rFonts w:hint="default" w:cs="仿宋_GB2312" w:asciiTheme="minorEastAsia" w:hAnsiTheme="minorEastAsia" w:eastAsiaTheme="minorEastAsia"/>
          <w:color w:val="auto"/>
          <w:sz w:val="24"/>
          <w:highlight w:val="none"/>
          <w:u w:val="single"/>
          <w:lang w:val="en-US" w:eastAsia="zh-CN"/>
        </w:rPr>
      </w:pPr>
      <w:r>
        <w:rPr>
          <w:rFonts w:hint="eastAsia" w:asciiTheme="minorEastAsia" w:hAnsiTheme="minorEastAsia" w:eastAsiaTheme="minorEastAsia"/>
          <w:color w:val="auto"/>
          <w:sz w:val="24"/>
          <w:highlight w:val="none"/>
          <w:lang w:eastAsia="zh-CN"/>
        </w:rPr>
        <w:t>本项目</w:t>
      </w:r>
      <w:r>
        <w:rPr>
          <w:rFonts w:hint="eastAsia" w:asciiTheme="minorEastAsia" w:hAnsiTheme="minorEastAsia" w:eastAsiaTheme="minorEastAsia"/>
          <w:color w:val="auto"/>
          <w:sz w:val="24"/>
          <w:highlight w:val="none"/>
        </w:rPr>
        <w:t>核心产品：</w:t>
      </w:r>
      <w:r>
        <w:rPr>
          <w:rFonts w:hint="eastAsia" w:cs="仿宋_GB2312" w:asciiTheme="minorEastAsia" w:hAnsiTheme="minorEastAsia" w:eastAsiaTheme="minorEastAsia"/>
          <w:color w:val="auto"/>
          <w:sz w:val="24"/>
          <w:highlight w:val="none"/>
          <w:u w:val="none"/>
          <w:lang w:val="en-US" w:eastAsia="zh-CN"/>
        </w:rPr>
        <w:t>手摇式课桌1、手摇式课椅1；手摇式课桌2、手摇式课椅2。</w:t>
      </w:r>
    </w:p>
    <w:p>
      <w:pPr>
        <w:numPr>
          <w:ilvl w:val="0"/>
          <w:numId w:val="4"/>
        </w:numPr>
        <w:spacing w:line="360" w:lineRule="auto"/>
        <w:ind w:firstLine="562" w:firstLineChars="200"/>
        <w:rPr>
          <w:rFonts w:hint="eastAsia"/>
          <w:b/>
          <w:bCs/>
          <w:color w:val="auto"/>
          <w:sz w:val="28"/>
          <w:szCs w:val="28"/>
          <w:highlight w:val="none"/>
          <w:lang w:eastAsia="zh-CN"/>
        </w:rPr>
      </w:pPr>
      <w:bookmarkStart w:id="32" w:name="_Toc330734302"/>
      <w:r>
        <w:rPr>
          <w:rFonts w:hint="eastAsia"/>
          <w:b/>
          <w:bCs/>
          <w:color w:val="auto"/>
          <w:sz w:val="28"/>
          <w:szCs w:val="28"/>
          <w:highlight w:val="none"/>
          <w:lang w:val="en-US" w:eastAsia="zh-CN"/>
        </w:rPr>
        <w:t>项目概况</w:t>
      </w:r>
    </w:p>
    <w:p>
      <w:pPr>
        <w:pStyle w:val="15"/>
        <w:spacing w:line="360" w:lineRule="auto"/>
        <w:ind w:firstLine="480"/>
        <w:rPr>
          <w:rFonts w:hint="eastAsia" w:hAnsi="宋体" w:cs="宋体"/>
          <w:b w:val="0"/>
          <w:bCs w:val="0"/>
          <w:color w:val="auto"/>
          <w:sz w:val="24"/>
          <w:szCs w:val="24"/>
          <w:highlight w:val="none"/>
          <w:lang w:val="en-US" w:eastAsia="zh-CN"/>
        </w:rPr>
      </w:pPr>
      <w:r>
        <w:rPr>
          <w:rFonts w:hint="eastAsia" w:ascii="宋体" w:hAnsi="宋体" w:cs="宋体"/>
          <w:b w:val="0"/>
          <w:bCs w:val="0"/>
          <w:color w:val="auto"/>
          <w:sz w:val="24"/>
          <w:highlight w:val="none"/>
        </w:rPr>
        <w:t xml:space="preserve">   </w:t>
      </w:r>
      <w:r>
        <w:rPr>
          <w:rFonts w:hint="eastAsia" w:hAnsi="宋体" w:cs="宋体"/>
          <w:b w:val="0"/>
          <w:bCs w:val="0"/>
          <w:color w:val="auto"/>
          <w:sz w:val="24"/>
          <w:szCs w:val="24"/>
          <w:highlight w:val="none"/>
          <w:lang w:val="en-US" w:eastAsia="zh-CN"/>
        </w:rPr>
        <w:t>本项目采购两种款式的手摇式课桌椅，共计4090套</w:t>
      </w:r>
      <w:r>
        <w:rPr>
          <w:rFonts w:hint="eastAsia" w:hAnsi="宋体" w:cs="宋体"/>
          <w:b/>
          <w:bCs/>
          <w:color w:val="auto"/>
          <w:sz w:val="24"/>
          <w:szCs w:val="24"/>
          <w:highlight w:val="none"/>
          <w:lang w:val="en-US" w:eastAsia="zh-CN"/>
        </w:rPr>
        <w:t>（款式</w:t>
      </w:r>
      <w:r>
        <w:rPr>
          <w:rFonts w:hint="default" w:hAnsi="宋体" w:cs="宋体"/>
          <w:b/>
          <w:bCs/>
          <w:color w:val="auto"/>
          <w:sz w:val="24"/>
          <w:szCs w:val="24"/>
          <w:highlight w:val="none"/>
          <w:lang w:val="en-US" w:eastAsia="zh-CN"/>
        </w:rPr>
        <w:t>1</w:t>
      </w:r>
      <w:r>
        <w:rPr>
          <w:rFonts w:hint="eastAsia" w:hAnsi="宋体" w:cs="宋体"/>
          <w:b/>
          <w:bCs/>
          <w:color w:val="auto"/>
          <w:sz w:val="24"/>
          <w:szCs w:val="24"/>
          <w:highlight w:val="none"/>
          <w:lang w:val="en-US" w:eastAsia="zh-CN"/>
        </w:rPr>
        <w:t>的数量1420套；款式</w:t>
      </w:r>
      <w:r>
        <w:rPr>
          <w:rFonts w:hint="default" w:hAnsi="宋体" w:cs="宋体"/>
          <w:b/>
          <w:bCs/>
          <w:color w:val="auto"/>
          <w:sz w:val="24"/>
          <w:szCs w:val="24"/>
          <w:highlight w:val="none"/>
          <w:lang w:val="en-US" w:eastAsia="zh-CN"/>
        </w:rPr>
        <w:t>2</w:t>
      </w:r>
      <w:r>
        <w:rPr>
          <w:rFonts w:hint="eastAsia" w:hAnsi="宋体" w:cs="宋体"/>
          <w:b/>
          <w:bCs/>
          <w:color w:val="auto"/>
          <w:sz w:val="24"/>
          <w:szCs w:val="24"/>
          <w:highlight w:val="none"/>
          <w:lang w:val="en-US" w:eastAsia="zh-CN"/>
        </w:rPr>
        <w:t>的数量2670套）</w:t>
      </w:r>
      <w:r>
        <w:rPr>
          <w:rFonts w:hint="eastAsia" w:hAnsi="宋体" w:cs="宋体"/>
          <w:b w:val="0"/>
          <w:bCs w:val="0"/>
          <w:color w:val="auto"/>
          <w:sz w:val="24"/>
          <w:szCs w:val="24"/>
          <w:highlight w:val="none"/>
          <w:lang w:val="en-US" w:eastAsia="zh-CN"/>
        </w:rPr>
        <w:t>，具体数量以学校实际数量为准。</w:t>
      </w:r>
    </w:p>
    <w:tbl>
      <w:tblPr>
        <w:tblStyle w:val="63"/>
        <w:tblW w:w="92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6"/>
        <w:gridCol w:w="990"/>
        <w:gridCol w:w="2573"/>
        <w:gridCol w:w="1414"/>
        <w:gridCol w:w="2115"/>
        <w:gridCol w:w="14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736" w:type="dxa"/>
            <w:vAlign w:val="center"/>
          </w:tcPr>
          <w:p>
            <w:pPr>
              <w:pStyle w:val="789"/>
              <w:keepNext w:val="0"/>
              <w:keepLines w:val="0"/>
              <w:pageBreakBefore w:val="0"/>
              <w:widowControl w:val="0"/>
              <w:numPr>
                <w:ilvl w:val="0"/>
                <w:numId w:val="0"/>
              </w:numPr>
              <w:tabs>
                <w:tab w:val="left" w:pos="-424"/>
              </w:tabs>
              <w:kinsoku/>
              <w:wordWrap/>
              <w:overflowPunct/>
              <w:topLinePunct w:val="0"/>
              <w:autoSpaceDE/>
              <w:autoSpaceDN/>
              <w:bidi w:val="0"/>
              <w:snapToGrid/>
              <w:spacing w:line="360" w:lineRule="exact"/>
              <w:jc w:val="center"/>
              <w:textAlignment w:val="auto"/>
              <w:rPr>
                <w:rFonts w:hint="default"/>
                <w:b w:val="0"/>
                <w:bCs w:val="0"/>
                <w:color w:val="auto"/>
                <w:vertAlign w:val="baseline"/>
                <w:lang w:val="en-US" w:eastAsia="zh-CN"/>
              </w:rPr>
            </w:pPr>
            <w:r>
              <w:rPr>
                <w:rFonts w:hint="eastAsia"/>
                <w:b w:val="0"/>
                <w:bCs w:val="0"/>
                <w:color w:val="auto"/>
                <w:vertAlign w:val="baseline"/>
                <w:lang w:val="en-US" w:eastAsia="zh-CN"/>
              </w:rPr>
              <w:t>序号</w:t>
            </w:r>
          </w:p>
        </w:tc>
        <w:tc>
          <w:tcPr>
            <w:tcW w:w="3563" w:type="dxa"/>
            <w:gridSpan w:val="2"/>
            <w:vAlign w:val="center"/>
          </w:tcPr>
          <w:p>
            <w:pPr>
              <w:pStyle w:val="61"/>
              <w:ind w:left="0" w:leftChars="0" w:firstLine="0" w:firstLineChars="0"/>
              <w:jc w:val="center"/>
              <w:rPr>
                <w:rFonts w:hint="eastAsia" w:ascii="宋体" w:hAnsi="宋体" w:eastAsia="宋体" w:cs="Times New Roman"/>
                <w:b w:val="0"/>
                <w:bCs w:val="0"/>
                <w:snapToGrid/>
                <w:color w:val="auto"/>
                <w:kern w:val="2"/>
                <w:sz w:val="24"/>
                <w:szCs w:val="22"/>
                <w:highlight w:val="none"/>
                <w:lang w:val="en-US" w:eastAsia="zh-CN" w:bidi="ar-SA"/>
              </w:rPr>
            </w:pPr>
            <w:r>
              <w:rPr>
                <w:rFonts w:hint="eastAsia" w:ascii="宋体" w:hAnsi="宋体"/>
                <w:b w:val="0"/>
                <w:bCs w:val="0"/>
                <w:color w:val="auto"/>
                <w:highlight w:val="none"/>
              </w:rPr>
              <w:t>手摇式课桌椅</w:t>
            </w:r>
          </w:p>
        </w:tc>
        <w:tc>
          <w:tcPr>
            <w:tcW w:w="1414" w:type="dxa"/>
            <w:vAlign w:val="center"/>
          </w:tcPr>
          <w:p>
            <w:pPr>
              <w:pStyle w:val="61"/>
              <w:ind w:left="0" w:leftChars="0" w:firstLine="0" w:firstLineChars="0"/>
              <w:jc w:val="center"/>
              <w:rPr>
                <w:rFonts w:hint="default" w:ascii="宋体" w:hAnsi="宋体" w:eastAsia="宋体" w:cs="Times New Roman"/>
                <w:b w:val="0"/>
                <w:bCs w:val="0"/>
                <w:snapToGrid/>
                <w:color w:val="auto"/>
                <w:kern w:val="2"/>
                <w:sz w:val="24"/>
                <w:szCs w:val="22"/>
                <w:highlight w:val="none"/>
                <w:lang w:val="en-US" w:eastAsia="zh-CN" w:bidi="ar-SA"/>
              </w:rPr>
            </w:pPr>
            <w:r>
              <w:rPr>
                <w:rFonts w:hint="eastAsia" w:ascii="宋体" w:hAnsi="宋体" w:eastAsia="宋体" w:cs="Times New Roman"/>
                <w:b w:val="0"/>
                <w:bCs w:val="0"/>
                <w:snapToGrid/>
                <w:color w:val="auto"/>
                <w:kern w:val="2"/>
                <w:sz w:val="24"/>
                <w:szCs w:val="22"/>
                <w:highlight w:val="none"/>
                <w:lang w:val="en-US" w:eastAsia="zh-CN" w:bidi="ar-SA"/>
              </w:rPr>
              <w:t>数量（套）</w:t>
            </w:r>
          </w:p>
        </w:tc>
        <w:tc>
          <w:tcPr>
            <w:tcW w:w="2115" w:type="dxa"/>
            <w:vAlign w:val="center"/>
          </w:tcPr>
          <w:p>
            <w:pPr>
              <w:pStyle w:val="61"/>
              <w:ind w:left="0" w:leftChars="0" w:firstLine="0" w:firstLineChars="0"/>
              <w:jc w:val="center"/>
              <w:rPr>
                <w:rFonts w:hint="default" w:ascii="宋体" w:hAnsi="宋体" w:eastAsia="宋体" w:cs="Times New Roman"/>
                <w:b/>
                <w:bCs/>
                <w:snapToGrid/>
                <w:color w:val="auto"/>
                <w:kern w:val="2"/>
                <w:sz w:val="24"/>
                <w:szCs w:val="22"/>
                <w:highlight w:val="none"/>
                <w:lang w:val="en-US" w:eastAsia="zh-CN" w:bidi="ar-SA"/>
              </w:rPr>
            </w:pPr>
            <w:r>
              <w:rPr>
                <w:rFonts w:hint="eastAsia" w:asciiTheme="minorEastAsia" w:hAnsiTheme="minorEastAsia" w:eastAsiaTheme="minorEastAsia"/>
                <w:b/>
                <w:bCs/>
                <w:color w:val="auto"/>
                <w:sz w:val="24"/>
                <w:highlight w:val="none"/>
              </w:rPr>
              <w:t>▲</w:t>
            </w:r>
            <w:r>
              <w:rPr>
                <w:rFonts w:hint="eastAsia" w:ascii="宋体" w:hAnsi="宋体" w:eastAsia="宋体" w:cs="Times New Roman"/>
                <w:b/>
                <w:bCs/>
                <w:snapToGrid/>
                <w:color w:val="auto"/>
                <w:kern w:val="2"/>
                <w:sz w:val="24"/>
                <w:szCs w:val="22"/>
                <w:highlight w:val="none"/>
                <w:lang w:val="en-US" w:eastAsia="zh-CN" w:bidi="ar-SA"/>
              </w:rPr>
              <w:t>限价（元/每套）</w:t>
            </w:r>
          </w:p>
        </w:tc>
        <w:tc>
          <w:tcPr>
            <w:tcW w:w="1421" w:type="dxa"/>
            <w:vAlign w:val="center"/>
          </w:tcPr>
          <w:p>
            <w:pPr>
              <w:pStyle w:val="61"/>
              <w:ind w:left="0" w:leftChars="0" w:firstLine="0" w:firstLineChars="0"/>
              <w:jc w:val="center"/>
              <w:rPr>
                <w:rFonts w:hint="default" w:ascii="宋体" w:hAnsi="宋体" w:eastAsia="宋体" w:cs="Times New Roman"/>
                <w:b w:val="0"/>
                <w:bCs w:val="0"/>
                <w:snapToGrid/>
                <w:color w:val="auto"/>
                <w:kern w:val="2"/>
                <w:sz w:val="24"/>
                <w:szCs w:val="22"/>
                <w:highlight w:val="none"/>
                <w:lang w:val="en-US" w:eastAsia="zh-CN" w:bidi="ar-SA"/>
              </w:rPr>
            </w:pPr>
            <w:r>
              <w:rPr>
                <w:rFonts w:hint="eastAsia" w:ascii="宋体" w:hAnsi="宋体" w:eastAsia="宋体" w:cs="Times New Roman"/>
                <w:b w:val="0"/>
                <w:bCs w:val="0"/>
                <w:snapToGrid/>
                <w:color w:val="auto"/>
                <w:kern w:val="2"/>
                <w:sz w:val="24"/>
                <w:szCs w:val="22"/>
                <w:highlight w:val="none"/>
                <w:lang w:val="en-US" w:eastAsia="zh-CN" w:bidi="ar-SA"/>
              </w:rPr>
              <w:t>小计（元）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pPr>
              <w:pStyle w:val="61"/>
              <w:ind w:left="0" w:leftChars="0" w:firstLine="0" w:firstLineChars="0"/>
              <w:jc w:val="center"/>
              <w:rPr>
                <w:rFonts w:hint="default" w:ascii="宋体" w:hAnsi="宋体" w:eastAsia="宋体" w:cs="Times New Roman"/>
                <w:b w:val="0"/>
                <w:bCs w:val="0"/>
                <w:snapToGrid/>
                <w:color w:val="auto"/>
                <w:kern w:val="2"/>
                <w:sz w:val="24"/>
                <w:szCs w:val="22"/>
                <w:highlight w:val="none"/>
                <w:lang w:val="en-US" w:eastAsia="zh-CN" w:bidi="ar-SA"/>
              </w:rPr>
            </w:pPr>
            <w:r>
              <w:rPr>
                <w:rFonts w:hint="eastAsia" w:hAnsi="宋体" w:cs="Times New Roman"/>
                <w:b w:val="0"/>
                <w:bCs w:val="0"/>
                <w:snapToGrid/>
                <w:color w:val="auto"/>
                <w:kern w:val="2"/>
                <w:sz w:val="24"/>
                <w:szCs w:val="22"/>
                <w:highlight w:val="none"/>
                <w:lang w:val="en-US" w:eastAsia="zh-CN" w:bidi="ar-SA"/>
              </w:rPr>
              <w:t>1</w:t>
            </w:r>
          </w:p>
        </w:tc>
        <w:tc>
          <w:tcPr>
            <w:tcW w:w="990" w:type="dxa"/>
            <w:vAlign w:val="center"/>
          </w:tcPr>
          <w:p>
            <w:pPr>
              <w:pStyle w:val="61"/>
              <w:ind w:left="0" w:leftChars="0" w:firstLine="0" w:firstLineChars="0"/>
              <w:jc w:val="center"/>
              <w:rPr>
                <w:rFonts w:hint="eastAsia" w:ascii="宋体" w:hAnsi="宋体" w:eastAsia="宋体" w:cs="Times New Roman"/>
                <w:b w:val="0"/>
                <w:bCs w:val="0"/>
                <w:snapToGrid/>
                <w:color w:val="auto"/>
                <w:kern w:val="2"/>
                <w:sz w:val="24"/>
                <w:szCs w:val="22"/>
                <w:highlight w:val="none"/>
                <w:lang w:val="en-US" w:eastAsia="zh-CN" w:bidi="ar-SA"/>
              </w:rPr>
            </w:pPr>
            <w:r>
              <w:rPr>
                <w:rFonts w:hint="eastAsia" w:ascii="宋体" w:hAnsi="宋体" w:eastAsia="宋体" w:cs="Times New Roman"/>
                <w:b w:val="0"/>
                <w:bCs w:val="0"/>
                <w:snapToGrid/>
                <w:color w:val="auto"/>
                <w:kern w:val="2"/>
                <w:sz w:val="24"/>
                <w:szCs w:val="22"/>
                <w:highlight w:val="none"/>
                <w:lang w:val="en-US" w:eastAsia="zh-CN" w:bidi="ar-SA"/>
              </w:rPr>
              <w:t>款式</w:t>
            </w:r>
            <w:r>
              <w:rPr>
                <w:rFonts w:hint="default" w:ascii="宋体" w:hAnsi="宋体" w:eastAsia="宋体" w:cs="Times New Roman"/>
                <w:b w:val="0"/>
                <w:bCs w:val="0"/>
                <w:snapToGrid/>
                <w:color w:val="auto"/>
                <w:kern w:val="2"/>
                <w:sz w:val="24"/>
                <w:szCs w:val="22"/>
                <w:highlight w:val="none"/>
                <w:lang w:val="en-US" w:eastAsia="zh-CN" w:bidi="ar-SA"/>
              </w:rPr>
              <w:t>1</w:t>
            </w:r>
            <w:r>
              <w:rPr>
                <w:rFonts w:hint="eastAsia" w:ascii="宋体" w:hAnsi="宋体" w:eastAsia="宋体" w:cs="Times New Roman"/>
                <w:b w:val="0"/>
                <w:bCs w:val="0"/>
                <w:snapToGrid/>
                <w:color w:val="auto"/>
                <w:kern w:val="2"/>
                <w:sz w:val="24"/>
                <w:szCs w:val="22"/>
                <w:highlight w:val="none"/>
                <w:lang w:val="en-US" w:eastAsia="zh-CN" w:bidi="ar-SA"/>
              </w:rPr>
              <w:t>：工字型</w:t>
            </w:r>
          </w:p>
        </w:tc>
        <w:tc>
          <w:tcPr>
            <w:tcW w:w="2573" w:type="dxa"/>
            <w:vAlign w:val="center"/>
          </w:tcPr>
          <w:p>
            <w:pPr>
              <w:pStyle w:val="61"/>
              <w:ind w:left="0" w:leftChars="0" w:firstLine="0" w:firstLineChars="0"/>
              <w:jc w:val="both"/>
              <w:rPr>
                <w:rFonts w:hint="eastAsia"/>
                <w:b w:val="0"/>
                <w:bCs w:val="0"/>
                <w:color w:val="auto"/>
                <w:vertAlign w:val="baseline"/>
                <w:lang w:val="en-US" w:eastAsia="zh-CN"/>
              </w:rPr>
            </w:pPr>
            <w:r>
              <w:rPr>
                <w:rFonts w:hint="eastAsia" w:cs="仿宋_GB2312" w:asciiTheme="minorEastAsia" w:hAnsiTheme="minorEastAsia" w:eastAsiaTheme="minorEastAsia"/>
                <w:color w:val="auto"/>
                <w:sz w:val="24"/>
                <w:highlight w:val="none"/>
                <w:u w:val="none"/>
                <w:lang w:val="en-US" w:eastAsia="zh-CN"/>
              </w:rPr>
              <w:t>包含：手摇式课桌1、手摇式课椅1</w:t>
            </w:r>
          </w:p>
        </w:tc>
        <w:tc>
          <w:tcPr>
            <w:tcW w:w="1414" w:type="dxa"/>
            <w:vAlign w:val="center"/>
          </w:tcPr>
          <w:p>
            <w:pPr>
              <w:pStyle w:val="61"/>
              <w:ind w:left="0" w:leftChars="0" w:firstLine="0" w:firstLineChars="0"/>
              <w:jc w:val="center"/>
              <w:rPr>
                <w:rFonts w:hint="default"/>
                <w:b w:val="0"/>
                <w:bCs w:val="0"/>
                <w:color w:val="auto"/>
                <w:vertAlign w:val="baseline"/>
                <w:lang w:val="en-US" w:eastAsia="zh-CN"/>
              </w:rPr>
            </w:pPr>
            <w:r>
              <w:rPr>
                <w:rFonts w:hint="eastAsia"/>
                <w:b w:val="0"/>
                <w:bCs w:val="0"/>
                <w:color w:val="auto"/>
                <w:vertAlign w:val="baseline"/>
                <w:lang w:val="en-US" w:eastAsia="zh-CN"/>
              </w:rPr>
              <w:t>1420</w:t>
            </w:r>
          </w:p>
        </w:tc>
        <w:tc>
          <w:tcPr>
            <w:tcW w:w="2115" w:type="dxa"/>
            <w:vAlign w:val="center"/>
          </w:tcPr>
          <w:p>
            <w:pPr>
              <w:pStyle w:val="61"/>
              <w:ind w:left="0" w:leftChars="0" w:firstLine="0" w:firstLineChars="0"/>
              <w:jc w:val="center"/>
              <w:rPr>
                <w:rFonts w:hint="default"/>
                <w:b/>
                <w:bCs/>
                <w:color w:val="auto"/>
                <w:vertAlign w:val="baseline"/>
                <w:lang w:val="en-US" w:eastAsia="zh-CN"/>
              </w:rPr>
            </w:pPr>
            <w:r>
              <w:rPr>
                <w:rFonts w:hint="eastAsia"/>
                <w:b/>
                <w:bCs/>
                <w:color w:val="auto"/>
                <w:vertAlign w:val="baseline"/>
                <w:lang w:val="en-US" w:eastAsia="zh-CN"/>
              </w:rPr>
              <w:t>400.00</w:t>
            </w:r>
          </w:p>
        </w:tc>
        <w:tc>
          <w:tcPr>
            <w:tcW w:w="1421" w:type="dxa"/>
            <w:vAlign w:val="center"/>
          </w:tcPr>
          <w:p>
            <w:pPr>
              <w:pStyle w:val="61"/>
              <w:ind w:left="0" w:leftChars="0" w:firstLine="0" w:firstLineChars="0"/>
              <w:jc w:val="center"/>
              <w:rPr>
                <w:rFonts w:hint="default"/>
                <w:b w:val="0"/>
                <w:bCs w:val="0"/>
                <w:color w:val="auto"/>
                <w:vertAlign w:val="baseline"/>
                <w:lang w:val="en-US" w:eastAsia="zh-CN"/>
              </w:rPr>
            </w:pPr>
            <w:r>
              <w:rPr>
                <w:rFonts w:hint="eastAsia"/>
                <w:b w:val="0"/>
                <w:bCs w:val="0"/>
                <w:color w:val="auto"/>
                <w:vertAlign w:val="baseline"/>
                <w:lang w:val="en-US" w:eastAsia="zh-CN"/>
              </w:rPr>
              <w:t>568000.00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pPr>
              <w:pStyle w:val="61"/>
              <w:ind w:left="0" w:leftChars="0" w:firstLine="0" w:firstLineChars="0"/>
              <w:jc w:val="center"/>
              <w:rPr>
                <w:rFonts w:hint="default" w:ascii="宋体" w:hAnsi="宋体" w:eastAsia="宋体" w:cs="Times New Roman"/>
                <w:b w:val="0"/>
                <w:bCs w:val="0"/>
                <w:snapToGrid/>
                <w:color w:val="auto"/>
                <w:kern w:val="2"/>
                <w:sz w:val="24"/>
                <w:szCs w:val="22"/>
                <w:highlight w:val="none"/>
                <w:lang w:val="en-US" w:eastAsia="zh-CN" w:bidi="ar-SA"/>
              </w:rPr>
            </w:pPr>
            <w:r>
              <w:rPr>
                <w:rFonts w:hint="eastAsia" w:hAnsi="宋体" w:cs="Times New Roman"/>
                <w:b w:val="0"/>
                <w:bCs w:val="0"/>
                <w:snapToGrid/>
                <w:color w:val="auto"/>
                <w:kern w:val="2"/>
                <w:sz w:val="24"/>
                <w:szCs w:val="22"/>
                <w:highlight w:val="none"/>
                <w:lang w:val="en-US" w:eastAsia="zh-CN" w:bidi="ar-SA"/>
              </w:rPr>
              <w:t>2</w:t>
            </w:r>
          </w:p>
        </w:tc>
        <w:tc>
          <w:tcPr>
            <w:tcW w:w="990" w:type="dxa"/>
            <w:vAlign w:val="center"/>
          </w:tcPr>
          <w:p>
            <w:pPr>
              <w:pStyle w:val="61"/>
              <w:ind w:left="0" w:leftChars="0" w:firstLine="0" w:firstLineChars="0"/>
              <w:jc w:val="center"/>
              <w:rPr>
                <w:rFonts w:hint="eastAsia" w:ascii="宋体" w:hAnsi="宋体" w:eastAsia="宋体" w:cs="Times New Roman"/>
                <w:b w:val="0"/>
                <w:bCs w:val="0"/>
                <w:snapToGrid/>
                <w:color w:val="auto"/>
                <w:kern w:val="2"/>
                <w:sz w:val="24"/>
                <w:szCs w:val="22"/>
                <w:highlight w:val="none"/>
                <w:lang w:val="en-US" w:eastAsia="zh-CN" w:bidi="ar-SA"/>
              </w:rPr>
            </w:pPr>
            <w:r>
              <w:rPr>
                <w:rFonts w:hint="eastAsia" w:ascii="宋体" w:hAnsi="宋体" w:eastAsia="宋体" w:cs="Times New Roman"/>
                <w:b w:val="0"/>
                <w:bCs w:val="0"/>
                <w:snapToGrid/>
                <w:color w:val="auto"/>
                <w:kern w:val="2"/>
                <w:sz w:val="24"/>
                <w:szCs w:val="22"/>
                <w:highlight w:val="none"/>
                <w:lang w:val="en-US" w:eastAsia="zh-CN" w:bidi="ar-SA"/>
              </w:rPr>
              <w:t>款式2：L型</w:t>
            </w:r>
          </w:p>
        </w:tc>
        <w:tc>
          <w:tcPr>
            <w:tcW w:w="2573" w:type="dxa"/>
            <w:vAlign w:val="center"/>
          </w:tcPr>
          <w:p>
            <w:pPr>
              <w:pStyle w:val="61"/>
              <w:ind w:left="0" w:leftChars="0" w:firstLine="0" w:firstLineChars="0"/>
              <w:jc w:val="both"/>
              <w:rPr>
                <w:rFonts w:hint="default"/>
                <w:b w:val="0"/>
                <w:bCs w:val="0"/>
                <w:color w:val="auto"/>
                <w:vertAlign w:val="baseline"/>
                <w:lang w:val="en-US" w:eastAsia="zh-CN"/>
              </w:rPr>
            </w:pPr>
            <w:r>
              <w:rPr>
                <w:rFonts w:hint="eastAsia" w:cs="仿宋_GB2312" w:asciiTheme="minorEastAsia" w:hAnsiTheme="minorEastAsia" w:eastAsiaTheme="minorEastAsia"/>
                <w:color w:val="auto"/>
                <w:sz w:val="24"/>
                <w:highlight w:val="none"/>
                <w:u w:val="none"/>
                <w:lang w:val="en-US" w:eastAsia="zh-CN"/>
              </w:rPr>
              <w:t>包含：手摇式课桌2、手摇式课椅2</w:t>
            </w:r>
          </w:p>
        </w:tc>
        <w:tc>
          <w:tcPr>
            <w:tcW w:w="1414" w:type="dxa"/>
            <w:vAlign w:val="center"/>
          </w:tcPr>
          <w:p>
            <w:pPr>
              <w:pStyle w:val="61"/>
              <w:ind w:left="0" w:leftChars="0" w:firstLine="0" w:firstLineChars="0"/>
              <w:jc w:val="center"/>
              <w:rPr>
                <w:rFonts w:hint="default"/>
                <w:b w:val="0"/>
                <w:bCs w:val="0"/>
                <w:color w:val="auto"/>
                <w:vertAlign w:val="baseline"/>
                <w:lang w:val="en-US" w:eastAsia="zh-CN"/>
              </w:rPr>
            </w:pPr>
            <w:r>
              <w:rPr>
                <w:rFonts w:hint="eastAsia"/>
                <w:b w:val="0"/>
                <w:bCs w:val="0"/>
                <w:color w:val="auto"/>
                <w:vertAlign w:val="baseline"/>
                <w:lang w:val="en-US" w:eastAsia="zh-CN"/>
              </w:rPr>
              <w:t>2670</w:t>
            </w:r>
          </w:p>
        </w:tc>
        <w:tc>
          <w:tcPr>
            <w:tcW w:w="2115" w:type="dxa"/>
            <w:vAlign w:val="center"/>
          </w:tcPr>
          <w:p>
            <w:pPr>
              <w:pStyle w:val="61"/>
              <w:ind w:left="0" w:leftChars="0" w:firstLine="0" w:firstLineChars="0"/>
              <w:jc w:val="center"/>
              <w:rPr>
                <w:rFonts w:hint="default"/>
                <w:b/>
                <w:bCs/>
                <w:color w:val="auto"/>
                <w:vertAlign w:val="baseline"/>
                <w:lang w:val="en-US" w:eastAsia="zh-CN"/>
              </w:rPr>
            </w:pPr>
            <w:r>
              <w:rPr>
                <w:rFonts w:hint="eastAsia"/>
                <w:b/>
                <w:bCs/>
                <w:color w:val="auto"/>
                <w:vertAlign w:val="baseline"/>
                <w:lang w:val="en-US" w:eastAsia="zh-CN"/>
              </w:rPr>
              <w:t>450.00</w:t>
            </w:r>
          </w:p>
        </w:tc>
        <w:tc>
          <w:tcPr>
            <w:tcW w:w="1421" w:type="dxa"/>
            <w:vAlign w:val="center"/>
          </w:tcPr>
          <w:p>
            <w:pPr>
              <w:pStyle w:val="61"/>
              <w:ind w:left="0" w:leftChars="0" w:firstLine="0" w:firstLineChars="0"/>
              <w:jc w:val="center"/>
              <w:rPr>
                <w:rFonts w:hint="default"/>
                <w:b w:val="0"/>
                <w:bCs w:val="0"/>
                <w:color w:val="auto"/>
                <w:vertAlign w:val="baseline"/>
                <w:lang w:val="en-US" w:eastAsia="zh-CN"/>
              </w:rPr>
            </w:pPr>
            <w:r>
              <w:rPr>
                <w:rFonts w:hint="eastAsia"/>
                <w:b w:val="0"/>
                <w:bCs w:val="0"/>
                <w:color w:val="auto"/>
                <w:vertAlign w:val="baseline"/>
                <w:lang w:val="en-US" w:eastAsia="zh-CN"/>
              </w:rPr>
              <w:t>1201500.00</w:t>
            </w:r>
          </w:p>
        </w:tc>
      </w:tr>
    </w:tbl>
    <w:p>
      <w:pPr>
        <w:pStyle w:val="58"/>
        <w:keepNext w:val="0"/>
        <w:keepLines w:val="0"/>
        <w:widowControl/>
        <w:suppressLineNumbers w:val="0"/>
        <w:spacing w:line="360" w:lineRule="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注：</w:t>
      </w:r>
      <w:r>
        <w:rPr>
          <w:rFonts w:hint="default" w:ascii="宋体" w:hAnsi="宋体" w:eastAsia="宋体" w:cs="宋体"/>
          <w:color w:val="auto"/>
          <w:kern w:val="0"/>
          <w:sz w:val="24"/>
          <w:szCs w:val="24"/>
          <w:highlight w:val="none"/>
          <w:lang w:val="en-US" w:eastAsia="zh-CN" w:bidi="ar-SA"/>
        </w:rPr>
        <w:t>1</w:t>
      </w:r>
      <w:r>
        <w:rPr>
          <w:rFonts w:hint="eastAsia" w:ascii="宋体" w:hAnsi="宋体" w:eastAsia="宋体" w:cs="宋体"/>
          <w:color w:val="auto"/>
          <w:kern w:val="0"/>
          <w:sz w:val="24"/>
          <w:szCs w:val="24"/>
          <w:highlight w:val="none"/>
          <w:lang w:val="en-US" w:eastAsia="zh-CN" w:bidi="ar-SA"/>
        </w:rPr>
        <w:t>、款式</w:t>
      </w:r>
      <w:r>
        <w:rPr>
          <w:rFonts w:hint="default" w:ascii="宋体" w:hAnsi="宋体" w:eastAsia="宋体" w:cs="宋体"/>
          <w:color w:val="auto"/>
          <w:kern w:val="0"/>
          <w:sz w:val="24"/>
          <w:szCs w:val="24"/>
          <w:highlight w:val="none"/>
          <w:lang w:val="en-US" w:eastAsia="zh-CN" w:bidi="ar-SA"/>
        </w:rPr>
        <w:t>1</w:t>
      </w:r>
      <w:r>
        <w:rPr>
          <w:rFonts w:hint="eastAsia" w:ascii="宋体" w:hAnsi="宋体" w:eastAsia="宋体" w:cs="宋体"/>
          <w:color w:val="auto"/>
          <w:kern w:val="0"/>
          <w:sz w:val="24"/>
          <w:szCs w:val="24"/>
          <w:highlight w:val="none"/>
          <w:lang w:val="en-US" w:eastAsia="zh-CN" w:bidi="ar-SA"/>
        </w:rPr>
        <w:t>为工字型手摇式课桌椅，包含手摇式课桌1和手摇式课椅1；款式</w:t>
      </w:r>
      <w:r>
        <w:rPr>
          <w:rFonts w:hint="default" w:ascii="宋体" w:hAnsi="宋体" w:eastAsia="宋体" w:cs="宋体"/>
          <w:color w:val="auto"/>
          <w:kern w:val="0"/>
          <w:sz w:val="24"/>
          <w:szCs w:val="24"/>
          <w:highlight w:val="none"/>
          <w:lang w:val="en-US" w:eastAsia="zh-CN" w:bidi="ar-SA"/>
        </w:rPr>
        <w:t>2</w:t>
      </w:r>
      <w:r>
        <w:rPr>
          <w:rFonts w:hint="eastAsia" w:ascii="宋体" w:hAnsi="宋体" w:eastAsia="宋体" w:cs="宋体"/>
          <w:color w:val="auto"/>
          <w:kern w:val="0"/>
          <w:sz w:val="24"/>
          <w:szCs w:val="24"/>
          <w:highlight w:val="none"/>
          <w:lang w:val="en-US" w:eastAsia="zh-CN" w:bidi="ar-SA"/>
        </w:rPr>
        <w:t>为L型手摇式课桌椅，包含手摇式课桌2和手摇式课椅2；</w:t>
      </w:r>
    </w:p>
    <w:p>
      <w:pPr>
        <w:pStyle w:val="58"/>
        <w:keepNext w:val="0"/>
        <w:keepLines w:val="0"/>
        <w:widowControl/>
        <w:numPr>
          <w:ilvl w:val="0"/>
          <w:numId w:val="0"/>
        </w:numPr>
        <w:suppressLineNumbers w:val="0"/>
        <w:spacing w:line="360" w:lineRule="auto"/>
        <w:ind w:firstLine="480" w:firstLineChars="20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2、一套课桌椅包括课桌一张，课椅一张。</w:t>
      </w:r>
    </w:p>
    <w:p>
      <w:pPr>
        <w:pStyle w:val="58"/>
        <w:keepNext w:val="0"/>
        <w:keepLines w:val="0"/>
        <w:widowControl/>
        <w:suppressLineNumbers w:val="0"/>
        <w:spacing w:line="360" w:lineRule="auto"/>
        <w:ind w:firstLine="482" w:firstLineChars="200"/>
        <w:rPr>
          <w:rFonts w:hint="eastAsia" w:hAnsi="宋体" w:cs="宋体"/>
          <w:b/>
          <w:bCs/>
          <w:color w:val="auto"/>
          <w:sz w:val="24"/>
          <w:szCs w:val="24"/>
          <w:highlight w:val="none"/>
          <w:lang w:val="en-US" w:eastAsia="zh-CN"/>
        </w:rPr>
      </w:pPr>
      <w:r>
        <w:rPr>
          <w:rFonts w:hint="eastAsia" w:cs="宋体"/>
          <w:b/>
          <w:bCs/>
          <w:color w:val="auto"/>
          <w:sz w:val="24"/>
          <w:szCs w:val="24"/>
          <w:highlight w:val="none"/>
          <w:lang w:val="en-US" w:eastAsia="zh-CN"/>
        </w:rPr>
        <w:t>3、</w:t>
      </w:r>
      <w:r>
        <w:rPr>
          <w:rFonts w:hint="eastAsia" w:ascii="宋体" w:hAnsi="宋体" w:eastAsia="宋体" w:cs="宋体"/>
          <w:b/>
          <w:bCs/>
          <w:color w:val="auto"/>
          <w:sz w:val="24"/>
          <w:highlight w:val="none"/>
        </w:rPr>
        <w:t>▲</w:t>
      </w:r>
      <w:r>
        <w:rPr>
          <w:rFonts w:hint="eastAsia" w:hAnsi="宋体" w:cs="宋体"/>
          <w:b/>
          <w:bCs/>
          <w:color w:val="auto"/>
          <w:sz w:val="24"/>
          <w:szCs w:val="24"/>
          <w:highlight w:val="none"/>
          <w:lang w:val="en-US" w:eastAsia="zh-CN"/>
        </w:rPr>
        <w:t>款式1和款式2的桌面材料、座靠板（座板和背板）为相同材质。</w:t>
      </w:r>
    </w:p>
    <w:p>
      <w:pPr>
        <w:numPr>
          <w:ilvl w:val="0"/>
          <w:numId w:val="4"/>
        </w:numPr>
        <w:spacing w:line="360" w:lineRule="auto"/>
        <w:ind w:left="0" w:leftChars="0" w:firstLine="562" w:firstLineChars="200"/>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主要规格、功能要求</w:t>
      </w:r>
    </w:p>
    <w:p>
      <w:pPr>
        <w:pStyle w:val="789"/>
        <w:keepNext w:val="0"/>
        <w:keepLines w:val="0"/>
        <w:pageBreakBefore w:val="0"/>
        <w:widowControl w:val="0"/>
        <w:numPr>
          <w:ilvl w:val="0"/>
          <w:numId w:val="0"/>
        </w:numPr>
        <w:tabs>
          <w:tab w:val="left" w:pos="-424"/>
        </w:tabs>
        <w:kinsoku/>
        <w:wordWrap/>
        <w:overflowPunct/>
        <w:topLinePunct w:val="0"/>
        <w:autoSpaceDE/>
        <w:autoSpaceDN/>
        <w:bidi w:val="0"/>
        <w:snapToGrid/>
        <w:spacing w:line="360" w:lineRule="exact"/>
        <w:ind w:leftChars="-202" w:firstLine="482" w:firstLineChars="200"/>
        <w:textAlignment w:val="auto"/>
        <w:rPr>
          <w:rFonts w:hint="default" w:ascii="宋体" w:hAnsi="宋体" w:eastAsia="宋体"/>
          <w:b/>
          <w:bCs/>
          <w:color w:val="auto"/>
          <w:highlight w:val="none"/>
          <w:lang w:val="en-US" w:eastAsia="zh-CN"/>
        </w:rPr>
      </w:pPr>
      <w:r>
        <w:rPr>
          <w:rFonts w:hint="eastAsia" w:ascii="宋体" w:hAnsi="宋体"/>
          <w:b/>
          <w:bCs/>
          <w:color w:val="auto"/>
          <w:highlight w:val="none"/>
        </w:rPr>
        <w:t>课桌椅款式</w:t>
      </w:r>
      <w:r>
        <w:rPr>
          <w:rFonts w:hint="default" w:ascii="宋体" w:hAnsi="宋体"/>
          <w:b/>
          <w:bCs/>
          <w:color w:val="auto"/>
          <w:highlight w:val="none"/>
          <w:lang w:val="en-US"/>
        </w:rPr>
        <w:t>1</w:t>
      </w:r>
      <w:r>
        <w:rPr>
          <w:rFonts w:hint="eastAsia" w:ascii="宋体" w:hAnsi="宋体"/>
          <w:b/>
          <w:bCs/>
          <w:color w:val="auto"/>
          <w:sz w:val="24"/>
          <w:szCs w:val="24"/>
          <w:highlight w:val="none"/>
          <w:lang w:val="en-US" w:eastAsia="zh-CN"/>
        </w:rPr>
        <w:t>：</w:t>
      </w:r>
      <w:r>
        <w:rPr>
          <w:rFonts w:hint="eastAsia" w:ascii="宋体" w:hAnsi="宋体"/>
          <w:b/>
          <w:bCs/>
          <w:color w:val="auto"/>
          <w:highlight w:val="none"/>
          <w:lang w:val="en-US" w:eastAsia="zh-CN"/>
        </w:rPr>
        <w:t>工字型</w:t>
      </w:r>
      <w:r>
        <w:rPr>
          <w:rFonts w:hint="eastAsia" w:ascii="宋体" w:hAnsi="宋体"/>
          <w:b/>
          <w:bCs/>
          <w:color w:val="auto"/>
          <w:highlight w:val="none"/>
        </w:rPr>
        <w:t>手摇式</w:t>
      </w:r>
      <w:r>
        <w:rPr>
          <w:rFonts w:hint="eastAsia" w:ascii="宋体" w:hAnsi="宋体"/>
          <w:b/>
          <w:bCs/>
          <w:color w:val="auto"/>
          <w:highlight w:val="none"/>
          <w:lang w:val="en-US" w:eastAsia="zh-CN"/>
        </w:rPr>
        <w:t>课桌椅</w:t>
      </w:r>
    </w:p>
    <w:tbl>
      <w:tblPr>
        <w:tblStyle w:val="63"/>
        <w:tblW w:w="9464" w:type="dxa"/>
        <w:tblInd w:w="-6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16"/>
        <w:gridCol w:w="78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16" w:type="dxa"/>
            <w:noWrap w:val="0"/>
            <w:vAlign w:val="center"/>
          </w:tcPr>
          <w:p>
            <w:pPr>
              <w:pStyle w:val="789"/>
              <w:keepNext w:val="0"/>
              <w:keepLines w:val="0"/>
              <w:pageBreakBefore w:val="0"/>
              <w:widowControl w:val="0"/>
              <w:tabs>
                <w:tab w:val="left" w:pos="-424"/>
              </w:tabs>
              <w:kinsoku/>
              <w:wordWrap/>
              <w:overflowPunct/>
              <w:topLinePunct w:val="0"/>
              <w:autoSpaceDE/>
              <w:autoSpaceDN/>
              <w:bidi w:val="0"/>
              <w:snapToGrid/>
              <w:spacing w:line="360" w:lineRule="exact"/>
              <w:ind w:firstLine="0" w:firstLineChars="0"/>
              <w:textAlignment w:val="auto"/>
              <w:rPr>
                <w:rFonts w:hint="eastAsia" w:ascii="宋体" w:hAnsi="宋体" w:eastAsia="宋体" w:cs="宋体"/>
                <w:b/>
                <w:bCs/>
                <w:color w:val="auto"/>
                <w:kern w:val="0"/>
                <w:highlight w:val="none"/>
              </w:rPr>
            </w:pPr>
            <w:r>
              <w:rPr>
                <w:rFonts w:hint="eastAsia" w:ascii="宋体" w:hAnsi="宋体" w:eastAsia="宋体" w:cs="宋体"/>
                <w:b/>
                <w:bCs/>
                <w:color w:val="auto"/>
                <w:kern w:val="0"/>
                <w:szCs w:val="24"/>
                <w:highlight w:val="none"/>
              </w:rPr>
              <w:t>手摇式</w:t>
            </w:r>
            <w:r>
              <w:rPr>
                <w:rFonts w:hint="eastAsia" w:ascii="宋体" w:hAnsi="宋体" w:eastAsia="宋体" w:cs="宋体"/>
                <w:b/>
                <w:bCs/>
                <w:color w:val="auto"/>
                <w:kern w:val="0"/>
                <w:highlight w:val="none"/>
              </w:rPr>
              <w:t>课桌1</w:t>
            </w:r>
          </w:p>
        </w:tc>
        <w:tc>
          <w:tcPr>
            <w:tcW w:w="7848" w:type="dxa"/>
            <w:noWrap w:val="0"/>
            <w:vAlign w:val="center"/>
          </w:tcPr>
          <w:p>
            <w:pPr>
              <w:pStyle w:val="789"/>
              <w:keepNext w:val="0"/>
              <w:keepLines w:val="0"/>
              <w:pageBreakBefore w:val="0"/>
              <w:widowControl w:val="0"/>
              <w:tabs>
                <w:tab w:val="left" w:pos="-424"/>
              </w:tabs>
              <w:kinsoku/>
              <w:wordWrap/>
              <w:overflowPunct/>
              <w:topLinePunct w:val="0"/>
              <w:autoSpaceDE/>
              <w:autoSpaceDN/>
              <w:bidi w:val="0"/>
              <w:snapToGrid/>
              <w:spacing w:line="360" w:lineRule="exact"/>
              <w:ind w:firstLine="0" w:firstLineChars="0"/>
              <w:jc w:val="center"/>
              <w:textAlignment w:val="auto"/>
              <w:rPr>
                <w:rFonts w:hint="eastAsia" w:ascii="宋体" w:hAnsi="宋体" w:eastAsia="宋体" w:cs="宋体"/>
                <w:b/>
                <w:bCs/>
                <w:color w:val="auto"/>
                <w:kern w:val="0"/>
                <w:highlight w:val="none"/>
                <w:lang w:eastAsia="zh-CN"/>
              </w:rPr>
            </w:pPr>
            <w:r>
              <w:rPr>
                <w:rFonts w:hint="eastAsia" w:ascii="宋体" w:hAnsi="宋体" w:eastAsia="宋体" w:cs="宋体"/>
                <w:b/>
                <w:bCs/>
                <w:color w:val="auto"/>
                <w:kern w:val="0"/>
                <w:highlight w:val="none"/>
                <w:lang w:eastAsia="zh-CN"/>
              </w:rPr>
              <w:t>规格、功能要求</w:t>
            </w:r>
            <w:r>
              <w:rPr>
                <w:rFonts w:hint="eastAsia" w:ascii="宋体" w:hAnsi="宋体" w:cs="宋体"/>
                <w:b/>
                <w:bCs/>
                <w:color w:val="auto"/>
                <w:kern w:val="0"/>
                <w:highlight w:val="none"/>
                <w:lang w:eastAsia="zh-CN"/>
              </w:rPr>
              <w:t>（允许尺寸偏差±2mm）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616" w:type="dxa"/>
            <w:noWrap w:val="0"/>
            <w:vAlign w:val="center"/>
          </w:tcPr>
          <w:p>
            <w:pPr>
              <w:pStyle w:val="789"/>
              <w:keepNext w:val="0"/>
              <w:keepLines w:val="0"/>
              <w:pageBreakBefore w:val="0"/>
              <w:widowControl w:val="0"/>
              <w:tabs>
                <w:tab w:val="left" w:pos="-424"/>
              </w:tabs>
              <w:kinsoku/>
              <w:wordWrap/>
              <w:overflowPunct/>
              <w:topLinePunct w:val="0"/>
              <w:autoSpaceDE/>
              <w:autoSpaceDN/>
              <w:bidi w:val="0"/>
              <w:snapToGrid/>
              <w:spacing w:line="360" w:lineRule="exact"/>
              <w:ind w:firstLine="0" w:firstLineChars="0"/>
              <w:textAlignment w:val="auto"/>
              <w:rPr>
                <w:rFonts w:hint="eastAsia" w:ascii="宋体" w:hAnsi="宋体" w:eastAsia="宋体" w:cs="宋体"/>
                <w:b/>
                <w:bCs/>
                <w:color w:val="auto"/>
                <w:kern w:val="0"/>
                <w:highlight w:val="none"/>
              </w:rPr>
            </w:pPr>
            <w:r>
              <w:rPr>
                <w:rFonts w:hint="eastAsia" w:ascii="宋体" w:hAnsi="宋体" w:eastAsia="宋体" w:cs="宋体"/>
                <w:color w:val="auto"/>
                <w:kern w:val="0"/>
                <w:highlight w:val="none"/>
              </w:rPr>
              <w:t>桌面尺寸（L×B）</w:t>
            </w:r>
          </w:p>
        </w:tc>
        <w:tc>
          <w:tcPr>
            <w:tcW w:w="7848" w:type="dxa"/>
            <w:noWrap w:val="0"/>
            <w:vAlign w:val="center"/>
          </w:tcPr>
          <w:p>
            <w:pPr>
              <w:pStyle w:val="789"/>
              <w:keepNext w:val="0"/>
              <w:keepLines w:val="0"/>
              <w:pageBreakBefore w:val="0"/>
              <w:widowControl w:val="0"/>
              <w:tabs>
                <w:tab w:val="left" w:pos="-424"/>
              </w:tabs>
              <w:kinsoku/>
              <w:wordWrap/>
              <w:overflowPunct/>
              <w:topLinePunct w:val="0"/>
              <w:autoSpaceDE/>
              <w:autoSpaceDN/>
              <w:bidi w:val="0"/>
              <w:snapToGrid/>
              <w:spacing w:line="360" w:lineRule="exact"/>
              <w:ind w:firstLine="0" w:firstLineChars="0"/>
              <w:textAlignment w:val="auto"/>
              <w:rPr>
                <w:rFonts w:hint="eastAsia" w:ascii="宋体" w:hAnsi="宋体" w:eastAsia="宋体" w:cs="宋体"/>
                <w:b/>
                <w:bCs/>
                <w:color w:val="auto"/>
                <w:kern w:val="0"/>
                <w:highlight w:val="none"/>
              </w:rPr>
            </w:pPr>
            <w:r>
              <w:rPr>
                <w:rFonts w:hint="eastAsia" w:ascii="宋体" w:hAnsi="宋体" w:eastAsia="宋体" w:cs="宋体"/>
                <w:color w:val="auto"/>
                <w:kern w:val="0"/>
                <w:highlight w:val="none"/>
              </w:rPr>
              <w:t>600mm×420mm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16" w:type="dxa"/>
            <w:noWrap w:val="0"/>
            <w:vAlign w:val="center"/>
          </w:tcPr>
          <w:p>
            <w:pPr>
              <w:pStyle w:val="789"/>
              <w:keepNext w:val="0"/>
              <w:keepLines w:val="0"/>
              <w:pageBreakBefore w:val="0"/>
              <w:widowControl w:val="0"/>
              <w:tabs>
                <w:tab w:val="left" w:pos="-424"/>
              </w:tabs>
              <w:kinsoku/>
              <w:wordWrap/>
              <w:overflowPunct/>
              <w:topLinePunct w:val="0"/>
              <w:autoSpaceDE/>
              <w:autoSpaceDN/>
              <w:bidi w:val="0"/>
              <w:snapToGrid/>
              <w:spacing w:line="360" w:lineRule="exact"/>
              <w:ind w:firstLine="0" w:firstLineChars="0"/>
              <w:textAlignment w:val="auto"/>
              <w:rPr>
                <w:rFonts w:hint="eastAsia" w:ascii="宋体" w:hAnsi="宋体" w:eastAsia="宋体" w:cs="宋体"/>
                <w:color w:val="auto"/>
                <w:kern w:val="0"/>
                <w:highlight w:val="none"/>
              </w:rPr>
            </w:pPr>
            <w:r>
              <w:rPr>
                <w:rFonts w:hint="eastAsia" w:ascii="宋体" w:hAnsi="宋体" w:eastAsia="宋体" w:cs="宋体"/>
                <w:color w:val="auto"/>
                <w:kern w:val="0"/>
                <w:highlight w:val="none"/>
              </w:rPr>
              <w:t>升降高度（H）</w:t>
            </w:r>
          </w:p>
        </w:tc>
        <w:tc>
          <w:tcPr>
            <w:tcW w:w="7848" w:type="dxa"/>
            <w:noWrap w:val="0"/>
            <w:vAlign w:val="center"/>
          </w:tcPr>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color w:val="auto"/>
                <w:kern w:val="0"/>
                <w:sz w:val="24"/>
                <w:highlight w:val="none"/>
                <w:lang w:eastAsia="zh-CN"/>
              </w:rPr>
            </w:pPr>
            <w:r>
              <w:rPr>
                <w:rFonts w:hint="eastAsia" w:ascii="宋体" w:hAnsi="宋体" w:eastAsia="宋体" w:cs="宋体"/>
                <w:color w:val="auto"/>
                <w:kern w:val="0"/>
                <w:sz w:val="24"/>
                <w:highlight w:val="none"/>
              </w:rPr>
              <w:t xml:space="preserve">低段：桌子500-650mm 中段：桌子580-790mm高段：桌子640-790mm </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lang w:val="en-US" w:eastAsia="zh-CN"/>
              </w:rPr>
              <w:t>调节范围以</w:t>
            </w:r>
            <w:r>
              <w:rPr>
                <w:rFonts w:hint="eastAsia" w:ascii="宋体" w:hAnsi="宋体" w:eastAsia="宋体" w:cs="宋体"/>
                <w:color w:val="auto"/>
                <w:kern w:val="0"/>
                <w:sz w:val="24"/>
                <w:highlight w:val="none"/>
              </w:rPr>
              <w:t>内任意调节，并印有丝网尺寸，精度5mm</w:t>
            </w:r>
            <w:r>
              <w:rPr>
                <w:rFonts w:hint="eastAsia" w:ascii="宋体" w:hAnsi="宋体" w:eastAsia="宋体" w:cs="宋体"/>
                <w:color w:val="auto"/>
                <w:kern w:val="0"/>
                <w:sz w:val="24"/>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16" w:type="dxa"/>
            <w:noWrap w:val="0"/>
            <w:vAlign w:val="center"/>
          </w:tcPr>
          <w:p>
            <w:pPr>
              <w:pStyle w:val="789"/>
              <w:keepNext w:val="0"/>
              <w:keepLines w:val="0"/>
              <w:pageBreakBefore w:val="0"/>
              <w:widowControl w:val="0"/>
              <w:tabs>
                <w:tab w:val="left" w:pos="-424"/>
              </w:tabs>
              <w:kinsoku/>
              <w:wordWrap/>
              <w:overflowPunct/>
              <w:topLinePunct w:val="0"/>
              <w:autoSpaceDE/>
              <w:autoSpaceDN/>
              <w:bidi w:val="0"/>
              <w:snapToGrid/>
              <w:spacing w:line="360" w:lineRule="exact"/>
              <w:ind w:firstLine="0" w:firstLineChars="0"/>
              <w:textAlignment w:val="auto"/>
              <w:rPr>
                <w:rFonts w:hint="eastAsia" w:ascii="宋体" w:hAnsi="宋体" w:eastAsia="宋体" w:cs="宋体"/>
                <w:color w:val="FF0000"/>
                <w:kern w:val="0"/>
                <w:highlight w:val="none"/>
              </w:rPr>
            </w:pPr>
            <w:r>
              <w:rPr>
                <w:rFonts w:hint="eastAsia" w:ascii="宋体" w:hAnsi="宋体" w:eastAsia="宋体" w:cs="宋体"/>
                <w:color w:val="auto"/>
                <w:kern w:val="0"/>
                <w:highlight w:val="none"/>
              </w:rPr>
              <w:t>桌面材料及加工要求</w:t>
            </w:r>
          </w:p>
        </w:tc>
        <w:tc>
          <w:tcPr>
            <w:tcW w:w="7848" w:type="dxa"/>
            <w:noWrap w:val="0"/>
            <w:vAlign w:val="center"/>
          </w:tcPr>
          <w:p>
            <w:pPr>
              <w:keepNext w:val="0"/>
              <w:keepLines w:val="0"/>
              <w:pageBreakBefore w:val="0"/>
              <w:widowControl w:val="0"/>
              <w:numPr>
                <w:ilvl w:val="0"/>
                <w:numId w:val="5"/>
              </w:numPr>
              <w:kinsoku/>
              <w:wordWrap/>
              <w:overflowPunct/>
              <w:topLinePunct w:val="0"/>
              <w:autoSpaceDE/>
              <w:autoSpaceDN/>
              <w:bidi w:val="0"/>
              <w:snapToGrid/>
              <w:spacing w:line="360" w:lineRule="exact"/>
              <w:textAlignment w:val="auto"/>
              <w:rPr>
                <w:rFonts w:hint="eastAsia" w:ascii="宋体" w:hAnsi="宋体" w:eastAsia="宋体" w:cs="宋体"/>
                <w:b w:val="0"/>
                <w:bCs w:val="0"/>
                <w:color w:val="auto"/>
                <w:kern w:val="0"/>
                <w:sz w:val="24"/>
                <w:highlight w:val="none"/>
              </w:rPr>
            </w:pPr>
            <w:r>
              <w:rPr>
                <w:rFonts w:hint="eastAsia" w:ascii="宋体" w:hAnsi="宋体" w:eastAsia="宋体" w:cs="宋体"/>
                <w:b w:val="0"/>
                <w:bCs w:val="0"/>
                <w:color w:val="auto"/>
                <w:kern w:val="0"/>
                <w:sz w:val="24"/>
                <w:highlight w:val="none"/>
              </w:rPr>
              <w:t>桌面厚度不少于18mm，</w:t>
            </w:r>
            <w:r>
              <w:rPr>
                <w:rFonts w:hint="eastAsia" w:ascii="宋体" w:hAnsi="宋体" w:cs="宋体"/>
                <w:b w:val="0"/>
                <w:bCs w:val="0"/>
                <w:color w:val="auto"/>
                <w:kern w:val="0"/>
                <w:sz w:val="24"/>
                <w:highlight w:val="none"/>
                <w:lang w:val="en-US" w:eastAsia="zh-CN"/>
              </w:rPr>
              <w:t>采用</w:t>
            </w:r>
            <w:r>
              <w:rPr>
                <w:rFonts w:hint="eastAsia" w:ascii="宋体" w:hAnsi="宋体" w:eastAsia="宋体" w:cs="宋体"/>
                <w:b w:val="0"/>
                <w:bCs w:val="0"/>
                <w:color w:val="auto"/>
                <w:kern w:val="0"/>
                <w:sz w:val="24"/>
                <w:highlight w:val="none"/>
              </w:rPr>
              <w:t>密度板</w:t>
            </w:r>
            <w:r>
              <w:rPr>
                <w:rFonts w:hint="eastAsia" w:ascii="宋体" w:hAnsi="宋体" w:cs="宋体"/>
                <w:b w:val="0"/>
                <w:bCs w:val="0"/>
                <w:color w:val="auto"/>
                <w:kern w:val="0"/>
                <w:sz w:val="24"/>
                <w:highlight w:val="none"/>
                <w:lang w:eastAsia="zh-CN"/>
              </w:rPr>
              <w:t>，甲醛释放量≤0.05mg/m³</w:t>
            </w:r>
            <w:r>
              <w:rPr>
                <w:rFonts w:hint="eastAsia" w:ascii="宋体" w:hAnsi="宋体" w:eastAsia="宋体" w:cs="宋体"/>
                <w:b w:val="0"/>
                <w:bCs w:val="0"/>
                <w:color w:val="auto"/>
                <w:kern w:val="0"/>
                <w:sz w:val="24"/>
                <w:highlight w:val="none"/>
              </w:rPr>
              <w:t>。</w:t>
            </w:r>
          </w:p>
          <w:p>
            <w:pPr>
              <w:keepNext w:val="0"/>
              <w:keepLines w:val="0"/>
              <w:pageBreakBefore w:val="0"/>
              <w:widowControl w:val="0"/>
              <w:kinsoku/>
              <w:wordWrap/>
              <w:overflowPunct/>
              <w:topLinePunct w:val="0"/>
              <w:autoSpaceDE/>
              <w:autoSpaceDN/>
              <w:bidi w:val="0"/>
              <w:snapToGrid/>
              <w:spacing w:line="360" w:lineRule="exact"/>
              <w:textAlignment w:val="auto"/>
              <w:rPr>
                <w:rFonts w:hint="eastAsia"/>
                <w:color w:val="auto"/>
              </w:rPr>
            </w:pPr>
            <w:r>
              <w:rPr>
                <w:rFonts w:hint="eastAsia" w:ascii="宋体" w:hAnsi="宋体" w:cs="宋体"/>
                <w:b w:val="0"/>
                <w:bCs w:val="0"/>
                <w:color w:val="auto"/>
                <w:kern w:val="0"/>
                <w:sz w:val="24"/>
                <w:highlight w:val="none"/>
                <w:lang w:val="en-US" w:eastAsia="zh-CN"/>
              </w:rPr>
              <w:t>2、</w:t>
            </w:r>
            <w:r>
              <w:rPr>
                <w:rFonts w:hint="eastAsia" w:ascii="宋体" w:hAnsi="宋体" w:eastAsia="宋体" w:cs="宋体"/>
                <w:b w:val="0"/>
                <w:bCs w:val="0"/>
                <w:color w:val="auto"/>
                <w:kern w:val="0"/>
                <w:sz w:val="24"/>
                <w:highlight w:val="none"/>
              </w:rPr>
              <w:t>四周采用软塑料改性TPU材料注塑包边，包边厚度</w:t>
            </w:r>
            <w:r>
              <w:rPr>
                <w:rFonts w:hint="eastAsia" w:ascii="宋体" w:hAnsi="宋体" w:eastAsia="宋体" w:cs="宋体"/>
                <w:b w:val="0"/>
                <w:bCs w:val="0"/>
                <w:color w:val="auto"/>
                <w:kern w:val="0"/>
                <w:sz w:val="24"/>
                <w:highlight w:val="none"/>
                <w:lang w:val="en-US" w:eastAsia="zh-CN"/>
              </w:rPr>
              <w:t>≥</w:t>
            </w:r>
            <w:r>
              <w:rPr>
                <w:rFonts w:hint="eastAsia" w:ascii="宋体" w:hAnsi="宋体" w:eastAsia="宋体" w:cs="宋体"/>
                <w:b w:val="0"/>
                <w:bCs w:val="0"/>
                <w:color w:val="auto"/>
                <w:kern w:val="0"/>
                <w:sz w:val="24"/>
                <w:highlight w:val="none"/>
              </w:rPr>
              <w:t>6mm</w:t>
            </w:r>
            <w:r>
              <w:rPr>
                <w:rFonts w:hint="eastAsia" w:ascii="宋体" w:hAnsi="宋体" w:eastAsia="宋体" w:cs="宋体"/>
                <w:b w:val="0"/>
                <w:bCs w:val="0"/>
                <w:color w:val="auto"/>
                <w:kern w:val="0"/>
                <w:sz w:val="24"/>
                <w:highlight w:val="none"/>
                <w:lang w:eastAsia="zh-CN"/>
              </w:rPr>
              <w:t>，</w:t>
            </w:r>
            <w:r>
              <w:rPr>
                <w:rFonts w:hint="eastAsia" w:asciiTheme="majorEastAsia" w:hAnsiTheme="majorEastAsia" w:eastAsiaTheme="majorEastAsia" w:cstheme="majorEastAsia"/>
                <w:b w:val="0"/>
                <w:bCs w:val="0"/>
                <w:color w:val="auto"/>
                <w:sz w:val="24"/>
                <w:szCs w:val="24"/>
                <w:highlight w:val="none"/>
                <w:lang w:val="en-US" w:eastAsia="zh-CN"/>
              </w:rPr>
              <w:t>外力作用后能瞬时恢复，</w:t>
            </w:r>
            <w:r>
              <w:rPr>
                <w:rFonts w:hint="eastAsia" w:ascii="宋体" w:hAnsi="宋体" w:eastAsia="宋体" w:cs="宋体"/>
                <w:b w:val="0"/>
                <w:bCs w:val="0"/>
                <w:color w:val="auto"/>
                <w:kern w:val="0"/>
                <w:sz w:val="24"/>
                <w:highlight w:val="none"/>
              </w:rPr>
              <w:t>无缝注塑成型且不易脱落</w:t>
            </w:r>
            <w:r>
              <w:rPr>
                <w:rFonts w:hint="eastAsia" w:ascii="宋体" w:hAnsi="宋体" w:cs="宋体"/>
                <w:b w:val="0"/>
                <w:bCs w:val="0"/>
                <w:color w:val="auto"/>
                <w:kern w:val="0"/>
                <w:sz w:val="24"/>
                <w:highlight w:val="none"/>
                <w:lang w:eastAsia="zh-CN"/>
              </w:rPr>
              <w:t>；</w:t>
            </w:r>
          </w:p>
          <w:p>
            <w:pPr>
              <w:keepNext w:val="0"/>
              <w:keepLines w:val="0"/>
              <w:pageBreakBefore w:val="0"/>
              <w:widowControl w:val="0"/>
              <w:numPr>
                <w:ilvl w:val="0"/>
                <w:numId w:val="0"/>
              </w:numPr>
              <w:kinsoku/>
              <w:wordWrap/>
              <w:overflowPunct/>
              <w:topLinePunct w:val="0"/>
              <w:autoSpaceDE/>
              <w:autoSpaceDN/>
              <w:bidi w:val="0"/>
              <w:snapToGrid/>
              <w:spacing w:line="360" w:lineRule="exact"/>
              <w:textAlignment w:val="auto"/>
              <w:rPr>
                <w:rFonts w:hint="eastAsia" w:ascii="宋体" w:hAnsi="宋体" w:eastAsia="宋体" w:cs="宋体"/>
                <w:color w:val="FF0000"/>
                <w:kern w:val="0"/>
                <w:sz w:val="24"/>
                <w:highlight w:val="none"/>
              </w:rPr>
            </w:pPr>
            <w:r>
              <w:rPr>
                <w:rFonts w:hint="eastAsia" w:ascii="宋体" w:hAnsi="宋体" w:cs="宋体"/>
                <w:b w:val="0"/>
                <w:bCs w:val="0"/>
                <w:color w:val="auto"/>
                <w:kern w:val="0"/>
                <w:sz w:val="24"/>
                <w:highlight w:val="none"/>
                <w:lang w:val="en-US" w:eastAsia="zh-CN"/>
              </w:rPr>
              <w:t>3、</w:t>
            </w:r>
            <w:r>
              <w:rPr>
                <w:rFonts w:hint="eastAsia" w:ascii="宋体" w:hAnsi="宋体" w:eastAsia="宋体" w:cs="宋体"/>
                <w:b w:val="0"/>
                <w:bCs w:val="0"/>
                <w:color w:val="auto"/>
                <w:kern w:val="0"/>
                <w:sz w:val="24"/>
                <w:highlight w:val="none"/>
                <w:lang w:val="en-US" w:eastAsia="zh-CN"/>
              </w:rPr>
              <w:t>前部</w:t>
            </w:r>
            <w:r>
              <w:rPr>
                <w:rFonts w:hint="eastAsia" w:ascii="宋体" w:hAnsi="宋体" w:eastAsia="宋体" w:cs="宋体"/>
                <w:color w:val="auto"/>
                <w:kern w:val="0"/>
                <w:sz w:val="24"/>
                <w:highlight w:val="none"/>
              </w:rPr>
              <w:t>带笔槽，四周</w:t>
            </w:r>
            <w:r>
              <w:rPr>
                <w:rFonts w:hint="eastAsia" w:ascii="宋体" w:hAnsi="宋体" w:eastAsia="宋体" w:cs="宋体"/>
                <w:b w:val="0"/>
                <w:bCs w:val="0"/>
                <w:color w:val="auto"/>
                <w:sz w:val="24"/>
                <w:szCs w:val="24"/>
                <w:highlight w:val="none"/>
                <w:lang w:val="en-US" w:eastAsia="zh-CN"/>
              </w:rPr>
              <w:t>安全防撞无锐角</w:t>
            </w:r>
            <w:r>
              <w:rPr>
                <w:rFonts w:hint="eastAsia" w:ascii="宋体" w:hAnsi="宋体" w:eastAsia="宋体" w:cs="宋体"/>
                <w:color w:val="auto"/>
                <w:kern w:val="0"/>
                <w:sz w:val="24"/>
                <w:highlight w:val="none"/>
              </w:rPr>
              <w:t>；靠近座位端弧形环绕，安全舒适,整体美观大方。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16" w:type="dxa"/>
            <w:noWrap w:val="0"/>
            <w:vAlign w:val="center"/>
          </w:tcPr>
          <w:p>
            <w:pPr>
              <w:pStyle w:val="789"/>
              <w:keepNext w:val="0"/>
              <w:keepLines w:val="0"/>
              <w:pageBreakBefore w:val="0"/>
              <w:widowControl w:val="0"/>
              <w:tabs>
                <w:tab w:val="left" w:pos="-424"/>
              </w:tabs>
              <w:kinsoku/>
              <w:wordWrap/>
              <w:overflowPunct/>
              <w:topLinePunct w:val="0"/>
              <w:autoSpaceDE/>
              <w:autoSpaceDN/>
              <w:bidi w:val="0"/>
              <w:snapToGrid/>
              <w:spacing w:line="360" w:lineRule="exact"/>
              <w:ind w:firstLine="0" w:firstLineChars="0"/>
              <w:textAlignment w:val="auto"/>
              <w:rPr>
                <w:rFonts w:hint="eastAsia" w:ascii="宋体" w:hAnsi="宋体" w:eastAsia="宋体" w:cs="宋体"/>
                <w:color w:val="auto"/>
                <w:kern w:val="0"/>
                <w:highlight w:val="none"/>
              </w:rPr>
            </w:pPr>
            <w:r>
              <w:rPr>
                <w:rFonts w:hint="eastAsia" w:ascii="宋体" w:hAnsi="宋体" w:eastAsia="宋体" w:cs="宋体"/>
                <w:color w:val="auto"/>
                <w:kern w:val="0"/>
                <w:highlight w:val="none"/>
              </w:rPr>
              <w:t>桌斗、挂钩材料及加工要求</w:t>
            </w:r>
          </w:p>
        </w:tc>
        <w:tc>
          <w:tcPr>
            <w:tcW w:w="7848" w:type="dxa"/>
            <w:noWrap w:val="0"/>
            <w:vAlign w:val="center"/>
          </w:tcPr>
          <w:p>
            <w:pPr>
              <w:keepNext w:val="0"/>
              <w:keepLines w:val="0"/>
              <w:pageBreakBefore w:val="0"/>
              <w:widowControl w:val="0"/>
              <w:numPr>
                <w:ilvl w:val="0"/>
                <w:numId w:val="6"/>
              </w:numPr>
              <w:kinsoku/>
              <w:wordWrap/>
              <w:overflowPunct/>
              <w:topLinePunct w:val="0"/>
              <w:autoSpaceDE/>
              <w:autoSpaceDN/>
              <w:bidi w:val="0"/>
              <w:snapToGrid/>
              <w:spacing w:line="360" w:lineRule="exact"/>
              <w:textAlignment w:val="auto"/>
              <w:rPr>
                <w:rFonts w:hint="eastAsia" w:ascii="宋体" w:hAnsi="宋体" w:eastAsia="宋体" w:cs="宋体"/>
                <w:b/>
                <w:bCs/>
                <w:color w:val="auto"/>
                <w:kern w:val="0"/>
                <w:sz w:val="24"/>
                <w:highlight w:val="none"/>
              </w:rPr>
            </w:pPr>
            <w:r>
              <w:rPr>
                <w:rFonts w:hint="eastAsia" w:ascii="宋体" w:hAnsi="宋体" w:eastAsia="宋体" w:cs="宋体"/>
                <w:color w:val="auto"/>
                <w:kern w:val="0"/>
                <w:sz w:val="21"/>
                <w:szCs w:val="21"/>
                <w:highlight w:val="none"/>
                <w:lang w:eastAsia="zh-CN"/>
              </w:rPr>
              <w:t>★</w:t>
            </w:r>
            <w:r>
              <w:rPr>
                <w:rFonts w:hint="eastAsia" w:ascii="宋体" w:hAnsi="宋体" w:eastAsia="宋体" w:cs="宋体"/>
                <w:b/>
                <w:bCs/>
                <w:color w:val="auto"/>
                <w:kern w:val="0"/>
                <w:sz w:val="24"/>
                <w:highlight w:val="none"/>
              </w:rPr>
              <w:t>要求采用冷轧钢板一次成形课桌斗，有加强筋加固，材料厚度</w:t>
            </w:r>
            <w:r>
              <w:rPr>
                <w:rFonts w:hint="eastAsia" w:ascii="宋体" w:hAnsi="宋体" w:eastAsia="宋体" w:cs="宋体"/>
                <w:b/>
                <w:bCs/>
                <w:color w:val="auto"/>
                <w:kern w:val="0"/>
                <w:sz w:val="24"/>
                <w:highlight w:val="none"/>
                <w:lang w:val="en-US" w:eastAsia="zh-CN"/>
              </w:rPr>
              <w:t>≥</w:t>
            </w:r>
            <w:r>
              <w:rPr>
                <w:rFonts w:hint="eastAsia" w:ascii="宋体" w:hAnsi="宋体" w:eastAsia="宋体" w:cs="宋体"/>
                <w:b/>
                <w:bCs/>
                <w:color w:val="auto"/>
                <w:kern w:val="0"/>
                <w:sz w:val="24"/>
                <w:highlight w:val="none"/>
              </w:rPr>
              <w:t>0.8mm。</w:t>
            </w:r>
            <w:r>
              <w:rPr>
                <w:rFonts w:hint="eastAsia" w:ascii="宋体" w:hAnsi="宋体" w:cs="宋体"/>
                <w:b/>
                <w:bCs/>
                <w:color w:val="auto"/>
                <w:kern w:val="0"/>
                <w:sz w:val="24"/>
                <w:highlight w:val="none"/>
                <w:lang w:val="en-US" w:eastAsia="zh-CN"/>
              </w:rPr>
              <w:t>提供检测报告</w:t>
            </w:r>
          </w:p>
          <w:p>
            <w:pPr>
              <w:keepNext w:val="0"/>
              <w:keepLines w:val="0"/>
              <w:pageBreakBefore w:val="0"/>
              <w:widowControl w:val="0"/>
              <w:numPr>
                <w:ilvl w:val="0"/>
                <w:numId w:val="6"/>
              </w:numPr>
              <w:kinsoku/>
              <w:wordWrap/>
              <w:overflowPunct/>
              <w:topLinePunct w:val="0"/>
              <w:autoSpaceDE/>
              <w:autoSpaceDN/>
              <w:bidi w:val="0"/>
              <w:snapToGrid/>
              <w:spacing w:line="360" w:lineRule="exac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尺寸450*300*120mm（高度根据学校要求指定，符合国家标准）。冷轧板外露界面必须卷边处理，桌斗前沿无锐角。桌斗两侧为可观内网状透气孔。桌斗两侧安装PC材质挂钩，挂钩挂重物的垂直静承载力不小于500N。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16" w:type="dxa"/>
            <w:noWrap w:val="0"/>
            <w:vAlign w:val="center"/>
          </w:tcPr>
          <w:p>
            <w:pPr>
              <w:pStyle w:val="789"/>
              <w:keepNext w:val="0"/>
              <w:keepLines w:val="0"/>
              <w:pageBreakBefore w:val="0"/>
              <w:widowControl w:val="0"/>
              <w:tabs>
                <w:tab w:val="left" w:pos="-424"/>
              </w:tabs>
              <w:kinsoku/>
              <w:wordWrap/>
              <w:overflowPunct/>
              <w:topLinePunct w:val="0"/>
              <w:autoSpaceDE/>
              <w:autoSpaceDN/>
              <w:bidi w:val="0"/>
              <w:snapToGrid/>
              <w:spacing w:line="360" w:lineRule="exact"/>
              <w:ind w:firstLine="0" w:firstLineChars="0"/>
              <w:textAlignment w:val="auto"/>
              <w:rPr>
                <w:rFonts w:hint="eastAsia" w:ascii="宋体" w:hAnsi="宋体" w:eastAsia="宋体" w:cs="宋体"/>
                <w:color w:val="auto"/>
                <w:kern w:val="0"/>
                <w:highlight w:val="none"/>
              </w:rPr>
            </w:pPr>
            <w:r>
              <w:rPr>
                <w:rFonts w:hint="eastAsia" w:ascii="宋体" w:hAnsi="宋体" w:eastAsia="宋体" w:cs="宋体"/>
                <w:color w:val="auto"/>
                <w:kern w:val="0"/>
                <w:highlight w:val="none"/>
              </w:rPr>
              <w:t>桌架材料及加工要求</w:t>
            </w:r>
          </w:p>
        </w:tc>
        <w:tc>
          <w:tcPr>
            <w:tcW w:w="7848" w:type="dxa"/>
            <w:noWrap w:val="0"/>
            <w:vAlign w:val="center"/>
          </w:tcPr>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钢制桌架：采用优质冷轧高频焊管，地脚管采用不小于60*30*1.5mm椭圆管，立柱采用不小于70*37*1.2mm椭圆管，升降管采用不小于60*30*1.2mm椭圆管，升降管侧面有激光打印高度尺寸，尺寸精度5mm。连接横管为直径不小于28*1.2mm圆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16" w:type="dxa"/>
            <w:noWrap w:val="0"/>
            <w:vAlign w:val="center"/>
          </w:tcPr>
          <w:p>
            <w:pPr>
              <w:pStyle w:val="789"/>
              <w:keepNext w:val="0"/>
              <w:keepLines w:val="0"/>
              <w:pageBreakBefore w:val="0"/>
              <w:widowControl w:val="0"/>
              <w:tabs>
                <w:tab w:val="left" w:pos="-424"/>
              </w:tabs>
              <w:kinsoku/>
              <w:wordWrap/>
              <w:overflowPunct/>
              <w:topLinePunct w:val="0"/>
              <w:autoSpaceDE/>
              <w:autoSpaceDN/>
              <w:bidi w:val="0"/>
              <w:snapToGrid/>
              <w:spacing w:line="360" w:lineRule="exact"/>
              <w:ind w:firstLine="0" w:firstLineChars="0"/>
              <w:textAlignment w:val="auto"/>
              <w:rPr>
                <w:rFonts w:hint="eastAsia" w:ascii="宋体" w:hAnsi="宋体" w:eastAsia="宋体" w:cs="宋体"/>
                <w:color w:val="auto"/>
                <w:kern w:val="0"/>
                <w:highlight w:val="none"/>
              </w:rPr>
            </w:pPr>
            <w:r>
              <w:rPr>
                <w:rFonts w:hint="eastAsia" w:ascii="宋体" w:hAnsi="宋体" w:eastAsia="宋体" w:cs="宋体"/>
                <w:color w:val="auto"/>
                <w:kern w:val="0"/>
                <w:highlight w:val="none"/>
              </w:rPr>
              <w:t>桌脚材料及加工要求</w:t>
            </w:r>
          </w:p>
        </w:tc>
        <w:tc>
          <w:tcPr>
            <w:tcW w:w="7848" w:type="dxa"/>
            <w:noWrap w:val="0"/>
            <w:vAlign w:val="center"/>
          </w:tcPr>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color w:val="auto"/>
                <w:kern w:val="0"/>
                <w:sz w:val="24"/>
                <w:highlight w:val="none"/>
              </w:rPr>
            </w:pPr>
            <w:r>
              <w:rPr>
                <w:rFonts w:hint="eastAsia" w:ascii="宋体" w:hAnsi="宋体" w:eastAsia="宋体" w:cs="宋体"/>
                <w:b w:val="0"/>
                <w:bCs w:val="0"/>
                <w:color w:val="auto"/>
                <w:kern w:val="0"/>
                <w:sz w:val="24"/>
                <w:highlight w:val="none"/>
              </w:rPr>
              <w:t>脚套与钢管采用倒卡扣式设计，脚套长度不小于85mm</w:t>
            </w:r>
            <w:r>
              <w:rPr>
                <w:rFonts w:hint="eastAsia" w:ascii="宋体" w:hAnsi="宋体" w:eastAsia="宋体" w:cs="宋体"/>
                <w:b w:val="0"/>
                <w:bCs w:val="0"/>
                <w:color w:val="auto"/>
                <w:kern w:val="0"/>
                <w:sz w:val="24"/>
                <w:highlight w:val="none"/>
                <w:lang w:eastAsia="zh-CN"/>
              </w:rPr>
              <w:t>，</w:t>
            </w:r>
            <w:r>
              <w:rPr>
                <w:rFonts w:hint="eastAsia" w:ascii="宋体" w:hAnsi="宋体" w:eastAsia="宋体" w:cs="宋体"/>
                <w:b w:val="0"/>
                <w:bCs w:val="0"/>
                <w:color w:val="auto"/>
                <w:kern w:val="0"/>
                <w:sz w:val="24"/>
                <w:highlight w:val="none"/>
              </w:rPr>
              <w:t>为了防止脚套掉落，TPU+橡胶材质，二次成型工艺，下部为增大增厚橡塑防滑垫</w:t>
            </w:r>
            <w:r>
              <w:rPr>
                <w:rFonts w:hint="eastAsia" w:ascii="宋体" w:hAnsi="宋体" w:eastAsia="宋体" w:cs="宋体"/>
                <w:b w:val="0"/>
                <w:bCs w:val="0"/>
                <w:color w:val="auto"/>
                <w:kern w:val="0"/>
                <w:sz w:val="24"/>
                <w:highlight w:val="none"/>
                <w:lang w:eastAsia="zh-CN"/>
              </w:rPr>
              <w:t>，</w:t>
            </w:r>
            <w:r>
              <w:rPr>
                <w:rFonts w:hint="eastAsia" w:ascii="宋体" w:hAnsi="宋体" w:eastAsia="宋体" w:cs="宋体"/>
                <w:b w:val="0"/>
                <w:bCs w:val="0"/>
                <w:color w:val="auto"/>
                <w:kern w:val="0"/>
                <w:sz w:val="24"/>
                <w:highlight w:val="none"/>
              </w:rPr>
              <w:t>脚套与钢管倒卡扣式设计，在外拉力1000N下，不脱落，配ABS调整螺丝。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16" w:type="dxa"/>
            <w:noWrap w:val="0"/>
            <w:vAlign w:val="center"/>
          </w:tcPr>
          <w:p>
            <w:pPr>
              <w:pStyle w:val="789"/>
              <w:keepNext w:val="0"/>
              <w:keepLines w:val="0"/>
              <w:pageBreakBefore w:val="0"/>
              <w:widowControl w:val="0"/>
              <w:tabs>
                <w:tab w:val="left" w:pos="-424"/>
              </w:tabs>
              <w:kinsoku/>
              <w:wordWrap/>
              <w:overflowPunct/>
              <w:topLinePunct w:val="0"/>
              <w:autoSpaceDE/>
              <w:autoSpaceDN/>
              <w:bidi w:val="0"/>
              <w:snapToGrid/>
              <w:spacing w:line="360" w:lineRule="exact"/>
              <w:ind w:firstLine="0" w:firstLineChars="0"/>
              <w:textAlignment w:val="auto"/>
              <w:rPr>
                <w:rFonts w:hint="eastAsia" w:ascii="宋体" w:hAnsi="宋体" w:eastAsia="宋体" w:cs="宋体"/>
                <w:color w:val="auto"/>
                <w:kern w:val="0"/>
                <w:highlight w:val="none"/>
              </w:rPr>
            </w:pPr>
            <w:r>
              <w:rPr>
                <w:rFonts w:hint="eastAsia" w:ascii="宋体" w:hAnsi="宋体" w:eastAsia="宋体" w:cs="宋体"/>
                <w:color w:val="auto"/>
                <w:kern w:val="0"/>
                <w:sz w:val="24"/>
                <w:highlight w:val="none"/>
              </w:rPr>
              <w:t>升降部件及加工要求</w:t>
            </w:r>
          </w:p>
        </w:tc>
        <w:tc>
          <w:tcPr>
            <w:tcW w:w="7848" w:type="dxa"/>
            <w:noWrap w:val="0"/>
            <w:vAlign w:val="center"/>
          </w:tcPr>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主要配件与齿轮采用性能稳定、高强度、耐磨的锌合金压铸，升降螺杆为中碳钢Ｔ型螺纹，传动螺杆外径不小于</w:t>
            </w:r>
            <w:r>
              <w:rPr>
                <w:rFonts w:hint="eastAsia" w:ascii="宋体" w:hAnsi="宋体" w:eastAsia="宋体" w:cs="宋体"/>
                <w:color w:val="auto"/>
                <w:kern w:val="0"/>
                <w:sz w:val="24"/>
                <w:highlight w:val="none"/>
                <w:lang w:val="en-US"/>
              </w:rPr>
              <w:t>12</w:t>
            </w:r>
            <w:r>
              <w:rPr>
                <w:rFonts w:hint="eastAsia" w:ascii="宋体" w:hAnsi="宋体" w:eastAsia="宋体" w:cs="宋体"/>
                <w:color w:val="auto"/>
                <w:kern w:val="0"/>
                <w:sz w:val="24"/>
                <w:highlight w:val="none"/>
              </w:rPr>
              <w:t>mm</w:t>
            </w:r>
            <w:r>
              <w:rPr>
                <w:rFonts w:hint="eastAsia" w:ascii="宋体" w:hAnsi="宋体" w:cs="宋体"/>
                <w:color w:val="auto"/>
                <w:kern w:val="0"/>
                <w:sz w:val="24"/>
                <w:highlight w:val="none"/>
                <w:lang w:eastAsia="zh-CN"/>
              </w:rPr>
              <w:t>，</w:t>
            </w:r>
            <w:r>
              <w:rPr>
                <w:rFonts w:hint="eastAsia" w:ascii="宋体" w:hAnsi="宋体" w:cs="仿宋"/>
                <w:color w:val="auto"/>
                <w:sz w:val="24"/>
                <w:highlight w:val="none"/>
              </w:rPr>
              <w:t>需要有保护塞</w:t>
            </w:r>
            <w:r>
              <w:rPr>
                <w:rFonts w:hint="eastAsia" w:ascii="宋体" w:hAnsi="宋体" w:eastAsia="宋体" w:cs="宋体"/>
                <w:color w:val="auto"/>
                <w:kern w:val="0"/>
                <w:sz w:val="24"/>
                <w:highlight w:val="none"/>
              </w:rPr>
              <w:t>。左右两侧锌合金齿轮通过一根外六角转动杆与箱体结合同步驱动，达到平衡升降。升降部件支撑的课桌要求至少承载100KG以上重物。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16" w:type="dxa"/>
            <w:noWrap w:val="0"/>
            <w:vAlign w:val="center"/>
          </w:tcPr>
          <w:p>
            <w:pPr>
              <w:pStyle w:val="789"/>
              <w:keepNext w:val="0"/>
              <w:keepLines w:val="0"/>
              <w:pageBreakBefore w:val="0"/>
              <w:widowControl w:val="0"/>
              <w:tabs>
                <w:tab w:val="left" w:pos="-424"/>
              </w:tabs>
              <w:kinsoku/>
              <w:wordWrap/>
              <w:overflowPunct/>
              <w:topLinePunct w:val="0"/>
              <w:autoSpaceDE/>
              <w:autoSpaceDN/>
              <w:bidi w:val="0"/>
              <w:snapToGrid/>
              <w:spacing w:line="360" w:lineRule="exact"/>
              <w:ind w:firstLine="0" w:firstLineChars="0"/>
              <w:textAlignment w:val="auto"/>
              <w:rPr>
                <w:rFonts w:hint="eastAsia" w:ascii="宋体" w:hAnsi="宋体" w:eastAsia="宋体" w:cs="宋体"/>
                <w:color w:val="auto"/>
                <w:kern w:val="0"/>
                <w:highlight w:val="none"/>
              </w:rPr>
            </w:pPr>
            <w:r>
              <w:rPr>
                <w:rFonts w:hint="eastAsia" w:ascii="宋体" w:hAnsi="宋体" w:eastAsia="宋体" w:cs="宋体"/>
                <w:color w:val="auto"/>
                <w:kern w:val="0"/>
                <w:highlight w:val="none"/>
              </w:rPr>
              <w:t>其他工艺要求</w:t>
            </w:r>
          </w:p>
        </w:tc>
        <w:tc>
          <w:tcPr>
            <w:tcW w:w="7848" w:type="dxa"/>
            <w:noWrap w:val="0"/>
            <w:vAlign w:val="center"/>
          </w:tcPr>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采用机器人焊接表面波纹均匀，焊接处无夹渣、气孔、焊瘤、焊丝咬边和飞溅，无脱焊，虚焊和焊空的现象。喷塑采用硅烷化工艺，提高产品使用寿命。喷塑表面光亮平整，无颗粒渣点，颜色均匀。符合国家环保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16" w:type="dxa"/>
            <w:noWrap w:val="0"/>
            <w:vAlign w:val="center"/>
          </w:tcPr>
          <w:p>
            <w:pPr>
              <w:pStyle w:val="789"/>
              <w:keepNext w:val="0"/>
              <w:keepLines w:val="0"/>
              <w:pageBreakBefore w:val="0"/>
              <w:widowControl w:val="0"/>
              <w:tabs>
                <w:tab w:val="left" w:pos="-424"/>
              </w:tabs>
              <w:kinsoku/>
              <w:wordWrap/>
              <w:overflowPunct/>
              <w:topLinePunct w:val="0"/>
              <w:autoSpaceDE/>
              <w:autoSpaceDN/>
              <w:bidi w:val="0"/>
              <w:snapToGrid/>
              <w:spacing w:line="360" w:lineRule="exact"/>
              <w:ind w:firstLine="0" w:firstLineChars="0"/>
              <w:textAlignment w:val="auto"/>
              <w:rPr>
                <w:rFonts w:hint="eastAsia" w:ascii="宋体" w:hAnsi="宋体" w:eastAsia="宋体" w:cs="宋体"/>
                <w:color w:val="auto"/>
                <w:kern w:val="0"/>
                <w:highlight w:val="none"/>
              </w:rPr>
            </w:pPr>
            <w:r>
              <w:rPr>
                <w:rFonts w:hint="eastAsia" w:ascii="宋体" w:hAnsi="宋体" w:eastAsia="宋体" w:cs="宋体"/>
                <w:color w:val="auto"/>
                <w:kern w:val="0"/>
                <w:highlight w:val="none"/>
              </w:rPr>
              <w:t>备注</w:t>
            </w:r>
          </w:p>
        </w:tc>
        <w:tc>
          <w:tcPr>
            <w:tcW w:w="7848" w:type="dxa"/>
            <w:noWrap w:val="0"/>
            <w:vAlign w:val="center"/>
          </w:tcPr>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lang w:val="en-US"/>
              </w:rPr>
              <w:t>1.</w:t>
            </w:r>
            <w:r>
              <w:rPr>
                <w:rFonts w:hint="eastAsia" w:ascii="宋体" w:hAnsi="宋体" w:eastAsia="宋体" w:cs="宋体"/>
                <w:b w:val="0"/>
                <w:bCs w:val="0"/>
                <w:color w:val="auto"/>
                <w:sz w:val="24"/>
                <w:highlight w:val="none"/>
              </w:rPr>
              <w:t>钢制件采用二氧化碳等有效保护方式焊接，表面经酸洗、脱脂、磷化等初级处理后再打沙处理、采用纯聚酯粉末喷涂，最后表面处理。</w:t>
            </w:r>
          </w:p>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lang w:val="en-US"/>
              </w:rPr>
              <w:t>2.</w:t>
            </w:r>
            <w:r>
              <w:rPr>
                <w:rFonts w:hint="eastAsia" w:ascii="宋体" w:hAnsi="宋体" w:eastAsia="宋体" w:cs="宋体"/>
                <w:b w:val="0"/>
                <w:bCs w:val="0"/>
                <w:color w:val="auto"/>
                <w:sz w:val="24"/>
                <w:highlight w:val="none"/>
              </w:rPr>
              <w:t>桌面、书斗、椅面和椅背能反复拆卸和组装，重新组装时固定孔、连接件和连接强度应不变。</w:t>
            </w:r>
          </w:p>
          <w:p>
            <w:pPr>
              <w:pStyle w:val="19"/>
              <w:rPr>
                <w:rFonts w:hint="eastAsia" w:ascii="宋体" w:hAnsi="宋体" w:eastAsia="宋体" w:cs="宋体"/>
                <w:b/>
                <w:bCs/>
                <w:color w:val="auto"/>
                <w:sz w:val="24"/>
                <w:highlight w:val="none"/>
                <w:lang w:eastAsia="zh-CN"/>
              </w:rPr>
            </w:pPr>
            <w:r>
              <w:rPr>
                <w:rFonts w:hint="eastAsia" w:ascii="宋体" w:hAnsi="宋体" w:eastAsia="宋体" w:cs="宋体"/>
                <w:b/>
                <w:bCs/>
                <w:color w:val="auto"/>
                <w:sz w:val="24"/>
                <w:highlight w:val="none"/>
                <w:lang w:eastAsia="zh-CN"/>
              </w:rPr>
              <w:t>★3.桌斗部件：依据</w:t>
            </w:r>
            <w:r>
              <w:rPr>
                <w:rFonts w:hint="eastAsia" w:ascii="宋体" w:hAnsi="宋体" w:eastAsia="宋体" w:cs="宋体"/>
                <w:b/>
                <w:bCs/>
                <w:color w:val="auto"/>
                <w:sz w:val="24"/>
                <w:highlight w:val="none"/>
                <w:lang w:val="en-US" w:eastAsia="zh-CN"/>
              </w:rPr>
              <w:t>GB/T 3325-2024</w:t>
            </w:r>
            <w:r>
              <w:rPr>
                <w:rFonts w:hint="eastAsia" w:ascii="宋体" w:hAnsi="宋体" w:eastAsia="宋体" w:cs="宋体"/>
                <w:b/>
                <w:bCs/>
                <w:color w:val="auto"/>
                <w:sz w:val="24"/>
                <w:highlight w:val="none"/>
                <w:lang w:eastAsia="zh-CN"/>
              </w:rPr>
              <w:t>标准，包含外观、理化性能、有害物质限量，提供检测报告。</w:t>
            </w:r>
          </w:p>
          <w:p>
            <w:pPr>
              <w:pStyle w:val="19"/>
              <w:rPr>
                <w:rFonts w:hint="eastAsia" w:ascii="宋体" w:hAnsi="宋体" w:eastAsia="宋体" w:cs="宋体"/>
                <w:b/>
                <w:bCs/>
                <w:color w:val="auto"/>
                <w:sz w:val="24"/>
                <w:highlight w:val="none"/>
                <w:lang w:eastAsia="zh-CN"/>
              </w:rPr>
            </w:pPr>
            <w:r>
              <w:rPr>
                <w:rFonts w:hint="eastAsia" w:ascii="宋体" w:hAnsi="宋体" w:eastAsia="宋体" w:cs="宋体"/>
                <w:b/>
                <w:bCs/>
                <w:color w:val="auto"/>
                <w:sz w:val="24"/>
                <w:highlight w:val="none"/>
                <w:lang w:eastAsia="zh-CN"/>
              </w:rPr>
              <w:t>★</w:t>
            </w:r>
            <w:r>
              <w:rPr>
                <w:rFonts w:hint="eastAsia" w:ascii="宋体" w:hAnsi="宋体" w:cs="宋体"/>
                <w:b/>
                <w:bCs/>
                <w:color w:val="auto"/>
                <w:sz w:val="24"/>
                <w:highlight w:val="none"/>
                <w:lang w:val="en-US" w:eastAsia="zh-CN"/>
              </w:rPr>
              <w:t>4.脚套：</w:t>
            </w:r>
            <w:r>
              <w:rPr>
                <w:rFonts w:hint="eastAsia" w:ascii="宋体" w:hAnsi="宋体" w:eastAsia="宋体" w:cs="宋体"/>
                <w:b/>
                <w:bCs/>
                <w:color w:val="auto"/>
                <w:kern w:val="0"/>
                <w:sz w:val="24"/>
                <w:szCs w:val="24"/>
                <w:highlight w:val="none"/>
                <w:lang w:val="en-US" w:eastAsia="zh-CN" w:bidi="ar-SA"/>
              </w:rPr>
              <w:t>依据GB/T 32487-2016、GB 28481-2012标准，包含外观、理化性能、有害物质限量、阻燃性，提供检测报告。</w:t>
            </w:r>
          </w:p>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b w:val="0"/>
                <w:bCs w:val="0"/>
                <w:color w:val="auto"/>
                <w:sz w:val="24"/>
                <w:highlight w:val="none"/>
                <w:lang w:val="en-US" w:eastAsia="zh-CN"/>
              </w:rPr>
            </w:pPr>
            <w:r>
              <w:rPr>
                <w:rFonts w:hint="eastAsia" w:ascii="宋体" w:hAnsi="宋体" w:eastAsia="宋体" w:cs="宋体"/>
                <w:b/>
                <w:bCs/>
                <w:color w:val="auto"/>
                <w:sz w:val="24"/>
                <w:highlight w:val="none"/>
              </w:rPr>
              <w:t>▲</w:t>
            </w:r>
            <w:r>
              <w:rPr>
                <w:rFonts w:hint="eastAsia" w:ascii="宋体" w:hAnsi="宋体" w:cs="宋体"/>
                <w:b/>
                <w:bCs/>
                <w:color w:val="auto"/>
                <w:sz w:val="24"/>
                <w:highlight w:val="none"/>
                <w:lang w:val="en-US" w:eastAsia="zh-CN"/>
              </w:rPr>
              <w:t>5</w:t>
            </w:r>
            <w:r>
              <w:rPr>
                <w:rFonts w:hint="eastAsia" w:ascii="宋体" w:hAnsi="宋体" w:eastAsia="宋体" w:cs="宋体"/>
                <w:b/>
                <w:bCs/>
                <w:color w:val="auto"/>
                <w:sz w:val="24"/>
                <w:highlight w:val="none"/>
                <w:lang w:val="en-US" w:eastAsia="zh-CN"/>
              </w:rPr>
              <w:t>.手摇升降课桌椅成品：产品符合QB/T 4071－2021中甲醛释放量≤0.5mg/L</w:t>
            </w:r>
            <w:r>
              <w:rPr>
                <w:rFonts w:hint="eastAsia" w:ascii="宋体" w:hAnsi="宋体" w:cs="宋体"/>
                <w:b/>
                <w:bCs/>
                <w:color w:val="auto"/>
                <w:sz w:val="24"/>
                <w:highlight w:val="none"/>
                <w:lang w:val="en-US" w:eastAsia="zh-CN"/>
              </w:rPr>
              <w:t>的</w:t>
            </w:r>
            <w:r>
              <w:rPr>
                <w:rFonts w:hint="eastAsia" w:ascii="宋体" w:hAnsi="宋体" w:eastAsia="宋体" w:cs="宋体"/>
                <w:b/>
                <w:bCs/>
                <w:color w:val="auto"/>
                <w:sz w:val="24"/>
                <w:highlight w:val="none"/>
                <w:lang w:val="en-US" w:eastAsia="zh-CN"/>
              </w:rPr>
              <w:t>要求，提供检测报告。</w:t>
            </w:r>
            <w:r>
              <w:rPr>
                <w:rFonts w:hint="eastAsia" w:ascii="宋体" w:hAnsi="宋体" w:eastAsia="宋体" w:cs="宋体"/>
                <w:b w:val="0"/>
                <w:bCs w:val="0"/>
                <w:color w:val="auto"/>
                <w:sz w:val="24"/>
                <w:highlight w:val="none"/>
                <w:lang w:val="en-US" w:eastAsia="zh-CN"/>
              </w:rPr>
              <w:t xml:space="preserve"> </w:t>
            </w:r>
          </w:p>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b/>
                <w:bCs/>
                <w:color w:val="auto"/>
                <w:kern w:val="0"/>
                <w:sz w:val="24"/>
                <w:szCs w:val="22"/>
                <w:highlight w:val="none"/>
              </w:rPr>
            </w:pPr>
            <w:r>
              <w:rPr>
                <w:rFonts w:hint="eastAsia" w:ascii="宋体" w:hAnsi="宋体" w:cs="宋体"/>
                <w:b w:val="0"/>
                <w:bCs w:val="0"/>
                <w:color w:val="auto"/>
                <w:kern w:val="0"/>
                <w:sz w:val="24"/>
                <w:highlight w:val="none"/>
                <w:lang w:val="en-US" w:eastAsia="zh-CN"/>
              </w:rPr>
              <w:t>课桌整体</w:t>
            </w:r>
            <w:r>
              <w:rPr>
                <w:rFonts w:hint="eastAsia" w:ascii="宋体" w:hAnsi="宋体" w:eastAsia="宋体" w:cs="宋体"/>
                <w:b w:val="0"/>
                <w:bCs w:val="0"/>
                <w:color w:val="auto"/>
                <w:kern w:val="0"/>
                <w:sz w:val="24"/>
                <w:highlight w:val="none"/>
              </w:rPr>
              <w:t>最终颜色根据学校需求确定。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16" w:type="dxa"/>
            <w:noWrap w:val="0"/>
            <w:vAlign w:val="center"/>
          </w:tcPr>
          <w:p>
            <w:pPr>
              <w:pStyle w:val="789"/>
              <w:keepNext w:val="0"/>
              <w:keepLines w:val="0"/>
              <w:pageBreakBefore w:val="0"/>
              <w:widowControl w:val="0"/>
              <w:tabs>
                <w:tab w:val="left" w:pos="-424"/>
              </w:tabs>
              <w:kinsoku/>
              <w:wordWrap/>
              <w:overflowPunct/>
              <w:topLinePunct w:val="0"/>
              <w:autoSpaceDE/>
              <w:autoSpaceDN/>
              <w:bidi w:val="0"/>
              <w:snapToGrid/>
              <w:spacing w:line="360" w:lineRule="exact"/>
              <w:ind w:firstLine="0" w:firstLineChars="0"/>
              <w:textAlignment w:val="auto"/>
              <w:rPr>
                <w:rFonts w:hint="eastAsia" w:ascii="宋体" w:hAnsi="宋体" w:eastAsia="宋体" w:cs="宋体"/>
                <w:color w:val="auto"/>
                <w:kern w:val="0"/>
                <w:highlight w:val="none"/>
              </w:rPr>
            </w:pPr>
            <w:r>
              <w:rPr>
                <w:rFonts w:hint="eastAsia" w:ascii="宋体" w:hAnsi="宋体" w:eastAsia="宋体" w:cs="宋体"/>
                <w:b/>
                <w:bCs/>
                <w:color w:val="auto"/>
                <w:kern w:val="0"/>
                <w:szCs w:val="24"/>
                <w:highlight w:val="none"/>
              </w:rPr>
              <w:t>手摇式</w:t>
            </w:r>
            <w:r>
              <w:rPr>
                <w:rFonts w:hint="eastAsia" w:ascii="宋体" w:hAnsi="宋体" w:eastAsia="宋体" w:cs="宋体"/>
                <w:b/>
                <w:bCs/>
                <w:color w:val="auto"/>
                <w:kern w:val="0"/>
                <w:highlight w:val="none"/>
              </w:rPr>
              <w:t>课椅1</w:t>
            </w:r>
          </w:p>
        </w:tc>
        <w:tc>
          <w:tcPr>
            <w:tcW w:w="7848" w:type="dxa"/>
            <w:noWrap w:val="0"/>
            <w:vAlign w:val="center"/>
          </w:tcPr>
          <w:p>
            <w:pPr>
              <w:keepNext w:val="0"/>
              <w:keepLines w:val="0"/>
              <w:pageBreakBefore w:val="0"/>
              <w:widowControl w:val="0"/>
              <w:kinsoku/>
              <w:wordWrap/>
              <w:overflowPunct/>
              <w:topLinePunct w:val="0"/>
              <w:autoSpaceDE/>
              <w:autoSpaceDN/>
              <w:bidi w:val="0"/>
              <w:snapToGrid/>
              <w:spacing w:line="360" w:lineRule="exact"/>
              <w:jc w:val="center"/>
              <w:textAlignment w:val="auto"/>
              <w:rPr>
                <w:rFonts w:hint="eastAsia" w:ascii="宋体" w:hAnsi="宋体" w:eastAsia="宋体" w:cs="宋体"/>
                <w:b/>
                <w:bCs/>
                <w:color w:val="auto"/>
                <w:kern w:val="0"/>
                <w:sz w:val="24"/>
                <w:szCs w:val="22"/>
                <w:highlight w:val="none"/>
              </w:rPr>
            </w:pPr>
            <w:r>
              <w:rPr>
                <w:rFonts w:hint="eastAsia" w:ascii="宋体" w:hAnsi="宋体" w:eastAsia="宋体" w:cs="宋体"/>
                <w:b/>
                <w:bCs/>
                <w:color w:val="auto"/>
                <w:kern w:val="0"/>
                <w:sz w:val="24"/>
                <w:szCs w:val="24"/>
                <w:highlight w:val="none"/>
                <w:lang w:eastAsia="zh-CN"/>
              </w:rPr>
              <w:t>规格、功能要求</w:t>
            </w:r>
            <w:r>
              <w:rPr>
                <w:rFonts w:hint="eastAsia" w:ascii="宋体" w:hAnsi="宋体" w:cs="宋体"/>
                <w:b/>
                <w:bCs/>
                <w:color w:val="auto"/>
                <w:kern w:val="0"/>
                <w:highlight w:val="none"/>
                <w:lang w:eastAsia="zh-CN"/>
              </w:rPr>
              <w:t>（</w:t>
            </w:r>
            <w:r>
              <w:rPr>
                <w:rFonts w:hint="eastAsia" w:ascii="宋体" w:hAnsi="宋体" w:eastAsia="宋体" w:cs="宋体"/>
                <w:b/>
                <w:bCs/>
                <w:color w:val="auto"/>
                <w:kern w:val="0"/>
                <w:sz w:val="24"/>
                <w:szCs w:val="24"/>
                <w:highlight w:val="none"/>
                <w:lang w:eastAsia="zh-CN"/>
              </w:rPr>
              <w:t>允许尺寸偏差±2mm</w:t>
            </w:r>
            <w:r>
              <w:rPr>
                <w:rFonts w:hint="eastAsia" w:ascii="宋体" w:hAnsi="宋体" w:cs="宋体"/>
                <w:b/>
                <w:bCs/>
                <w:color w:val="auto"/>
                <w:kern w:val="0"/>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16" w:type="dxa"/>
            <w:noWrap w:val="0"/>
            <w:vAlign w:val="center"/>
          </w:tcPr>
          <w:p>
            <w:pPr>
              <w:pStyle w:val="789"/>
              <w:keepNext w:val="0"/>
              <w:keepLines w:val="0"/>
              <w:pageBreakBefore w:val="0"/>
              <w:widowControl w:val="0"/>
              <w:tabs>
                <w:tab w:val="left" w:pos="-424"/>
              </w:tabs>
              <w:kinsoku/>
              <w:wordWrap/>
              <w:overflowPunct/>
              <w:topLinePunct w:val="0"/>
              <w:autoSpaceDE/>
              <w:autoSpaceDN/>
              <w:bidi w:val="0"/>
              <w:snapToGrid/>
              <w:spacing w:line="360" w:lineRule="exact"/>
              <w:ind w:firstLine="0" w:firstLineChars="0"/>
              <w:textAlignment w:val="auto"/>
              <w:rPr>
                <w:rFonts w:hint="eastAsia" w:ascii="宋体" w:hAnsi="宋体" w:eastAsia="宋体" w:cs="宋体"/>
                <w:b/>
                <w:bCs/>
                <w:color w:val="auto"/>
                <w:kern w:val="0"/>
                <w:highlight w:val="none"/>
              </w:rPr>
            </w:pPr>
            <w:r>
              <w:rPr>
                <w:rFonts w:hint="eastAsia" w:ascii="宋体" w:hAnsi="宋体" w:eastAsia="宋体" w:cs="宋体"/>
                <w:color w:val="auto"/>
                <w:kern w:val="0"/>
                <w:highlight w:val="none"/>
              </w:rPr>
              <w:t>椅面尺寸（L×B）</w:t>
            </w:r>
          </w:p>
        </w:tc>
        <w:tc>
          <w:tcPr>
            <w:tcW w:w="7848" w:type="dxa"/>
            <w:noWrap w:val="0"/>
            <w:vAlign w:val="center"/>
          </w:tcPr>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坐板尺寸</w:t>
            </w:r>
            <w:r>
              <w:rPr>
                <w:rFonts w:hint="eastAsia" w:ascii="宋体" w:hAnsi="宋体" w:eastAsia="宋体" w:cs="宋体"/>
                <w:b/>
                <w:bCs/>
                <w:color w:val="auto"/>
                <w:kern w:val="0"/>
                <w:sz w:val="24"/>
                <w:highlight w:val="none"/>
                <w:lang w:val="en-US" w:eastAsia="zh-CN"/>
              </w:rPr>
              <w:t>≥</w:t>
            </w:r>
            <w:r>
              <w:rPr>
                <w:rFonts w:hint="eastAsia" w:ascii="宋体" w:hAnsi="宋体" w:eastAsia="宋体" w:cs="宋体"/>
                <w:color w:val="auto"/>
                <w:kern w:val="0"/>
                <w:sz w:val="24"/>
                <w:highlight w:val="none"/>
              </w:rPr>
              <w:t>4</w:t>
            </w:r>
            <w:r>
              <w:rPr>
                <w:rFonts w:hint="default" w:ascii="宋体" w:hAnsi="宋体" w:cs="宋体"/>
                <w:color w:val="auto"/>
                <w:kern w:val="0"/>
                <w:sz w:val="24"/>
                <w:highlight w:val="none"/>
                <w:lang w:val="en-US"/>
              </w:rPr>
              <w:t>15</w:t>
            </w:r>
            <w:r>
              <w:rPr>
                <w:rFonts w:hint="eastAsia" w:ascii="宋体" w:hAnsi="宋体" w:eastAsia="宋体" w:cs="宋体"/>
                <w:color w:val="auto"/>
                <w:kern w:val="0"/>
                <w:sz w:val="24"/>
                <w:highlight w:val="none"/>
              </w:rPr>
              <w:t>x</w:t>
            </w:r>
            <w:r>
              <w:rPr>
                <w:rFonts w:hint="default" w:ascii="宋体" w:hAnsi="宋体" w:cs="宋体"/>
                <w:color w:val="auto"/>
                <w:kern w:val="0"/>
                <w:sz w:val="24"/>
                <w:highlight w:val="none"/>
                <w:lang w:val="en-US"/>
              </w:rPr>
              <w:t>40</w:t>
            </w:r>
            <w:r>
              <w:rPr>
                <w:rFonts w:hint="eastAsia" w:ascii="宋体" w:hAnsi="宋体" w:eastAsia="宋体" w:cs="宋体"/>
                <w:color w:val="auto"/>
                <w:kern w:val="0"/>
                <w:sz w:val="24"/>
                <w:highlight w:val="none"/>
                <w:lang w:val="en-US"/>
              </w:rPr>
              <w:t>0</w:t>
            </w:r>
            <w:r>
              <w:rPr>
                <w:rFonts w:hint="eastAsia" w:ascii="宋体" w:hAnsi="宋体" w:eastAsia="宋体" w:cs="宋体"/>
                <w:color w:val="auto"/>
                <w:kern w:val="0"/>
                <w:sz w:val="24"/>
                <w:highlight w:val="none"/>
                <w:lang w:val="en-US" w:eastAsia="zh-CN"/>
              </w:rPr>
              <w:t>mm</w:t>
            </w:r>
            <w:r>
              <w:rPr>
                <w:rFonts w:hint="eastAsia" w:ascii="宋体" w:hAnsi="宋体" w:cs="宋体"/>
                <w:color w:val="auto"/>
                <w:kern w:val="0"/>
                <w:sz w:val="24"/>
                <w:highlight w:val="none"/>
                <w:lang w:val="en-US" w:eastAsia="zh-CN"/>
              </w:rPr>
              <w:t>，</w:t>
            </w:r>
            <w:r>
              <w:rPr>
                <w:rFonts w:hint="eastAsia" w:ascii="宋体" w:hAnsi="宋体" w:eastAsia="宋体" w:cs="宋体"/>
                <w:color w:val="auto"/>
                <w:kern w:val="0"/>
                <w:sz w:val="24"/>
                <w:highlight w:val="none"/>
                <w:lang w:val="en-US" w:eastAsia="zh-CN"/>
              </w:rPr>
              <w:t>采用优质pp材料</w:t>
            </w:r>
            <w:r>
              <w:rPr>
                <w:rFonts w:hint="eastAsia" w:ascii="宋体" w:hAnsi="宋体" w:cs="宋体"/>
                <w:color w:val="auto"/>
                <w:kern w:val="0"/>
                <w:sz w:val="24"/>
                <w:highlight w:val="none"/>
                <w:lang w:val="en-US" w:eastAsia="zh-CN"/>
              </w:rPr>
              <w:t>（</w:t>
            </w:r>
            <w:r>
              <w:rPr>
                <w:rFonts w:hint="eastAsia" w:ascii="宋体" w:hAnsi="宋体" w:eastAsia="宋体" w:cs="宋体"/>
                <w:color w:val="auto"/>
                <w:kern w:val="0"/>
                <w:sz w:val="24"/>
                <w:highlight w:val="none"/>
              </w:rPr>
              <w:t>符合国家标准</w:t>
            </w:r>
            <w:r>
              <w:rPr>
                <w:rFonts w:hint="eastAsia" w:ascii="宋体" w:hAnsi="宋体" w:cs="宋体"/>
                <w:color w:val="auto"/>
                <w:kern w:val="0"/>
                <w:sz w:val="24"/>
                <w:highlight w:val="none"/>
                <w:lang w:val="en-US" w:eastAsia="zh-CN"/>
              </w:rPr>
              <w:t>）</w:t>
            </w:r>
            <w:r>
              <w:rPr>
                <w:rFonts w:hint="eastAsia" w:ascii="宋体" w:hAnsi="宋体" w:eastAsia="宋体" w:cs="宋体"/>
                <w:color w:val="auto"/>
                <w:kern w:val="0"/>
                <w:sz w:val="24"/>
                <w:highlight w:val="none"/>
                <w:lang w:val="en-US" w:eastAsia="zh-CN"/>
              </w:rPr>
              <w:t>，椅面半凹进整体包围臀部，条孔整体通风透气</w:t>
            </w:r>
            <w:r>
              <w:rPr>
                <w:rFonts w:hint="eastAsia" w:ascii="宋体" w:hAnsi="宋体" w:eastAsia="宋体" w:cs="宋体"/>
                <w:color w:val="auto"/>
                <w:kern w:val="0"/>
                <w:sz w:val="24"/>
                <w:highlight w:val="none"/>
              </w:rPr>
              <w:t>，符合人体工程学</w:t>
            </w:r>
            <w:r>
              <w:rPr>
                <w:rFonts w:hint="eastAsia" w:ascii="宋体" w:hAnsi="宋体" w:eastAsia="宋体" w:cs="宋体"/>
                <w:color w:val="auto"/>
                <w:kern w:val="0"/>
                <w:sz w:val="24"/>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16" w:type="dxa"/>
            <w:noWrap w:val="0"/>
            <w:vAlign w:val="center"/>
          </w:tcPr>
          <w:p>
            <w:pPr>
              <w:pStyle w:val="789"/>
              <w:keepNext w:val="0"/>
              <w:keepLines w:val="0"/>
              <w:pageBreakBefore w:val="0"/>
              <w:widowControl w:val="0"/>
              <w:tabs>
                <w:tab w:val="left" w:pos="-424"/>
              </w:tabs>
              <w:kinsoku/>
              <w:wordWrap/>
              <w:overflowPunct/>
              <w:topLinePunct w:val="0"/>
              <w:autoSpaceDE/>
              <w:autoSpaceDN/>
              <w:bidi w:val="0"/>
              <w:snapToGrid/>
              <w:spacing w:line="360" w:lineRule="exact"/>
              <w:ind w:firstLine="0" w:firstLineChars="0"/>
              <w:textAlignment w:val="auto"/>
              <w:rPr>
                <w:rFonts w:hint="eastAsia" w:ascii="宋体" w:hAnsi="宋体" w:eastAsia="宋体" w:cs="宋体"/>
                <w:color w:val="auto"/>
                <w:kern w:val="0"/>
                <w:highlight w:val="none"/>
              </w:rPr>
            </w:pPr>
            <w:r>
              <w:rPr>
                <w:rFonts w:hint="eastAsia" w:ascii="宋体" w:hAnsi="宋体" w:eastAsia="宋体" w:cs="宋体"/>
                <w:color w:val="auto"/>
                <w:kern w:val="0"/>
                <w:highlight w:val="none"/>
              </w:rPr>
              <w:t>靠板尺寸（L×B）</w:t>
            </w:r>
          </w:p>
        </w:tc>
        <w:tc>
          <w:tcPr>
            <w:tcW w:w="7848" w:type="dxa"/>
            <w:noWrap w:val="0"/>
            <w:vAlign w:val="center"/>
          </w:tcPr>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背板尺寸</w:t>
            </w:r>
            <w:r>
              <w:rPr>
                <w:rFonts w:hint="eastAsia" w:ascii="宋体" w:hAnsi="宋体" w:eastAsia="宋体" w:cs="宋体"/>
                <w:b/>
                <w:bCs/>
                <w:color w:val="auto"/>
                <w:kern w:val="0"/>
                <w:sz w:val="24"/>
                <w:highlight w:val="none"/>
                <w:lang w:val="en-US" w:eastAsia="zh-CN"/>
              </w:rPr>
              <w:t>≥</w:t>
            </w:r>
            <w:r>
              <w:rPr>
                <w:rFonts w:hint="eastAsia" w:ascii="宋体" w:hAnsi="宋体" w:eastAsia="宋体" w:cs="宋体"/>
                <w:color w:val="auto"/>
                <w:kern w:val="0"/>
                <w:sz w:val="24"/>
                <w:highlight w:val="none"/>
                <w:lang w:val="en-US"/>
              </w:rPr>
              <w:t>3</w:t>
            </w:r>
            <w:r>
              <w:rPr>
                <w:rFonts w:hint="default" w:ascii="宋体" w:hAnsi="宋体" w:cs="宋体"/>
                <w:color w:val="auto"/>
                <w:kern w:val="0"/>
                <w:sz w:val="24"/>
                <w:highlight w:val="none"/>
                <w:lang w:val="en-US"/>
              </w:rPr>
              <w:t>95</w:t>
            </w:r>
            <w:r>
              <w:rPr>
                <w:rFonts w:hint="eastAsia" w:ascii="宋体" w:hAnsi="宋体" w:eastAsia="宋体" w:cs="宋体"/>
                <w:color w:val="auto"/>
                <w:kern w:val="0"/>
                <w:sz w:val="24"/>
                <w:highlight w:val="none"/>
              </w:rPr>
              <w:t>x</w:t>
            </w:r>
            <w:r>
              <w:rPr>
                <w:rFonts w:hint="eastAsia" w:ascii="宋体" w:hAnsi="宋体" w:eastAsia="宋体" w:cs="宋体"/>
                <w:color w:val="auto"/>
                <w:kern w:val="0"/>
                <w:sz w:val="24"/>
                <w:highlight w:val="none"/>
                <w:lang w:val="en-US"/>
              </w:rPr>
              <w:t>3</w:t>
            </w:r>
            <w:r>
              <w:rPr>
                <w:rFonts w:hint="default" w:ascii="宋体" w:hAnsi="宋体" w:cs="宋体"/>
                <w:color w:val="auto"/>
                <w:kern w:val="0"/>
                <w:sz w:val="24"/>
                <w:highlight w:val="none"/>
                <w:lang w:val="en-US"/>
              </w:rPr>
              <w:t>2</w:t>
            </w:r>
            <w:r>
              <w:rPr>
                <w:rFonts w:hint="eastAsia" w:ascii="宋体" w:hAnsi="宋体" w:eastAsia="宋体" w:cs="宋体"/>
                <w:color w:val="auto"/>
                <w:kern w:val="0"/>
                <w:sz w:val="24"/>
                <w:highlight w:val="none"/>
                <w:lang w:val="en-US"/>
              </w:rPr>
              <w:t>0</w:t>
            </w:r>
            <w:r>
              <w:rPr>
                <w:rFonts w:hint="eastAsia" w:ascii="宋体" w:hAnsi="宋体" w:eastAsia="宋体" w:cs="宋体"/>
                <w:color w:val="auto"/>
                <w:kern w:val="0"/>
                <w:sz w:val="24"/>
                <w:highlight w:val="none"/>
              </w:rPr>
              <w:t>mm</w:t>
            </w:r>
            <w:r>
              <w:rPr>
                <w:rFonts w:hint="eastAsia" w:ascii="宋体" w:hAnsi="宋体" w:cs="宋体"/>
                <w:color w:val="auto"/>
                <w:kern w:val="0"/>
                <w:sz w:val="24"/>
                <w:highlight w:val="none"/>
                <w:lang w:eastAsia="zh-CN"/>
              </w:rPr>
              <w:t>，</w:t>
            </w:r>
            <w:r>
              <w:rPr>
                <w:rFonts w:hint="eastAsia" w:ascii="宋体" w:hAnsi="宋体" w:eastAsia="宋体" w:cs="宋体"/>
                <w:color w:val="auto"/>
                <w:kern w:val="0"/>
                <w:sz w:val="24"/>
                <w:highlight w:val="none"/>
                <w:lang w:val="en-US" w:eastAsia="zh-CN"/>
              </w:rPr>
              <w:t>采用优质pp材料</w:t>
            </w:r>
            <w:r>
              <w:rPr>
                <w:rFonts w:hint="eastAsia" w:ascii="宋体" w:hAnsi="宋体" w:cs="宋体"/>
                <w:color w:val="auto"/>
                <w:kern w:val="0"/>
                <w:sz w:val="24"/>
                <w:highlight w:val="none"/>
                <w:lang w:val="en-US" w:eastAsia="zh-CN"/>
              </w:rPr>
              <w:t>（</w:t>
            </w:r>
            <w:r>
              <w:rPr>
                <w:rFonts w:hint="eastAsia" w:ascii="宋体" w:hAnsi="宋体" w:eastAsia="宋体" w:cs="宋体"/>
                <w:color w:val="auto"/>
                <w:kern w:val="0"/>
                <w:sz w:val="24"/>
                <w:highlight w:val="none"/>
              </w:rPr>
              <w:t>符合国家标准</w:t>
            </w:r>
            <w:r>
              <w:rPr>
                <w:rFonts w:hint="eastAsia" w:ascii="宋体" w:hAnsi="宋体" w:cs="宋体"/>
                <w:color w:val="auto"/>
                <w:kern w:val="0"/>
                <w:sz w:val="24"/>
                <w:highlight w:val="none"/>
                <w:lang w:val="en-US" w:eastAsia="zh-CN"/>
              </w:rPr>
              <w:t>）</w:t>
            </w:r>
            <w:r>
              <w:rPr>
                <w:rFonts w:hint="eastAsia" w:ascii="宋体" w:hAnsi="宋体" w:eastAsia="宋体" w:cs="宋体"/>
                <w:color w:val="auto"/>
                <w:kern w:val="0"/>
                <w:sz w:val="24"/>
                <w:highlight w:val="none"/>
                <w:lang w:val="en-US" w:eastAsia="zh-CN"/>
              </w:rPr>
              <w:t>，靠背具有活动性，完美贴合背部，加大宽度坐起来更舒适，</w:t>
            </w:r>
            <w:r>
              <w:rPr>
                <w:rFonts w:hint="eastAsia" w:ascii="宋体" w:hAnsi="宋体" w:eastAsia="宋体" w:cs="宋体"/>
                <w:color w:val="auto"/>
                <w:kern w:val="0"/>
                <w:sz w:val="24"/>
                <w:highlight w:val="none"/>
              </w:rPr>
              <w:t>符合人体工程学</w:t>
            </w:r>
            <w:r>
              <w:rPr>
                <w:rFonts w:hint="eastAsia" w:ascii="宋体" w:hAnsi="宋体" w:eastAsia="宋体" w:cs="宋体"/>
                <w:color w:val="auto"/>
                <w:kern w:val="0"/>
                <w:sz w:val="24"/>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616" w:type="dxa"/>
            <w:noWrap w:val="0"/>
            <w:vAlign w:val="center"/>
          </w:tcPr>
          <w:p>
            <w:pPr>
              <w:pStyle w:val="789"/>
              <w:keepNext w:val="0"/>
              <w:keepLines w:val="0"/>
              <w:pageBreakBefore w:val="0"/>
              <w:widowControl w:val="0"/>
              <w:tabs>
                <w:tab w:val="left" w:pos="-424"/>
              </w:tabs>
              <w:kinsoku/>
              <w:wordWrap/>
              <w:overflowPunct/>
              <w:topLinePunct w:val="0"/>
              <w:autoSpaceDE/>
              <w:autoSpaceDN/>
              <w:bidi w:val="0"/>
              <w:snapToGrid/>
              <w:spacing w:line="360" w:lineRule="exact"/>
              <w:ind w:firstLine="0" w:firstLineChars="0"/>
              <w:textAlignment w:val="auto"/>
              <w:rPr>
                <w:rFonts w:hint="eastAsia" w:ascii="宋体" w:hAnsi="宋体" w:eastAsia="宋体" w:cs="宋体"/>
                <w:color w:val="auto"/>
                <w:kern w:val="0"/>
                <w:highlight w:val="none"/>
              </w:rPr>
            </w:pPr>
            <w:r>
              <w:rPr>
                <w:rFonts w:hint="eastAsia" w:ascii="宋体" w:hAnsi="宋体" w:eastAsia="宋体" w:cs="宋体"/>
                <w:color w:val="auto"/>
                <w:kern w:val="0"/>
                <w:highlight w:val="none"/>
              </w:rPr>
              <w:t>升降高度（H）</w:t>
            </w:r>
          </w:p>
        </w:tc>
        <w:tc>
          <w:tcPr>
            <w:tcW w:w="7848" w:type="dxa"/>
            <w:noWrap w:val="0"/>
            <w:vAlign w:val="center"/>
          </w:tcPr>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课椅升降高度：</w:t>
            </w:r>
          </w:p>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低段；椅子290-340mm中段：椅子320-400mm高段；椅子360-460mm，调节范围以内任意调节，并印有丝网尺寸，精度5mm；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16" w:type="dxa"/>
            <w:noWrap w:val="0"/>
            <w:vAlign w:val="top"/>
          </w:tcPr>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座板</w:t>
            </w:r>
            <w:r>
              <w:rPr>
                <w:rFonts w:hint="eastAsia" w:ascii="宋体" w:hAnsi="宋体" w:eastAsia="宋体" w:cs="宋体"/>
                <w:color w:val="auto"/>
                <w:kern w:val="0"/>
                <w:sz w:val="24"/>
                <w:highlight w:val="none"/>
              </w:rPr>
              <w:t>和</w:t>
            </w:r>
            <w:r>
              <w:rPr>
                <w:rFonts w:hint="eastAsia" w:ascii="宋体" w:hAnsi="宋体" w:eastAsia="宋体" w:cs="宋体"/>
                <w:color w:val="auto"/>
                <w:kern w:val="0"/>
                <w:sz w:val="24"/>
                <w:highlight w:val="none"/>
                <w:lang w:val="en-US" w:eastAsia="zh-CN"/>
              </w:rPr>
              <w:t>背板</w:t>
            </w:r>
            <w:r>
              <w:rPr>
                <w:rFonts w:hint="eastAsia" w:ascii="宋体" w:hAnsi="宋体" w:eastAsia="宋体" w:cs="宋体"/>
                <w:color w:val="auto"/>
                <w:kern w:val="0"/>
                <w:sz w:val="24"/>
                <w:highlight w:val="none"/>
              </w:rPr>
              <w:t>材料及加工要求</w:t>
            </w:r>
          </w:p>
        </w:tc>
        <w:tc>
          <w:tcPr>
            <w:tcW w:w="7848" w:type="dxa"/>
            <w:noWrap w:val="0"/>
            <w:vAlign w:val="top"/>
          </w:tcPr>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座板和背板均采用优质pp材料，采用注塑工艺，一次成型，表面有防滑设计，座板上下有透气装饰孔，</w:t>
            </w:r>
            <w:r>
              <w:rPr>
                <w:rFonts w:hint="eastAsia" w:ascii="宋体" w:hAnsi="宋体" w:eastAsia="宋体" w:cs="宋体"/>
                <w:color w:val="auto"/>
                <w:kern w:val="0"/>
                <w:sz w:val="24"/>
                <w:highlight w:val="none"/>
                <w:lang w:val="en-US" w:eastAsia="zh-CN"/>
              </w:rPr>
              <w:t>背板</w:t>
            </w:r>
            <w:r>
              <w:rPr>
                <w:rFonts w:hint="eastAsia" w:ascii="宋体" w:hAnsi="宋体" w:eastAsia="宋体" w:cs="宋体"/>
                <w:color w:val="auto"/>
                <w:kern w:val="0"/>
                <w:sz w:val="24"/>
                <w:highlight w:val="none"/>
              </w:rPr>
              <w:t>有拉手设计，可提拉椅子及增强背板承受力。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16" w:type="dxa"/>
            <w:noWrap w:val="0"/>
            <w:vAlign w:val="top"/>
          </w:tcPr>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椅脚材料</w:t>
            </w:r>
          </w:p>
        </w:tc>
        <w:tc>
          <w:tcPr>
            <w:tcW w:w="7848" w:type="dxa"/>
            <w:noWrap w:val="0"/>
            <w:vAlign w:val="top"/>
          </w:tcPr>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color w:val="auto"/>
                <w:kern w:val="0"/>
                <w:sz w:val="24"/>
                <w:highlight w:val="none"/>
              </w:rPr>
            </w:pPr>
            <w:r>
              <w:rPr>
                <w:rFonts w:hint="eastAsia" w:ascii="宋体" w:hAnsi="宋体" w:eastAsia="宋体" w:cs="宋体"/>
                <w:b w:val="0"/>
                <w:bCs w:val="0"/>
                <w:color w:val="auto"/>
                <w:kern w:val="0"/>
                <w:sz w:val="24"/>
                <w:highlight w:val="none"/>
              </w:rPr>
              <w:t>采用金属椭圆管，外管和着地横梁截面壁厚不小于1.2mm。着地横梁两端配置塑料外套，宽面着地（平稳安全）。</w:t>
            </w:r>
            <w:r>
              <w:rPr>
                <w:rFonts w:hint="eastAsia" w:ascii="宋体" w:hAnsi="宋体" w:eastAsia="宋体" w:cs="宋体"/>
                <w:b/>
                <w:bCs/>
                <w:color w:val="auto"/>
                <w:kern w:val="0"/>
                <w:sz w:val="24"/>
                <w:highlight w:val="none"/>
              </w:rPr>
              <w:t>着地横梁柱穿孔焊接，上管壁满焊，下管壁必须点焊定位。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16" w:type="dxa"/>
            <w:noWrap w:val="0"/>
            <w:vAlign w:val="top"/>
          </w:tcPr>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升降部件及加工要求</w:t>
            </w:r>
          </w:p>
        </w:tc>
        <w:tc>
          <w:tcPr>
            <w:tcW w:w="7848" w:type="dxa"/>
            <w:noWrap w:val="0"/>
            <w:vAlign w:val="top"/>
          </w:tcPr>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主要配件与齿轮采用性能稳定、高强度、耐磨的锌合金压铸，升降螺杆为中碳钢Ｔ型螺纹，传动螺杆外径不小于8mm</w:t>
            </w:r>
            <w:r>
              <w:rPr>
                <w:rFonts w:hint="eastAsia" w:ascii="宋体" w:hAnsi="宋体" w:cs="宋体"/>
                <w:color w:val="auto"/>
                <w:kern w:val="0"/>
                <w:sz w:val="24"/>
                <w:highlight w:val="none"/>
                <w:lang w:eastAsia="zh-CN"/>
              </w:rPr>
              <w:t>，</w:t>
            </w:r>
            <w:r>
              <w:rPr>
                <w:rFonts w:hint="eastAsia" w:ascii="宋体" w:hAnsi="宋体" w:cs="仿宋"/>
                <w:color w:val="auto"/>
                <w:sz w:val="24"/>
                <w:highlight w:val="none"/>
              </w:rPr>
              <w:t>需要有保护塞</w:t>
            </w:r>
            <w:r>
              <w:rPr>
                <w:rFonts w:hint="eastAsia" w:ascii="宋体" w:hAnsi="宋体" w:eastAsia="宋体" w:cs="宋体"/>
                <w:color w:val="auto"/>
                <w:kern w:val="0"/>
                <w:sz w:val="24"/>
                <w:highlight w:val="none"/>
              </w:rPr>
              <w:t>。左右两侧锌合金齿轮通过一根外六角转动杆与箱体结合同步驱动，达到平衡升降。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16" w:type="dxa"/>
            <w:noWrap w:val="0"/>
            <w:vAlign w:val="top"/>
          </w:tcPr>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椅脚脚套及加工要求</w:t>
            </w:r>
          </w:p>
        </w:tc>
        <w:tc>
          <w:tcPr>
            <w:tcW w:w="7848" w:type="dxa"/>
            <w:noWrap w:val="0"/>
            <w:vAlign w:val="top"/>
          </w:tcPr>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color w:val="auto"/>
                <w:kern w:val="0"/>
                <w:sz w:val="24"/>
                <w:highlight w:val="none"/>
              </w:rPr>
            </w:pPr>
            <w:r>
              <w:rPr>
                <w:rFonts w:hint="eastAsia" w:ascii="宋体" w:hAnsi="宋体" w:eastAsia="宋体" w:cs="宋体"/>
                <w:b w:val="0"/>
                <w:bCs w:val="0"/>
                <w:color w:val="auto"/>
                <w:kern w:val="0"/>
                <w:sz w:val="24"/>
                <w:highlight w:val="none"/>
              </w:rPr>
              <w:t>脚套与钢管采用倒卡扣式设计，脚套长度不小于85mm</w:t>
            </w:r>
            <w:r>
              <w:rPr>
                <w:rFonts w:hint="eastAsia" w:ascii="宋体" w:hAnsi="宋体" w:eastAsia="宋体" w:cs="宋体"/>
                <w:b w:val="0"/>
                <w:bCs w:val="0"/>
                <w:color w:val="auto"/>
                <w:kern w:val="0"/>
                <w:sz w:val="24"/>
                <w:highlight w:val="none"/>
                <w:lang w:eastAsia="zh-CN"/>
              </w:rPr>
              <w:t>，</w:t>
            </w:r>
            <w:r>
              <w:rPr>
                <w:rFonts w:hint="eastAsia" w:ascii="宋体" w:hAnsi="宋体" w:eastAsia="宋体" w:cs="宋体"/>
                <w:b w:val="0"/>
                <w:bCs w:val="0"/>
                <w:color w:val="auto"/>
                <w:kern w:val="0"/>
                <w:sz w:val="24"/>
                <w:highlight w:val="none"/>
              </w:rPr>
              <w:t>为了防止脚套掉落，TPU+橡胶材质，二次成型工艺，脚套与钢管倒卡扣式设计，在外拉力1000N下，不脱落，配ABS调整螺丝。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16" w:type="dxa"/>
            <w:noWrap w:val="0"/>
            <w:vAlign w:val="top"/>
          </w:tcPr>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highlight w:val="none"/>
              </w:rPr>
              <w:t>备注</w:t>
            </w:r>
          </w:p>
        </w:tc>
        <w:tc>
          <w:tcPr>
            <w:tcW w:w="7848" w:type="dxa"/>
            <w:noWrap w:val="0"/>
            <w:vAlign w:val="top"/>
          </w:tcPr>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lang w:val="en-US"/>
              </w:rPr>
              <w:t>1.</w:t>
            </w:r>
            <w:r>
              <w:rPr>
                <w:rFonts w:hint="eastAsia" w:ascii="宋体" w:hAnsi="宋体" w:eastAsia="宋体" w:cs="宋体"/>
                <w:b w:val="0"/>
                <w:bCs w:val="0"/>
                <w:color w:val="auto"/>
                <w:sz w:val="24"/>
                <w:highlight w:val="none"/>
              </w:rPr>
              <w:t>钢制件采用二氧化碳等有效保护方式焊接，表面经酸洗、脱脂、磷化等初级处理后再打沙处理、采用纯聚酯粉末喷涂，最后表面处理。</w:t>
            </w:r>
          </w:p>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lang w:val="en-US"/>
              </w:rPr>
              <w:t>2.</w:t>
            </w:r>
            <w:r>
              <w:rPr>
                <w:rFonts w:hint="eastAsia" w:ascii="宋体" w:hAnsi="宋体" w:eastAsia="宋体" w:cs="宋体"/>
                <w:b w:val="0"/>
                <w:bCs w:val="0"/>
                <w:color w:val="auto"/>
                <w:sz w:val="24"/>
                <w:highlight w:val="none"/>
              </w:rPr>
              <w:t>桌面、书斗、椅面和椅背能反复拆卸和组装，重新组装时固定孔、连接件和连接强度应不变。</w:t>
            </w:r>
          </w:p>
          <w:p>
            <w:pPr>
              <w:pStyle w:val="24"/>
              <w:keepNext w:val="0"/>
              <w:keepLines w:val="0"/>
              <w:pageBreakBefore w:val="0"/>
              <w:widowControl w:val="0"/>
              <w:kinsoku/>
              <w:wordWrap/>
              <w:overflowPunct/>
              <w:topLinePunct w:val="0"/>
              <w:autoSpaceDE/>
              <w:autoSpaceDN/>
              <w:bidi w:val="0"/>
              <w:adjustRightInd w:val="0"/>
              <w:snapToGrid/>
              <w:spacing w:line="360" w:lineRule="exact"/>
              <w:ind w:left="0" w:leftChars="0" w:firstLine="0" w:firstLineChars="0"/>
              <w:textAlignment w:val="auto"/>
              <w:rPr>
                <w:rFonts w:hint="eastAsia" w:ascii="宋体" w:hAnsi="宋体" w:eastAsia="宋体" w:cs="宋体"/>
                <w:b/>
                <w:bCs/>
                <w:color w:val="auto"/>
                <w:kern w:val="0"/>
                <w:sz w:val="24"/>
                <w:szCs w:val="24"/>
                <w:highlight w:val="none"/>
                <w:lang w:val="en-US" w:eastAsia="zh-CN" w:bidi="ar-SA"/>
              </w:rPr>
            </w:pPr>
            <w:r>
              <w:rPr>
                <w:rFonts w:hint="eastAsia" w:ascii="宋体" w:hAnsi="宋体" w:eastAsia="宋体" w:cs="宋体"/>
                <w:b/>
                <w:bCs/>
                <w:color w:val="auto"/>
                <w:kern w:val="0"/>
                <w:sz w:val="24"/>
                <w:szCs w:val="24"/>
                <w:highlight w:val="none"/>
                <w:lang w:val="en-US" w:eastAsia="zh-CN" w:bidi="ar-SA"/>
              </w:rPr>
              <w:t>★3.座靠板：依据GB/T 32487-2016、GB 28481-2012标准，包含外观、理化性能、有害物质限量、阻燃性，提供检测报告。</w:t>
            </w:r>
          </w:p>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b w:val="0"/>
                <w:bCs w:val="0"/>
                <w:color w:val="auto"/>
                <w:sz w:val="24"/>
                <w:highlight w:val="none"/>
                <w:lang w:val="en-US" w:eastAsia="zh-CN"/>
              </w:rPr>
            </w:pP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lang w:val="en-US" w:eastAsia="zh-CN"/>
              </w:rPr>
              <w:t>4.手摇升降课桌椅成品：产品符合QB/T 4071－2021中甲醛释放量≤0.5mg/L</w:t>
            </w:r>
            <w:r>
              <w:rPr>
                <w:rFonts w:hint="eastAsia" w:ascii="宋体" w:hAnsi="宋体" w:cs="宋体"/>
                <w:b/>
                <w:bCs/>
                <w:color w:val="auto"/>
                <w:sz w:val="24"/>
                <w:highlight w:val="none"/>
                <w:lang w:val="en-US" w:eastAsia="zh-CN"/>
              </w:rPr>
              <w:t>的</w:t>
            </w:r>
            <w:r>
              <w:rPr>
                <w:rFonts w:hint="eastAsia" w:ascii="宋体" w:hAnsi="宋体" w:eastAsia="宋体" w:cs="宋体"/>
                <w:b/>
                <w:bCs/>
                <w:color w:val="auto"/>
                <w:sz w:val="24"/>
                <w:highlight w:val="none"/>
                <w:lang w:val="en-US" w:eastAsia="zh-CN"/>
              </w:rPr>
              <w:t>要求，并提供检测报告。</w:t>
            </w:r>
            <w:r>
              <w:rPr>
                <w:rFonts w:hint="eastAsia" w:ascii="宋体" w:hAnsi="宋体" w:eastAsia="宋体" w:cs="宋体"/>
                <w:b w:val="0"/>
                <w:bCs w:val="0"/>
                <w:color w:val="auto"/>
                <w:sz w:val="24"/>
                <w:highlight w:val="none"/>
                <w:lang w:val="en-US" w:eastAsia="zh-CN"/>
              </w:rPr>
              <w:t xml:space="preserve"> </w:t>
            </w:r>
          </w:p>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b/>
                <w:bCs/>
                <w:color w:val="auto"/>
                <w:kern w:val="0"/>
                <w:sz w:val="21"/>
                <w:szCs w:val="21"/>
                <w:highlight w:val="none"/>
              </w:rPr>
            </w:pPr>
            <w:r>
              <w:rPr>
                <w:rFonts w:hint="eastAsia" w:ascii="宋体" w:hAnsi="宋体" w:eastAsia="宋体" w:cs="宋体"/>
                <w:b w:val="0"/>
                <w:bCs w:val="0"/>
                <w:color w:val="auto"/>
                <w:kern w:val="0"/>
                <w:sz w:val="24"/>
                <w:highlight w:val="none"/>
              </w:rPr>
              <w:t>椅面和椅背最终颜色、款式根据学校需求确定。</w:t>
            </w:r>
          </w:p>
        </w:tc>
      </w:tr>
    </w:tbl>
    <w:p>
      <w:pPr>
        <w:pStyle w:val="789"/>
        <w:keepNext w:val="0"/>
        <w:keepLines w:val="0"/>
        <w:pageBreakBefore w:val="0"/>
        <w:widowControl w:val="0"/>
        <w:tabs>
          <w:tab w:val="left" w:pos="-424"/>
        </w:tabs>
        <w:kinsoku/>
        <w:wordWrap/>
        <w:overflowPunct/>
        <w:topLinePunct w:val="0"/>
        <w:autoSpaceDE/>
        <w:autoSpaceDN/>
        <w:bidi w:val="0"/>
        <w:snapToGrid/>
        <w:spacing w:line="360" w:lineRule="exact"/>
        <w:ind w:left="-422" w:leftChars="-202" w:hanging="2" w:firstLineChars="0"/>
        <w:textAlignment w:val="auto"/>
        <w:rPr>
          <w:rFonts w:hint="eastAsia" w:ascii="宋体" w:hAnsi="宋体"/>
          <w:b/>
          <w:bCs/>
          <w:color w:val="auto"/>
          <w:sz w:val="32"/>
          <w:szCs w:val="28"/>
          <w:highlight w:val="none"/>
          <w:lang w:val="en-US" w:eastAsia="zh-CN"/>
        </w:rPr>
      </w:pPr>
    </w:p>
    <w:p>
      <w:pPr>
        <w:pStyle w:val="789"/>
        <w:keepNext w:val="0"/>
        <w:keepLines w:val="0"/>
        <w:pageBreakBefore w:val="0"/>
        <w:widowControl w:val="0"/>
        <w:tabs>
          <w:tab w:val="left" w:pos="-424"/>
        </w:tabs>
        <w:kinsoku/>
        <w:wordWrap/>
        <w:overflowPunct/>
        <w:topLinePunct w:val="0"/>
        <w:autoSpaceDE/>
        <w:autoSpaceDN/>
        <w:bidi w:val="0"/>
        <w:snapToGrid/>
        <w:spacing w:line="360" w:lineRule="exact"/>
        <w:ind w:left="-422" w:leftChars="-202" w:hanging="2" w:firstLineChars="0"/>
        <w:textAlignment w:val="auto"/>
        <w:rPr>
          <w:rFonts w:hint="default" w:ascii="宋体" w:hAnsi="宋体" w:eastAsia="宋体"/>
          <w:b/>
          <w:bCs/>
          <w:color w:val="FF0000"/>
          <w:highlight w:val="none"/>
          <w:lang w:val="en-US" w:eastAsia="zh-CN"/>
        </w:rPr>
      </w:pPr>
      <w:r>
        <w:rPr>
          <w:rFonts w:hint="eastAsia" w:ascii="宋体" w:hAnsi="宋体"/>
          <w:b/>
          <w:bCs/>
          <w:color w:val="auto"/>
          <w:highlight w:val="none"/>
        </w:rPr>
        <w:t>课桌椅款式</w:t>
      </w:r>
      <w:r>
        <w:rPr>
          <w:rFonts w:hint="default" w:ascii="宋体" w:hAnsi="宋体"/>
          <w:b/>
          <w:bCs/>
          <w:color w:val="auto"/>
          <w:highlight w:val="none"/>
          <w:lang w:val="en-US"/>
        </w:rPr>
        <w:t>2</w:t>
      </w:r>
      <w:r>
        <w:rPr>
          <w:rFonts w:hint="eastAsia" w:ascii="宋体" w:hAnsi="宋体"/>
          <w:b/>
          <w:bCs/>
          <w:color w:val="auto"/>
          <w:sz w:val="24"/>
          <w:szCs w:val="24"/>
          <w:highlight w:val="none"/>
          <w:lang w:val="en-US" w:eastAsia="zh-CN"/>
        </w:rPr>
        <w:t>：</w:t>
      </w:r>
      <w:r>
        <w:rPr>
          <w:rFonts w:hint="eastAsia" w:ascii="宋体" w:hAnsi="宋体"/>
          <w:b/>
          <w:bCs/>
          <w:color w:val="auto"/>
          <w:highlight w:val="none"/>
          <w:lang w:val="en-US" w:eastAsia="zh-CN"/>
        </w:rPr>
        <w:t>L型</w:t>
      </w:r>
      <w:r>
        <w:rPr>
          <w:rFonts w:hint="eastAsia" w:ascii="宋体" w:hAnsi="宋体"/>
          <w:b/>
          <w:bCs/>
          <w:color w:val="auto"/>
          <w:highlight w:val="none"/>
        </w:rPr>
        <w:t>手摇式</w:t>
      </w:r>
      <w:r>
        <w:rPr>
          <w:rFonts w:hint="eastAsia" w:ascii="宋体" w:hAnsi="宋体"/>
          <w:b/>
          <w:bCs/>
          <w:color w:val="auto"/>
          <w:highlight w:val="none"/>
          <w:lang w:val="en-US" w:eastAsia="zh-CN"/>
        </w:rPr>
        <w:t>课桌椅</w:t>
      </w:r>
    </w:p>
    <w:tbl>
      <w:tblPr>
        <w:tblStyle w:val="63"/>
        <w:tblW w:w="9509" w:type="dxa"/>
        <w:tblInd w:w="-9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0"/>
        <w:gridCol w:w="77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0" w:type="dxa"/>
            <w:noWrap w:val="0"/>
            <w:vAlign w:val="center"/>
          </w:tcPr>
          <w:p>
            <w:pPr>
              <w:pStyle w:val="789"/>
              <w:keepNext w:val="0"/>
              <w:keepLines w:val="0"/>
              <w:pageBreakBefore w:val="0"/>
              <w:widowControl w:val="0"/>
              <w:tabs>
                <w:tab w:val="left" w:pos="-424"/>
              </w:tabs>
              <w:kinsoku/>
              <w:wordWrap/>
              <w:overflowPunct/>
              <w:topLinePunct w:val="0"/>
              <w:autoSpaceDE/>
              <w:autoSpaceDN/>
              <w:bidi w:val="0"/>
              <w:snapToGrid/>
              <w:spacing w:line="360" w:lineRule="exact"/>
              <w:ind w:firstLine="0" w:firstLineChars="0"/>
              <w:textAlignment w:val="auto"/>
              <w:rPr>
                <w:rFonts w:hint="eastAsia" w:ascii="宋体" w:hAnsi="宋体" w:eastAsia="宋体" w:cs="宋体"/>
                <w:b/>
                <w:bCs/>
                <w:color w:val="auto"/>
                <w:kern w:val="0"/>
                <w:highlight w:val="none"/>
              </w:rPr>
            </w:pPr>
            <w:r>
              <w:rPr>
                <w:rFonts w:hint="eastAsia" w:ascii="宋体" w:hAnsi="宋体" w:eastAsia="宋体" w:cs="宋体"/>
                <w:b/>
                <w:bCs/>
                <w:color w:val="auto"/>
                <w:kern w:val="0"/>
                <w:szCs w:val="24"/>
                <w:highlight w:val="none"/>
              </w:rPr>
              <w:t>手摇式</w:t>
            </w:r>
            <w:r>
              <w:rPr>
                <w:rFonts w:hint="eastAsia" w:ascii="宋体" w:hAnsi="宋体" w:eastAsia="宋体" w:cs="宋体"/>
                <w:b/>
                <w:bCs/>
                <w:color w:val="auto"/>
                <w:kern w:val="0"/>
                <w:highlight w:val="none"/>
              </w:rPr>
              <w:t>课桌2</w:t>
            </w:r>
          </w:p>
        </w:tc>
        <w:tc>
          <w:tcPr>
            <w:tcW w:w="7709" w:type="dxa"/>
            <w:noWrap w:val="0"/>
            <w:vAlign w:val="center"/>
          </w:tcPr>
          <w:p>
            <w:pPr>
              <w:pStyle w:val="789"/>
              <w:keepNext w:val="0"/>
              <w:keepLines w:val="0"/>
              <w:pageBreakBefore w:val="0"/>
              <w:widowControl w:val="0"/>
              <w:tabs>
                <w:tab w:val="left" w:pos="-424"/>
              </w:tabs>
              <w:kinsoku/>
              <w:wordWrap/>
              <w:overflowPunct/>
              <w:topLinePunct w:val="0"/>
              <w:autoSpaceDE/>
              <w:autoSpaceDN/>
              <w:bidi w:val="0"/>
              <w:snapToGrid/>
              <w:spacing w:line="360" w:lineRule="exact"/>
              <w:ind w:firstLine="0" w:firstLineChars="0"/>
              <w:jc w:val="center"/>
              <w:textAlignment w:val="auto"/>
              <w:rPr>
                <w:rFonts w:hint="eastAsia" w:ascii="宋体" w:hAnsi="宋体" w:eastAsia="宋体" w:cs="宋体"/>
                <w:b/>
                <w:bCs/>
                <w:color w:val="auto"/>
                <w:kern w:val="0"/>
                <w:highlight w:val="none"/>
              </w:rPr>
            </w:pPr>
            <w:r>
              <w:rPr>
                <w:rFonts w:hint="eastAsia" w:ascii="宋体" w:hAnsi="宋体" w:eastAsia="宋体" w:cs="宋体"/>
                <w:b/>
                <w:bCs/>
                <w:color w:val="auto"/>
                <w:kern w:val="0"/>
                <w:highlight w:val="none"/>
                <w:lang w:eastAsia="zh-CN"/>
              </w:rPr>
              <w:t>规格、功能要求</w:t>
            </w:r>
            <w:r>
              <w:rPr>
                <w:rFonts w:hint="eastAsia" w:ascii="宋体" w:hAnsi="宋体" w:cs="宋体"/>
                <w:b/>
                <w:bCs/>
                <w:color w:val="auto"/>
                <w:kern w:val="0"/>
                <w:highlight w:val="none"/>
                <w:lang w:eastAsia="zh-CN"/>
              </w:rPr>
              <w:t>（允许尺寸偏差±2mm）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0" w:type="dxa"/>
            <w:noWrap w:val="0"/>
            <w:vAlign w:val="center"/>
          </w:tcPr>
          <w:p>
            <w:pPr>
              <w:pStyle w:val="789"/>
              <w:keepNext w:val="0"/>
              <w:keepLines w:val="0"/>
              <w:pageBreakBefore w:val="0"/>
              <w:widowControl w:val="0"/>
              <w:tabs>
                <w:tab w:val="left" w:pos="-424"/>
              </w:tabs>
              <w:kinsoku/>
              <w:wordWrap/>
              <w:overflowPunct/>
              <w:topLinePunct w:val="0"/>
              <w:autoSpaceDE/>
              <w:autoSpaceDN/>
              <w:bidi w:val="0"/>
              <w:snapToGrid/>
              <w:spacing w:line="360" w:lineRule="exact"/>
              <w:ind w:firstLine="0" w:firstLineChars="0"/>
              <w:textAlignment w:val="auto"/>
              <w:rPr>
                <w:rFonts w:hint="eastAsia" w:ascii="宋体" w:hAnsi="宋体" w:eastAsia="宋体" w:cs="宋体"/>
                <w:b/>
                <w:bCs/>
                <w:color w:val="auto"/>
                <w:kern w:val="0"/>
                <w:highlight w:val="none"/>
              </w:rPr>
            </w:pPr>
            <w:r>
              <w:rPr>
                <w:rFonts w:hint="eastAsia" w:ascii="宋体" w:hAnsi="宋体" w:eastAsia="宋体" w:cs="宋体"/>
                <w:color w:val="auto"/>
                <w:kern w:val="0"/>
                <w:highlight w:val="none"/>
              </w:rPr>
              <w:t>桌面尺寸（L×B）</w:t>
            </w:r>
          </w:p>
        </w:tc>
        <w:tc>
          <w:tcPr>
            <w:tcW w:w="7709" w:type="dxa"/>
            <w:noWrap w:val="0"/>
            <w:vAlign w:val="center"/>
          </w:tcPr>
          <w:p>
            <w:pPr>
              <w:pStyle w:val="789"/>
              <w:keepNext w:val="0"/>
              <w:keepLines w:val="0"/>
              <w:pageBreakBefore w:val="0"/>
              <w:widowControl w:val="0"/>
              <w:tabs>
                <w:tab w:val="left" w:pos="-424"/>
              </w:tabs>
              <w:kinsoku/>
              <w:wordWrap/>
              <w:overflowPunct/>
              <w:topLinePunct w:val="0"/>
              <w:autoSpaceDE/>
              <w:autoSpaceDN/>
              <w:bidi w:val="0"/>
              <w:snapToGrid/>
              <w:spacing w:line="360" w:lineRule="exact"/>
              <w:ind w:firstLine="0" w:firstLineChars="0"/>
              <w:textAlignment w:val="auto"/>
              <w:rPr>
                <w:rFonts w:hint="eastAsia" w:ascii="宋体" w:hAnsi="宋体" w:eastAsia="宋体" w:cs="宋体"/>
                <w:b/>
                <w:bCs/>
                <w:color w:val="auto"/>
                <w:kern w:val="0"/>
                <w:highlight w:val="none"/>
              </w:rPr>
            </w:pPr>
            <w:r>
              <w:rPr>
                <w:rFonts w:hint="eastAsia" w:ascii="宋体" w:hAnsi="宋体" w:eastAsia="宋体" w:cs="宋体"/>
                <w:color w:val="auto"/>
                <w:kern w:val="0"/>
                <w:highlight w:val="none"/>
              </w:rPr>
              <w:t>600mm×420mm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0" w:type="dxa"/>
            <w:noWrap w:val="0"/>
            <w:vAlign w:val="center"/>
          </w:tcPr>
          <w:p>
            <w:pPr>
              <w:pStyle w:val="789"/>
              <w:keepNext w:val="0"/>
              <w:keepLines w:val="0"/>
              <w:pageBreakBefore w:val="0"/>
              <w:widowControl w:val="0"/>
              <w:tabs>
                <w:tab w:val="left" w:pos="-424"/>
              </w:tabs>
              <w:kinsoku/>
              <w:wordWrap/>
              <w:overflowPunct/>
              <w:topLinePunct w:val="0"/>
              <w:autoSpaceDE/>
              <w:autoSpaceDN/>
              <w:bidi w:val="0"/>
              <w:snapToGrid/>
              <w:spacing w:line="360" w:lineRule="exact"/>
              <w:ind w:firstLine="0" w:firstLineChars="0"/>
              <w:textAlignment w:val="auto"/>
              <w:rPr>
                <w:rFonts w:hint="eastAsia" w:ascii="宋体" w:hAnsi="宋体" w:eastAsia="宋体" w:cs="宋体"/>
                <w:color w:val="auto"/>
                <w:kern w:val="0"/>
                <w:highlight w:val="none"/>
              </w:rPr>
            </w:pPr>
            <w:r>
              <w:rPr>
                <w:rFonts w:hint="eastAsia" w:ascii="宋体" w:hAnsi="宋体" w:eastAsia="宋体" w:cs="宋体"/>
                <w:color w:val="auto"/>
                <w:kern w:val="0"/>
                <w:highlight w:val="none"/>
              </w:rPr>
              <w:t>升降高度（H）</w:t>
            </w:r>
          </w:p>
        </w:tc>
        <w:tc>
          <w:tcPr>
            <w:tcW w:w="7709" w:type="dxa"/>
            <w:noWrap w:val="0"/>
            <w:vAlign w:val="center"/>
          </w:tcPr>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color w:val="auto"/>
                <w:kern w:val="0"/>
                <w:sz w:val="24"/>
                <w:highlight w:val="none"/>
                <w:lang w:eastAsia="zh-CN"/>
              </w:rPr>
            </w:pPr>
            <w:r>
              <w:rPr>
                <w:rFonts w:hint="eastAsia" w:ascii="宋体" w:hAnsi="宋体" w:eastAsia="宋体" w:cs="宋体"/>
                <w:color w:val="auto"/>
                <w:kern w:val="0"/>
                <w:sz w:val="24"/>
                <w:highlight w:val="none"/>
              </w:rPr>
              <w:t>低段：桌子500-650mm中段：桌子580-790</w:t>
            </w:r>
            <w:r>
              <w:rPr>
                <w:rFonts w:hint="eastAsia" w:ascii="宋体" w:hAnsi="宋体" w:eastAsia="宋体" w:cs="宋体"/>
                <w:color w:val="auto"/>
                <w:kern w:val="0"/>
                <w:sz w:val="24"/>
                <w:highlight w:val="none"/>
                <w:lang w:val="en-US" w:eastAsia="zh-CN"/>
              </w:rPr>
              <w:t>mm</w:t>
            </w:r>
            <w:r>
              <w:rPr>
                <w:rFonts w:hint="eastAsia" w:ascii="宋体" w:hAnsi="宋体" w:eastAsia="宋体" w:cs="宋体"/>
                <w:color w:val="auto"/>
                <w:kern w:val="0"/>
                <w:sz w:val="24"/>
                <w:highlight w:val="none"/>
              </w:rPr>
              <w:t xml:space="preserve">高段：桌子640-790mm </w:t>
            </w:r>
            <w:r>
              <w:rPr>
                <w:rFonts w:hint="eastAsia" w:ascii="宋体" w:hAnsi="宋体" w:eastAsia="宋体" w:cs="宋体"/>
                <w:color w:val="auto"/>
                <w:kern w:val="0"/>
                <w:sz w:val="24"/>
                <w:highlight w:val="none"/>
                <w:lang w:val="en-US" w:eastAsia="zh-CN"/>
              </w:rPr>
              <w:t>调节范围以</w:t>
            </w:r>
            <w:r>
              <w:rPr>
                <w:rFonts w:hint="eastAsia" w:ascii="宋体" w:hAnsi="宋体" w:eastAsia="宋体" w:cs="宋体"/>
                <w:color w:val="auto"/>
                <w:kern w:val="0"/>
                <w:sz w:val="24"/>
                <w:highlight w:val="none"/>
              </w:rPr>
              <w:t>内任意调节，并印有丝网尺寸，精度5mm</w:t>
            </w:r>
            <w:r>
              <w:rPr>
                <w:rFonts w:hint="eastAsia" w:ascii="宋体" w:hAnsi="宋体" w:eastAsia="宋体" w:cs="宋体"/>
                <w:color w:val="auto"/>
                <w:kern w:val="0"/>
                <w:sz w:val="24"/>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0" w:type="dxa"/>
            <w:noWrap w:val="0"/>
            <w:vAlign w:val="center"/>
          </w:tcPr>
          <w:p>
            <w:pPr>
              <w:pStyle w:val="789"/>
              <w:keepNext w:val="0"/>
              <w:keepLines w:val="0"/>
              <w:pageBreakBefore w:val="0"/>
              <w:widowControl w:val="0"/>
              <w:tabs>
                <w:tab w:val="left" w:pos="-424"/>
              </w:tabs>
              <w:kinsoku/>
              <w:wordWrap/>
              <w:overflowPunct/>
              <w:topLinePunct w:val="0"/>
              <w:autoSpaceDE/>
              <w:autoSpaceDN/>
              <w:bidi w:val="0"/>
              <w:snapToGrid/>
              <w:spacing w:line="360" w:lineRule="exact"/>
              <w:ind w:firstLine="0" w:firstLineChars="0"/>
              <w:textAlignment w:val="auto"/>
              <w:rPr>
                <w:rFonts w:hint="eastAsia" w:ascii="宋体" w:hAnsi="宋体" w:eastAsia="宋体" w:cs="宋体"/>
                <w:color w:val="auto"/>
                <w:kern w:val="0"/>
                <w:highlight w:val="none"/>
              </w:rPr>
            </w:pPr>
            <w:r>
              <w:rPr>
                <w:rFonts w:hint="eastAsia" w:ascii="宋体" w:hAnsi="宋体" w:eastAsia="宋体" w:cs="宋体"/>
                <w:color w:val="auto"/>
                <w:kern w:val="0"/>
                <w:highlight w:val="none"/>
              </w:rPr>
              <w:t>桌面材料及加工要求</w:t>
            </w:r>
          </w:p>
        </w:tc>
        <w:tc>
          <w:tcPr>
            <w:tcW w:w="7709" w:type="dxa"/>
            <w:noWrap w:val="0"/>
            <w:vAlign w:val="center"/>
          </w:tcPr>
          <w:p>
            <w:pPr>
              <w:keepNext w:val="0"/>
              <w:keepLines w:val="0"/>
              <w:pageBreakBefore w:val="0"/>
              <w:widowControl w:val="0"/>
              <w:numPr>
                <w:ilvl w:val="0"/>
                <w:numId w:val="7"/>
              </w:numPr>
              <w:kinsoku/>
              <w:wordWrap/>
              <w:overflowPunct/>
              <w:topLinePunct w:val="0"/>
              <w:autoSpaceDE/>
              <w:autoSpaceDN/>
              <w:bidi w:val="0"/>
              <w:snapToGrid/>
              <w:spacing w:line="360" w:lineRule="exact"/>
              <w:textAlignment w:val="auto"/>
              <w:rPr>
                <w:rFonts w:hint="eastAsia" w:ascii="宋体" w:hAnsi="宋体" w:eastAsia="宋体" w:cs="宋体"/>
                <w:b/>
                <w:bCs/>
                <w:color w:val="auto"/>
                <w:kern w:val="0"/>
                <w:sz w:val="24"/>
                <w:highlight w:val="none"/>
              </w:rPr>
            </w:pPr>
            <w:r>
              <w:rPr>
                <w:rFonts w:hint="eastAsia" w:ascii="宋体" w:hAnsi="宋体" w:eastAsia="宋体" w:cs="宋体"/>
                <w:color w:val="auto"/>
                <w:kern w:val="0"/>
                <w:sz w:val="21"/>
                <w:szCs w:val="21"/>
                <w:highlight w:val="none"/>
                <w:lang w:eastAsia="zh-CN"/>
              </w:rPr>
              <w:t>★</w:t>
            </w:r>
            <w:r>
              <w:rPr>
                <w:rFonts w:hint="eastAsia" w:ascii="宋体" w:hAnsi="宋体" w:eastAsia="宋体" w:cs="宋体"/>
                <w:b/>
                <w:bCs/>
                <w:color w:val="auto"/>
                <w:kern w:val="0"/>
                <w:sz w:val="24"/>
                <w:highlight w:val="none"/>
              </w:rPr>
              <w:t>桌面厚度不少于18mm，</w:t>
            </w:r>
            <w:r>
              <w:rPr>
                <w:rFonts w:hint="eastAsia" w:ascii="宋体" w:hAnsi="宋体" w:cs="宋体"/>
                <w:b/>
                <w:bCs/>
                <w:color w:val="auto"/>
                <w:kern w:val="0"/>
                <w:sz w:val="24"/>
                <w:highlight w:val="none"/>
                <w:lang w:val="en-US" w:eastAsia="zh-CN"/>
              </w:rPr>
              <w:t>采用</w:t>
            </w:r>
            <w:r>
              <w:rPr>
                <w:rFonts w:hint="eastAsia" w:ascii="宋体" w:hAnsi="宋体" w:eastAsia="宋体" w:cs="宋体"/>
                <w:b/>
                <w:bCs/>
                <w:color w:val="auto"/>
                <w:kern w:val="0"/>
                <w:sz w:val="24"/>
                <w:highlight w:val="none"/>
              </w:rPr>
              <w:t>密度板</w:t>
            </w:r>
            <w:r>
              <w:rPr>
                <w:rFonts w:hint="eastAsia" w:ascii="宋体" w:hAnsi="宋体" w:cs="宋体"/>
                <w:b/>
                <w:bCs/>
                <w:color w:val="auto"/>
                <w:kern w:val="0"/>
                <w:sz w:val="24"/>
                <w:highlight w:val="none"/>
                <w:lang w:eastAsia="zh-CN"/>
              </w:rPr>
              <w:t>，</w:t>
            </w:r>
            <w:r>
              <w:rPr>
                <w:rFonts w:hint="eastAsia" w:ascii="宋体" w:hAnsi="宋体" w:cs="宋体"/>
                <w:b/>
                <w:bCs/>
                <w:color w:val="auto"/>
                <w:kern w:val="0"/>
                <w:sz w:val="24"/>
                <w:highlight w:val="none"/>
                <w:lang w:val="en-US" w:eastAsia="zh-CN"/>
              </w:rPr>
              <w:t>甲醛释放量≤0.05mg/m³</w:t>
            </w:r>
            <w:r>
              <w:rPr>
                <w:rFonts w:hint="eastAsia" w:ascii="宋体" w:hAnsi="宋体" w:eastAsia="宋体" w:cs="宋体"/>
                <w:b/>
                <w:bCs/>
                <w:color w:val="auto"/>
                <w:kern w:val="0"/>
                <w:sz w:val="24"/>
                <w:highlight w:val="none"/>
              </w:rPr>
              <w:t>。</w:t>
            </w:r>
            <w:r>
              <w:rPr>
                <w:rFonts w:hint="eastAsia" w:ascii="宋体" w:hAnsi="宋体" w:cs="宋体"/>
                <w:b/>
                <w:bCs/>
                <w:color w:val="auto"/>
                <w:kern w:val="0"/>
                <w:sz w:val="24"/>
                <w:highlight w:val="none"/>
                <w:lang w:val="en-US" w:eastAsia="zh-CN"/>
              </w:rPr>
              <w:t>提供检测报告</w:t>
            </w:r>
          </w:p>
          <w:p>
            <w:pPr>
              <w:keepNext w:val="0"/>
              <w:keepLines w:val="0"/>
              <w:pageBreakBefore w:val="0"/>
              <w:widowControl w:val="0"/>
              <w:kinsoku/>
              <w:wordWrap/>
              <w:overflowPunct/>
              <w:topLinePunct w:val="0"/>
              <w:autoSpaceDE/>
              <w:autoSpaceDN/>
              <w:bidi w:val="0"/>
              <w:snapToGrid/>
              <w:spacing w:line="360" w:lineRule="exact"/>
              <w:textAlignment w:val="auto"/>
              <w:rPr>
                <w:rFonts w:hint="eastAsia"/>
                <w:color w:val="auto"/>
                <w:highlight w:val="none"/>
              </w:rPr>
            </w:pPr>
            <w:r>
              <w:rPr>
                <w:rFonts w:hint="eastAsia" w:ascii="宋体" w:hAnsi="宋体" w:cs="宋体"/>
                <w:b w:val="0"/>
                <w:bCs w:val="0"/>
                <w:color w:val="auto"/>
                <w:kern w:val="0"/>
                <w:sz w:val="24"/>
                <w:highlight w:val="none"/>
                <w:lang w:val="en-US" w:eastAsia="zh-CN"/>
              </w:rPr>
              <w:t>2、</w:t>
            </w:r>
            <w:r>
              <w:rPr>
                <w:rFonts w:hint="eastAsia" w:ascii="宋体" w:hAnsi="宋体" w:eastAsia="宋体" w:cs="宋体"/>
                <w:b w:val="0"/>
                <w:bCs w:val="0"/>
                <w:color w:val="auto"/>
                <w:kern w:val="0"/>
                <w:sz w:val="24"/>
                <w:highlight w:val="none"/>
              </w:rPr>
              <w:t>四周采用软塑料改性TPU材料注塑包边，包边厚度</w:t>
            </w:r>
            <w:r>
              <w:rPr>
                <w:rFonts w:hint="eastAsia" w:ascii="宋体" w:hAnsi="宋体" w:eastAsia="宋体" w:cs="宋体"/>
                <w:b w:val="0"/>
                <w:bCs w:val="0"/>
                <w:color w:val="auto"/>
                <w:kern w:val="0"/>
                <w:sz w:val="24"/>
                <w:highlight w:val="none"/>
                <w:lang w:val="en-US" w:eastAsia="zh-CN"/>
              </w:rPr>
              <w:t>≥</w:t>
            </w:r>
            <w:r>
              <w:rPr>
                <w:rFonts w:hint="eastAsia" w:ascii="宋体" w:hAnsi="宋体" w:eastAsia="宋体" w:cs="宋体"/>
                <w:b w:val="0"/>
                <w:bCs w:val="0"/>
                <w:color w:val="auto"/>
                <w:kern w:val="0"/>
                <w:sz w:val="24"/>
                <w:highlight w:val="none"/>
              </w:rPr>
              <w:t>6mm</w:t>
            </w:r>
            <w:r>
              <w:rPr>
                <w:rFonts w:hint="eastAsia" w:ascii="宋体" w:hAnsi="宋体" w:eastAsia="宋体" w:cs="宋体"/>
                <w:b w:val="0"/>
                <w:bCs w:val="0"/>
                <w:color w:val="auto"/>
                <w:kern w:val="0"/>
                <w:sz w:val="24"/>
                <w:highlight w:val="none"/>
                <w:lang w:eastAsia="zh-CN"/>
              </w:rPr>
              <w:t>，</w:t>
            </w:r>
            <w:r>
              <w:rPr>
                <w:rFonts w:hint="eastAsia" w:asciiTheme="majorEastAsia" w:hAnsiTheme="majorEastAsia" w:eastAsiaTheme="majorEastAsia" w:cstheme="majorEastAsia"/>
                <w:b w:val="0"/>
                <w:bCs w:val="0"/>
                <w:color w:val="auto"/>
                <w:sz w:val="24"/>
                <w:szCs w:val="24"/>
                <w:highlight w:val="none"/>
                <w:lang w:val="en-US" w:eastAsia="zh-CN"/>
              </w:rPr>
              <w:t>外力作用后能瞬时恢复，</w:t>
            </w:r>
            <w:r>
              <w:rPr>
                <w:rFonts w:hint="eastAsia" w:ascii="宋体" w:hAnsi="宋体" w:eastAsia="宋体" w:cs="宋体"/>
                <w:b w:val="0"/>
                <w:bCs w:val="0"/>
                <w:color w:val="auto"/>
                <w:kern w:val="0"/>
                <w:sz w:val="24"/>
                <w:highlight w:val="none"/>
              </w:rPr>
              <w:t>无缝注塑成型且不易脱落</w:t>
            </w:r>
            <w:r>
              <w:rPr>
                <w:rFonts w:hint="eastAsia" w:ascii="宋体" w:hAnsi="宋体" w:cs="宋体"/>
                <w:b w:val="0"/>
                <w:bCs w:val="0"/>
                <w:color w:val="auto"/>
                <w:kern w:val="0"/>
                <w:sz w:val="24"/>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snapToGrid/>
              <w:spacing w:line="360" w:lineRule="exact"/>
              <w:textAlignment w:val="auto"/>
              <w:rPr>
                <w:rFonts w:hint="eastAsia" w:ascii="宋体" w:hAnsi="宋体" w:eastAsia="宋体" w:cs="宋体"/>
                <w:color w:val="auto"/>
                <w:kern w:val="0"/>
                <w:sz w:val="24"/>
                <w:highlight w:val="none"/>
              </w:rPr>
            </w:pPr>
            <w:r>
              <w:rPr>
                <w:rFonts w:hint="eastAsia" w:ascii="宋体" w:hAnsi="宋体" w:cs="宋体"/>
                <w:b w:val="0"/>
                <w:bCs w:val="0"/>
                <w:color w:val="auto"/>
                <w:kern w:val="0"/>
                <w:sz w:val="24"/>
                <w:highlight w:val="none"/>
                <w:lang w:val="en-US" w:eastAsia="zh-CN"/>
              </w:rPr>
              <w:t>3、</w:t>
            </w:r>
            <w:r>
              <w:rPr>
                <w:rFonts w:hint="eastAsia" w:ascii="宋体" w:hAnsi="宋体" w:eastAsia="宋体" w:cs="宋体"/>
                <w:b w:val="0"/>
                <w:bCs w:val="0"/>
                <w:color w:val="auto"/>
                <w:kern w:val="0"/>
                <w:sz w:val="24"/>
                <w:highlight w:val="none"/>
                <w:lang w:val="en-US" w:eastAsia="zh-CN"/>
              </w:rPr>
              <w:t>前部</w:t>
            </w:r>
            <w:r>
              <w:rPr>
                <w:rFonts w:hint="eastAsia" w:ascii="宋体" w:hAnsi="宋体" w:eastAsia="宋体" w:cs="宋体"/>
                <w:color w:val="auto"/>
                <w:kern w:val="0"/>
                <w:sz w:val="24"/>
                <w:highlight w:val="none"/>
              </w:rPr>
              <w:t>带笔槽，四周</w:t>
            </w:r>
            <w:r>
              <w:rPr>
                <w:rFonts w:hint="eastAsia" w:ascii="宋体" w:hAnsi="宋体" w:eastAsia="宋体" w:cs="宋体"/>
                <w:b w:val="0"/>
                <w:bCs w:val="0"/>
                <w:color w:val="auto"/>
                <w:sz w:val="24"/>
                <w:szCs w:val="24"/>
                <w:highlight w:val="none"/>
                <w:lang w:val="en-US" w:eastAsia="zh-CN"/>
              </w:rPr>
              <w:t>安全防撞无锐角</w:t>
            </w:r>
            <w:r>
              <w:rPr>
                <w:rFonts w:hint="eastAsia" w:ascii="宋体" w:hAnsi="宋体" w:eastAsia="宋体" w:cs="宋体"/>
                <w:color w:val="auto"/>
                <w:kern w:val="0"/>
                <w:sz w:val="24"/>
                <w:highlight w:val="none"/>
              </w:rPr>
              <w:t>；靠近座位端弧形环绕，安全舒适,整体美观大方，更环保更安全。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0" w:type="dxa"/>
            <w:noWrap w:val="0"/>
            <w:vAlign w:val="center"/>
          </w:tcPr>
          <w:p>
            <w:pPr>
              <w:pStyle w:val="789"/>
              <w:keepNext w:val="0"/>
              <w:keepLines w:val="0"/>
              <w:pageBreakBefore w:val="0"/>
              <w:widowControl w:val="0"/>
              <w:tabs>
                <w:tab w:val="left" w:pos="-424"/>
              </w:tabs>
              <w:kinsoku/>
              <w:wordWrap/>
              <w:overflowPunct/>
              <w:topLinePunct w:val="0"/>
              <w:autoSpaceDE/>
              <w:autoSpaceDN/>
              <w:bidi w:val="0"/>
              <w:snapToGrid/>
              <w:spacing w:line="360" w:lineRule="exact"/>
              <w:ind w:firstLine="0" w:firstLineChars="0"/>
              <w:textAlignment w:val="auto"/>
              <w:rPr>
                <w:rFonts w:hint="eastAsia" w:ascii="宋体" w:hAnsi="宋体" w:eastAsia="宋体" w:cs="宋体"/>
                <w:color w:val="auto"/>
                <w:kern w:val="0"/>
                <w:highlight w:val="none"/>
              </w:rPr>
            </w:pPr>
            <w:r>
              <w:rPr>
                <w:rFonts w:hint="eastAsia" w:ascii="宋体" w:hAnsi="宋体" w:eastAsia="宋体" w:cs="宋体"/>
                <w:color w:val="auto"/>
                <w:kern w:val="0"/>
                <w:highlight w:val="none"/>
              </w:rPr>
              <w:t>桌斗、挂钩材料及加工要求</w:t>
            </w:r>
          </w:p>
        </w:tc>
        <w:tc>
          <w:tcPr>
            <w:tcW w:w="7709" w:type="dxa"/>
            <w:noWrap w:val="0"/>
            <w:vAlign w:val="center"/>
          </w:tcPr>
          <w:p>
            <w:pPr>
              <w:pStyle w:val="19"/>
              <w:rPr>
                <w:rFonts w:hint="eastAsia" w:ascii="宋体" w:hAnsi="宋体" w:eastAsia="宋体" w:cs="宋体"/>
                <w:color w:val="auto"/>
                <w:kern w:val="0"/>
                <w:sz w:val="24"/>
                <w:highlight w:val="none"/>
              </w:rPr>
            </w:pPr>
            <w:r>
              <w:rPr>
                <w:rFonts w:ascii="宋体" w:hAnsi="宋体" w:eastAsia="宋体" w:cs="宋体"/>
                <w:b/>
                <w:bCs/>
                <w:sz w:val="24"/>
                <w:szCs w:val="24"/>
              </w:rPr>
              <w:t>1.★</w:t>
            </w:r>
            <w:r>
              <w:rPr>
                <w:rFonts w:hint="eastAsia" w:ascii="宋体" w:hAnsi="宋体" w:cs="宋体"/>
                <w:b/>
                <w:bCs/>
                <w:sz w:val="24"/>
                <w:szCs w:val="24"/>
                <w:lang w:val="en-US" w:eastAsia="zh-CN"/>
              </w:rPr>
              <w:t>上斗、下斗</w:t>
            </w:r>
            <w:r>
              <w:rPr>
                <w:rFonts w:ascii="宋体" w:hAnsi="宋体" w:eastAsia="宋体" w:cs="宋体"/>
                <w:b/>
                <w:bCs/>
                <w:sz w:val="24"/>
                <w:szCs w:val="24"/>
              </w:rPr>
              <w:t>采用PP耐冲击塑料一体射出成型，材料厚度≥3mm，上斗斗底布满网格加强筋，提供检测报告；</w:t>
            </w:r>
            <w:r>
              <w:rPr>
                <w:rFonts w:ascii="宋体" w:hAnsi="宋体" w:eastAsia="宋体" w:cs="宋体"/>
                <w:sz w:val="24"/>
                <w:szCs w:val="24"/>
              </w:rPr>
              <w:br w:type="textWrapping"/>
            </w:r>
            <w:r>
              <w:rPr>
                <w:rFonts w:ascii="宋体" w:hAnsi="宋体" w:eastAsia="宋体" w:cs="宋体"/>
                <w:sz w:val="24"/>
                <w:szCs w:val="24"/>
              </w:rPr>
              <w:t>2.上斗尺寸不小于490x340x140mm（高度根据学校要求指定，符合国家标准），需有流水孔和多条档笔条，</w:t>
            </w:r>
            <w:r>
              <w:rPr>
                <w:rFonts w:ascii="宋体" w:hAnsi="宋体" w:eastAsia="宋体" w:cs="宋体"/>
                <w:b w:val="0"/>
                <w:bCs w:val="0"/>
                <w:sz w:val="24"/>
                <w:szCs w:val="24"/>
              </w:rPr>
              <w:t>斗底布满网格加强筋</w:t>
            </w:r>
            <w:r>
              <w:rPr>
                <w:rFonts w:hint="eastAsia" w:ascii="宋体" w:hAnsi="宋体" w:cs="宋体"/>
                <w:b w:val="0"/>
                <w:bCs w:val="0"/>
                <w:sz w:val="24"/>
                <w:szCs w:val="24"/>
                <w:lang w:eastAsia="zh-CN"/>
              </w:rPr>
              <w:t>，</w:t>
            </w:r>
            <w:r>
              <w:rPr>
                <w:rFonts w:ascii="宋体" w:hAnsi="宋体" w:eastAsia="宋体" w:cs="宋体"/>
                <w:sz w:val="24"/>
                <w:szCs w:val="24"/>
              </w:rPr>
              <w:t>网格尺寸不大于60*60mm</w:t>
            </w:r>
            <w:r>
              <w:rPr>
                <w:rFonts w:hint="eastAsia" w:ascii="宋体" w:hAnsi="宋体" w:eastAsia="宋体" w:cs="宋体"/>
                <w:sz w:val="24"/>
                <w:szCs w:val="24"/>
                <w:lang w:eastAsia="zh-CN"/>
              </w:rPr>
              <w:t>，</w:t>
            </w:r>
            <w:r>
              <w:rPr>
                <w:rFonts w:hint="eastAsia" w:ascii="宋体" w:hAnsi="宋体" w:eastAsia="宋体" w:cs="宋体"/>
                <w:color w:val="auto"/>
                <w:kern w:val="0"/>
                <w:sz w:val="24"/>
                <w:highlight w:val="none"/>
              </w:rPr>
              <w:t>确保牢固耐用，配有钢筋挂钩</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挂钩挂重物的垂直静承载力不小于500N</w:t>
            </w:r>
            <w:r>
              <w:rPr>
                <w:rFonts w:ascii="宋体" w:hAnsi="宋体" w:eastAsia="宋体" w:cs="宋体"/>
                <w:sz w:val="24"/>
                <w:szCs w:val="24"/>
              </w:rPr>
              <w:t>。下斗尺寸不小于530x210x160mm（高度根据学校要求指定，符合国家标准）。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0" w:type="dxa"/>
            <w:noWrap w:val="0"/>
            <w:vAlign w:val="center"/>
          </w:tcPr>
          <w:p>
            <w:pPr>
              <w:pStyle w:val="789"/>
              <w:keepNext w:val="0"/>
              <w:keepLines w:val="0"/>
              <w:pageBreakBefore w:val="0"/>
              <w:widowControl w:val="0"/>
              <w:tabs>
                <w:tab w:val="left" w:pos="-424"/>
              </w:tabs>
              <w:kinsoku/>
              <w:wordWrap/>
              <w:overflowPunct/>
              <w:topLinePunct w:val="0"/>
              <w:autoSpaceDE/>
              <w:autoSpaceDN/>
              <w:bidi w:val="0"/>
              <w:snapToGrid/>
              <w:spacing w:line="360" w:lineRule="exact"/>
              <w:ind w:firstLine="0" w:firstLineChars="0"/>
              <w:textAlignment w:val="auto"/>
              <w:rPr>
                <w:rFonts w:hint="eastAsia" w:ascii="宋体" w:hAnsi="宋体" w:eastAsia="宋体" w:cs="宋体"/>
                <w:color w:val="auto"/>
                <w:kern w:val="0"/>
                <w:highlight w:val="none"/>
              </w:rPr>
            </w:pPr>
            <w:r>
              <w:rPr>
                <w:rFonts w:hint="eastAsia" w:ascii="宋体" w:hAnsi="宋体" w:eastAsia="宋体" w:cs="宋体"/>
                <w:color w:val="auto"/>
                <w:kern w:val="0"/>
                <w:highlight w:val="none"/>
              </w:rPr>
              <w:t>桌架材料及加工要求</w:t>
            </w:r>
          </w:p>
        </w:tc>
        <w:tc>
          <w:tcPr>
            <w:tcW w:w="7709" w:type="dxa"/>
            <w:noWrap w:val="0"/>
            <w:vAlign w:val="center"/>
          </w:tcPr>
          <w:p>
            <w:pPr>
              <w:keepNext w:val="0"/>
              <w:keepLines w:val="0"/>
              <w:pageBreakBefore w:val="0"/>
              <w:widowControl w:val="0"/>
              <w:kinsoku/>
              <w:wordWrap/>
              <w:overflowPunct/>
              <w:topLinePunct w:val="0"/>
              <w:autoSpaceDE/>
              <w:autoSpaceDN/>
              <w:bidi w:val="0"/>
              <w:snapToGrid/>
              <w:spacing w:line="360" w:lineRule="exac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桌腿</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采用冷轧高频焊管，厚度不小于1.2mm，表面按规范高温喷塑固化处理。与桌脚、桌斗（桌面）连接结构稳固、美观，符合承重要求，方便拆卸维修。</w:t>
            </w:r>
          </w:p>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color w:val="auto"/>
                <w:kern w:val="0"/>
                <w:sz w:val="24"/>
                <w:highlight w:val="none"/>
              </w:rPr>
            </w:pPr>
            <w:r>
              <w:rPr>
                <w:rFonts w:hint="eastAsia" w:asciiTheme="minorEastAsia" w:hAnsiTheme="minorEastAsia" w:eastAsiaTheme="minorEastAsia" w:cstheme="minorEastAsia"/>
                <w:b w:val="0"/>
                <w:bCs w:val="0"/>
                <w:color w:val="auto"/>
                <w:kern w:val="0"/>
                <w:sz w:val="24"/>
                <w:szCs w:val="24"/>
                <w:highlight w:val="none"/>
                <w:lang w:val="en-US" w:eastAsia="zh-CN"/>
              </w:rPr>
              <w:t>桌脚：</w:t>
            </w:r>
            <w:r>
              <w:rPr>
                <w:rFonts w:hint="eastAsia" w:asciiTheme="minorEastAsia" w:hAnsiTheme="minorEastAsia" w:eastAsiaTheme="minorEastAsia" w:cstheme="minorEastAsia"/>
                <w:b w:val="0"/>
                <w:bCs w:val="0"/>
                <w:color w:val="auto"/>
                <w:sz w:val="24"/>
                <w:szCs w:val="24"/>
                <w:highlight w:val="none"/>
              </w:rPr>
              <w:t>采用镁合金或铝合金材料一体成型</w:t>
            </w:r>
            <w:r>
              <w:rPr>
                <w:rFonts w:hint="eastAsia" w:asciiTheme="minorEastAsia" w:hAnsiTheme="minorEastAsia" w:eastAsiaTheme="minorEastAsia" w:cstheme="minorEastAsia"/>
                <w:b w:val="0"/>
                <w:bCs w:val="0"/>
                <w:color w:val="auto"/>
                <w:kern w:val="0"/>
                <w:sz w:val="24"/>
                <w:szCs w:val="24"/>
                <w:highlight w:val="none"/>
              </w:rPr>
              <w:t>，壁厚不小于2.5mm</w:t>
            </w:r>
            <w:r>
              <w:rPr>
                <w:rFonts w:hint="eastAsia" w:asciiTheme="minorEastAsia" w:hAnsiTheme="minorEastAsia" w:eastAsiaTheme="minorEastAsia" w:cstheme="minorEastAsia"/>
                <w:b w:val="0"/>
                <w:bCs w:val="0"/>
                <w:color w:val="auto"/>
                <w:kern w:val="0"/>
                <w:sz w:val="24"/>
                <w:szCs w:val="24"/>
                <w:highlight w:val="none"/>
                <w:lang w:eastAsia="zh-CN"/>
              </w:rPr>
              <w:t>，</w:t>
            </w:r>
            <w:r>
              <w:rPr>
                <w:rFonts w:hint="eastAsia" w:asciiTheme="minorEastAsia" w:hAnsiTheme="minorEastAsia" w:eastAsiaTheme="minorEastAsia" w:cstheme="minorEastAsia"/>
                <w:b w:val="0"/>
                <w:bCs w:val="0"/>
                <w:color w:val="auto"/>
                <w:kern w:val="0"/>
                <w:sz w:val="24"/>
                <w:szCs w:val="24"/>
                <w:highlight w:val="none"/>
              </w:rPr>
              <w:t>规格不小于</w:t>
            </w:r>
            <w:r>
              <w:rPr>
                <w:rFonts w:hint="eastAsia" w:asciiTheme="minorEastAsia" w:hAnsiTheme="minorEastAsia" w:eastAsiaTheme="minorEastAsia" w:cstheme="minorEastAsia"/>
                <w:b w:val="0"/>
                <w:bCs w:val="0"/>
                <w:color w:val="auto"/>
                <w:kern w:val="0"/>
                <w:sz w:val="24"/>
                <w:szCs w:val="24"/>
                <w:highlight w:val="none"/>
                <w:lang w:val="en-US" w:eastAsia="zh-CN"/>
              </w:rPr>
              <w:t>40</w:t>
            </w:r>
            <w:r>
              <w:rPr>
                <w:rFonts w:hint="eastAsia" w:asciiTheme="minorEastAsia" w:hAnsiTheme="minorEastAsia" w:eastAsiaTheme="minorEastAsia" w:cstheme="minorEastAsia"/>
                <w:b w:val="0"/>
                <w:bCs w:val="0"/>
                <w:color w:val="auto"/>
                <w:kern w:val="0"/>
                <w:sz w:val="24"/>
                <w:szCs w:val="24"/>
                <w:highlight w:val="none"/>
              </w:rPr>
              <w:t>0x70x65mm，外立柱管不小于70x35x1.2mm，内升降椭圆管不小于45x25x1.2mm，外立柱与地脚管采用斜插连接工艺，升降管侧面印有高度标识，尺寸精度5mm</w:t>
            </w:r>
            <w:r>
              <w:rPr>
                <w:rFonts w:hint="eastAsia" w:asciiTheme="minorEastAsia" w:hAnsiTheme="minorEastAsia" w:eastAsiaTheme="minorEastAsia" w:cstheme="minorEastAsia"/>
                <w:b w:val="0"/>
                <w:bCs w:val="0"/>
                <w:color w:val="auto"/>
                <w:kern w:val="0"/>
                <w:sz w:val="24"/>
                <w:szCs w:val="24"/>
                <w:highlight w:val="none"/>
                <w:lang w:eastAsia="zh-CN"/>
              </w:rPr>
              <w:t>；</w:t>
            </w:r>
            <w:r>
              <w:rPr>
                <w:rFonts w:hint="eastAsia" w:asciiTheme="minorEastAsia" w:hAnsiTheme="minorEastAsia" w:eastAsiaTheme="minorEastAsia" w:cstheme="minorEastAsia"/>
                <w:b w:val="0"/>
                <w:bCs w:val="0"/>
                <w:color w:val="auto"/>
                <w:kern w:val="0"/>
                <w:sz w:val="24"/>
                <w:highlight w:val="none"/>
              </w:rPr>
              <w:t>脚垫的落地面厚度不小于5mm，采用PPR材料防滑耐磨静音，增加稳定性</w:t>
            </w:r>
            <w:r>
              <w:rPr>
                <w:rFonts w:hint="eastAsia" w:asciiTheme="minorEastAsia" w:hAnsiTheme="minorEastAsia" w:eastAsiaTheme="minorEastAsia" w:cstheme="minorEastAsia"/>
                <w:b w:val="0"/>
                <w:bCs w:val="0"/>
                <w:color w:val="auto"/>
                <w:kern w:val="0"/>
                <w:sz w:val="24"/>
                <w:highlight w:val="none"/>
                <w:lang w:eastAsia="zh-CN"/>
              </w:rPr>
              <w:t>；</w:t>
            </w:r>
            <w:r>
              <w:rPr>
                <w:rFonts w:hint="eastAsia" w:asciiTheme="minorEastAsia" w:hAnsiTheme="minorEastAsia" w:eastAsiaTheme="minorEastAsia" w:cstheme="minorEastAsia"/>
                <w:b w:val="0"/>
                <w:bCs w:val="0"/>
                <w:color w:val="auto"/>
                <w:kern w:val="0"/>
                <w:sz w:val="24"/>
                <w:highlight w:val="none"/>
                <w:lang w:val="en-US" w:eastAsia="zh-CN"/>
              </w:rPr>
              <w:t>ABS调整螺丝</w:t>
            </w:r>
            <w:r>
              <w:rPr>
                <w:rFonts w:hint="eastAsia" w:asciiTheme="minorEastAsia" w:hAnsiTheme="minorEastAsia" w:eastAsiaTheme="minorEastAsia" w:cstheme="minorEastAsia"/>
                <w:b w:val="0"/>
                <w:bCs w:val="0"/>
                <w:color w:val="auto"/>
                <w:kern w:val="0"/>
                <w:sz w:val="24"/>
                <w:highlight w:val="none"/>
              </w:rPr>
              <w:t>，在外拉力1000N下，不脱落。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0" w:type="dxa"/>
            <w:noWrap w:val="0"/>
            <w:vAlign w:val="center"/>
          </w:tcPr>
          <w:p>
            <w:pPr>
              <w:pStyle w:val="789"/>
              <w:keepNext w:val="0"/>
              <w:keepLines w:val="0"/>
              <w:pageBreakBefore w:val="0"/>
              <w:widowControl w:val="0"/>
              <w:tabs>
                <w:tab w:val="left" w:pos="-424"/>
              </w:tabs>
              <w:kinsoku/>
              <w:wordWrap/>
              <w:overflowPunct/>
              <w:topLinePunct w:val="0"/>
              <w:autoSpaceDE/>
              <w:autoSpaceDN/>
              <w:bidi w:val="0"/>
              <w:snapToGrid/>
              <w:spacing w:line="360" w:lineRule="exact"/>
              <w:ind w:firstLine="0" w:firstLineChars="0"/>
              <w:textAlignment w:val="auto"/>
              <w:rPr>
                <w:rFonts w:hint="eastAsia" w:ascii="宋体" w:hAnsi="宋体" w:eastAsia="宋体" w:cs="宋体"/>
                <w:color w:val="auto"/>
                <w:kern w:val="0"/>
                <w:highlight w:val="none"/>
              </w:rPr>
            </w:pPr>
            <w:r>
              <w:rPr>
                <w:rFonts w:hint="eastAsia" w:ascii="宋体" w:hAnsi="宋体" w:eastAsia="宋体" w:cs="宋体"/>
                <w:color w:val="auto"/>
                <w:kern w:val="0"/>
                <w:sz w:val="24"/>
                <w:highlight w:val="none"/>
              </w:rPr>
              <w:t>升降部件及加工要求</w:t>
            </w:r>
          </w:p>
        </w:tc>
        <w:tc>
          <w:tcPr>
            <w:tcW w:w="7709" w:type="dxa"/>
            <w:noWrap w:val="0"/>
            <w:vAlign w:val="center"/>
          </w:tcPr>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主要配件与齿轮采用性能稳定、高强度、耐磨的锌合金压铸，升降螺杆为中碳钢Ｔ型螺纹，传动螺杆外径不小于</w:t>
            </w:r>
            <w:r>
              <w:rPr>
                <w:rFonts w:hint="eastAsia" w:ascii="宋体" w:hAnsi="宋体" w:eastAsia="宋体" w:cs="宋体"/>
                <w:color w:val="auto"/>
                <w:kern w:val="0"/>
                <w:sz w:val="24"/>
                <w:highlight w:val="none"/>
                <w:lang w:val="en-US"/>
              </w:rPr>
              <w:t>12</w:t>
            </w:r>
            <w:r>
              <w:rPr>
                <w:rFonts w:hint="eastAsia" w:ascii="宋体" w:hAnsi="宋体" w:eastAsia="宋体" w:cs="宋体"/>
                <w:color w:val="auto"/>
                <w:kern w:val="0"/>
                <w:sz w:val="24"/>
                <w:highlight w:val="none"/>
              </w:rPr>
              <w:t>mm</w:t>
            </w:r>
            <w:r>
              <w:rPr>
                <w:rFonts w:hint="eastAsia" w:ascii="宋体" w:hAnsi="宋体" w:cs="宋体"/>
                <w:color w:val="auto"/>
                <w:kern w:val="0"/>
                <w:sz w:val="24"/>
                <w:highlight w:val="none"/>
                <w:lang w:eastAsia="zh-CN"/>
              </w:rPr>
              <w:t>，</w:t>
            </w:r>
            <w:r>
              <w:rPr>
                <w:rFonts w:hint="eastAsia" w:ascii="宋体" w:hAnsi="宋体" w:cs="仿宋"/>
                <w:color w:val="auto"/>
                <w:sz w:val="24"/>
                <w:highlight w:val="none"/>
              </w:rPr>
              <w:t>需要有保护塞</w:t>
            </w:r>
            <w:r>
              <w:rPr>
                <w:rFonts w:hint="eastAsia" w:ascii="宋体" w:hAnsi="宋体" w:eastAsia="宋体" w:cs="宋体"/>
                <w:color w:val="auto"/>
                <w:kern w:val="0"/>
                <w:sz w:val="24"/>
                <w:highlight w:val="none"/>
              </w:rPr>
              <w:t>。左右两侧锌合金齿轮通过一根外六角转动杆与箱体结合同步驱动，达到平衡升降。升降部件支撑的课桌要求至少承载100KG以上重物。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0" w:type="dxa"/>
            <w:noWrap w:val="0"/>
            <w:vAlign w:val="center"/>
          </w:tcPr>
          <w:p>
            <w:pPr>
              <w:pStyle w:val="789"/>
              <w:keepNext w:val="0"/>
              <w:keepLines w:val="0"/>
              <w:pageBreakBefore w:val="0"/>
              <w:widowControl w:val="0"/>
              <w:tabs>
                <w:tab w:val="left" w:pos="-424"/>
              </w:tabs>
              <w:kinsoku/>
              <w:wordWrap/>
              <w:overflowPunct/>
              <w:topLinePunct w:val="0"/>
              <w:autoSpaceDE/>
              <w:autoSpaceDN/>
              <w:bidi w:val="0"/>
              <w:snapToGrid/>
              <w:spacing w:line="360" w:lineRule="exact"/>
              <w:ind w:firstLine="0" w:firstLineChars="0"/>
              <w:textAlignment w:val="auto"/>
              <w:rPr>
                <w:rFonts w:hint="eastAsia" w:ascii="宋体" w:hAnsi="宋体" w:eastAsia="宋体" w:cs="宋体"/>
                <w:color w:val="auto"/>
                <w:kern w:val="0"/>
                <w:highlight w:val="none"/>
              </w:rPr>
            </w:pPr>
            <w:r>
              <w:rPr>
                <w:rFonts w:hint="eastAsia" w:ascii="宋体" w:hAnsi="宋体" w:eastAsia="宋体" w:cs="宋体"/>
                <w:color w:val="auto"/>
                <w:kern w:val="0"/>
                <w:highlight w:val="none"/>
              </w:rPr>
              <w:t>其他工艺要求</w:t>
            </w:r>
          </w:p>
        </w:tc>
        <w:tc>
          <w:tcPr>
            <w:tcW w:w="7709" w:type="dxa"/>
            <w:noWrap w:val="0"/>
            <w:vAlign w:val="center"/>
          </w:tcPr>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采用机器人焊接表面波纹均匀，焊接处无夹渣、气孔、焊瘤、焊丝咬边和飞溅，无脱焊，虚焊和焊空的现象。喷塑采用硅烷化工艺，提高产品使用寿命。喷塑表面光亮平整，无颗粒渣点，颜色均匀。符合国家环保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0" w:type="dxa"/>
            <w:noWrap w:val="0"/>
            <w:vAlign w:val="center"/>
          </w:tcPr>
          <w:p>
            <w:pPr>
              <w:pStyle w:val="789"/>
              <w:keepNext w:val="0"/>
              <w:keepLines w:val="0"/>
              <w:pageBreakBefore w:val="0"/>
              <w:widowControl w:val="0"/>
              <w:tabs>
                <w:tab w:val="left" w:pos="-424"/>
              </w:tabs>
              <w:kinsoku/>
              <w:wordWrap/>
              <w:overflowPunct/>
              <w:topLinePunct w:val="0"/>
              <w:autoSpaceDE/>
              <w:autoSpaceDN/>
              <w:bidi w:val="0"/>
              <w:snapToGrid/>
              <w:spacing w:line="360" w:lineRule="exact"/>
              <w:ind w:firstLine="0" w:firstLineChars="0"/>
              <w:textAlignment w:val="auto"/>
              <w:rPr>
                <w:rFonts w:hint="eastAsia" w:ascii="宋体" w:hAnsi="宋体" w:eastAsia="宋体" w:cs="宋体"/>
                <w:color w:val="auto"/>
                <w:kern w:val="0"/>
                <w:highlight w:val="none"/>
              </w:rPr>
            </w:pPr>
            <w:r>
              <w:rPr>
                <w:rFonts w:hint="eastAsia" w:ascii="宋体" w:hAnsi="宋体" w:eastAsia="宋体" w:cs="宋体"/>
                <w:color w:val="auto"/>
                <w:kern w:val="0"/>
                <w:highlight w:val="none"/>
              </w:rPr>
              <w:t>备注</w:t>
            </w:r>
          </w:p>
        </w:tc>
        <w:tc>
          <w:tcPr>
            <w:tcW w:w="7709" w:type="dxa"/>
            <w:noWrap w:val="0"/>
            <w:vAlign w:val="center"/>
          </w:tcPr>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lang w:val="en-US"/>
              </w:rPr>
              <w:t>1.</w:t>
            </w:r>
            <w:r>
              <w:rPr>
                <w:rFonts w:hint="eastAsia" w:ascii="宋体" w:hAnsi="宋体" w:eastAsia="宋体" w:cs="宋体"/>
                <w:b w:val="0"/>
                <w:bCs w:val="0"/>
                <w:color w:val="auto"/>
                <w:sz w:val="24"/>
                <w:highlight w:val="none"/>
              </w:rPr>
              <w:t>钢制件采用二氧化碳等有效保护方式焊接，表面经酸洗、脱脂、磷化等初级处理后再打沙处理、采用纯聚酯粉末喷涂，最后表面处理。</w:t>
            </w:r>
          </w:p>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lang w:val="en-US"/>
              </w:rPr>
              <w:t>2.</w:t>
            </w:r>
            <w:r>
              <w:rPr>
                <w:rFonts w:hint="eastAsia" w:ascii="宋体" w:hAnsi="宋体" w:eastAsia="宋体" w:cs="宋体"/>
                <w:b w:val="0"/>
                <w:bCs w:val="0"/>
                <w:color w:val="auto"/>
                <w:sz w:val="24"/>
                <w:highlight w:val="none"/>
              </w:rPr>
              <w:t>桌面、书斗、椅面和椅背能反复拆卸和组装，重新组装时固定孔、连接件和连接强度应不变。</w:t>
            </w:r>
          </w:p>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b/>
                <w:bCs/>
                <w:color w:val="auto"/>
                <w:sz w:val="24"/>
                <w:highlight w:val="none"/>
                <w:lang w:eastAsia="zh-CN"/>
              </w:rPr>
            </w:pPr>
            <w:r>
              <w:rPr>
                <w:rFonts w:hint="eastAsia" w:ascii="宋体" w:hAnsi="宋体" w:eastAsia="宋体" w:cs="宋体"/>
                <w:b/>
                <w:bCs/>
                <w:color w:val="auto"/>
                <w:sz w:val="24"/>
                <w:highlight w:val="none"/>
                <w:lang w:eastAsia="zh-CN"/>
              </w:rPr>
              <w:t>★3.桌斗部件：依据GB/T</w:t>
            </w:r>
            <w:r>
              <w:rPr>
                <w:rFonts w:hint="eastAsia" w:ascii="宋体" w:hAnsi="宋体" w:cs="宋体"/>
                <w:b/>
                <w:bCs/>
                <w:color w:val="auto"/>
                <w:sz w:val="24"/>
                <w:highlight w:val="none"/>
                <w:lang w:val="en-US" w:eastAsia="zh-CN"/>
              </w:rPr>
              <w:t xml:space="preserve"> </w:t>
            </w:r>
            <w:r>
              <w:rPr>
                <w:rFonts w:hint="eastAsia" w:ascii="宋体" w:hAnsi="宋体" w:eastAsia="宋体" w:cs="宋体"/>
                <w:b/>
                <w:bCs/>
                <w:color w:val="auto"/>
                <w:sz w:val="24"/>
                <w:highlight w:val="none"/>
                <w:lang w:eastAsia="zh-CN"/>
              </w:rPr>
              <w:t>32487-2016标准，包含外观、理化性能、有害物质限量，提供检测报告。</w:t>
            </w:r>
          </w:p>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lang w:val="en-US" w:eastAsia="zh-CN"/>
              </w:rPr>
              <w:t>4.手摇升降课桌椅成品：产品符合QB/T 4071－2021中甲醛释放量≤0.5mg/L</w:t>
            </w:r>
            <w:r>
              <w:rPr>
                <w:rFonts w:hint="eastAsia" w:ascii="宋体" w:hAnsi="宋体" w:cs="宋体"/>
                <w:b/>
                <w:bCs/>
                <w:color w:val="auto"/>
                <w:sz w:val="24"/>
                <w:highlight w:val="none"/>
                <w:lang w:val="en-US" w:eastAsia="zh-CN"/>
              </w:rPr>
              <w:t>的</w:t>
            </w:r>
            <w:r>
              <w:rPr>
                <w:rFonts w:hint="eastAsia" w:ascii="宋体" w:hAnsi="宋体" w:eastAsia="宋体" w:cs="宋体"/>
                <w:b/>
                <w:bCs/>
                <w:color w:val="auto"/>
                <w:sz w:val="24"/>
                <w:highlight w:val="none"/>
                <w:lang w:val="en-US" w:eastAsia="zh-CN"/>
              </w:rPr>
              <w:t>要求，并提供检测报告。</w:t>
            </w:r>
          </w:p>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b/>
                <w:bCs/>
                <w:color w:val="auto"/>
                <w:kern w:val="0"/>
                <w:sz w:val="24"/>
                <w:szCs w:val="22"/>
                <w:highlight w:val="none"/>
              </w:rPr>
            </w:pPr>
            <w:r>
              <w:rPr>
                <w:rFonts w:hint="eastAsia" w:ascii="宋体" w:hAnsi="宋体" w:cs="宋体"/>
                <w:b w:val="0"/>
                <w:bCs w:val="0"/>
                <w:color w:val="auto"/>
                <w:kern w:val="0"/>
                <w:sz w:val="24"/>
                <w:highlight w:val="none"/>
                <w:lang w:val="en-US" w:eastAsia="zh-CN"/>
              </w:rPr>
              <w:t>课桌整体</w:t>
            </w:r>
            <w:r>
              <w:rPr>
                <w:rFonts w:hint="eastAsia" w:ascii="宋体" w:hAnsi="宋体" w:eastAsia="宋体" w:cs="宋体"/>
                <w:b w:val="0"/>
                <w:bCs w:val="0"/>
                <w:color w:val="auto"/>
                <w:kern w:val="0"/>
                <w:sz w:val="24"/>
                <w:highlight w:val="none"/>
              </w:rPr>
              <w:t>最终颜色根据学校需求确定。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0" w:type="dxa"/>
            <w:noWrap w:val="0"/>
            <w:vAlign w:val="center"/>
          </w:tcPr>
          <w:p>
            <w:pPr>
              <w:pStyle w:val="789"/>
              <w:keepNext w:val="0"/>
              <w:keepLines w:val="0"/>
              <w:pageBreakBefore w:val="0"/>
              <w:widowControl w:val="0"/>
              <w:tabs>
                <w:tab w:val="left" w:pos="-424"/>
              </w:tabs>
              <w:kinsoku/>
              <w:wordWrap/>
              <w:overflowPunct/>
              <w:topLinePunct w:val="0"/>
              <w:autoSpaceDE/>
              <w:autoSpaceDN/>
              <w:bidi w:val="0"/>
              <w:snapToGrid/>
              <w:spacing w:line="360" w:lineRule="exact"/>
              <w:ind w:firstLine="0" w:firstLineChars="0"/>
              <w:textAlignment w:val="auto"/>
              <w:rPr>
                <w:rFonts w:hint="eastAsia" w:ascii="宋体" w:hAnsi="宋体" w:eastAsia="宋体" w:cs="宋体"/>
                <w:color w:val="auto"/>
                <w:kern w:val="0"/>
                <w:highlight w:val="none"/>
              </w:rPr>
            </w:pPr>
            <w:r>
              <w:rPr>
                <w:rFonts w:hint="eastAsia" w:ascii="宋体" w:hAnsi="宋体" w:eastAsia="宋体" w:cs="宋体"/>
                <w:b/>
                <w:bCs/>
                <w:color w:val="auto"/>
                <w:kern w:val="0"/>
                <w:szCs w:val="24"/>
                <w:highlight w:val="none"/>
              </w:rPr>
              <w:t>手摇式</w:t>
            </w:r>
            <w:r>
              <w:rPr>
                <w:rFonts w:hint="eastAsia" w:ascii="宋体" w:hAnsi="宋体" w:eastAsia="宋体" w:cs="宋体"/>
                <w:b/>
                <w:bCs/>
                <w:color w:val="auto"/>
                <w:kern w:val="0"/>
                <w:highlight w:val="none"/>
              </w:rPr>
              <w:t>课椅2</w:t>
            </w:r>
          </w:p>
        </w:tc>
        <w:tc>
          <w:tcPr>
            <w:tcW w:w="7709" w:type="dxa"/>
            <w:noWrap w:val="0"/>
            <w:vAlign w:val="center"/>
          </w:tcPr>
          <w:p>
            <w:pPr>
              <w:keepNext w:val="0"/>
              <w:keepLines w:val="0"/>
              <w:pageBreakBefore w:val="0"/>
              <w:widowControl w:val="0"/>
              <w:kinsoku/>
              <w:wordWrap/>
              <w:overflowPunct/>
              <w:topLinePunct w:val="0"/>
              <w:autoSpaceDE/>
              <w:autoSpaceDN/>
              <w:bidi w:val="0"/>
              <w:snapToGrid/>
              <w:spacing w:line="360" w:lineRule="exact"/>
              <w:jc w:val="center"/>
              <w:textAlignment w:val="auto"/>
              <w:rPr>
                <w:rFonts w:hint="eastAsia" w:ascii="宋体" w:hAnsi="宋体" w:eastAsia="宋体" w:cs="宋体"/>
                <w:b/>
                <w:bCs/>
                <w:color w:val="auto"/>
                <w:kern w:val="0"/>
                <w:sz w:val="24"/>
                <w:szCs w:val="22"/>
                <w:highlight w:val="none"/>
              </w:rPr>
            </w:pPr>
            <w:r>
              <w:rPr>
                <w:rFonts w:hint="eastAsia" w:ascii="宋体" w:hAnsi="宋体" w:eastAsia="宋体" w:cs="宋体"/>
                <w:b/>
                <w:bCs/>
                <w:color w:val="auto"/>
                <w:kern w:val="0"/>
                <w:sz w:val="24"/>
                <w:szCs w:val="24"/>
                <w:highlight w:val="none"/>
                <w:lang w:eastAsia="zh-CN"/>
              </w:rPr>
              <w:t>规格、功能要求</w:t>
            </w:r>
            <w:r>
              <w:rPr>
                <w:rFonts w:hint="eastAsia" w:ascii="宋体" w:hAnsi="宋体" w:cs="宋体"/>
                <w:b/>
                <w:bCs/>
                <w:color w:val="auto"/>
                <w:kern w:val="0"/>
                <w:highlight w:val="none"/>
                <w:lang w:eastAsia="zh-CN"/>
              </w:rPr>
              <w:t>（</w:t>
            </w:r>
            <w:r>
              <w:rPr>
                <w:rFonts w:hint="eastAsia" w:ascii="宋体" w:hAnsi="宋体" w:eastAsia="宋体" w:cs="宋体"/>
                <w:b/>
                <w:bCs/>
                <w:color w:val="auto"/>
                <w:kern w:val="0"/>
                <w:sz w:val="24"/>
                <w:szCs w:val="24"/>
                <w:highlight w:val="none"/>
                <w:lang w:eastAsia="zh-CN"/>
              </w:rPr>
              <w:t>允许尺寸偏差±2mm</w:t>
            </w:r>
            <w:r>
              <w:rPr>
                <w:rFonts w:hint="eastAsia" w:ascii="宋体" w:hAnsi="宋体" w:cs="宋体"/>
                <w:b/>
                <w:bCs/>
                <w:color w:val="auto"/>
                <w:kern w:val="0"/>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0" w:type="dxa"/>
            <w:noWrap w:val="0"/>
            <w:vAlign w:val="center"/>
          </w:tcPr>
          <w:p>
            <w:pPr>
              <w:pStyle w:val="789"/>
              <w:keepNext w:val="0"/>
              <w:keepLines w:val="0"/>
              <w:pageBreakBefore w:val="0"/>
              <w:widowControl w:val="0"/>
              <w:tabs>
                <w:tab w:val="left" w:pos="-424"/>
              </w:tabs>
              <w:kinsoku/>
              <w:wordWrap/>
              <w:overflowPunct/>
              <w:topLinePunct w:val="0"/>
              <w:autoSpaceDE/>
              <w:autoSpaceDN/>
              <w:bidi w:val="0"/>
              <w:snapToGrid/>
              <w:spacing w:line="360" w:lineRule="exact"/>
              <w:ind w:firstLine="0" w:firstLineChars="0"/>
              <w:textAlignment w:val="auto"/>
              <w:rPr>
                <w:rFonts w:hint="eastAsia" w:ascii="宋体" w:hAnsi="宋体" w:eastAsia="宋体" w:cs="宋体"/>
                <w:b/>
                <w:bCs/>
                <w:color w:val="auto"/>
                <w:kern w:val="0"/>
                <w:highlight w:val="none"/>
              </w:rPr>
            </w:pPr>
            <w:r>
              <w:rPr>
                <w:rFonts w:hint="eastAsia" w:ascii="宋体" w:hAnsi="宋体" w:eastAsia="宋体" w:cs="宋体"/>
                <w:color w:val="auto"/>
                <w:kern w:val="0"/>
                <w:highlight w:val="none"/>
              </w:rPr>
              <w:t>椅面尺寸（L×B）</w:t>
            </w:r>
          </w:p>
        </w:tc>
        <w:tc>
          <w:tcPr>
            <w:tcW w:w="7709" w:type="dxa"/>
            <w:noWrap w:val="0"/>
            <w:vAlign w:val="center"/>
          </w:tcPr>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座板尺寸</w:t>
            </w:r>
            <w:r>
              <w:rPr>
                <w:rFonts w:hint="eastAsia" w:ascii="宋体" w:hAnsi="宋体" w:eastAsia="宋体" w:cs="宋体"/>
                <w:b/>
                <w:bCs/>
                <w:color w:val="auto"/>
                <w:kern w:val="0"/>
                <w:sz w:val="24"/>
                <w:highlight w:val="none"/>
                <w:lang w:val="en-US" w:eastAsia="zh-CN"/>
              </w:rPr>
              <w:t>≥</w:t>
            </w:r>
            <w:r>
              <w:rPr>
                <w:rFonts w:hint="eastAsia" w:ascii="宋体" w:hAnsi="宋体" w:eastAsia="宋体" w:cs="宋体"/>
                <w:color w:val="auto"/>
                <w:kern w:val="0"/>
                <w:sz w:val="24"/>
                <w:highlight w:val="none"/>
              </w:rPr>
              <w:t>4</w:t>
            </w:r>
            <w:r>
              <w:rPr>
                <w:rFonts w:hint="default" w:ascii="宋体" w:hAnsi="宋体" w:cs="宋体"/>
                <w:color w:val="auto"/>
                <w:kern w:val="0"/>
                <w:sz w:val="24"/>
                <w:highlight w:val="none"/>
                <w:lang w:val="en-US"/>
              </w:rPr>
              <w:t>15</w:t>
            </w:r>
            <w:r>
              <w:rPr>
                <w:rFonts w:hint="eastAsia" w:ascii="宋体" w:hAnsi="宋体" w:eastAsia="宋体" w:cs="宋体"/>
                <w:color w:val="auto"/>
                <w:kern w:val="0"/>
                <w:sz w:val="24"/>
                <w:highlight w:val="none"/>
              </w:rPr>
              <w:t>x</w:t>
            </w:r>
            <w:r>
              <w:rPr>
                <w:rFonts w:hint="default" w:ascii="宋体" w:hAnsi="宋体" w:cs="宋体"/>
                <w:color w:val="auto"/>
                <w:kern w:val="0"/>
                <w:sz w:val="24"/>
                <w:highlight w:val="none"/>
                <w:lang w:val="en-US"/>
              </w:rPr>
              <w:t>40</w:t>
            </w:r>
            <w:r>
              <w:rPr>
                <w:rFonts w:hint="eastAsia" w:ascii="宋体" w:hAnsi="宋体" w:eastAsia="宋体" w:cs="宋体"/>
                <w:color w:val="auto"/>
                <w:kern w:val="0"/>
                <w:sz w:val="24"/>
                <w:highlight w:val="none"/>
                <w:lang w:val="en-US"/>
              </w:rPr>
              <w:t>0</w:t>
            </w:r>
            <w:r>
              <w:rPr>
                <w:rFonts w:hint="eastAsia" w:ascii="宋体" w:hAnsi="宋体" w:eastAsia="宋体" w:cs="宋体"/>
                <w:color w:val="auto"/>
                <w:kern w:val="0"/>
                <w:sz w:val="24"/>
                <w:highlight w:val="none"/>
                <w:lang w:val="en-US" w:eastAsia="zh-CN"/>
              </w:rPr>
              <w:t>mm</w:t>
            </w:r>
            <w:r>
              <w:rPr>
                <w:rFonts w:hint="eastAsia" w:ascii="宋体" w:hAnsi="宋体" w:cs="宋体"/>
                <w:color w:val="auto"/>
                <w:kern w:val="0"/>
                <w:sz w:val="24"/>
                <w:highlight w:val="none"/>
                <w:lang w:val="en-US" w:eastAsia="zh-CN"/>
              </w:rPr>
              <w:t>，</w:t>
            </w:r>
            <w:r>
              <w:rPr>
                <w:rFonts w:hint="eastAsia" w:ascii="宋体" w:hAnsi="宋体" w:eastAsia="宋体" w:cs="宋体"/>
                <w:color w:val="auto"/>
                <w:kern w:val="0"/>
                <w:sz w:val="24"/>
                <w:highlight w:val="none"/>
              </w:rPr>
              <w:t>采用优质pp材料</w:t>
            </w:r>
            <w:r>
              <w:rPr>
                <w:rFonts w:hint="eastAsia" w:ascii="宋体" w:hAnsi="宋体" w:cs="宋体"/>
                <w:color w:val="auto"/>
                <w:kern w:val="0"/>
                <w:sz w:val="24"/>
                <w:highlight w:val="none"/>
                <w:lang w:val="en-US" w:eastAsia="zh-CN"/>
              </w:rPr>
              <w:t>（</w:t>
            </w:r>
            <w:r>
              <w:rPr>
                <w:rFonts w:hint="eastAsia" w:ascii="宋体" w:hAnsi="宋体" w:eastAsia="宋体" w:cs="宋体"/>
                <w:color w:val="auto"/>
                <w:kern w:val="0"/>
                <w:sz w:val="24"/>
                <w:highlight w:val="none"/>
              </w:rPr>
              <w:t>符合国家标准</w:t>
            </w:r>
            <w:r>
              <w:rPr>
                <w:rFonts w:hint="eastAsia" w:ascii="宋体" w:hAnsi="宋体" w:cs="宋体"/>
                <w:color w:val="auto"/>
                <w:kern w:val="0"/>
                <w:sz w:val="24"/>
                <w:highlight w:val="none"/>
                <w:lang w:val="en-US" w:eastAsia="zh-CN"/>
              </w:rPr>
              <w:t>）</w:t>
            </w:r>
            <w:r>
              <w:rPr>
                <w:rFonts w:hint="eastAsia" w:ascii="宋体" w:hAnsi="宋体" w:eastAsia="宋体" w:cs="宋体"/>
                <w:color w:val="auto"/>
                <w:kern w:val="0"/>
                <w:sz w:val="24"/>
                <w:highlight w:val="none"/>
              </w:rPr>
              <w:t>，采用注塑工艺，一次成型，表面有防滑设计，坐板上下有透气装饰孔，符合人体工程学。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0" w:type="dxa"/>
            <w:noWrap w:val="0"/>
            <w:vAlign w:val="center"/>
          </w:tcPr>
          <w:p>
            <w:pPr>
              <w:pStyle w:val="789"/>
              <w:keepNext w:val="0"/>
              <w:keepLines w:val="0"/>
              <w:pageBreakBefore w:val="0"/>
              <w:widowControl w:val="0"/>
              <w:tabs>
                <w:tab w:val="left" w:pos="-424"/>
              </w:tabs>
              <w:kinsoku/>
              <w:wordWrap/>
              <w:overflowPunct/>
              <w:topLinePunct w:val="0"/>
              <w:autoSpaceDE/>
              <w:autoSpaceDN/>
              <w:bidi w:val="0"/>
              <w:snapToGrid/>
              <w:spacing w:line="360" w:lineRule="exact"/>
              <w:ind w:firstLine="0" w:firstLineChars="0"/>
              <w:textAlignment w:val="auto"/>
              <w:rPr>
                <w:rFonts w:hint="eastAsia" w:ascii="宋体" w:hAnsi="宋体" w:eastAsia="宋体" w:cs="宋体"/>
                <w:color w:val="auto"/>
                <w:kern w:val="0"/>
                <w:highlight w:val="none"/>
              </w:rPr>
            </w:pPr>
            <w:r>
              <w:rPr>
                <w:rFonts w:hint="eastAsia" w:ascii="宋体" w:hAnsi="宋体" w:eastAsia="宋体" w:cs="宋体"/>
                <w:color w:val="auto"/>
                <w:kern w:val="0"/>
                <w:highlight w:val="none"/>
              </w:rPr>
              <w:t>靠板尺寸（L×B）</w:t>
            </w:r>
          </w:p>
        </w:tc>
        <w:tc>
          <w:tcPr>
            <w:tcW w:w="7709" w:type="dxa"/>
            <w:noWrap w:val="0"/>
            <w:vAlign w:val="center"/>
          </w:tcPr>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背板尺寸</w:t>
            </w:r>
            <w:r>
              <w:rPr>
                <w:rFonts w:hint="eastAsia" w:ascii="宋体" w:hAnsi="宋体" w:eastAsia="宋体" w:cs="宋体"/>
                <w:b/>
                <w:bCs/>
                <w:color w:val="auto"/>
                <w:kern w:val="0"/>
                <w:sz w:val="24"/>
                <w:highlight w:val="none"/>
                <w:lang w:val="en-US" w:eastAsia="zh-CN"/>
              </w:rPr>
              <w:t>≥</w:t>
            </w:r>
            <w:r>
              <w:rPr>
                <w:rFonts w:hint="default" w:ascii="宋体" w:hAnsi="宋体" w:cs="宋体"/>
                <w:color w:val="auto"/>
                <w:kern w:val="0"/>
                <w:sz w:val="24"/>
                <w:highlight w:val="none"/>
                <w:lang w:val="en-US" w:eastAsia="zh-CN"/>
              </w:rPr>
              <w:t>395</w:t>
            </w:r>
            <w:r>
              <w:rPr>
                <w:rFonts w:hint="eastAsia" w:ascii="宋体" w:hAnsi="宋体" w:eastAsia="宋体" w:cs="宋体"/>
                <w:color w:val="auto"/>
                <w:kern w:val="0"/>
                <w:sz w:val="24"/>
                <w:highlight w:val="none"/>
                <w:lang w:eastAsia="zh-CN"/>
              </w:rPr>
              <w:t>x</w:t>
            </w:r>
            <w:r>
              <w:rPr>
                <w:rFonts w:hint="default" w:ascii="宋体" w:hAnsi="宋体" w:cs="宋体"/>
                <w:color w:val="auto"/>
                <w:kern w:val="0"/>
                <w:sz w:val="24"/>
                <w:highlight w:val="none"/>
                <w:lang w:val="en-US" w:eastAsia="zh-CN"/>
              </w:rPr>
              <w:t>32</w:t>
            </w:r>
            <w:r>
              <w:rPr>
                <w:rFonts w:hint="eastAsia" w:ascii="宋体" w:hAnsi="宋体" w:eastAsia="宋体" w:cs="宋体"/>
                <w:color w:val="auto"/>
                <w:kern w:val="0"/>
                <w:sz w:val="24"/>
                <w:highlight w:val="none"/>
                <w:lang w:eastAsia="zh-CN"/>
              </w:rPr>
              <w:t>0mm</w:t>
            </w:r>
            <w:r>
              <w:rPr>
                <w:rFonts w:hint="eastAsia" w:ascii="宋体" w:hAnsi="宋体" w:cs="宋体"/>
                <w:color w:val="auto"/>
                <w:kern w:val="0"/>
                <w:sz w:val="24"/>
                <w:highlight w:val="none"/>
                <w:lang w:eastAsia="zh-CN"/>
              </w:rPr>
              <w:t>，</w:t>
            </w:r>
            <w:r>
              <w:rPr>
                <w:rFonts w:hint="eastAsia" w:ascii="宋体" w:hAnsi="宋体" w:eastAsia="宋体" w:cs="宋体"/>
                <w:color w:val="auto"/>
                <w:kern w:val="0"/>
                <w:sz w:val="24"/>
                <w:highlight w:val="none"/>
              </w:rPr>
              <w:t>采用优质pp材料</w:t>
            </w:r>
            <w:r>
              <w:rPr>
                <w:rFonts w:hint="eastAsia" w:ascii="宋体" w:hAnsi="宋体" w:cs="宋体"/>
                <w:color w:val="auto"/>
                <w:kern w:val="0"/>
                <w:sz w:val="24"/>
                <w:highlight w:val="none"/>
                <w:lang w:val="en-US" w:eastAsia="zh-CN"/>
              </w:rPr>
              <w:t>（</w:t>
            </w:r>
            <w:r>
              <w:rPr>
                <w:rFonts w:hint="eastAsia" w:ascii="宋体" w:hAnsi="宋体" w:eastAsia="宋体" w:cs="宋体"/>
                <w:color w:val="auto"/>
                <w:kern w:val="0"/>
                <w:sz w:val="24"/>
                <w:highlight w:val="none"/>
              </w:rPr>
              <w:t>符合国家标准</w:t>
            </w:r>
            <w:r>
              <w:rPr>
                <w:rFonts w:hint="eastAsia" w:ascii="宋体" w:hAnsi="宋体" w:cs="宋体"/>
                <w:color w:val="auto"/>
                <w:kern w:val="0"/>
                <w:sz w:val="24"/>
                <w:highlight w:val="none"/>
                <w:lang w:val="en-US" w:eastAsia="zh-CN"/>
              </w:rPr>
              <w:t>）</w:t>
            </w:r>
            <w:r>
              <w:rPr>
                <w:rFonts w:hint="eastAsia" w:ascii="宋体" w:hAnsi="宋体" w:eastAsia="宋体" w:cs="宋体"/>
                <w:color w:val="auto"/>
                <w:kern w:val="0"/>
                <w:sz w:val="24"/>
                <w:highlight w:val="none"/>
              </w:rPr>
              <w:t>，采用注塑工艺，一次成型，表面有防滑设计，背板上下有透气装饰孔，靠背有拉手设计，可提拉椅子及增强靠背承受力</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符合人体工程学</w:t>
            </w:r>
            <w:r>
              <w:rPr>
                <w:rFonts w:hint="eastAsia" w:ascii="宋体" w:hAnsi="宋体" w:eastAsia="宋体" w:cs="宋体"/>
                <w:color w:val="auto"/>
                <w:kern w:val="0"/>
                <w:sz w:val="24"/>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0" w:type="dxa"/>
            <w:noWrap w:val="0"/>
            <w:vAlign w:val="center"/>
          </w:tcPr>
          <w:p>
            <w:pPr>
              <w:pStyle w:val="789"/>
              <w:keepNext w:val="0"/>
              <w:keepLines w:val="0"/>
              <w:pageBreakBefore w:val="0"/>
              <w:widowControl w:val="0"/>
              <w:tabs>
                <w:tab w:val="left" w:pos="-424"/>
              </w:tabs>
              <w:kinsoku/>
              <w:wordWrap/>
              <w:overflowPunct/>
              <w:topLinePunct w:val="0"/>
              <w:autoSpaceDE/>
              <w:autoSpaceDN/>
              <w:bidi w:val="0"/>
              <w:snapToGrid/>
              <w:spacing w:line="360" w:lineRule="exact"/>
              <w:ind w:firstLine="0" w:firstLineChars="0"/>
              <w:textAlignment w:val="auto"/>
              <w:rPr>
                <w:rFonts w:hint="eastAsia" w:ascii="宋体" w:hAnsi="宋体" w:eastAsia="宋体" w:cs="宋体"/>
                <w:color w:val="auto"/>
                <w:kern w:val="0"/>
                <w:highlight w:val="none"/>
              </w:rPr>
            </w:pPr>
            <w:r>
              <w:rPr>
                <w:rFonts w:hint="eastAsia" w:ascii="宋体" w:hAnsi="宋体" w:eastAsia="宋体" w:cs="宋体"/>
                <w:color w:val="auto"/>
                <w:kern w:val="0"/>
                <w:highlight w:val="none"/>
              </w:rPr>
              <w:t>升降高度（H）</w:t>
            </w:r>
          </w:p>
        </w:tc>
        <w:tc>
          <w:tcPr>
            <w:tcW w:w="7709" w:type="dxa"/>
            <w:noWrap w:val="0"/>
            <w:vAlign w:val="center"/>
          </w:tcPr>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课椅升降高度：</w:t>
            </w:r>
          </w:p>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color w:val="auto"/>
                <w:kern w:val="0"/>
                <w:sz w:val="24"/>
                <w:highlight w:val="none"/>
                <w:lang w:eastAsia="zh-CN"/>
              </w:rPr>
            </w:pPr>
            <w:r>
              <w:rPr>
                <w:rFonts w:hint="eastAsia" w:ascii="宋体" w:hAnsi="宋体" w:eastAsia="宋体" w:cs="宋体"/>
                <w:color w:val="auto"/>
                <w:kern w:val="0"/>
                <w:sz w:val="24"/>
                <w:highlight w:val="none"/>
                <w:lang w:val="en-US" w:eastAsia="zh-CN"/>
              </w:rPr>
              <w:t>低段；椅子290-340mm中段：椅子320-400mm高段；椅子360-460mm，调节范围以内任意调节，并印有丝网尺寸，精度5mm；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0" w:type="dxa"/>
            <w:noWrap w:val="0"/>
            <w:vAlign w:val="top"/>
          </w:tcPr>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座板和背板材料及加工要求</w:t>
            </w:r>
          </w:p>
        </w:tc>
        <w:tc>
          <w:tcPr>
            <w:tcW w:w="7709" w:type="dxa"/>
            <w:noWrap w:val="0"/>
            <w:vAlign w:val="top"/>
          </w:tcPr>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座板和背板均采用优质pp材料，采用注塑工艺，一次成型，表面有防滑设计，座板上下有透气装饰孔，背板有拉手设计，可提拉椅子及增强背板承受力。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0" w:type="dxa"/>
            <w:noWrap w:val="0"/>
            <w:vAlign w:val="top"/>
          </w:tcPr>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color w:val="auto"/>
                <w:kern w:val="0"/>
                <w:sz w:val="24"/>
                <w:highlight w:val="none"/>
              </w:rPr>
            </w:pPr>
            <w:r>
              <w:rPr>
                <w:rFonts w:hint="eastAsia" w:ascii="宋体" w:hAnsi="宋体" w:cs="宋体"/>
                <w:color w:val="auto"/>
                <w:kern w:val="0"/>
                <w:sz w:val="24"/>
                <w:highlight w:val="none"/>
                <w:lang w:val="en-US" w:eastAsia="zh-CN"/>
              </w:rPr>
              <w:t>椅</w:t>
            </w:r>
            <w:r>
              <w:rPr>
                <w:rFonts w:hint="eastAsia" w:ascii="宋体" w:hAnsi="宋体" w:eastAsia="宋体" w:cs="宋体"/>
                <w:color w:val="auto"/>
                <w:kern w:val="0"/>
                <w:sz w:val="24"/>
                <w:highlight w:val="none"/>
              </w:rPr>
              <w:t>架材料及加工要求</w:t>
            </w:r>
          </w:p>
        </w:tc>
        <w:tc>
          <w:tcPr>
            <w:tcW w:w="7709" w:type="dxa"/>
            <w:noWrap w:val="0"/>
            <w:vAlign w:val="top"/>
          </w:tcPr>
          <w:p>
            <w:pPr>
              <w:keepNext w:val="0"/>
              <w:keepLines w:val="0"/>
              <w:pageBreakBefore w:val="0"/>
              <w:widowControl w:val="0"/>
              <w:kinsoku/>
              <w:wordWrap/>
              <w:overflowPunct/>
              <w:topLinePunct w:val="0"/>
              <w:autoSpaceDE/>
              <w:autoSpaceDN/>
              <w:bidi w:val="0"/>
              <w:snapToGrid/>
              <w:spacing w:line="360" w:lineRule="exact"/>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椅腿</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采用冷轧高频焊管，厚度不小于</w:t>
            </w:r>
            <w:r>
              <w:rPr>
                <w:rFonts w:hint="eastAsia" w:asciiTheme="minorEastAsia" w:hAnsiTheme="minorEastAsia" w:eastAsiaTheme="minorEastAsia" w:cstheme="minorEastAsia"/>
                <w:b w:val="0"/>
                <w:bCs w:val="0"/>
                <w:color w:val="auto"/>
                <w:sz w:val="24"/>
                <w:szCs w:val="24"/>
                <w:highlight w:val="none"/>
                <w:lang w:val="en-US" w:eastAsia="zh-CN"/>
              </w:rPr>
              <w:t>1.2</w:t>
            </w:r>
            <w:r>
              <w:rPr>
                <w:rFonts w:hint="eastAsia" w:asciiTheme="minorEastAsia" w:hAnsiTheme="minorEastAsia" w:eastAsiaTheme="minorEastAsia" w:cstheme="minorEastAsia"/>
                <w:color w:val="auto"/>
                <w:sz w:val="24"/>
                <w:szCs w:val="24"/>
                <w:highlight w:val="none"/>
              </w:rPr>
              <w:t>mm，表面按规范高温喷塑固化处理。与椅脚、椅面连接结构稳固、美观，符合承重要求，方便拆卸维修</w:t>
            </w:r>
            <w:r>
              <w:rPr>
                <w:rFonts w:hint="eastAsia" w:asciiTheme="minorEastAsia" w:hAnsiTheme="minorEastAsia" w:eastAsiaTheme="minorEastAsia" w:cstheme="minorEastAsia"/>
                <w:color w:val="auto"/>
                <w:sz w:val="24"/>
                <w:szCs w:val="24"/>
                <w:highlight w:val="none"/>
                <w:lang w:eastAsia="zh-CN"/>
              </w:rPr>
              <w:t>。</w:t>
            </w:r>
          </w:p>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color w:val="auto"/>
                <w:kern w:val="0"/>
                <w:sz w:val="24"/>
                <w:highlight w:val="none"/>
              </w:rPr>
            </w:pPr>
            <w:r>
              <w:rPr>
                <w:rFonts w:hint="eastAsia" w:asciiTheme="minorEastAsia" w:hAnsiTheme="minorEastAsia" w:eastAsiaTheme="minorEastAsia" w:cstheme="minorEastAsia"/>
                <w:b w:val="0"/>
                <w:bCs w:val="0"/>
                <w:color w:val="auto"/>
                <w:sz w:val="24"/>
                <w:szCs w:val="24"/>
                <w:highlight w:val="none"/>
              </w:rPr>
              <w:t>椅脚</w:t>
            </w:r>
            <w:r>
              <w:rPr>
                <w:rFonts w:hint="eastAsia" w:asciiTheme="minorEastAsia" w:hAnsiTheme="minorEastAsia" w:eastAsiaTheme="minorEastAsia" w:cstheme="minorEastAsia"/>
                <w:b w:val="0"/>
                <w:bCs w:val="0"/>
                <w:color w:val="auto"/>
                <w:sz w:val="24"/>
                <w:szCs w:val="24"/>
                <w:highlight w:val="none"/>
                <w:lang w:eastAsia="zh-CN"/>
              </w:rPr>
              <w:t>：</w:t>
            </w:r>
            <w:r>
              <w:rPr>
                <w:rFonts w:hint="eastAsia" w:asciiTheme="minorEastAsia" w:hAnsiTheme="minorEastAsia" w:eastAsiaTheme="minorEastAsia" w:cstheme="minorEastAsia"/>
                <w:b w:val="0"/>
                <w:bCs w:val="0"/>
                <w:color w:val="auto"/>
                <w:sz w:val="24"/>
                <w:szCs w:val="24"/>
                <w:highlight w:val="none"/>
              </w:rPr>
              <w:t>采用镁合金或铝合金材料一体成型，壁厚不小于2.5mm，规格不小于460x50x55mm，外立柱管不小于40x32x1.2mm，升降管、坐背管采用不小于25x2.0mm圆管</w:t>
            </w:r>
            <w:r>
              <w:rPr>
                <w:rFonts w:hint="eastAsia" w:asciiTheme="minorEastAsia" w:hAnsiTheme="minorEastAsia" w:eastAsiaTheme="minorEastAsia" w:cstheme="minorEastAsia"/>
                <w:b w:val="0"/>
                <w:bCs w:val="0"/>
                <w:color w:val="auto"/>
                <w:sz w:val="24"/>
                <w:szCs w:val="24"/>
                <w:highlight w:val="none"/>
                <w:lang w:eastAsia="zh-CN"/>
              </w:rPr>
              <w:t>；</w:t>
            </w:r>
            <w:r>
              <w:rPr>
                <w:rFonts w:hint="eastAsia" w:asciiTheme="minorEastAsia" w:hAnsiTheme="minorEastAsia" w:eastAsiaTheme="minorEastAsia" w:cstheme="minorEastAsia"/>
                <w:b w:val="0"/>
                <w:bCs w:val="0"/>
                <w:color w:val="auto"/>
                <w:sz w:val="24"/>
                <w:szCs w:val="24"/>
                <w:highlight w:val="none"/>
              </w:rPr>
              <w:t>升降管侧面印有高度标识，尺寸精度5mm</w:t>
            </w:r>
            <w:r>
              <w:rPr>
                <w:rFonts w:hint="eastAsia" w:asciiTheme="minorEastAsia" w:hAnsiTheme="minorEastAsia" w:eastAsiaTheme="minorEastAsia" w:cstheme="minorEastAsia"/>
                <w:b w:val="0"/>
                <w:bCs w:val="0"/>
                <w:color w:val="auto"/>
                <w:sz w:val="24"/>
                <w:szCs w:val="24"/>
                <w:highlight w:val="none"/>
                <w:lang w:eastAsia="zh-CN"/>
              </w:rPr>
              <w:t>；</w:t>
            </w:r>
            <w:r>
              <w:rPr>
                <w:rFonts w:hint="eastAsia" w:asciiTheme="minorEastAsia" w:hAnsiTheme="minorEastAsia" w:eastAsiaTheme="minorEastAsia" w:cstheme="minorEastAsia"/>
                <w:b w:val="0"/>
                <w:bCs w:val="0"/>
                <w:color w:val="auto"/>
                <w:kern w:val="0"/>
                <w:sz w:val="24"/>
                <w:highlight w:val="none"/>
              </w:rPr>
              <w:t>脚垫的落地面厚度不小于5mm，采用PPR材料防滑耐磨静音，增加稳定性</w:t>
            </w:r>
            <w:r>
              <w:rPr>
                <w:rFonts w:hint="eastAsia" w:asciiTheme="minorEastAsia" w:hAnsiTheme="minorEastAsia" w:eastAsiaTheme="minorEastAsia" w:cstheme="minorEastAsia"/>
                <w:b w:val="0"/>
                <w:bCs w:val="0"/>
                <w:color w:val="auto"/>
                <w:kern w:val="0"/>
                <w:sz w:val="24"/>
                <w:highlight w:val="none"/>
                <w:lang w:eastAsia="zh-CN"/>
              </w:rPr>
              <w:t>；</w:t>
            </w:r>
            <w:r>
              <w:rPr>
                <w:rFonts w:hint="eastAsia" w:asciiTheme="minorEastAsia" w:hAnsiTheme="minorEastAsia" w:eastAsiaTheme="minorEastAsia" w:cstheme="minorEastAsia"/>
                <w:b w:val="0"/>
                <w:bCs w:val="0"/>
                <w:color w:val="auto"/>
                <w:kern w:val="0"/>
                <w:sz w:val="24"/>
                <w:highlight w:val="none"/>
                <w:lang w:val="en-US" w:eastAsia="zh-CN"/>
              </w:rPr>
              <w:t>ABS调整螺丝</w:t>
            </w:r>
            <w:r>
              <w:rPr>
                <w:rFonts w:hint="eastAsia" w:asciiTheme="minorEastAsia" w:hAnsiTheme="minorEastAsia" w:eastAsiaTheme="minorEastAsia" w:cstheme="minorEastAsia"/>
                <w:b w:val="0"/>
                <w:bCs w:val="0"/>
                <w:color w:val="auto"/>
                <w:kern w:val="0"/>
                <w:sz w:val="24"/>
                <w:highlight w:val="none"/>
              </w:rPr>
              <w:t>，在外拉力1000N下，不脱落。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0" w:type="dxa"/>
            <w:noWrap w:val="0"/>
            <w:vAlign w:val="top"/>
          </w:tcPr>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升降部件</w:t>
            </w:r>
          </w:p>
        </w:tc>
        <w:tc>
          <w:tcPr>
            <w:tcW w:w="7709" w:type="dxa"/>
            <w:noWrap w:val="0"/>
            <w:vAlign w:val="top"/>
          </w:tcPr>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主要配件与齿轮采用性能稳定、高强度、耐磨的锌合金压铸，升降螺杆为中碳钢Ｔ型螺纹，传动螺杆外径不小于8mm</w:t>
            </w:r>
            <w:r>
              <w:rPr>
                <w:rFonts w:hint="eastAsia" w:ascii="宋体" w:hAnsi="宋体" w:cs="宋体"/>
                <w:color w:val="auto"/>
                <w:kern w:val="0"/>
                <w:sz w:val="24"/>
                <w:highlight w:val="none"/>
                <w:lang w:eastAsia="zh-CN"/>
              </w:rPr>
              <w:t>，</w:t>
            </w:r>
            <w:r>
              <w:rPr>
                <w:rFonts w:hint="eastAsia" w:ascii="宋体" w:hAnsi="宋体" w:cs="仿宋"/>
                <w:color w:val="auto"/>
                <w:sz w:val="24"/>
                <w:highlight w:val="none"/>
              </w:rPr>
              <w:t>需要有保护塞</w:t>
            </w:r>
            <w:r>
              <w:rPr>
                <w:rFonts w:hint="eastAsia" w:ascii="宋体" w:hAnsi="宋体" w:eastAsia="宋体" w:cs="宋体"/>
                <w:color w:val="auto"/>
                <w:kern w:val="0"/>
                <w:sz w:val="24"/>
                <w:highlight w:val="none"/>
              </w:rPr>
              <w:t>。左右两侧锌合金齿轮通过一根外六角转动杆与箱体结合同步驱动，达到平衡升降。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0" w:type="dxa"/>
            <w:noWrap w:val="0"/>
            <w:vAlign w:val="top"/>
          </w:tcPr>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椅脚脚套</w:t>
            </w:r>
          </w:p>
        </w:tc>
        <w:tc>
          <w:tcPr>
            <w:tcW w:w="7709" w:type="dxa"/>
            <w:noWrap w:val="0"/>
            <w:vAlign w:val="top"/>
          </w:tcPr>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color w:val="auto"/>
                <w:kern w:val="0"/>
                <w:sz w:val="24"/>
                <w:highlight w:val="none"/>
              </w:rPr>
            </w:pPr>
            <w:r>
              <w:rPr>
                <w:rFonts w:hint="eastAsia" w:ascii="宋体" w:hAnsi="宋体" w:eastAsia="宋体" w:cs="宋体"/>
                <w:b w:val="0"/>
                <w:bCs w:val="0"/>
                <w:color w:val="auto"/>
                <w:kern w:val="0"/>
                <w:sz w:val="24"/>
                <w:highlight w:val="none"/>
                <w:lang w:val="en-US" w:eastAsia="zh-CN"/>
              </w:rPr>
              <w:t>ABS调整螺丝</w:t>
            </w:r>
            <w:r>
              <w:rPr>
                <w:rFonts w:hint="eastAsia" w:ascii="宋体" w:hAnsi="宋体" w:eastAsia="宋体" w:cs="宋体"/>
                <w:b w:val="0"/>
                <w:bCs w:val="0"/>
                <w:color w:val="auto"/>
                <w:kern w:val="0"/>
                <w:sz w:val="24"/>
                <w:highlight w:val="none"/>
              </w:rPr>
              <w:t>，在外拉力1000N下，不脱落。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0" w:type="dxa"/>
            <w:noWrap w:val="0"/>
            <w:vAlign w:val="top"/>
          </w:tcPr>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highlight w:val="none"/>
              </w:rPr>
              <w:t>备注</w:t>
            </w:r>
          </w:p>
        </w:tc>
        <w:tc>
          <w:tcPr>
            <w:tcW w:w="7709" w:type="dxa"/>
            <w:noWrap w:val="0"/>
            <w:vAlign w:val="top"/>
          </w:tcPr>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lang w:val="en-US"/>
              </w:rPr>
              <w:t>1.</w:t>
            </w:r>
            <w:r>
              <w:rPr>
                <w:rFonts w:hint="eastAsia" w:ascii="宋体" w:hAnsi="宋体" w:eastAsia="宋体" w:cs="宋体"/>
                <w:b w:val="0"/>
                <w:bCs w:val="0"/>
                <w:color w:val="auto"/>
                <w:sz w:val="24"/>
                <w:highlight w:val="none"/>
              </w:rPr>
              <w:t>钢制件采用二氧化碳等有效保护方式焊接，表面经酸洗、脱脂、磷化等初级处理后再打沙处理、采用纯聚酯粉末喷涂，最后表面处理。</w:t>
            </w:r>
          </w:p>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lang w:val="en-US"/>
              </w:rPr>
              <w:t>2.</w:t>
            </w:r>
            <w:r>
              <w:rPr>
                <w:rFonts w:hint="eastAsia" w:ascii="宋体" w:hAnsi="宋体" w:eastAsia="宋体" w:cs="宋体"/>
                <w:b w:val="0"/>
                <w:bCs w:val="0"/>
                <w:color w:val="auto"/>
                <w:sz w:val="24"/>
                <w:highlight w:val="none"/>
              </w:rPr>
              <w:t>桌面、书斗、椅面和椅背能反复拆卸和组装，重新组装时固定孔、连接件和连接强度应不变。</w:t>
            </w:r>
          </w:p>
          <w:p>
            <w:pPr>
              <w:pStyle w:val="24"/>
              <w:keepNext w:val="0"/>
              <w:keepLines w:val="0"/>
              <w:pageBreakBefore w:val="0"/>
              <w:widowControl w:val="0"/>
              <w:kinsoku/>
              <w:wordWrap/>
              <w:overflowPunct/>
              <w:topLinePunct w:val="0"/>
              <w:autoSpaceDE/>
              <w:autoSpaceDN/>
              <w:bidi w:val="0"/>
              <w:adjustRightInd w:val="0"/>
              <w:snapToGrid/>
              <w:spacing w:line="360" w:lineRule="exact"/>
              <w:ind w:left="0" w:leftChars="0" w:firstLine="0" w:firstLineChars="0"/>
              <w:textAlignment w:val="auto"/>
              <w:rPr>
                <w:rFonts w:hint="eastAsia" w:ascii="宋体" w:hAnsi="宋体" w:eastAsia="宋体" w:cs="宋体"/>
                <w:b/>
                <w:bCs/>
                <w:color w:val="auto"/>
                <w:kern w:val="0"/>
                <w:sz w:val="24"/>
                <w:szCs w:val="24"/>
                <w:highlight w:val="none"/>
                <w:lang w:val="en-US" w:eastAsia="zh-CN" w:bidi="ar-SA"/>
              </w:rPr>
            </w:pPr>
            <w:r>
              <w:rPr>
                <w:rFonts w:hint="eastAsia" w:ascii="宋体" w:hAnsi="宋体" w:eastAsia="宋体" w:cs="宋体"/>
                <w:b/>
                <w:bCs/>
                <w:color w:val="auto"/>
                <w:kern w:val="0"/>
                <w:sz w:val="24"/>
                <w:szCs w:val="24"/>
                <w:highlight w:val="none"/>
                <w:lang w:val="en-US" w:eastAsia="zh-CN" w:bidi="ar-SA"/>
              </w:rPr>
              <w:t>★3</w:t>
            </w:r>
            <w:r>
              <w:rPr>
                <w:rFonts w:hint="eastAsia" w:cs="宋体"/>
                <w:b/>
                <w:bCs/>
                <w:color w:val="auto"/>
                <w:kern w:val="0"/>
                <w:sz w:val="24"/>
                <w:szCs w:val="24"/>
                <w:highlight w:val="none"/>
                <w:lang w:val="en-US" w:eastAsia="zh-CN" w:bidi="ar-SA"/>
              </w:rPr>
              <w:t>.</w:t>
            </w:r>
            <w:r>
              <w:rPr>
                <w:rFonts w:hint="eastAsia" w:asciiTheme="minorEastAsia" w:hAnsiTheme="minorEastAsia" w:eastAsiaTheme="minorEastAsia" w:cstheme="minorEastAsia"/>
                <w:b/>
                <w:bCs/>
                <w:color w:val="auto"/>
                <w:sz w:val="24"/>
                <w:szCs w:val="24"/>
                <w:highlight w:val="none"/>
              </w:rPr>
              <w:t>镁合金</w:t>
            </w:r>
            <w:r>
              <w:rPr>
                <w:rFonts w:hint="eastAsia" w:asciiTheme="minorEastAsia" w:hAnsiTheme="minorEastAsia" w:eastAsiaTheme="minorEastAsia" w:cstheme="minorEastAsia"/>
                <w:b/>
                <w:bCs/>
                <w:color w:val="auto"/>
                <w:sz w:val="24"/>
                <w:szCs w:val="24"/>
                <w:highlight w:val="none"/>
                <w:lang w:val="en-US" w:eastAsia="zh-CN"/>
              </w:rPr>
              <w:t>或铝合金</w:t>
            </w:r>
            <w:r>
              <w:rPr>
                <w:rFonts w:hint="eastAsia" w:ascii="宋体" w:hAnsi="宋体" w:eastAsia="宋体" w:cs="宋体"/>
                <w:b/>
                <w:bCs/>
                <w:color w:val="auto"/>
                <w:kern w:val="0"/>
                <w:sz w:val="24"/>
                <w:szCs w:val="24"/>
                <w:highlight w:val="none"/>
                <w:lang w:val="en-US" w:eastAsia="zh-CN" w:bidi="ar-SA"/>
              </w:rPr>
              <w:t>：依据GB/T</w:t>
            </w:r>
            <w:r>
              <w:rPr>
                <w:rFonts w:hint="eastAsia" w:ascii="宋体" w:hAnsi="宋体" w:cs="宋体"/>
                <w:b/>
                <w:bCs/>
                <w:color w:val="auto"/>
                <w:kern w:val="0"/>
                <w:sz w:val="24"/>
                <w:szCs w:val="24"/>
                <w:highlight w:val="none"/>
                <w:lang w:val="en-US" w:eastAsia="zh-CN" w:bidi="ar-SA"/>
              </w:rPr>
              <w:t xml:space="preserve"> </w:t>
            </w:r>
            <w:r>
              <w:rPr>
                <w:rFonts w:hint="eastAsia" w:ascii="宋体" w:hAnsi="宋体" w:eastAsia="宋体" w:cs="宋体"/>
                <w:b/>
                <w:bCs/>
                <w:color w:val="auto"/>
                <w:kern w:val="0"/>
                <w:sz w:val="24"/>
                <w:szCs w:val="24"/>
                <w:highlight w:val="none"/>
                <w:lang w:val="en-US" w:eastAsia="zh-CN" w:bidi="ar-SA"/>
              </w:rPr>
              <w:t>10125-2021标准，包含中性盐雾试验、乙酸盐雾试验，提供检测报告。</w:t>
            </w:r>
          </w:p>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b w:val="0"/>
                <w:bCs w:val="0"/>
                <w:color w:val="auto"/>
                <w:sz w:val="24"/>
                <w:highlight w:val="none"/>
                <w:lang w:val="en-US" w:eastAsia="zh-CN"/>
              </w:rPr>
            </w:pP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lang w:val="en-US" w:eastAsia="zh-CN"/>
              </w:rPr>
              <w:t>4.手摇升降课桌椅成品：产品符合QB/T 4071－2021中甲醛释放量≤0.5mg/L</w:t>
            </w:r>
            <w:r>
              <w:rPr>
                <w:rFonts w:hint="eastAsia" w:ascii="宋体" w:hAnsi="宋体" w:cs="宋体"/>
                <w:b/>
                <w:bCs/>
                <w:color w:val="auto"/>
                <w:sz w:val="24"/>
                <w:highlight w:val="none"/>
                <w:lang w:val="en-US" w:eastAsia="zh-CN"/>
              </w:rPr>
              <w:t>的</w:t>
            </w:r>
            <w:r>
              <w:rPr>
                <w:rFonts w:hint="eastAsia" w:ascii="宋体" w:hAnsi="宋体" w:eastAsia="宋体" w:cs="宋体"/>
                <w:b/>
                <w:bCs/>
                <w:color w:val="auto"/>
                <w:sz w:val="24"/>
                <w:highlight w:val="none"/>
                <w:lang w:val="en-US" w:eastAsia="zh-CN"/>
              </w:rPr>
              <w:t>要求，提供检测报告。</w:t>
            </w:r>
            <w:r>
              <w:rPr>
                <w:rFonts w:hint="eastAsia" w:ascii="宋体" w:hAnsi="宋体" w:eastAsia="宋体" w:cs="宋体"/>
                <w:b w:val="0"/>
                <w:bCs w:val="0"/>
                <w:color w:val="auto"/>
                <w:sz w:val="24"/>
                <w:highlight w:val="none"/>
                <w:lang w:val="en-US" w:eastAsia="zh-CN"/>
              </w:rPr>
              <w:t xml:space="preserve"> </w:t>
            </w:r>
          </w:p>
          <w:p>
            <w:pPr>
              <w:keepNext w:val="0"/>
              <w:keepLines w:val="0"/>
              <w:pageBreakBefore w:val="0"/>
              <w:widowControl w:val="0"/>
              <w:kinsoku/>
              <w:wordWrap/>
              <w:overflowPunct/>
              <w:topLinePunct w:val="0"/>
              <w:autoSpaceDE/>
              <w:autoSpaceDN/>
              <w:bidi w:val="0"/>
              <w:snapToGrid/>
              <w:spacing w:line="360" w:lineRule="exact"/>
              <w:textAlignment w:val="auto"/>
              <w:rPr>
                <w:rFonts w:hint="eastAsia" w:ascii="宋体" w:hAnsi="宋体" w:eastAsia="宋体" w:cs="宋体"/>
                <w:b/>
                <w:bCs/>
                <w:color w:val="auto"/>
                <w:kern w:val="0"/>
                <w:sz w:val="21"/>
                <w:szCs w:val="21"/>
                <w:highlight w:val="none"/>
              </w:rPr>
            </w:pPr>
            <w:r>
              <w:rPr>
                <w:rFonts w:hint="eastAsia" w:ascii="宋体" w:hAnsi="宋体" w:eastAsia="宋体" w:cs="宋体"/>
                <w:b w:val="0"/>
                <w:bCs w:val="0"/>
                <w:color w:val="auto"/>
                <w:kern w:val="0"/>
                <w:sz w:val="24"/>
                <w:highlight w:val="none"/>
              </w:rPr>
              <w:t>椅面和椅背最终颜色、款式根据学校需求确定</w:t>
            </w:r>
            <w:r>
              <w:rPr>
                <w:rFonts w:hint="eastAsia" w:ascii="宋体" w:hAnsi="宋体" w:eastAsia="宋体" w:cs="宋体"/>
                <w:b/>
                <w:bCs/>
                <w:color w:val="auto"/>
                <w:kern w:val="0"/>
                <w:sz w:val="24"/>
                <w:highlight w:val="none"/>
              </w:rPr>
              <w:t>。</w:t>
            </w:r>
          </w:p>
        </w:tc>
      </w:tr>
    </w:tbl>
    <w:p>
      <w:pPr>
        <w:pStyle w:val="61"/>
        <w:numPr>
          <w:ilvl w:val="0"/>
          <w:numId w:val="0"/>
        </w:numPr>
        <w:spacing w:line="360" w:lineRule="auto"/>
        <w:rPr>
          <w:rFonts w:hint="eastAsia" w:hAnsi="宋体" w:cs="宋体"/>
          <w:color w:val="auto"/>
          <w:sz w:val="24"/>
          <w:szCs w:val="24"/>
          <w:highlight w:val="none"/>
          <w:lang w:eastAsia="zh-CN"/>
        </w:rPr>
      </w:pPr>
    </w:p>
    <w:p>
      <w:pPr>
        <w:pStyle w:val="61"/>
        <w:numPr>
          <w:ilvl w:val="0"/>
          <w:numId w:val="0"/>
        </w:numPr>
        <w:spacing w:line="360" w:lineRule="auto"/>
        <w:ind w:firstLine="562" w:firstLineChars="200"/>
        <w:rPr>
          <w:rFonts w:hint="eastAsia" w:hAnsi="宋体" w:cs="宋体"/>
          <w:b/>
          <w:bCs/>
          <w:color w:val="auto"/>
          <w:sz w:val="28"/>
          <w:szCs w:val="28"/>
          <w:highlight w:val="none"/>
          <w:lang w:eastAsia="zh-CN"/>
        </w:rPr>
      </w:pPr>
      <w:r>
        <w:rPr>
          <w:rFonts w:hint="eastAsia" w:hAnsi="宋体" w:cs="宋体"/>
          <w:b/>
          <w:bCs/>
          <w:color w:val="auto"/>
          <w:sz w:val="28"/>
          <w:szCs w:val="28"/>
          <w:highlight w:val="none"/>
          <w:lang w:val="en-US" w:eastAsia="zh-CN"/>
        </w:rPr>
        <w:t>三、</w:t>
      </w:r>
      <w:r>
        <w:rPr>
          <w:rFonts w:hint="eastAsia" w:hAnsi="宋体" w:cs="宋体"/>
          <w:b/>
          <w:bCs/>
          <w:color w:val="auto"/>
          <w:sz w:val="28"/>
          <w:szCs w:val="28"/>
          <w:highlight w:val="none"/>
          <w:lang w:eastAsia="zh-CN"/>
        </w:rPr>
        <w:t>样品数量及要求</w:t>
      </w:r>
      <w:r>
        <w:rPr>
          <w:rFonts w:hint="eastAsia"/>
          <w:highlight w:val="none"/>
        </w:rPr>
        <w:t>（未提供样品或提供样品不满足采购需求实质性条件的供应商，投标无效）</w:t>
      </w:r>
    </w:p>
    <w:tbl>
      <w:tblPr>
        <w:tblStyle w:val="63"/>
        <w:tblW w:w="94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316"/>
        <w:gridCol w:w="2010"/>
        <w:gridCol w:w="1110"/>
        <w:gridCol w:w="30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26" w:type="dxa"/>
            <w:gridSpan w:val="2"/>
            <w:vAlign w:val="center"/>
          </w:tcPr>
          <w:p>
            <w:pPr>
              <w:pStyle w:val="789"/>
              <w:tabs>
                <w:tab w:val="left" w:pos="-424"/>
              </w:tabs>
              <w:spacing w:line="460" w:lineRule="exact"/>
              <w:ind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名称</w:t>
            </w:r>
          </w:p>
        </w:tc>
        <w:tc>
          <w:tcPr>
            <w:tcW w:w="1110" w:type="dxa"/>
            <w:vAlign w:val="center"/>
          </w:tcPr>
          <w:p>
            <w:pPr>
              <w:pStyle w:val="789"/>
              <w:tabs>
                <w:tab w:val="left" w:pos="-424"/>
              </w:tabs>
              <w:spacing w:line="460" w:lineRule="exact"/>
              <w:ind w:firstLine="0" w:firstLineChars="0"/>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数量</w:t>
            </w:r>
            <w:r>
              <w:rPr>
                <w:rFonts w:hint="eastAsia" w:ascii="宋体" w:hAnsi="宋体" w:eastAsia="宋体" w:cs="宋体"/>
                <w:sz w:val="24"/>
                <w:szCs w:val="24"/>
                <w:highlight w:val="none"/>
                <w:lang w:eastAsia="zh-CN"/>
              </w:rPr>
              <w:t>（张）</w:t>
            </w:r>
          </w:p>
        </w:tc>
        <w:tc>
          <w:tcPr>
            <w:tcW w:w="3059" w:type="dxa"/>
            <w:vAlign w:val="center"/>
          </w:tcPr>
          <w:p>
            <w:pPr>
              <w:pStyle w:val="789"/>
              <w:tabs>
                <w:tab w:val="left" w:pos="-424"/>
              </w:tabs>
              <w:spacing w:line="460" w:lineRule="exact"/>
              <w:ind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规格功能参数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16" w:type="dxa"/>
            <w:vMerge w:val="restart"/>
            <w:vAlign w:val="center"/>
          </w:tcPr>
          <w:p>
            <w:pPr>
              <w:pStyle w:val="789"/>
              <w:tabs>
                <w:tab w:val="left" w:pos="-424"/>
              </w:tabs>
              <w:spacing w:line="460" w:lineRule="exact"/>
              <w:ind w:firstLine="0" w:firstLineChars="0"/>
              <w:jc w:val="center"/>
              <w:rPr>
                <w:rFonts w:hint="eastAsia" w:ascii="宋体" w:hAnsi="宋体" w:eastAsia="宋体" w:cs="宋体"/>
                <w:b w:val="0"/>
                <w:bCs w:val="0"/>
                <w:sz w:val="24"/>
                <w:szCs w:val="24"/>
                <w:highlight w:val="none"/>
                <w:lang w:eastAsia="zh-CN"/>
              </w:rPr>
            </w:pPr>
            <w:r>
              <w:rPr>
                <w:rFonts w:hint="eastAsia" w:ascii="宋体" w:hAnsi="宋体"/>
                <w:b w:val="0"/>
                <w:bCs w:val="0"/>
                <w:color w:val="auto"/>
                <w:highlight w:val="none"/>
              </w:rPr>
              <w:t>款式</w:t>
            </w:r>
            <w:r>
              <w:rPr>
                <w:rFonts w:hint="default" w:ascii="宋体" w:hAnsi="宋体"/>
                <w:b w:val="0"/>
                <w:bCs w:val="0"/>
                <w:color w:val="auto"/>
                <w:highlight w:val="none"/>
                <w:lang w:val="en-US"/>
              </w:rPr>
              <w:t>1</w:t>
            </w:r>
            <w:r>
              <w:rPr>
                <w:rFonts w:hint="eastAsia" w:ascii="宋体" w:hAnsi="宋体"/>
                <w:b w:val="0"/>
                <w:bCs w:val="0"/>
                <w:color w:val="auto"/>
                <w:sz w:val="24"/>
                <w:szCs w:val="24"/>
                <w:highlight w:val="none"/>
                <w:lang w:val="en-US" w:eastAsia="zh-CN"/>
              </w:rPr>
              <w:t>：</w:t>
            </w:r>
            <w:r>
              <w:rPr>
                <w:rFonts w:hint="eastAsia" w:ascii="宋体" w:hAnsi="宋体"/>
                <w:b w:val="0"/>
                <w:bCs w:val="0"/>
                <w:color w:val="auto"/>
                <w:highlight w:val="none"/>
                <w:lang w:val="en-US" w:eastAsia="zh-CN"/>
              </w:rPr>
              <w:t>工字型</w:t>
            </w:r>
            <w:r>
              <w:rPr>
                <w:rFonts w:hint="eastAsia" w:ascii="宋体" w:hAnsi="宋体"/>
                <w:b w:val="0"/>
                <w:bCs w:val="0"/>
                <w:color w:val="auto"/>
                <w:highlight w:val="none"/>
              </w:rPr>
              <w:t>手摇式</w:t>
            </w:r>
            <w:r>
              <w:rPr>
                <w:rFonts w:hint="eastAsia" w:ascii="宋体" w:hAnsi="宋体"/>
                <w:b w:val="0"/>
                <w:bCs w:val="0"/>
                <w:color w:val="auto"/>
                <w:highlight w:val="none"/>
                <w:lang w:val="en-US" w:eastAsia="zh-CN"/>
              </w:rPr>
              <w:t>课桌椅</w:t>
            </w:r>
          </w:p>
        </w:tc>
        <w:tc>
          <w:tcPr>
            <w:tcW w:w="2010" w:type="dxa"/>
            <w:vAlign w:val="center"/>
          </w:tcPr>
          <w:p>
            <w:pPr>
              <w:pStyle w:val="789"/>
              <w:tabs>
                <w:tab w:val="left" w:pos="-424"/>
              </w:tabs>
              <w:spacing w:line="460" w:lineRule="exact"/>
              <w:ind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手摇式</w:t>
            </w:r>
            <w:r>
              <w:rPr>
                <w:rFonts w:hint="eastAsia" w:ascii="宋体" w:hAnsi="宋体" w:eastAsia="宋体" w:cs="宋体"/>
                <w:sz w:val="24"/>
                <w:szCs w:val="24"/>
                <w:highlight w:val="none"/>
              </w:rPr>
              <w:t>课桌1</w:t>
            </w:r>
          </w:p>
        </w:tc>
        <w:tc>
          <w:tcPr>
            <w:tcW w:w="1110" w:type="dxa"/>
            <w:vAlign w:val="center"/>
          </w:tcPr>
          <w:p>
            <w:pPr>
              <w:pStyle w:val="789"/>
              <w:tabs>
                <w:tab w:val="left" w:pos="-424"/>
              </w:tabs>
              <w:spacing w:line="460" w:lineRule="exact"/>
              <w:ind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w:t>
            </w:r>
          </w:p>
        </w:tc>
        <w:tc>
          <w:tcPr>
            <w:tcW w:w="3059" w:type="dxa"/>
          </w:tcPr>
          <w:p>
            <w:pPr>
              <w:pStyle w:val="789"/>
              <w:tabs>
                <w:tab w:val="left" w:pos="-424"/>
              </w:tabs>
              <w:spacing w:line="460" w:lineRule="exact"/>
              <w:ind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详见上表规格功能参数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16" w:type="dxa"/>
            <w:vMerge w:val="continue"/>
            <w:vAlign w:val="center"/>
          </w:tcPr>
          <w:p>
            <w:pPr>
              <w:pStyle w:val="789"/>
              <w:tabs>
                <w:tab w:val="left" w:pos="-424"/>
              </w:tabs>
              <w:spacing w:line="460" w:lineRule="exact"/>
              <w:ind w:firstLine="0" w:firstLineChars="0"/>
              <w:jc w:val="center"/>
              <w:rPr>
                <w:rFonts w:hint="eastAsia" w:ascii="宋体" w:hAnsi="宋体" w:eastAsia="宋体" w:cs="宋体"/>
                <w:b w:val="0"/>
                <w:bCs w:val="0"/>
                <w:sz w:val="24"/>
                <w:szCs w:val="24"/>
                <w:highlight w:val="none"/>
                <w:lang w:eastAsia="zh-CN"/>
              </w:rPr>
            </w:pPr>
          </w:p>
        </w:tc>
        <w:tc>
          <w:tcPr>
            <w:tcW w:w="2010" w:type="dxa"/>
            <w:vAlign w:val="center"/>
          </w:tcPr>
          <w:p>
            <w:pPr>
              <w:pStyle w:val="789"/>
              <w:tabs>
                <w:tab w:val="left" w:pos="-424"/>
              </w:tabs>
              <w:spacing w:line="460" w:lineRule="exact"/>
              <w:ind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手摇式</w:t>
            </w:r>
            <w:r>
              <w:rPr>
                <w:rFonts w:hint="eastAsia" w:ascii="宋体" w:hAnsi="宋体" w:eastAsia="宋体" w:cs="宋体"/>
                <w:sz w:val="24"/>
                <w:szCs w:val="24"/>
                <w:highlight w:val="none"/>
              </w:rPr>
              <w:t>课椅1</w:t>
            </w:r>
          </w:p>
        </w:tc>
        <w:tc>
          <w:tcPr>
            <w:tcW w:w="1110" w:type="dxa"/>
            <w:vAlign w:val="center"/>
          </w:tcPr>
          <w:p>
            <w:pPr>
              <w:pStyle w:val="789"/>
              <w:tabs>
                <w:tab w:val="left" w:pos="-424"/>
              </w:tabs>
              <w:spacing w:line="460" w:lineRule="exact"/>
              <w:ind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w:t>
            </w:r>
          </w:p>
        </w:tc>
        <w:tc>
          <w:tcPr>
            <w:tcW w:w="3059" w:type="dxa"/>
          </w:tcPr>
          <w:p>
            <w:pPr>
              <w:pStyle w:val="789"/>
              <w:tabs>
                <w:tab w:val="left" w:pos="-424"/>
              </w:tabs>
              <w:spacing w:line="460" w:lineRule="exact"/>
              <w:ind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详见上表规格功能参数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16" w:type="dxa"/>
            <w:vMerge w:val="restart"/>
            <w:vAlign w:val="center"/>
          </w:tcPr>
          <w:p>
            <w:pPr>
              <w:pStyle w:val="789"/>
              <w:tabs>
                <w:tab w:val="left" w:pos="-424"/>
              </w:tabs>
              <w:spacing w:line="460" w:lineRule="exact"/>
              <w:ind w:firstLine="0" w:firstLineChars="0"/>
              <w:jc w:val="center"/>
              <w:rPr>
                <w:rFonts w:hint="eastAsia" w:ascii="宋体" w:hAnsi="宋体" w:eastAsia="宋体" w:cs="宋体"/>
                <w:b w:val="0"/>
                <w:bCs w:val="0"/>
                <w:sz w:val="24"/>
                <w:szCs w:val="24"/>
                <w:highlight w:val="none"/>
                <w:lang w:eastAsia="zh-CN"/>
              </w:rPr>
            </w:pPr>
            <w:r>
              <w:rPr>
                <w:rFonts w:hint="eastAsia" w:ascii="宋体" w:hAnsi="宋体"/>
                <w:b w:val="0"/>
                <w:bCs w:val="0"/>
                <w:color w:val="auto"/>
                <w:highlight w:val="none"/>
              </w:rPr>
              <w:t>款式</w:t>
            </w:r>
            <w:r>
              <w:rPr>
                <w:rFonts w:hint="default" w:ascii="宋体" w:hAnsi="宋体"/>
                <w:b w:val="0"/>
                <w:bCs w:val="0"/>
                <w:color w:val="auto"/>
                <w:highlight w:val="none"/>
                <w:lang w:val="en-US"/>
              </w:rPr>
              <w:t>2</w:t>
            </w:r>
            <w:r>
              <w:rPr>
                <w:rFonts w:hint="eastAsia" w:ascii="宋体" w:hAnsi="宋体"/>
                <w:b w:val="0"/>
                <w:bCs w:val="0"/>
                <w:color w:val="auto"/>
                <w:sz w:val="24"/>
                <w:szCs w:val="24"/>
                <w:highlight w:val="none"/>
                <w:lang w:val="en-US" w:eastAsia="zh-CN"/>
              </w:rPr>
              <w:t>：</w:t>
            </w:r>
            <w:r>
              <w:rPr>
                <w:rFonts w:hint="eastAsia" w:ascii="宋体" w:hAnsi="宋体"/>
                <w:b w:val="0"/>
                <w:bCs w:val="0"/>
                <w:color w:val="auto"/>
                <w:highlight w:val="none"/>
                <w:lang w:val="en-US" w:eastAsia="zh-CN"/>
              </w:rPr>
              <w:t>L型</w:t>
            </w:r>
            <w:r>
              <w:rPr>
                <w:rFonts w:hint="eastAsia" w:ascii="宋体" w:hAnsi="宋体"/>
                <w:b w:val="0"/>
                <w:bCs w:val="0"/>
                <w:color w:val="auto"/>
                <w:highlight w:val="none"/>
              </w:rPr>
              <w:t>手摇式</w:t>
            </w:r>
            <w:r>
              <w:rPr>
                <w:rFonts w:hint="eastAsia" w:ascii="宋体" w:hAnsi="宋体"/>
                <w:b w:val="0"/>
                <w:bCs w:val="0"/>
                <w:color w:val="auto"/>
                <w:highlight w:val="none"/>
                <w:lang w:val="en-US" w:eastAsia="zh-CN"/>
              </w:rPr>
              <w:t>课桌椅</w:t>
            </w:r>
          </w:p>
        </w:tc>
        <w:tc>
          <w:tcPr>
            <w:tcW w:w="2010" w:type="dxa"/>
            <w:vAlign w:val="center"/>
          </w:tcPr>
          <w:p>
            <w:pPr>
              <w:pStyle w:val="789"/>
              <w:tabs>
                <w:tab w:val="left" w:pos="-424"/>
              </w:tabs>
              <w:spacing w:line="460" w:lineRule="exact"/>
              <w:ind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手摇式</w:t>
            </w:r>
            <w:r>
              <w:rPr>
                <w:rFonts w:hint="eastAsia" w:ascii="宋体" w:hAnsi="宋体" w:eastAsia="宋体" w:cs="宋体"/>
                <w:sz w:val="24"/>
                <w:szCs w:val="24"/>
                <w:highlight w:val="none"/>
              </w:rPr>
              <w:t>课桌2</w:t>
            </w:r>
          </w:p>
        </w:tc>
        <w:tc>
          <w:tcPr>
            <w:tcW w:w="1110" w:type="dxa"/>
            <w:vAlign w:val="center"/>
          </w:tcPr>
          <w:p>
            <w:pPr>
              <w:pStyle w:val="789"/>
              <w:tabs>
                <w:tab w:val="left" w:pos="-424"/>
              </w:tabs>
              <w:spacing w:line="460" w:lineRule="exact"/>
              <w:ind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w:t>
            </w:r>
          </w:p>
        </w:tc>
        <w:tc>
          <w:tcPr>
            <w:tcW w:w="3059" w:type="dxa"/>
          </w:tcPr>
          <w:p>
            <w:pPr>
              <w:pStyle w:val="789"/>
              <w:tabs>
                <w:tab w:val="left" w:pos="-424"/>
              </w:tabs>
              <w:spacing w:line="460" w:lineRule="exact"/>
              <w:ind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详见上表规格功能参数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16" w:type="dxa"/>
            <w:vMerge w:val="continue"/>
          </w:tcPr>
          <w:p>
            <w:pPr>
              <w:pStyle w:val="789"/>
              <w:tabs>
                <w:tab w:val="left" w:pos="-424"/>
              </w:tabs>
              <w:spacing w:line="460" w:lineRule="exact"/>
              <w:ind w:firstLine="0" w:firstLineChars="0"/>
              <w:jc w:val="center"/>
              <w:rPr>
                <w:rFonts w:hint="eastAsia" w:ascii="宋体" w:hAnsi="宋体" w:eastAsia="宋体" w:cs="宋体"/>
                <w:sz w:val="24"/>
                <w:szCs w:val="24"/>
                <w:highlight w:val="none"/>
                <w:lang w:eastAsia="zh-CN"/>
              </w:rPr>
            </w:pPr>
          </w:p>
        </w:tc>
        <w:tc>
          <w:tcPr>
            <w:tcW w:w="2010" w:type="dxa"/>
            <w:vAlign w:val="center"/>
          </w:tcPr>
          <w:p>
            <w:pPr>
              <w:pStyle w:val="789"/>
              <w:tabs>
                <w:tab w:val="left" w:pos="-424"/>
              </w:tabs>
              <w:spacing w:line="460" w:lineRule="exact"/>
              <w:ind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手摇式</w:t>
            </w:r>
            <w:r>
              <w:rPr>
                <w:rFonts w:hint="eastAsia" w:ascii="宋体" w:hAnsi="宋体" w:eastAsia="宋体" w:cs="宋体"/>
                <w:sz w:val="24"/>
                <w:szCs w:val="24"/>
                <w:highlight w:val="none"/>
              </w:rPr>
              <w:t>课椅2</w:t>
            </w:r>
          </w:p>
        </w:tc>
        <w:tc>
          <w:tcPr>
            <w:tcW w:w="1110" w:type="dxa"/>
            <w:vAlign w:val="center"/>
          </w:tcPr>
          <w:p>
            <w:pPr>
              <w:pStyle w:val="789"/>
              <w:tabs>
                <w:tab w:val="left" w:pos="-424"/>
              </w:tabs>
              <w:spacing w:line="460" w:lineRule="exact"/>
              <w:ind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w:t>
            </w:r>
          </w:p>
        </w:tc>
        <w:tc>
          <w:tcPr>
            <w:tcW w:w="3059" w:type="dxa"/>
          </w:tcPr>
          <w:p>
            <w:pPr>
              <w:pStyle w:val="789"/>
              <w:tabs>
                <w:tab w:val="left" w:pos="-424"/>
              </w:tabs>
              <w:spacing w:line="460" w:lineRule="exact"/>
              <w:ind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详见上表规格功能参数</w:t>
            </w:r>
          </w:p>
        </w:tc>
      </w:tr>
    </w:tbl>
    <w:p>
      <w:pPr>
        <w:pStyle w:val="789"/>
        <w:keepNext w:val="0"/>
        <w:keepLines w:val="0"/>
        <w:pageBreakBefore w:val="0"/>
        <w:widowControl w:val="0"/>
        <w:tabs>
          <w:tab w:val="left" w:pos="-424"/>
        </w:tabs>
        <w:kinsoku/>
        <w:wordWrap/>
        <w:overflowPunct/>
        <w:topLinePunct w:val="0"/>
        <w:autoSpaceDE/>
        <w:autoSpaceDN/>
        <w:bidi w:val="0"/>
        <w:snapToGrid/>
        <w:spacing w:line="360" w:lineRule="auto"/>
        <w:ind w:left="0" w:leftChars="0" w:firstLine="562" w:firstLineChars="200"/>
        <w:textAlignment w:val="auto"/>
        <w:rPr>
          <w:rFonts w:hint="eastAsia" w:ascii="宋体" w:hAnsi="宋体" w:eastAsia="宋体" w:cs="宋体"/>
          <w:b/>
          <w:bCs/>
          <w:snapToGrid/>
          <w:color w:val="auto"/>
          <w:kern w:val="2"/>
          <w:sz w:val="28"/>
          <w:szCs w:val="28"/>
          <w:highlight w:val="none"/>
          <w:lang w:val="zh-CN" w:eastAsia="zh-CN" w:bidi="ar-SA"/>
        </w:rPr>
      </w:pPr>
      <w:r>
        <w:rPr>
          <w:rFonts w:hint="eastAsia" w:ascii="宋体" w:hAnsi="宋体" w:eastAsia="宋体" w:cs="宋体"/>
          <w:b/>
          <w:bCs/>
          <w:snapToGrid/>
          <w:color w:val="auto"/>
          <w:kern w:val="2"/>
          <w:sz w:val="28"/>
          <w:szCs w:val="28"/>
          <w:highlight w:val="none"/>
          <w:lang w:val="zh-CN" w:eastAsia="zh-CN" w:bidi="ar-SA"/>
        </w:rPr>
        <w:t>四、其他要求</w:t>
      </w:r>
    </w:p>
    <w:p>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b w:val="0"/>
          <w:bCs w:val="0"/>
          <w:color w:val="000000"/>
          <w:sz w:val="24"/>
          <w:szCs w:val="24"/>
          <w:highlight w:val="none"/>
        </w:rPr>
      </w:pPr>
      <w:r>
        <w:rPr>
          <w:rFonts w:hint="eastAsia" w:ascii="宋体" w:hAnsi="宋体" w:eastAsia="宋体" w:cs="宋体"/>
          <w:color w:val="000000"/>
          <w:sz w:val="24"/>
          <w:szCs w:val="24"/>
          <w:highlight w:val="none"/>
        </w:rPr>
        <w:t>（1）</w:t>
      </w:r>
      <w:r>
        <w:rPr>
          <w:rFonts w:hint="eastAsia" w:ascii="宋体" w:hAnsi="宋体" w:eastAsia="宋体" w:cs="宋体"/>
          <w:color w:val="000000"/>
          <w:sz w:val="24"/>
          <w:szCs w:val="24"/>
          <w:highlight w:val="none"/>
          <w:lang w:eastAsia="zh-CN"/>
        </w:rPr>
        <w:t>供货时</w:t>
      </w:r>
      <w:r>
        <w:rPr>
          <w:rFonts w:hint="eastAsia" w:ascii="宋体" w:hAnsi="宋体" w:eastAsia="宋体" w:cs="宋体"/>
          <w:color w:val="000000"/>
          <w:sz w:val="24"/>
          <w:szCs w:val="24"/>
          <w:highlight w:val="none"/>
        </w:rPr>
        <w:t>课座椅均需钢管刻字，内容包含：生产厂家名称、</w:t>
      </w:r>
      <w:r>
        <w:rPr>
          <w:rFonts w:hint="eastAsia" w:ascii="宋体" w:hAnsi="宋体" w:eastAsia="宋体" w:cs="宋体"/>
          <w:color w:val="000000"/>
          <w:sz w:val="24"/>
          <w:szCs w:val="24"/>
          <w:highlight w:val="none"/>
          <w:lang w:val="zh-CN"/>
        </w:rPr>
        <w:t>型号</w:t>
      </w:r>
      <w:r>
        <w:rPr>
          <w:rFonts w:hint="eastAsia" w:ascii="宋体" w:hAnsi="宋体" w:eastAsia="宋体" w:cs="宋体"/>
          <w:color w:val="000000"/>
          <w:sz w:val="24"/>
          <w:szCs w:val="24"/>
          <w:highlight w:val="none"/>
        </w:rPr>
        <w:t>、生产年月</w:t>
      </w:r>
      <w:r>
        <w:rPr>
          <w:rFonts w:hint="eastAsia" w:ascii="宋体" w:hAnsi="宋体" w:eastAsia="宋体" w:cs="宋体"/>
          <w:color w:val="000000"/>
          <w:sz w:val="24"/>
          <w:szCs w:val="24"/>
          <w:highlight w:val="none"/>
          <w:lang w:val="zh-CN"/>
        </w:rPr>
        <w:t>，</w:t>
      </w:r>
      <w:r>
        <w:rPr>
          <w:rFonts w:hint="eastAsia" w:ascii="宋体" w:hAnsi="宋体" w:eastAsia="宋体" w:cs="宋体"/>
          <w:color w:val="000000"/>
          <w:sz w:val="24"/>
          <w:szCs w:val="24"/>
          <w:highlight w:val="none"/>
        </w:rPr>
        <w:t>内容统一，见下表</w:t>
      </w:r>
      <w:r>
        <w:rPr>
          <w:rFonts w:hint="eastAsia" w:ascii="宋体" w:hAnsi="宋体" w:eastAsia="宋体" w:cs="宋体"/>
          <w:color w:val="000000"/>
          <w:sz w:val="24"/>
          <w:szCs w:val="24"/>
          <w:highlight w:val="none"/>
          <w:lang w:val="zh-CN"/>
        </w:rPr>
        <w:t>；</w:t>
      </w:r>
      <w:r>
        <w:rPr>
          <w:rFonts w:hint="eastAsia" w:ascii="宋体" w:hAnsi="宋体" w:eastAsia="宋体" w:cs="宋体"/>
          <w:color w:val="000000"/>
          <w:sz w:val="24"/>
          <w:szCs w:val="24"/>
          <w:highlight w:val="none"/>
        </w:rPr>
        <w:t>位置为桌脚、椅脚外管的外侧面。</w:t>
      </w:r>
      <w:r>
        <w:rPr>
          <w:rFonts w:hint="eastAsia" w:ascii="宋体" w:hAnsi="宋体" w:eastAsia="宋体" w:cs="宋体"/>
          <w:b w:val="0"/>
          <w:bCs w:val="0"/>
          <w:color w:val="000000"/>
          <w:sz w:val="24"/>
          <w:szCs w:val="24"/>
          <w:highlight w:val="none"/>
        </w:rPr>
        <w:t>中标后，按照中标单位的实际信息制作。</w:t>
      </w:r>
    </w:p>
    <w:p>
      <w:pPr>
        <w:keepNext w:val="0"/>
        <w:keepLines w:val="0"/>
        <w:pageBreakBefore w:val="0"/>
        <w:widowControl w:val="0"/>
        <w:kinsoku/>
        <w:wordWrap/>
        <w:overflowPunct/>
        <w:topLinePunct w:val="0"/>
        <w:autoSpaceDE/>
        <w:autoSpaceDN/>
        <w:bidi w:val="0"/>
        <w:snapToGrid/>
        <w:spacing w:line="360" w:lineRule="auto"/>
        <w:ind w:left="-424" w:leftChars="-202" w:firstLine="564" w:firstLineChars="235"/>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钢字刻印统一内容：</w:t>
      </w:r>
    </w:p>
    <w:tbl>
      <w:tblPr>
        <w:tblStyle w:val="63"/>
        <w:tblW w:w="921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12"/>
        <w:gridCol w:w="2405"/>
        <w:gridCol w:w="2250"/>
        <w:gridCol w:w="24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trPr>
        <w:tc>
          <w:tcPr>
            <w:tcW w:w="211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60" w:lineRule="auto"/>
              <w:ind w:left="-424" w:leftChars="-202" w:firstLine="566" w:firstLineChars="235"/>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b/>
                <w:bCs/>
                <w:color w:val="000000"/>
                <w:kern w:val="0"/>
                <w:sz w:val="24"/>
                <w:szCs w:val="24"/>
                <w:highlight w:val="none"/>
              </w:rPr>
              <w:t>生产厂家</w:t>
            </w:r>
          </w:p>
        </w:tc>
        <w:tc>
          <w:tcPr>
            <w:tcW w:w="240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60" w:lineRule="auto"/>
              <w:ind w:left="-424" w:leftChars="-202" w:firstLine="564" w:firstLineChars="235"/>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课桌椅生产厂家</w:t>
            </w:r>
          </w:p>
        </w:tc>
        <w:tc>
          <w:tcPr>
            <w:tcW w:w="225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60" w:lineRule="auto"/>
              <w:ind w:left="-424" w:leftChars="-202" w:firstLine="566" w:firstLineChars="235"/>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b/>
                <w:bCs/>
                <w:color w:val="000000"/>
                <w:kern w:val="0"/>
                <w:sz w:val="24"/>
                <w:szCs w:val="24"/>
                <w:highlight w:val="none"/>
              </w:rPr>
              <w:t>生产日期</w:t>
            </w:r>
          </w:p>
        </w:tc>
        <w:tc>
          <w:tcPr>
            <w:tcW w:w="244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60" w:lineRule="auto"/>
              <w:ind w:left="-424" w:leftChars="-202" w:firstLine="564" w:firstLineChars="235"/>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某年某月某日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rPr>
        <w:tc>
          <w:tcPr>
            <w:tcW w:w="211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60" w:lineRule="auto"/>
              <w:ind w:left="-424" w:leftChars="-202" w:firstLine="566" w:firstLineChars="235"/>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b/>
                <w:bCs/>
                <w:color w:val="000000"/>
                <w:kern w:val="0"/>
                <w:sz w:val="24"/>
                <w:szCs w:val="24"/>
                <w:highlight w:val="none"/>
              </w:rPr>
              <w:t>课桌型号</w:t>
            </w:r>
          </w:p>
        </w:tc>
        <w:tc>
          <w:tcPr>
            <w:tcW w:w="240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60" w:lineRule="auto"/>
              <w:ind w:left="-424" w:leftChars="-202" w:firstLine="564" w:firstLineChars="235"/>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西湖教育课桌</w:t>
            </w:r>
          </w:p>
        </w:tc>
        <w:tc>
          <w:tcPr>
            <w:tcW w:w="225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60" w:lineRule="auto"/>
              <w:ind w:left="-424" w:leftChars="-202" w:firstLine="566" w:firstLineChars="235"/>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b/>
                <w:bCs/>
                <w:color w:val="000000"/>
                <w:kern w:val="0"/>
                <w:sz w:val="24"/>
                <w:szCs w:val="24"/>
                <w:highlight w:val="none"/>
              </w:rPr>
              <w:t>课椅型号</w:t>
            </w:r>
          </w:p>
        </w:tc>
        <w:tc>
          <w:tcPr>
            <w:tcW w:w="244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snapToGrid/>
              <w:spacing w:line="360" w:lineRule="auto"/>
              <w:ind w:left="-424" w:leftChars="-202" w:firstLine="564" w:firstLineChars="235"/>
              <w:jc w:val="center"/>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西湖教育课椅</w:t>
            </w:r>
          </w:p>
        </w:tc>
      </w:tr>
    </w:tbl>
    <w:p>
      <w:pPr>
        <w:snapToGrid w:val="0"/>
        <w:spacing w:line="360" w:lineRule="auto"/>
        <w:rPr>
          <w:rFonts w:hint="eastAsia" w:ascii="宋体" w:hAnsi="宋体" w:eastAsia="宋体" w:cs="宋体"/>
          <w:b w:val="0"/>
          <w:bCs w:val="0"/>
          <w:snapToGrid/>
          <w:color w:val="auto"/>
          <w:kern w:val="2"/>
          <w:sz w:val="24"/>
          <w:szCs w:val="24"/>
          <w:highlight w:val="none"/>
          <w:lang w:val="zh-CN" w:eastAsia="zh-CN" w:bidi="ar-SA"/>
        </w:rPr>
      </w:pPr>
    </w:p>
    <w:p>
      <w:pPr>
        <w:snapToGrid w:val="0"/>
        <w:spacing w:line="360" w:lineRule="auto"/>
        <w:ind w:firstLine="482" w:firstLineChars="200"/>
        <w:rPr>
          <w:rFonts w:hint="eastAsia" w:ascii="宋体" w:hAnsi="宋体" w:eastAsia="宋体" w:cs="宋体"/>
          <w:b/>
          <w:bCs/>
          <w:snapToGrid/>
          <w:color w:val="auto"/>
          <w:kern w:val="2"/>
          <w:sz w:val="24"/>
          <w:szCs w:val="24"/>
          <w:highlight w:val="none"/>
          <w:lang w:val="zh-CN" w:eastAsia="zh-CN" w:bidi="ar-SA"/>
        </w:rPr>
      </w:pPr>
      <w:r>
        <w:rPr>
          <w:rFonts w:hint="eastAsia" w:ascii="宋体" w:hAnsi="宋体" w:eastAsia="宋体" w:cs="宋体"/>
          <w:b/>
          <w:bCs/>
          <w:snapToGrid/>
          <w:color w:val="auto"/>
          <w:kern w:val="2"/>
          <w:sz w:val="24"/>
          <w:szCs w:val="24"/>
          <w:highlight w:val="none"/>
          <w:lang w:val="zh-CN" w:eastAsia="zh-CN" w:bidi="ar-SA"/>
        </w:rPr>
        <w:t>（</w:t>
      </w:r>
      <w:r>
        <w:rPr>
          <w:rFonts w:hint="eastAsia" w:ascii="宋体" w:hAnsi="宋体" w:cs="宋体"/>
          <w:b/>
          <w:bCs/>
          <w:snapToGrid/>
          <w:color w:val="auto"/>
          <w:kern w:val="2"/>
          <w:sz w:val="24"/>
          <w:szCs w:val="24"/>
          <w:highlight w:val="none"/>
          <w:lang w:val="en-US" w:eastAsia="zh-CN" w:bidi="ar-SA"/>
        </w:rPr>
        <w:t>2</w:t>
      </w:r>
      <w:r>
        <w:rPr>
          <w:rFonts w:hint="eastAsia" w:ascii="宋体" w:hAnsi="宋体" w:eastAsia="宋体" w:cs="宋体"/>
          <w:b/>
          <w:bCs/>
          <w:snapToGrid/>
          <w:color w:val="auto"/>
          <w:kern w:val="2"/>
          <w:sz w:val="24"/>
          <w:szCs w:val="24"/>
          <w:highlight w:val="none"/>
          <w:lang w:val="zh-CN" w:eastAsia="zh-CN" w:bidi="ar-SA"/>
        </w:rPr>
        <w:t>）每45套课桌椅配5套升降调整专业工具。每45套课桌椅配10套课桌椅脚套。</w:t>
      </w:r>
      <w:r>
        <w:rPr>
          <w:rFonts w:hint="eastAsia" w:ascii="宋体" w:hAnsi="宋体" w:cs="宋体"/>
          <w:b/>
          <w:bCs/>
          <w:snapToGrid/>
          <w:color w:val="auto"/>
          <w:kern w:val="2"/>
          <w:sz w:val="24"/>
          <w:szCs w:val="24"/>
          <w:highlight w:val="none"/>
          <w:lang w:val="en-US" w:eastAsia="zh-CN" w:bidi="ar-SA"/>
        </w:rPr>
        <w:t>提供承诺函。</w:t>
      </w:r>
      <w:r>
        <w:rPr>
          <w:rFonts w:hint="eastAsia" w:ascii="宋体" w:hAnsi="宋体" w:eastAsia="宋体" w:cs="宋体"/>
          <w:b/>
          <w:bCs/>
          <w:snapToGrid/>
          <w:color w:val="auto"/>
          <w:kern w:val="2"/>
          <w:sz w:val="24"/>
          <w:szCs w:val="24"/>
          <w:highlight w:val="none"/>
          <w:lang w:val="zh-CN" w:eastAsia="zh-CN" w:bidi="ar-SA"/>
        </w:rPr>
        <w:t xml:space="preserve"> </w:t>
      </w:r>
    </w:p>
    <w:p>
      <w:pPr>
        <w:snapToGrid w:val="0"/>
        <w:spacing w:line="360" w:lineRule="auto"/>
        <w:ind w:firstLine="482" w:firstLineChars="200"/>
        <w:rPr>
          <w:rFonts w:hint="eastAsia" w:ascii="宋体" w:hAnsi="宋体" w:eastAsia="宋体" w:cs="宋体"/>
          <w:color w:val="000000"/>
          <w:kern w:val="0"/>
          <w:sz w:val="24"/>
          <w:szCs w:val="24"/>
          <w:highlight w:val="none"/>
          <w:lang w:eastAsia="zh-CN"/>
        </w:rPr>
      </w:pPr>
      <w:r>
        <w:rPr>
          <w:rFonts w:hint="eastAsia" w:ascii="宋体" w:hAnsi="宋体" w:eastAsia="宋体" w:cs="宋体"/>
          <w:b/>
          <w:bCs/>
          <w:snapToGrid/>
          <w:color w:val="auto"/>
          <w:kern w:val="2"/>
          <w:sz w:val="24"/>
          <w:szCs w:val="24"/>
          <w:highlight w:val="none"/>
          <w:lang w:val="zh-CN" w:eastAsia="zh-CN" w:bidi="ar-SA"/>
        </w:rPr>
        <w:t>▲五、工期要求：</w:t>
      </w:r>
      <w:r>
        <w:rPr>
          <w:rFonts w:hint="eastAsia" w:ascii="宋体" w:hAnsi="宋体" w:cs="宋体"/>
          <w:b/>
          <w:bCs w:val="0"/>
          <w:color w:val="000000"/>
          <w:kern w:val="0"/>
          <w:sz w:val="24"/>
          <w:szCs w:val="24"/>
          <w:highlight w:val="none"/>
          <w:lang w:eastAsia="zh-CN"/>
        </w:rPr>
        <w:t>202</w:t>
      </w:r>
      <w:r>
        <w:rPr>
          <w:rFonts w:hint="eastAsia" w:ascii="宋体" w:hAnsi="宋体" w:cs="宋体"/>
          <w:b/>
          <w:bCs w:val="0"/>
          <w:color w:val="000000"/>
          <w:kern w:val="0"/>
          <w:sz w:val="24"/>
          <w:szCs w:val="24"/>
          <w:highlight w:val="none"/>
          <w:lang w:val="en-US" w:eastAsia="zh-CN"/>
        </w:rPr>
        <w:t>5</w:t>
      </w:r>
      <w:r>
        <w:rPr>
          <w:rFonts w:hint="eastAsia" w:ascii="宋体" w:hAnsi="宋体" w:eastAsia="宋体" w:cs="宋体"/>
          <w:b/>
          <w:bCs w:val="0"/>
          <w:color w:val="000000"/>
          <w:kern w:val="0"/>
          <w:sz w:val="24"/>
          <w:szCs w:val="24"/>
          <w:highlight w:val="none"/>
        </w:rPr>
        <w:t>年</w:t>
      </w:r>
      <w:r>
        <w:rPr>
          <w:rFonts w:hint="eastAsia" w:ascii="宋体" w:hAnsi="宋体" w:cs="宋体"/>
          <w:b/>
          <w:bCs w:val="0"/>
          <w:color w:val="000000"/>
          <w:kern w:val="0"/>
          <w:sz w:val="24"/>
          <w:szCs w:val="24"/>
          <w:highlight w:val="none"/>
          <w:lang w:val="en-US" w:eastAsia="zh-CN"/>
        </w:rPr>
        <w:t>8</w:t>
      </w:r>
      <w:r>
        <w:rPr>
          <w:rFonts w:hint="eastAsia" w:ascii="宋体" w:hAnsi="宋体" w:eastAsia="宋体" w:cs="宋体"/>
          <w:b/>
          <w:bCs w:val="0"/>
          <w:color w:val="000000"/>
          <w:kern w:val="0"/>
          <w:sz w:val="24"/>
          <w:szCs w:val="24"/>
          <w:highlight w:val="none"/>
        </w:rPr>
        <w:t>月</w:t>
      </w:r>
      <w:r>
        <w:rPr>
          <w:rFonts w:hint="eastAsia" w:ascii="宋体" w:hAnsi="宋体" w:cs="宋体"/>
          <w:b/>
          <w:bCs w:val="0"/>
          <w:color w:val="000000"/>
          <w:kern w:val="0"/>
          <w:sz w:val="24"/>
          <w:szCs w:val="24"/>
          <w:highlight w:val="none"/>
          <w:lang w:val="en-US" w:eastAsia="zh-CN"/>
        </w:rPr>
        <w:t>5</w:t>
      </w:r>
      <w:r>
        <w:rPr>
          <w:rFonts w:hint="eastAsia" w:ascii="宋体" w:hAnsi="宋体" w:eastAsia="宋体" w:cs="宋体"/>
          <w:b/>
          <w:bCs w:val="0"/>
          <w:color w:val="000000"/>
          <w:kern w:val="0"/>
          <w:sz w:val="24"/>
          <w:szCs w:val="24"/>
          <w:highlight w:val="none"/>
        </w:rPr>
        <w:t>日前完成生产供货，以成品的形式存放于仓库通风晾晒</w:t>
      </w:r>
      <w:r>
        <w:rPr>
          <w:rFonts w:hint="eastAsia" w:ascii="宋体" w:hAnsi="宋体" w:cs="宋体"/>
          <w:b/>
          <w:bCs w:val="0"/>
          <w:color w:val="000000"/>
          <w:kern w:val="0"/>
          <w:sz w:val="24"/>
          <w:szCs w:val="24"/>
          <w:highlight w:val="none"/>
          <w:lang w:eastAsia="zh-CN"/>
        </w:rPr>
        <w:t>，</w:t>
      </w:r>
      <w:r>
        <w:rPr>
          <w:rFonts w:hint="eastAsia" w:ascii="宋体" w:hAnsi="宋体" w:cs="宋体"/>
          <w:b/>
          <w:bCs w:val="0"/>
          <w:color w:val="000000"/>
          <w:kern w:val="0"/>
          <w:sz w:val="24"/>
          <w:szCs w:val="24"/>
          <w:highlight w:val="none"/>
          <w:lang w:val="en-US" w:eastAsia="zh-CN"/>
        </w:rPr>
        <w:t>提供相应承诺函</w:t>
      </w:r>
      <w:r>
        <w:rPr>
          <w:rFonts w:hint="eastAsia"/>
          <w:b/>
          <w:bCs w:val="0"/>
          <w:color w:val="auto"/>
          <w:highlight w:val="none"/>
          <w:lang w:eastAsia="zh-CN"/>
        </w:rPr>
        <w:t>。</w:t>
      </w:r>
    </w:p>
    <w:p>
      <w:pPr>
        <w:snapToGrid w:val="0"/>
        <w:spacing w:line="360" w:lineRule="auto"/>
        <w:ind w:firstLine="482" w:firstLineChars="200"/>
        <w:rPr>
          <w:rFonts w:hint="eastAsia" w:ascii="宋体" w:hAnsi="宋体" w:eastAsia="宋体" w:cs="宋体"/>
          <w:b/>
          <w:bCs/>
          <w:snapToGrid/>
          <w:color w:val="auto"/>
          <w:kern w:val="2"/>
          <w:sz w:val="24"/>
          <w:szCs w:val="24"/>
          <w:highlight w:val="none"/>
          <w:lang w:val="zh-CN" w:eastAsia="zh-CN" w:bidi="ar-SA"/>
        </w:rPr>
      </w:pPr>
      <w:r>
        <w:rPr>
          <w:rFonts w:hint="eastAsia" w:ascii="宋体" w:hAnsi="宋体" w:eastAsia="宋体" w:cs="宋体"/>
          <w:b/>
          <w:bCs/>
          <w:snapToGrid/>
          <w:color w:val="auto"/>
          <w:kern w:val="2"/>
          <w:sz w:val="24"/>
          <w:szCs w:val="24"/>
          <w:highlight w:val="none"/>
          <w:lang w:val="zh-CN" w:eastAsia="zh-CN" w:bidi="ar-SA"/>
        </w:rPr>
        <w:t>六、供货、安装、调试要求：</w:t>
      </w:r>
    </w:p>
    <w:p>
      <w:pPr>
        <w:spacing w:line="360" w:lineRule="auto"/>
        <w:ind w:left="60" w:right="60" w:firstLine="435"/>
        <w:rPr>
          <w:rFonts w:hint="eastAsia" w:ascii="宋体" w:hAnsi="宋体" w:eastAsia="宋体" w:cs="宋体"/>
          <w:color w:val="000000"/>
          <w:kern w:val="0"/>
          <w:sz w:val="24"/>
          <w:szCs w:val="24"/>
          <w:highlight w:val="none"/>
        </w:rPr>
      </w:pPr>
      <w:r>
        <w:rPr>
          <w:rFonts w:hint="eastAsia" w:ascii="宋体" w:hAnsi="宋体" w:eastAsia="宋体" w:cs="宋体"/>
          <w:color w:val="000000"/>
          <w:sz w:val="24"/>
          <w:szCs w:val="24"/>
          <w:highlight w:val="none"/>
        </w:rPr>
        <w:t>1.</w:t>
      </w:r>
      <w:r>
        <w:rPr>
          <w:rFonts w:hint="eastAsia" w:ascii="宋体" w:hAnsi="宋体" w:eastAsia="宋体" w:cs="宋体"/>
          <w:color w:val="000000"/>
          <w:kern w:val="0"/>
          <w:sz w:val="24"/>
          <w:szCs w:val="24"/>
          <w:highlight w:val="none"/>
        </w:rPr>
        <w:t>交货地点：指定地点</w:t>
      </w:r>
    </w:p>
    <w:p>
      <w:pPr>
        <w:spacing w:line="360" w:lineRule="auto"/>
        <w:ind w:left="60" w:right="60" w:firstLine="435"/>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2.中标单位先派有经验的技术人员对安装现场进行实地勘察，对各种设备采购、制造、运输（到现场安装）、安装、工期、安全、文明施工进行总承包，一切费用均由中标单位负责。</w:t>
      </w:r>
    </w:p>
    <w:p>
      <w:pPr>
        <w:spacing w:line="360" w:lineRule="auto"/>
        <w:ind w:left="60" w:right="60" w:firstLine="435"/>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3.安装、调试：</w:t>
      </w:r>
    </w:p>
    <w:p>
      <w:pPr>
        <w:spacing w:line="360" w:lineRule="auto"/>
        <w:ind w:left="60" w:right="60" w:firstLine="435"/>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①中标单位人员应在合同规定的安装期内完成该项工作，所有因安装延期而产生的费用及使用方所受的损失均由投标方承担。</w:t>
      </w:r>
    </w:p>
    <w:p>
      <w:pPr>
        <w:spacing w:line="360" w:lineRule="auto"/>
        <w:ind w:left="60" w:right="60" w:firstLine="435"/>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②中标单位人员在采购人进行安装期间，费用由中标单位负责。</w:t>
      </w:r>
    </w:p>
    <w:p>
      <w:pPr>
        <w:spacing w:line="360" w:lineRule="auto"/>
        <w:ind w:left="60" w:right="60" w:firstLine="435"/>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③设备在安装时不得损坏墙体、门窗等，如有损坏要予以赔偿。</w:t>
      </w:r>
    </w:p>
    <w:p>
      <w:pPr>
        <w:spacing w:line="360" w:lineRule="auto"/>
        <w:ind w:left="60" w:right="60" w:firstLine="435"/>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4.中标单位不得以任何形式将</w:t>
      </w:r>
      <w:r>
        <w:rPr>
          <w:rFonts w:hint="eastAsia" w:ascii="宋体" w:hAnsi="宋体" w:eastAsia="宋体" w:cs="宋体"/>
          <w:color w:val="000000"/>
          <w:sz w:val="24"/>
          <w:szCs w:val="24"/>
          <w:highlight w:val="none"/>
          <w:lang w:eastAsia="zh-CN"/>
        </w:rPr>
        <w:t>未经允许</w:t>
      </w:r>
      <w:r>
        <w:rPr>
          <w:rFonts w:hint="eastAsia" w:ascii="宋体" w:hAnsi="宋体" w:eastAsia="宋体" w:cs="宋体"/>
          <w:color w:val="000000"/>
          <w:sz w:val="24"/>
          <w:szCs w:val="24"/>
          <w:highlight w:val="none"/>
        </w:rPr>
        <w:t>转包或分包</w:t>
      </w:r>
      <w:r>
        <w:rPr>
          <w:rFonts w:hint="eastAsia" w:ascii="宋体" w:hAnsi="宋体" w:eastAsia="宋体" w:cs="宋体"/>
          <w:color w:val="000000"/>
          <w:sz w:val="24"/>
          <w:szCs w:val="24"/>
          <w:highlight w:val="none"/>
          <w:lang w:eastAsia="zh-CN"/>
        </w:rPr>
        <w:t>内容</w:t>
      </w:r>
      <w:r>
        <w:rPr>
          <w:rFonts w:hint="eastAsia" w:ascii="宋体" w:hAnsi="宋体" w:eastAsia="宋体" w:cs="宋体"/>
          <w:color w:val="000000"/>
          <w:sz w:val="24"/>
          <w:szCs w:val="24"/>
          <w:highlight w:val="none"/>
        </w:rPr>
        <w:t>给其他单位，否则采购人有权终止合同，所发生的一切损失均由中标单位承担。</w:t>
      </w:r>
    </w:p>
    <w:p>
      <w:pPr>
        <w:spacing w:line="360" w:lineRule="auto"/>
        <w:ind w:left="60" w:right="60" w:firstLine="435"/>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5.中标单位必须保证所有货物是未经使用、全新的。</w:t>
      </w:r>
    </w:p>
    <w:p>
      <w:pPr>
        <w:snapToGrid w:val="0"/>
        <w:spacing w:line="360" w:lineRule="auto"/>
        <w:ind w:firstLine="482" w:firstLineChars="200"/>
        <w:rPr>
          <w:rFonts w:hint="eastAsia" w:ascii="宋体" w:hAnsi="宋体" w:eastAsia="宋体" w:cs="宋体"/>
          <w:b/>
          <w:bCs/>
          <w:snapToGrid/>
          <w:color w:val="auto"/>
          <w:kern w:val="2"/>
          <w:sz w:val="24"/>
          <w:szCs w:val="24"/>
          <w:highlight w:val="none"/>
          <w:lang w:val="zh-CN" w:eastAsia="zh-CN" w:bidi="ar-SA"/>
        </w:rPr>
      </w:pPr>
      <w:r>
        <w:rPr>
          <w:rFonts w:hint="eastAsia" w:ascii="宋体" w:hAnsi="宋体" w:eastAsia="宋体" w:cs="宋体"/>
          <w:b/>
          <w:bCs/>
          <w:snapToGrid/>
          <w:color w:val="auto"/>
          <w:kern w:val="2"/>
          <w:sz w:val="24"/>
          <w:szCs w:val="24"/>
          <w:highlight w:val="none"/>
          <w:lang w:val="zh-CN" w:eastAsia="zh-CN" w:bidi="ar-SA"/>
        </w:rPr>
        <w:t>七、售后服务要求：</w:t>
      </w:r>
    </w:p>
    <w:p>
      <w:pPr>
        <w:spacing w:line="360" w:lineRule="auto"/>
        <w:ind w:left="60" w:right="60" w:firstLine="435"/>
        <w:rPr>
          <w:rFonts w:hint="eastAsia" w:ascii="宋体" w:hAnsi="宋体" w:eastAsia="宋体" w:cs="宋体"/>
          <w:b w:val="0"/>
          <w:bCs/>
          <w:color w:val="000000"/>
          <w:sz w:val="24"/>
          <w:szCs w:val="24"/>
          <w:highlight w:val="none"/>
        </w:rPr>
      </w:pPr>
      <w:r>
        <w:rPr>
          <w:rFonts w:hint="eastAsia" w:ascii="宋体" w:hAnsi="宋体" w:eastAsia="宋体" w:cs="宋体"/>
          <w:b w:val="0"/>
          <w:bCs/>
          <w:color w:val="000000"/>
          <w:sz w:val="24"/>
          <w:szCs w:val="24"/>
          <w:highlight w:val="none"/>
        </w:rPr>
        <w:t>1.质保期要求：产品验收合格使用之日起，质保期</w:t>
      </w:r>
      <w:r>
        <w:rPr>
          <w:rFonts w:hint="eastAsia" w:ascii="宋体" w:hAnsi="宋体" w:cs="宋体"/>
          <w:b w:val="0"/>
          <w:bCs/>
          <w:color w:val="000000"/>
          <w:sz w:val="24"/>
          <w:szCs w:val="24"/>
          <w:highlight w:val="none"/>
          <w:lang w:eastAsia="zh-CN"/>
        </w:rPr>
        <w:t>五</w:t>
      </w:r>
      <w:r>
        <w:rPr>
          <w:rFonts w:hint="eastAsia" w:ascii="宋体" w:hAnsi="宋体" w:eastAsia="宋体" w:cs="宋体"/>
          <w:b w:val="0"/>
          <w:bCs/>
          <w:color w:val="000000"/>
          <w:sz w:val="24"/>
          <w:szCs w:val="24"/>
          <w:highlight w:val="none"/>
        </w:rPr>
        <w:t>年，质保期内的维修费用（包括材料）全部由中标单位负责，因人为因素出现的故障不在免费保修范围内。超过质保期的，修时只收部件成本费。</w:t>
      </w:r>
    </w:p>
    <w:p>
      <w:pPr>
        <w:numPr>
          <w:ilvl w:val="0"/>
          <w:numId w:val="8"/>
        </w:numPr>
        <w:spacing w:line="360" w:lineRule="auto"/>
        <w:ind w:left="60" w:right="60" w:firstLine="435"/>
        <w:rPr>
          <w:rFonts w:hint="eastAsia" w:ascii="宋体" w:hAnsi="宋体" w:eastAsia="宋体" w:cs="宋体"/>
          <w:b w:val="0"/>
          <w:bCs/>
          <w:color w:val="000000"/>
          <w:sz w:val="24"/>
          <w:szCs w:val="24"/>
          <w:highlight w:val="none"/>
        </w:rPr>
      </w:pPr>
      <w:r>
        <w:rPr>
          <w:rFonts w:hint="eastAsia" w:ascii="宋体" w:hAnsi="宋体" w:eastAsia="宋体" w:cs="宋体"/>
          <w:b w:val="0"/>
          <w:bCs/>
          <w:color w:val="000000"/>
          <w:sz w:val="24"/>
          <w:szCs w:val="24"/>
          <w:highlight w:val="none"/>
        </w:rPr>
        <w:t>中标单位必须对所供课桌椅实行终身维修，中标单位在接到电话后2小时内响应，6小时内到达现场解决问题，最迟在2个工作日内修复，如不能修复应采取补救措施，以保证使用方的正常工作，中标单位有其它服务承诺的，一并履行。在质保期内中标单位不得以任何理由影响正常使用。</w:t>
      </w:r>
    </w:p>
    <w:p>
      <w:pPr>
        <w:spacing w:line="360" w:lineRule="auto"/>
        <w:ind w:right="60" w:firstLine="424" w:firstLineChars="177"/>
        <w:rPr>
          <w:rFonts w:hint="eastAsia" w:ascii="宋体" w:hAnsi="宋体" w:eastAsia="宋体" w:cs="宋体"/>
          <w:b/>
          <w:color w:val="000000"/>
          <w:sz w:val="24"/>
          <w:szCs w:val="24"/>
          <w:highlight w:val="none"/>
        </w:rPr>
      </w:pPr>
      <w:r>
        <w:rPr>
          <w:rFonts w:hint="eastAsia" w:ascii="宋体" w:hAnsi="宋体" w:eastAsia="宋体" w:cs="宋体"/>
          <w:bCs/>
          <w:color w:val="000000"/>
          <w:sz w:val="24"/>
          <w:szCs w:val="24"/>
          <w:highlight w:val="none"/>
        </w:rPr>
        <w:t>3.</w:t>
      </w:r>
      <w:r>
        <w:rPr>
          <w:rFonts w:hint="eastAsia" w:ascii="宋体" w:hAnsi="宋体" w:eastAsia="宋体" w:cs="宋体"/>
          <w:color w:val="000000"/>
          <w:sz w:val="24"/>
          <w:szCs w:val="24"/>
          <w:highlight w:val="none"/>
        </w:rPr>
        <w:t>中标单位按采购单位实际需求，提供成品仓储及二次搬运服务，费用包含在本次报价中。</w:t>
      </w:r>
    </w:p>
    <w:p>
      <w:pPr>
        <w:snapToGrid w:val="0"/>
        <w:spacing w:line="360" w:lineRule="auto"/>
        <w:ind w:firstLine="482" w:firstLineChars="200"/>
        <w:rPr>
          <w:rFonts w:hint="eastAsia" w:ascii="宋体" w:hAnsi="宋体" w:eastAsia="宋体" w:cs="宋体"/>
          <w:b/>
          <w:bCs/>
          <w:snapToGrid/>
          <w:color w:val="auto"/>
          <w:kern w:val="2"/>
          <w:sz w:val="24"/>
          <w:szCs w:val="24"/>
          <w:highlight w:val="none"/>
          <w:lang w:val="zh-CN" w:eastAsia="zh-CN" w:bidi="ar-SA"/>
        </w:rPr>
      </w:pPr>
      <w:r>
        <w:rPr>
          <w:rFonts w:hint="eastAsia" w:ascii="宋体" w:hAnsi="宋体" w:eastAsia="宋体" w:cs="宋体"/>
          <w:b/>
          <w:bCs/>
          <w:snapToGrid/>
          <w:color w:val="auto"/>
          <w:kern w:val="2"/>
          <w:sz w:val="24"/>
          <w:szCs w:val="24"/>
          <w:highlight w:val="none"/>
          <w:lang w:val="zh-CN" w:eastAsia="zh-CN" w:bidi="ar-SA"/>
        </w:rPr>
        <w:t>八、验收：</w:t>
      </w:r>
    </w:p>
    <w:p>
      <w:pPr>
        <w:spacing w:line="360" w:lineRule="auto"/>
        <w:ind w:left="60" w:right="60" w:firstLine="435"/>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1.根据《杭州市政府采购履约验收暂行办法》（杭财采监〔2019〕10号）有关规定，供应商应按照合同约定履行义务，完成项目，与采购人、采购代理机构做好项目验收，提供项目验收相关的生产、技术、服务、数量、质量、安全等资料</w:t>
      </w:r>
      <w:r>
        <w:rPr>
          <w:rFonts w:hint="eastAsia" w:ascii="宋体" w:hAnsi="宋体" w:cs="宋体"/>
          <w:color w:val="000000"/>
          <w:sz w:val="24"/>
          <w:szCs w:val="24"/>
          <w:highlight w:val="none"/>
          <w:lang w:eastAsia="zh-CN"/>
        </w:rPr>
        <w:t>。</w:t>
      </w:r>
    </w:p>
    <w:p>
      <w:pPr>
        <w:numPr>
          <w:ilvl w:val="0"/>
          <w:numId w:val="9"/>
        </w:numPr>
        <w:spacing w:line="360" w:lineRule="auto"/>
        <w:ind w:left="60" w:right="60" w:firstLine="435"/>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检验验收依据。</w:t>
      </w:r>
    </w:p>
    <w:p>
      <w:pPr>
        <w:spacing w:line="360" w:lineRule="auto"/>
        <w:ind w:right="60" w:firstLine="480" w:firstLineChars="200"/>
        <w:rPr>
          <w:rFonts w:hint="eastAsia" w:ascii="宋体" w:hAnsi="宋体" w:eastAsia="宋体" w:cs="宋体"/>
          <w:color w:val="000000"/>
          <w:sz w:val="24"/>
          <w:szCs w:val="24"/>
          <w:highlight w:val="none"/>
          <w:lang w:eastAsia="zh-CN"/>
        </w:rPr>
      </w:pPr>
      <w:r>
        <w:rPr>
          <w:rFonts w:hint="eastAsia" w:ascii="宋体" w:hAnsi="宋体" w:eastAsia="宋体" w:cs="宋体"/>
          <w:color w:val="000000"/>
          <w:sz w:val="24"/>
          <w:szCs w:val="24"/>
          <w:highlight w:val="none"/>
        </w:rPr>
        <w:t>课桌椅各种性能要求、甲醛及有害物质要求满足QB/T 4071－2021标准。</w:t>
      </w:r>
      <w:r>
        <w:rPr>
          <w:rFonts w:hint="eastAsia" w:ascii="宋体" w:hAnsi="宋体" w:cs="宋体"/>
          <w:color w:val="000000"/>
          <w:sz w:val="24"/>
          <w:szCs w:val="24"/>
          <w:highlight w:val="none"/>
          <w:lang w:eastAsia="zh-CN"/>
        </w:rPr>
        <w:t>（</w:t>
      </w:r>
      <w:r>
        <w:rPr>
          <w:rFonts w:hint="eastAsia" w:ascii="宋体" w:hAnsi="宋体" w:cs="宋体"/>
          <w:color w:val="000000"/>
          <w:sz w:val="24"/>
          <w:szCs w:val="24"/>
          <w:highlight w:val="none"/>
          <w:lang w:val="en-US" w:eastAsia="zh-CN"/>
        </w:rPr>
        <w:t>如有验收最新标准，按最新标准要求满足</w:t>
      </w:r>
      <w:r>
        <w:rPr>
          <w:rFonts w:hint="eastAsia" w:ascii="宋体" w:hAnsi="宋体" w:cs="宋体"/>
          <w:color w:val="000000"/>
          <w:sz w:val="24"/>
          <w:szCs w:val="24"/>
          <w:highlight w:val="none"/>
          <w:lang w:eastAsia="zh-CN"/>
        </w:rPr>
        <w:t>）</w:t>
      </w:r>
    </w:p>
    <w:p>
      <w:pPr>
        <w:spacing w:line="360" w:lineRule="auto"/>
        <w:ind w:left="60" w:right="60" w:firstLine="435"/>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供货完成后，学校先行试用。初验完成后，组织终验，最终验收不合格，中标单位整改，由此所产生的所有损失由中标单位承担。若无法整改或整改验收仍不合格，中标单位在不影响学校教学的前提下收回所有货物，并清退所有货款。</w:t>
      </w:r>
    </w:p>
    <w:p>
      <w:pPr>
        <w:pStyle w:val="968"/>
        <w:spacing w:line="360" w:lineRule="auto"/>
        <w:ind w:firstLine="0" w:firstLineChars="0"/>
        <w:outlineLvl w:val="0"/>
        <w:rPr>
          <w:rFonts w:hint="eastAsia" w:ascii="宋体" w:hAnsi="宋体" w:eastAsia="宋体" w:cs="宋体"/>
          <w:b w:val="0"/>
          <w:bCs/>
          <w:sz w:val="24"/>
          <w:szCs w:val="24"/>
          <w:highlight w:val="none"/>
          <w:lang w:val="en-US" w:eastAsia="zh-CN"/>
        </w:rPr>
        <w:sectPr>
          <w:headerReference r:id="rId8" w:type="first"/>
          <w:footerReference r:id="rId10" w:type="first"/>
          <w:footerReference r:id="rId9" w:type="default"/>
          <w:pgSz w:w="11906" w:h="16838"/>
          <w:pgMar w:top="1276" w:right="1418" w:bottom="1247" w:left="1418" w:header="851" w:footer="992" w:gutter="0"/>
          <w:cols w:space="720" w:num="1"/>
          <w:titlePg/>
          <w:docGrid w:linePitch="312" w:charSpace="0"/>
        </w:sectPr>
      </w:pPr>
      <w:r>
        <w:rPr>
          <w:rFonts w:hint="eastAsia" w:ascii="宋体" w:hAnsi="宋体" w:eastAsia="宋体" w:cs="宋体"/>
          <w:b w:val="0"/>
          <w:bCs/>
          <w:color w:val="000000"/>
          <w:sz w:val="24"/>
          <w:szCs w:val="24"/>
          <w:highlight w:val="none"/>
        </w:rPr>
        <w:t xml:space="preserve">   </w:t>
      </w:r>
      <w:r>
        <w:rPr>
          <w:rFonts w:hint="eastAsia" w:ascii="宋体" w:hAnsi="宋体" w:eastAsia="宋体" w:cs="宋体"/>
          <w:b/>
          <w:bCs w:val="0"/>
          <w:color w:val="000000"/>
          <w:sz w:val="24"/>
          <w:szCs w:val="24"/>
          <w:highlight w:val="none"/>
        </w:rPr>
        <w:t xml:space="preserve"> </w:t>
      </w:r>
      <w:r>
        <w:rPr>
          <w:rFonts w:hint="eastAsia" w:cs="宋体"/>
          <w:b/>
          <w:bCs w:val="0"/>
          <w:color w:val="000000"/>
          <w:sz w:val="24"/>
          <w:szCs w:val="24"/>
          <w:highlight w:val="none"/>
          <w:lang w:val="en-US" w:eastAsia="zh-CN"/>
        </w:rPr>
        <w:t>注：</w:t>
      </w:r>
      <w:r>
        <w:rPr>
          <w:rFonts w:hint="eastAsia" w:cs="Arial" w:asciiTheme="minorEastAsia" w:hAnsiTheme="minorEastAsia" w:eastAsiaTheme="minorEastAsia"/>
          <w:b/>
          <w:bCs w:val="0"/>
          <w:color w:val="auto"/>
          <w:kern w:val="0"/>
          <w:sz w:val="24"/>
          <w:highlight w:val="none"/>
        </w:rPr>
        <w:t>评审因素对应的要求视为采购需求的一部分。</w:t>
      </w:r>
    </w:p>
    <w:bookmarkEnd w:id="32"/>
    <w:p>
      <w:pPr>
        <w:snapToGrid w:val="0"/>
        <w:spacing w:line="36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 xml:space="preserve">第四部分   </w:t>
      </w:r>
      <w:bookmarkStart w:id="33" w:name="_Toc184310309"/>
      <w:bookmarkEnd w:id="33"/>
      <w:bookmarkStart w:id="34" w:name="_Toc184314448"/>
      <w:bookmarkEnd w:id="34"/>
      <w:bookmarkStart w:id="35" w:name="_Toc184313255"/>
      <w:bookmarkEnd w:id="35"/>
      <w:bookmarkStart w:id="36" w:name="_Toc184308076"/>
      <w:bookmarkEnd w:id="36"/>
      <w:bookmarkStart w:id="37" w:name="_Toc184313267"/>
      <w:bookmarkEnd w:id="37"/>
      <w:bookmarkStart w:id="38" w:name="_Toc184308068"/>
      <w:bookmarkEnd w:id="38"/>
      <w:bookmarkStart w:id="39" w:name="_Toc184310275"/>
      <w:bookmarkEnd w:id="39"/>
      <w:bookmarkStart w:id="40" w:name="_Toc184308053"/>
      <w:bookmarkEnd w:id="40"/>
      <w:bookmarkStart w:id="41" w:name="_Toc184308084"/>
      <w:bookmarkEnd w:id="41"/>
      <w:bookmarkStart w:id="42" w:name="_Toc184308094"/>
      <w:bookmarkEnd w:id="42"/>
      <w:bookmarkStart w:id="43" w:name="_Toc184308070"/>
      <w:bookmarkEnd w:id="43"/>
      <w:bookmarkStart w:id="44" w:name="_Toc184314436"/>
      <w:bookmarkEnd w:id="44"/>
      <w:bookmarkStart w:id="45" w:name="_Toc184314411"/>
      <w:bookmarkEnd w:id="45"/>
      <w:bookmarkStart w:id="46" w:name="_Toc184313247"/>
      <w:bookmarkEnd w:id="46"/>
      <w:bookmarkStart w:id="47" w:name="_Toc184308047"/>
      <w:bookmarkEnd w:id="47"/>
      <w:bookmarkStart w:id="48" w:name="_Toc184313278"/>
      <w:bookmarkEnd w:id="48"/>
      <w:bookmarkStart w:id="49" w:name="_Toc184310290"/>
      <w:bookmarkEnd w:id="49"/>
      <w:bookmarkStart w:id="50" w:name="_Toc184314435"/>
      <w:bookmarkEnd w:id="50"/>
      <w:bookmarkStart w:id="51" w:name="_Toc184312100"/>
      <w:bookmarkEnd w:id="51"/>
      <w:bookmarkStart w:id="52" w:name="_Toc184313254"/>
      <w:bookmarkEnd w:id="52"/>
      <w:bookmarkStart w:id="53" w:name="_Toc184310342"/>
      <w:bookmarkEnd w:id="53"/>
      <w:bookmarkStart w:id="54" w:name="_Toc184312136"/>
      <w:bookmarkEnd w:id="54"/>
      <w:bookmarkStart w:id="55" w:name="_Toc184310298"/>
      <w:bookmarkEnd w:id="55"/>
      <w:bookmarkStart w:id="56" w:name="_Toc184314474"/>
      <w:bookmarkEnd w:id="56"/>
      <w:bookmarkStart w:id="57" w:name="_Toc184310273"/>
      <w:bookmarkEnd w:id="57"/>
      <w:bookmarkStart w:id="58" w:name="_Toc184308086"/>
      <w:bookmarkEnd w:id="58"/>
      <w:bookmarkStart w:id="59" w:name="_Toc184308064"/>
      <w:bookmarkEnd w:id="59"/>
      <w:bookmarkStart w:id="60" w:name="_Toc184313288"/>
      <w:bookmarkEnd w:id="60"/>
      <w:bookmarkStart w:id="61" w:name="_Toc184313243"/>
      <w:bookmarkEnd w:id="61"/>
      <w:bookmarkStart w:id="62" w:name="_Toc184308043"/>
      <w:bookmarkEnd w:id="62"/>
      <w:bookmarkStart w:id="63" w:name="_Toc184314447"/>
      <w:bookmarkEnd w:id="63"/>
      <w:bookmarkStart w:id="64" w:name="_Toc184312071"/>
      <w:bookmarkEnd w:id="64"/>
      <w:bookmarkStart w:id="65" w:name="_Toc184314437"/>
      <w:bookmarkEnd w:id="65"/>
      <w:bookmarkStart w:id="66" w:name="_Toc184314469"/>
      <w:bookmarkEnd w:id="66"/>
      <w:bookmarkStart w:id="67" w:name="_Toc184312108"/>
      <w:bookmarkEnd w:id="67"/>
      <w:bookmarkStart w:id="68" w:name="_Toc184314418"/>
      <w:bookmarkEnd w:id="68"/>
      <w:bookmarkStart w:id="69" w:name="_Toc184308078"/>
      <w:bookmarkEnd w:id="69"/>
      <w:bookmarkStart w:id="70" w:name="_Toc184314445"/>
      <w:bookmarkEnd w:id="70"/>
      <w:bookmarkStart w:id="71" w:name="_Toc184312134"/>
      <w:bookmarkEnd w:id="71"/>
      <w:bookmarkStart w:id="72" w:name="_Toc184310327"/>
      <w:bookmarkEnd w:id="72"/>
      <w:bookmarkStart w:id="73" w:name="_Toc184312073"/>
      <w:bookmarkEnd w:id="73"/>
      <w:bookmarkStart w:id="74" w:name="_Toc184310281"/>
      <w:bookmarkEnd w:id="74"/>
      <w:bookmarkStart w:id="75" w:name="_Toc184308037"/>
      <w:bookmarkEnd w:id="75"/>
      <w:bookmarkStart w:id="76" w:name="_Toc184310302"/>
      <w:bookmarkEnd w:id="76"/>
      <w:bookmarkStart w:id="77" w:name="_Toc184313289"/>
      <w:bookmarkEnd w:id="77"/>
      <w:bookmarkStart w:id="78" w:name="_Toc184312120"/>
      <w:bookmarkEnd w:id="78"/>
      <w:bookmarkStart w:id="79" w:name="_Toc184312133"/>
      <w:bookmarkEnd w:id="79"/>
      <w:bookmarkStart w:id="80" w:name="_Toc184314432"/>
      <w:bookmarkEnd w:id="80"/>
      <w:bookmarkStart w:id="81" w:name="_Toc184313290"/>
      <w:bookmarkEnd w:id="81"/>
      <w:bookmarkStart w:id="82" w:name="_Toc184308106"/>
      <w:bookmarkEnd w:id="82"/>
      <w:bookmarkStart w:id="83" w:name="_Toc184310276"/>
      <w:bookmarkEnd w:id="83"/>
      <w:bookmarkStart w:id="84" w:name="_Toc184310321"/>
      <w:bookmarkEnd w:id="84"/>
      <w:bookmarkStart w:id="85" w:name="_Toc184313244"/>
      <w:bookmarkEnd w:id="85"/>
      <w:bookmarkStart w:id="86" w:name="_Toc184308092"/>
      <w:bookmarkEnd w:id="86"/>
      <w:bookmarkStart w:id="87" w:name="_Toc184312089"/>
      <w:bookmarkEnd w:id="87"/>
      <w:bookmarkStart w:id="88" w:name="_Toc184314467"/>
      <w:bookmarkEnd w:id="88"/>
      <w:bookmarkStart w:id="89" w:name="_Toc184313248"/>
      <w:bookmarkEnd w:id="89"/>
      <w:bookmarkStart w:id="90" w:name="_Toc184314442"/>
      <w:bookmarkEnd w:id="90"/>
      <w:bookmarkStart w:id="91" w:name="_Toc184313285"/>
      <w:bookmarkEnd w:id="91"/>
      <w:bookmarkStart w:id="92" w:name="_Toc184308093"/>
      <w:bookmarkEnd w:id="92"/>
      <w:bookmarkStart w:id="93" w:name="_Toc184314476"/>
      <w:bookmarkEnd w:id="93"/>
      <w:bookmarkStart w:id="94" w:name="_Toc184312068"/>
      <w:bookmarkEnd w:id="94"/>
      <w:bookmarkStart w:id="95" w:name="_Toc184308107"/>
      <w:bookmarkEnd w:id="95"/>
      <w:bookmarkStart w:id="96" w:name="_Toc184308048"/>
      <w:bookmarkEnd w:id="96"/>
      <w:bookmarkStart w:id="97" w:name="_Toc184313250"/>
      <w:bookmarkEnd w:id="97"/>
      <w:bookmarkStart w:id="98" w:name="_Toc184314454"/>
      <w:bookmarkEnd w:id="98"/>
      <w:bookmarkStart w:id="99" w:name="_Toc184314431"/>
      <w:bookmarkEnd w:id="99"/>
      <w:bookmarkStart w:id="100" w:name="_Toc184312111"/>
      <w:bookmarkEnd w:id="100"/>
      <w:bookmarkStart w:id="101" w:name="_Toc184312103"/>
      <w:bookmarkEnd w:id="101"/>
      <w:bookmarkStart w:id="102" w:name="_Toc184310291"/>
      <w:bookmarkEnd w:id="102"/>
      <w:bookmarkStart w:id="103" w:name="_Toc184310306"/>
      <w:bookmarkEnd w:id="103"/>
      <w:bookmarkStart w:id="104" w:name="_Toc184308091"/>
      <w:bookmarkEnd w:id="104"/>
      <w:bookmarkStart w:id="105" w:name="_Toc184312131"/>
      <w:bookmarkEnd w:id="105"/>
      <w:bookmarkStart w:id="106" w:name="_Toc184314470"/>
      <w:bookmarkEnd w:id="106"/>
      <w:bookmarkStart w:id="107" w:name="_Toc184310314"/>
      <w:bookmarkEnd w:id="107"/>
      <w:bookmarkStart w:id="108" w:name="_Toc184308056"/>
      <w:bookmarkEnd w:id="108"/>
      <w:bookmarkStart w:id="109" w:name="_Toc184310303"/>
      <w:bookmarkEnd w:id="109"/>
      <w:bookmarkStart w:id="110" w:name="_Toc184314417"/>
      <w:bookmarkEnd w:id="110"/>
      <w:bookmarkStart w:id="111" w:name="_Toc184313300"/>
      <w:bookmarkEnd w:id="111"/>
      <w:bookmarkStart w:id="112" w:name="_Toc184312106"/>
      <w:bookmarkEnd w:id="112"/>
      <w:bookmarkStart w:id="113" w:name="_Toc184312125"/>
      <w:bookmarkEnd w:id="113"/>
      <w:bookmarkStart w:id="114" w:name="_Toc184313293"/>
      <w:bookmarkEnd w:id="114"/>
      <w:bookmarkStart w:id="115" w:name="_Toc184310331"/>
      <w:bookmarkEnd w:id="115"/>
      <w:bookmarkStart w:id="116" w:name="_Toc184314422"/>
      <w:bookmarkEnd w:id="116"/>
      <w:bookmarkStart w:id="117" w:name="_Toc184313239"/>
      <w:bookmarkEnd w:id="117"/>
      <w:bookmarkStart w:id="118" w:name="_Toc184312076"/>
      <w:bookmarkEnd w:id="118"/>
      <w:bookmarkStart w:id="119" w:name="_Toc184312112"/>
      <w:bookmarkEnd w:id="119"/>
      <w:bookmarkStart w:id="120" w:name="_Toc184312091"/>
      <w:bookmarkEnd w:id="120"/>
      <w:bookmarkStart w:id="121" w:name="_Toc184313257"/>
      <w:bookmarkEnd w:id="121"/>
      <w:bookmarkStart w:id="122" w:name="_Toc184313299"/>
      <w:bookmarkEnd w:id="122"/>
      <w:bookmarkStart w:id="123" w:name="_Toc184308042"/>
      <w:bookmarkEnd w:id="123"/>
      <w:bookmarkStart w:id="124" w:name="_Toc184310336"/>
      <w:bookmarkEnd w:id="124"/>
      <w:bookmarkStart w:id="125" w:name="_Toc184310340"/>
      <w:bookmarkEnd w:id="125"/>
      <w:bookmarkStart w:id="126" w:name="_Toc184308073"/>
      <w:bookmarkEnd w:id="126"/>
      <w:bookmarkStart w:id="127" w:name="_Toc184314413"/>
      <w:bookmarkEnd w:id="127"/>
      <w:bookmarkStart w:id="128" w:name="_Toc184308103"/>
      <w:bookmarkEnd w:id="128"/>
      <w:bookmarkStart w:id="129" w:name="_Toc184308074"/>
      <w:bookmarkEnd w:id="129"/>
      <w:bookmarkStart w:id="130" w:name="_Toc184308089"/>
      <w:bookmarkEnd w:id="130"/>
      <w:bookmarkStart w:id="131" w:name="_Toc184310294"/>
      <w:bookmarkEnd w:id="131"/>
      <w:bookmarkStart w:id="132" w:name="_Toc184312081"/>
      <w:bookmarkEnd w:id="132"/>
      <w:bookmarkStart w:id="133" w:name="_Toc184310344"/>
      <w:bookmarkEnd w:id="133"/>
      <w:bookmarkStart w:id="134" w:name="_Toc184308104"/>
      <w:bookmarkEnd w:id="134"/>
      <w:bookmarkStart w:id="135" w:name="_Toc184308039"/>
      <w:bookmarkEnd w:id="135"/>
      <w:bookmarkStart w:id="136" w:name="_Toc184308058"/>
      <w:bookmarkEnd w:id="136"/>
      <w:bookmarkStart w:id="137" w:name="_Toc184313258"/>
      <w:bookmarkEnd w:id="137"/>
      <w:bookmarkStart w:id="138" w:name="_Toc184310274"/>
      <w:bookmarkEnd w:id="138"/>
      <w:bookmarkStart w:id="139" w:name="_Toc184313294"/>
      <w:bookmarkEnd w:id="139"/>
      <w:bookmarkStart w:id="140" w:name="_Toc184314463"/>
      <w:bookmarkEnd w:id="140"/>
      <w:bookmarkStart w:id="141" w:name="_Toc184312121"/>
      <w:bookmarkEnd w:id="141"/>
      <w:bookmarkStart w:id="142" w:name="_Toc184308095"/>
      <w:bookmarkEnd w:id="142"/>
      <w:bookmarkStart w:id="143" w:name="_Toc184308044"/>
      <w:bookmarkEnd w:id="143"/>
      <w:bookmarkStart w:id="144" w:name="_Toc184312127"/>
      <w:bookmarkEnd w:id="144"/>
      <w:bookmarkStart w:id="145" w:name="_Toc184312109"/>
      <w:bookmarkEnd w:id="145"/>
      <w:bookmarkStart w:id="146" w:name="_Toc184310307"/>
      <w:bookmarkEnd w:id="146"/>
      <w:bookmarkStart w:id="147" w:name="_Toc184310326"/>
      <w:bookmarkEnd w:id="147"/>
      <w:bookmarkStart w:id="148" w:name="_Toc184310285"/>
      <w:bookmarkEnd w:id="148"/>
      <w:bookmarkStart w:id="149" w:name="_Toc184308057"/>
      <w:bookmarkEnd w:id="149"/>
      <w:bookmarkStart w:id="150" w:name="_Toc184312097"/>
      <w:bookmarkEnd w:id="150"/>
      <w:bookmarkStart w:id="151" w:name="_Toc184313259"/>
      <w:bookmarkEnd w:id="151"/>
      <w:bookmarkStart w:id="152" w:name="_Toc184313286"/>
      <w:bookmarkEnd w:id="152"/>
      <w:bookmarkStart w:id="153" w:name="_Toc184310316"/>
      <w:bookmarkEnd w:id="153"/>
      <w:bookmarkStart w:id="154" w:name="_Toc184313260"/>
      <w:bookmarkEnd w:id="154"/>
      <w:bookmarkStart w:id="155" w:name="_Toc184310289"/>
      <w:bookmarkEnd w:id="155"/>
      <w:bookmarkStart w:id="156" w:name="_Toc184308087"/>
      <w:bookmarkEnd w:id="156"/>
      <w:bookmarkStart w:id="157" w:name="_Toc184314461"/>
      <w:bookmarkEnd w:id="157"/>
      <w:bookmarkStart w:id="158" w:name="_Toc184312074"/>
      <w:bookmarkEnd w:id="158"/>
      <w:bookmarkStart w:id="159" w:name="_Toc184312092"/>
      <w:bookmarkEnd w:id="159"/>
      <w:bookmarkStart w:id="160" w:name="_Toc184308105"/>
      <w:bookmarkEnd w:id="160"/>
      <w:bookmarkStart w:id="161" w:name="_Toc184310319"/>
      <w:bookmarkEnd w:id="161"/>
      <w:bookmarkStart w:id="162" w:name="_Toc184312095"/>
      <w:bookmarkEnd w:id="162"/>
      <w:bookmarkStart w:id="163" w:name="_Toc184314433"/>
      <w:bookmarkEnd w:id="163"/>
      <w:bookmarkStart w:id="164" w:name="_Toc184308077"/>
      <w:bookmarkEnd w:id="164"/>
      <w:bookmarkStart w:id="165" w:name="_Toc184314412"/>
      <w:bookmarkEnd w:id="165"/>
      <w:bookmarkStart w:id="166" w:name="_Toc184310339"/>
      <w:bookmarkEnd w:id="166"/>
      <w:bookmarkStart w:id="167" w:name="_Toc184310312"/>
      <w:bookmarkEnd w:id="167"/>
      <w:bookmarkStart w:id="168" w:name="_Toc184312098"/>
      <w:bookmarkEnd w:id="168"/>
      <w:bookmarkStart w:id="169" w:name="_Toc184308065"/>
      <w:bookmarkEnd w:id="169"/>
      <w:bookmarkStart w:id="170" w:name="_Toc184310341"/>
      <w:bookmarkEnd w:id="170"/>
      <w:bookmarkStart w:id="171" w:name="_Toc184313242"/>
      <w:bookmarkEnd w:id="171"/>
      <w:bookmarkStart w:id="172" w:name="_Toc184310332"/>
      <w:bookmarkEnd w:id="172"/>
      <w:bookmarkStart w:id="173" w:name="_Toc184308090"/>
      <w:bookmarkEnd w:id="173"/>
      <w:bookmarkStart w:id="174" w:name="_Toc184310305"/>
      <w:bookmarkEnd w:id="174"/>
      <w:bookmarkStart w:id="175" w:name="_Toc184314434"/>
      <w:bookmarkEnd w:id="175"/>
      <w:bookmarkStart w:id="176" w:name="_Toc184312118"/>
      <w:bookmarkEnd w:id="176"/>
      <w:bookmarkStart w:id="177" w:name="_Toc184314425"/>
      <w:bookmarkEnd w:id="177"/>
      <w:bookmarkStart w:id="178" w:name="_Toc184314473"/>
      <w:bookmarkEnd w:id="178"/>
      <w:bookmarkStart w:id="179" w:name="_Toc184314449"/>
      <w:bookmarkEnd w:id="179"/>
      <w:bookmarkStart w:id="180" w:name="_Toc184313261"/>
      <w:bookmarkEnd w:id="180"/>
      <w:bookmarkStart w:id="181" w:name="_Toc184312077"/>
      <w:bookmarkEnd w:id="181"/>
      <w:bookmarkStart w:id="182" w:name="_Toc184308097"/>
      <w:bookmarkEnd w:id="182"/>
      <w:bookmarkStart w:id="183" w:name="_Toc184308083"/>
      <w:bookmarkEnd w:id="183"/>
      <w:bookmarkStart w:id="184" w:name="_Toc184312078"/>
      <w:bookmarkEnd w:id="184"/>
      <w:bookmarkStart w:id="185" w:name="_Toc184310310"/>
      <w:bookmarkEnd w:id="185"/>
      <w:bookmarkStart w:id="186" w:name="_Toc184308059"/>
      <w:bookmarkEnd w:id="186"/>
      <w:bookmarkStart w:id="187" w:name="_Toc184313272"/>
      <w:bookmarkEnd w:id="187"/>
      <w:bookmarkStart w:id="188" w:name="_Toc184314424"/>
      <w:bookmarkEnd w:id="188"/>
      <w:bookmarkStart w:id="189" w:name="_Toc184314440"/>
      <w:bookmarkEnd w:id="189"/>
      <w:bookmarkStart w:id="190" w:name="_Toc184310320"/>
      <w:bookmarkEnd w:id="190"/>
      <w:bookmarkStart w:id="191" w:name="_Toc184312072"/>
      <w:bookmarkEnd w:id="191"/>
      <w:bookmarkStart w:id="192" w:name="_Toc184313296"/>
      <w:bookmarkEnd w:id="192"/>
      <w:bookmarkStart w:id="193" w:name="_Toc184313279"/>
      <w:bookmarkEnd w:id="193"/>
      <w:bookmarkStart w:id="194" w:name="_Toc184313297"/>
      <w:bookmarkEnd w:id="194"/>
      <w:bookmarkStart w:id="195" w:name="_Toc184308066"/>
      <w:bookmarkEnd w:id="195"/>
      <w:bookmarkStart w:id="196" w:name="_Toc184308055"/>
      <w:bookmarkEnd w:id="196"/>
      <w:bookmarkStart w:id="197" w:name="_Toc184313238"/>
      <w:bookmarkEnd w:id="197"/>
      <w:bookmarkStart w:id="198" w:name="_Toc184308096"/>
      <w:bookmarkEnd w:id="198"/>
      <w:bookmarkStart w:id="199" w:name="_Toc184308098"/>
      <w:bookmarkEnd w:id="199"/>
      <w:bookmarkStart w:id="200" w:name="_Toc184312122"/>
      <w:bookmarkEnd w:id="200"/>
      <w:bookmarkStart w:id="201" w:name="_Toc184310277"/>
      <w:bookmarkEnd w:id="201"/>
      <w:bookmarkStart w:id="202" w:name="_Toc184314456"/>
      <w:bookmarkEnd w:id="202"/>
      <w:bookmarkStart w:id="203" w:name="_Toc184314480"/>
      <w:bookmarkEnd w:id="203"/>
      <w:bookmarkStart w:id="204" w:name="_Toc184312084"/>
      <w:bookmarkEnd w:id="204"/>
      <w:bookmarkStart w:id="205" w:name="_Toc184310301"/>
      <w:bookmarkEnd w:id="205"/>
      <w:bookmarkStart w:id="206" w:name="_Toc184308036"/>
      <w:bookmarkEnd w:id="206"/>
      <w:bookmarkStart w:id="207" w:name="_Toc184308071"/>
      <w:bookmarkEnd w:id="207"/>
      <w:bookmarkStart w:id="208" w:name="_Toc184308067"/>
      <w:bookmarkEnd w:id="208"/>
      <w:bookmarkStart w:id="209" w:name="_Toc184312082"/>
      <w:bookmarkEnd w:id="209"/>
      <w:bookmarkStart w:id="210" w:name="_Toc184314419"/>
      <w:bookmarkEnd w:id="210"/>
      <w:bookmarkStart w:id="211" w:name="_Toc184310304"/>
      <w:bookmarkEnd w:id="211"/>
      <w:bookmarkStart w:id="212" w:name="_Toc184310297"/>
      <w:bookmarkEnd w:id="212"/>
      <w:bookmarkStart w:id="213" w:name="_Toc184312069"/>
      <w:bookmarkEnd w:id="213"/>
      <w:bookmarkStart w:id="214" w:name="_Toc184313246"/>
      <w:bookmarkEnd w:id="214"/>
      <w:bookmarkStart w:id="215" w:name="_Toc184313270"/>
      <w:bookmarkEnd w:id="215"/>
      <w:bookmarkStart w:id="216" w:name="_Toc184313308"/>
      <w:bookmarkEnd w:id="216"/>
      <w:bookmarkStart w:id="217" w:name="_Toc184313245"/>
      <w:bookmarkEnd w:id="217"/>
      <w:bookmarkStart w:id="218" w:name="_Toc184313262"/>
      <w:bookmarkEnd w:id="218"/>
      <w:bookmarkStart w:id="219" w:name="_Toc184308080"/>
      <w:bookmarkEnd w:id="219"/>
      <w:bookmarkStart w:id="220" w:name="_Toc184313264"/>
      <w:bookmarkEnd w:id="220"/>
      <w:bookmarkStart w:id="221" w:name="_Toc184313301"/>
      <w:bookmarkEnd w:id="221"/>
      <w:bookmarkStart w:id="222" w:name="_Toc184312093"/>
      <w:bookmarkEnd w:id="222"/>
      <w:bookmarkStart w:id="223" w:name="_Toc184313295"/>
      <w:bookmarkEnd w:id="223"/>
      <w:bookmarkStart w:id="224" w:name="_Toc184313280"/>
      <w:bookmarkEnd w:id="224"/>
      <w:bookmarkStart w:id="225" w:name="_Toc184313249"/>
      <w:bookmarkEnd w:id="225"/>
      <w:bookmarkStart w:id="226" w:name="_Toc184308060"/>
      <w:bookmarkEnd w:id="226"/>
      <w:bookmarkStart w:id="227" w:name="_Toc184313310"/>
      <w:bookmarkEnd w:id="227"/>
      <w:bookmarkStart w:id="228" w:name="_Toc184314457"/>
      <w:bookmarkEnd w:id="228"/>
      <w:bookmarkStart w:id="229" w:name="_Toc184312116"/>
      <w:bookmarkEnd w:id="229"/>
      <w:bookmarkStart w:id="230" w:name="_Toc184308099"/>
      <w:bookmarkEnd w:id="230"/>
      <w:bookmarkStart w:id="231" w:name="_Toc184310335"/>
      <w:bookmarkEnd w:id="231"/>
      <w:bookmarkStart w:id="232" w:name="_Toc184310329"/>
      <w:bookmarkEnd w:id="232"/>
      <w:bookmarkStart w:id="233" w:name="_Toc184313287"/>
      <w:bookmarkEnd w:id="233"/>
      <w:bookmarkStart w:id="234" w:name="_Toc184308101"/>
      <w:bookmarkEnd w:id="234"/>
      <w:bookmarkStart w:id="235" w:name="_Toc184313273"/>
      <w:bookmarkEnd w:id="235"/>
      <w:bookmarkStart w:id="236" w:name="_Toc184308049"/>
      <w:bookmarkEnd w:id="236"/>
      <w:bookmarkStart w:id="237" w:name="_Toc184314427"/>
      <w:bookmarkEnd w:id="237"/>
      <w:bookmarkStart w:id="238" w:name="_Toc184314452"/>
      <w:bookmarkEnd w:id="238"/>
      <w:bookmarkStart w:id="239" w:name="_Toc184314446"/>
      <w:bookmarkEnd w:id="239"/>
      <w:bookmarkStart w:id="240" w:name="_Toc184310315"/>
      <w:bookmarkEnd w:id="240"/>
      <w:bookmarkStart w:id="241" w:name="_Toc184308046"/>
      <w:bookmarkEnd w:id="241"/>
      <w:bookmarkStart w:id="242" w:name="_Toc184313305"/>
      <w:bookmarkEnd w:id="242"/>
      <w:bookmarkStart w:id="243" w:name="_Toc184314481"/>
      <w:bookmarkEnd w:id="243"/>
      <w:bookmarkStart w:id="244" w:name="_Toc184314458"/>
      <w:bookmarkEnd w:id="244"/>
      <w:bookmarkStart w:id="245" w:name="_Toc184314426"/>
      <w:bookmarkEnd w:id="245"/>
      <w:bookmarkStart w:id="246" w:name="_Toc184310338"/>
      <w:bookmarkEnd w:id="246"/>
      <w:bookmarkStart w:id="247" w:name="_Toc184310334"/>
      <w:bookmarkEnd w:id="247"/>
      <w:bookmarkStart w:id="248" w:name="_Toc184314430"/>
      <w:bookmarkEnd w:id="248"/>
      <w:bookmarkStart w:id="249" w:name="_Toc184312096"/>
      <w:bookmarkEnd w:id="249"/>
      <w:bookmarkStart w:id="250" w:name="_Toc184313253"/>
      <w:bookmarkEnd w:id="250"/>
      <w:bookmarkStart w:id="251" w:name="_Toc184313263"/>
      <w:bookmarkEnd w:id="251"/>
      <w:bookmarkStart w:id="252" w:name="_Toc184310343"/>
      <w:bookmarkEnd w:id="252"/>
      <w:bookmarkStart w:id="253" w:name="_Toc184312123"/>
      <w:bookmarkEnd w:id="253"/>
      <w:bookmarkStart w:id="254" w:name="_Toc184313281"/>
      <w:bookmarkEnd w:id="254"/>
      <w:bookmarkStart w:id="255" w:name="_Toc184314410"/>
      <w:bookmarkEnd w:id="255"/>
      <w:bookmarkStart w:id="256" w:name="_Toc184310280"/>
      <w:bookmarkEnd w:id="256"/>
      <w:bookmarkStart w:id="257" w:name="_Toc184313309"/>
      <w:bookmarkEnd w:id="257"/>
      <w:bookmarkStart w:id="258" w:name="_Toc184308051"/>
      <w:bookmarkEnd w:id="258"/>
      <w:bookmarkStart w:id="259" w:name="_Toc184308088"/>
      <w:bookmarkEnd w:id="259"/>
      <w:bookmarkStart w:id="260" w:name="_Toc184314443"/>
      <w:bookmarkEnd w:id="260"/>
      <w:bookmarkStart w:id="261" w:name="_Toc184313291"/>
      <w:bookmarkEnd w:id="261"/>
      <w:bookmarkStart w:id="262" w:name="_Toc184314459"/>
      <w:bookmarkEnd w:id="262"/>
      <w:bookmarkStart w:id="263" w:name="_Toc184308072"/>
      <w:bookmarkEnd w:id="263"/>
      <w:bookmarkStart w:id="264" w:name="_Toc184314441"/>
      <w:bookmarkEnd w:id="264"/>
      <w:bookmarkStart w:id="265" w:name="_Toc184310337"/>
      <w:bookmarkEnd w:id="265"/>
      <w:bookmarkStart w:id="266" w:name="_Toc184312114"/>
      <w:bookmarkEnd w:id="266"/>
      <w:bookmarkStart w:id="267" w:name="_Toc184312088"/>
      <w:bookmarkEnd w:id="267"/>
      <w:bookmarkStart w:id="268" w:name="_Toc184313303"/>
      <w:bookmarkEnd w:id="268"/>
      <w:bookmarkStart w:id="269" w:name="_Toc184313256"/>
      <w:bookmarkEnd w:id="269"/>
      <w:bookmarkStart w:id="270" w:name="_Toc184312110"/>
      <w:bookmarkEnd w:id="270"/>
      <w:bookmarkStart w:id="271" w:name="_Toc184310284"/>
      <w:bookmarkEnd w:id="271"/>
      <w:bookmarkStart w:id="272" w:name="_Toc184310283"/>
      <w:bookmarkEnd w:id="272"/>
      <w:bookmarkStart w:id="273" w:name="_Toc184312113"/>
      <w:bookmarkEnd w:id="273"/>
      <w:bookmarkStart w:id="274" w:name="_Toc184310323"/>
      <w:bookmarkEnd w:id="274"/>
      <w:bookmarkStart w:id="275" w:name="_Toc184312090"/>
      <w:bookmarkEnd w:id="275"/>
      <w:bookmarkStart w:id="276" w:name="_Toc184312139"/>
      <w:bookmarkEnd w:id="276"/>
      <w:bookmarkStart w:id="277" w:name="_Toc184314479"/>
      <w:bookmarkEnd w:id="277"/>
      <w:bookmarkStart w:id="278" w:name="_Toc184314444"/>
      <w:bookmarkEnd w:id="278"/>
      <w:bookmarkStart w:id="279" w:name="_Toc184312079"/>
      <w:bookmarkEnd w:id="279"/>
      <w:bookmarkStart w:id="280" w:name="_Toc184313268"/>
      <w:bookmarkEnd w:id="280"/>
      <w:bookmarkStart w:id="281" w:name="_Toc184313306"/>
      <w:bookmarkEnd w:id="281"/>
      <w:bookmarkStart w:id="282" w:name="_Toc184312070"/>
      <w:bookmarkEnd w:id="282"/>
      <w:bookmarkStart w:id="283" w:name="_Toc184314477"/>
      <w:bookmarkEnd w:id="283"/>
      <w:bookmarkStart w:id="284" w:name="_Toc184314482"/>
      <w:bookmarkEnd w:id="284"/>
      <w:bookmarkStart w:id="285" w:name="_Toc184308062"/>
      <w:bookmarkEnd w:id="285"/>
      <w:bookmarkStart w:id="286" w:name="_Toc184312115"/>
      <w:bookmarkEnd w:id="286"/>
      <w:bookmarkStart w:id="287" w:name="_Toc184312138"/>
      <w:bookmarkEnd w:id="287"/>
      <w:bookmarkStart w:id="288" w:name="_Toc184314415"/>
      <w:bookmarkEnd w:id="288"/>
      <w:bookmarkStart w:id="289" w:name="_Toc184312129"/>
      <w:bookmarkEnd w:id="289"/>
      <w:bookmarkStart w:id="290" w:name="_Toc184308100"/>
      <w:bookmarkEnd w:id="290"/>
      <w:bookmarkStart w:id="291" w:name="_Toc184310318"/>
      <w:bookmarkEnd w:id="291"/>
      <w:bookmarkStart w:id="292" w:name="_Toc184308079"/>
      <w:bookmarkEnd w:id="292"/>
      <w:bookmarkStart w:id="293" w:name="_Toc184313269"/>
      <w:bookmarkEnd w:id="293"/>
      <w:bookmarkStart w:id="294" w:name="_Toc184308063"/>
      <w:bookmarkEnd w:id="294"/>
      <w:bookmarkStart w:id="295" w:name="_Toc184308040"/>
      <w:bookmarkEnd w:id="295"/>
      <w:bookmarkStart w:id="296" w:name="_Toc184310292"/>
      <w:bookmarkEnd w:id="296"/>
      <w:bookmarkStart w:id="297" w:name="_Toc184314451"/>
      <w:bookmarkEnd w:id="297"/>
      <w:bookmarkStart w:id="298" w:name="_Toc184312099"/>
      <w:bookmarkEnd w:id="298"/>
      <w:bookmarkStart w:id="299" w:name="_Toc184308038"/>
      <w:bookmarkEnd w:id="299"/>
      <w:bookmarkStart w:id="300" w:name="_Toc184310296"/>
      <w:bookmarkEnd w:id="300"/>
      <w:bookmarkStart w:id="301" w:name="_Toc184312126"/>
      <w:bookmarkEnd w:id="301"/>
      <w:bookmarkStart w:id="302" w:name="_Toc184310288"/>
      <w:bookmarkEnd w:id="302"/>
      <w:bookmarkStart w:id="303" w:name="_Toc184313292"/>
      <w:bookmarkEnd w:id="303"/>
      <w:bookmarkStart w:id="304" w:name="_Toc184313276"/>
      <w:bookmarkEnd w:id="304"/>
      <w:bookmarkStart w:id="305" w:name="_Toc184310311"/>
      <w:bookmarkEnd w:id="305"/>
      <w:bookmarkStart w:id="306" w:name="_Toc184312086"/>
      <w:bookmarkEnd w:id="306"/>
      <w:bookmarkStart w:id="307" w:name="_Toc184310324"/>
      <w:bookmarkEnd w:id="307"/>
      <w:bookmarkStart w:id="308" w:name="_Toc184314416"/>
      <w:bookmarkEnd w:id="308"/>
      <w:bookmarkStart w:id="309" w:name="_Toc184314468"/>
      <w:bookmarkEnd w:id="309"/>
      <w:bookmarkStart w:id="310" w:name="_Toc184313241"/>
      <w:bookmarkEnd w:id="310"/>
      <w:bookmarkStart w:id="311" w:name="_Toc184313266"/>
      <w:bookmarkEnd w:id="311"/>
      <w:bookmarkStart w:id="312" w:name="_Toc184314423"/>
      <w:bookmarkEnd w:id="312"/>
      <w:bookmarkStart w:id="313" w:name="_Toc184308054"/>
      <w:bookmarkEnd w:id="313"/>
      <w:bookmarkStart w:id="314" w:name="_Toc184313282"/>
      <w:bookmarkEnd w:id="314"/>
      <w:bookmarkStart w:id="315" w:name="_Toc184312128"/>
      <w:bookmarkEnd w:id="315"/>
      <w:bookmarkStart w:id="316" w:name="_Toc184308085"/>
      <w:bookmarkEnd w:id="316"/>
      <w:bookmarkStart w:id="317" w:name="_Toc184312135"/>
      <w:bookmarkEnd w:id="317"/>
      <w:bookmarkStart w:id="318" w:name="_Toc184308075"/>
      <w:bookmarkEnd w:id="318"/>
      <w:bookmarkStart w:id="319" w:name="_Toc184312137"/>
      <w:bookmarkEnd w:id="319"/>
      <w:bookmarkStart w:id="320" w:name="_Toc184314453"/>
      <w:bookmarkEnd w:id="320"/>
      <w:bookmarkStart w:id="321" w:name="_Toc184310325"/>
      <w:bookmarkEnd w:id="321"/>
      <w:bookmarkStart w:id="322" w:name="_Toc184310300"/>
      <w:bookmarkEnd w:id="322"/>
      <w:bookmarkStart w:id="323" w:name="_Toc184312119"/>
      <w:bookmarkEnd w:id="323"/>
      <w:bookmarkStart w:id="324" w:name="_Toc184314450"/>
      <w:bookmarkEnd w:id="324"/>
      <w:bookmarkStart w:id="325" w:name="_Toc184312087"/>
      <w:bookmarkEnd w:id="325"/>
      <w:bookmarkStart w:id="326" w:name="_Toc184312080"/>
      <w:bookmarkEnd w:id="326"/>
      <w:bookmarkStart w:id="327" w:name="_Toc184310322"/>
      <w:bookmarkEnd w:id="327"/>
      <w:bookmarkStart w:id="328" w:name="_Toc184312132"/>
      <w:bookmarkEnd w:id="328"/>
      <w:bookmarkStart w:id="329" w:name="_Toc184314465"/>
      <w:bookmarkEnd w:id="329"/>
      <w:bookmarkStart w:id="330" w:name="_Toc184312067"/>
      <w:bookmarkEnd w:id="330"/>
      <w:bookmarkStart w:id="331" w:name="_Toc184314438"/>
      <w:bookmarkEnd w:id="331"/>
      <w:bookmarkStart w:id="332" w:name="_Toc184313298"/>
      <w:bookmarkEnd w:id="332"/>
      <w:bookmarkStart w:id="333" w:name="_Toc184310286"/>
      <w:bookmarkEnd w:id="333"/>
      <w:bookmarkStart w:id="334" w:name="_Toc184314475"/>
      <w:bookmarkEnd w:id="334"/>
      <w:bookmarkStart w:id="335" w:name="_Toc184308081"/>
      <w:bookmarkEnd w:id="335"/>
      <w:bookmarkStart w:id="336" w:name="_Toc184314466"/>
      <w:bookmarkEnd w:id="336"/>
      <w:bookmarkStart w:id="337" w:name="_Toc184314455"/>
      <w:bookmarkEnd w:id="337"/>
      <w:bookmarkStart w:id="338" w:name="_Toc184308102"/>
      <w:bookmarkEnd w:id="338"/>
      <w:bookmarkStart w:id="339" w:name="_Toc184313283"/>
      <w:bookmarkEnd w:id="339"/>
      <w:bookmarkStart w:id="340" w:name="_Toc184313304"/>
      <w:bookmarkEnd w:id="340"/>
      <w:bookmarkStart w:id="341" w:name="_Toc184314471"/>
      <w:bookmarkEnd w:id="341"/>
      <w:bookmarkStart w:id="342" w:name="_Toc184310293"/>
      <w:bookmarkEnd w:id="342"/>
      <w:bookmarkStart w:id="343" w:name="_Toc184313275"/>
      <w:bookmarkEnd w:id="343"/>
      <w:bookmarkStart w:id="344" w:name="_Toc184312094"/>
      <w:bookmarkEnd w:id="344"/>
      <w:bookmarkStart w:id="345" w:name="_Toc184313307"/>
      <w:bookmarkEnd w:id="345"/>
      <w:bookmarkStart w:id="346" w:name="_Toc184308069"/>
      <w:bookmarkEnd w:id="346"/>
      <w:bookmarkStart w:id="347" w:name="_Toc184310295"/>
      <w:bookmarkEnd w:id="347"/>
      <w:bookmarkStart w:id="348" w:name="_Toc184310308"/>
      <w:bookmarkEnd w:id="348"/>
      <w:bookmarkStart w:id="349" w:name="_Toc184313240"/>
      <w:bookmarkEnd w:id="349"/>
      <w:bookmarkStart w:id="350" w:name="_Toc184312102"/>
      <w:bookmarkEnd w:id="350"/>
      <w:bookmarkStart w:id="351" w:name="_Toc184313251"/>
      <w:bookmarkEnd w:id="351"/>
      <w:bookmarkStart w:id="352" w:name="_Toc184313302"/>
      <w:bookmarkEnd w:id="352"/>
      <w:bookmarkStart w:id="353" w:name="_Toc184310330"/>
      <w:bookmarkEnd w:id="353"/>
      <w:bookmarkStart w:id="354" w:name="_Toc184312105"/>
      <w:bookmarkEnd w:id="354"/>
      <w:bookmarkStart w:id="355" w:name="_Toc184310328"/>
      <w:bookmarkEnd w:id="355"/>
      <w:bookmarkStart w:id="356" w:name="_Toc184314439"/>
      <w:bookmarkEnd w:id="356"/>
      <w:bookmarkStart w:id="357" w:name="_Toc184308082"/>
      <w:bookmarkEnd w:id="357"/>
      <w:bookmarkStart w:id="358" w:name="_Toc184313284"/>
      <w:bookmarkEnd w:id="358"/>
      <w:bookmarkStart w:id="359" w:name="_Toc184312083"/>
      <w:bookmarkEnd w:id="359"/>
      <w:bookmarkStart w:id="360" w:name="_Toc184313252"/>
      <w:bookmarkEnd w:id="360"/>
      <w:bookmarkStart w:id="361" w:name="_Toc184312130"/>
      <w:bookmarkEnd w:id="361"/>
      <w:bookmarkStart w:id="362" w:name="_Toc184314464"/>
      <w:bookmarkEnd w:id="362"/>
      <w:bookmarkStart w:id="363" w:name="_Toc184313277"/>
      <w:bookmarkEnd w:id="363"/>
      <w:bookmarkStart w:id="364" w:name="_Toc184308041"/>
      <w:bookmarkEnd w:id="364"/>
      <w:bookmarkStart w:id="365" w:name="_Toc184314472"/>
      <w:bookmarkEnd w:id="365"/>
      <w:bookmarkStart w:id="366" w:name="_Toc184312117"/>
      <w:bookmarkEnd w:id="366"/>
      <w:bookmarkStart w:id="367" w:name="_Toc184312104"/>
      <w:bookmarkEnd w:id="367"/>
      <w:bookmarkStart w:id="368" w:name="_Toc184308052"/>
      <w:bookmarkEnd w:id="368"/>
      <w:bookmarkStart w:id="369" w:name="_Toc184310317"/>
      <w:bookmarkEnd w:id="369"/>
      <w:bookmarkStart w:id="370" w:name="_Toc184308050"/>
      <w:bookmarkEnd w:id="370"/>
      <w:bookmarkStart w:id="371" w:name="_Toc184314414"/>
      <w:bookmarkEnd w:id="371"/>
      <w:bookmarkStart w:id="372" w:name="_Toc184308108"/>
      <w:bookmarkEnd w:id="372"/>
      <w:bookmarkStart w:id="373" w:name="_Toc184310313"/>
      <w:bookmarkEnd w:id="373"/>
      <w:bookmarkStart w:id="374" w:name="_Toc184314460"/>
      <w:bookmarkEnd w:id="374"/>
      <w:bookmarkStart w:id="375" w:name="_Toc184313265"/>
      <w:bookmarkEnd w:id="375"/>
      <w:bookmarkStart w:id="376" w:name="_Toc184310278"/>
      <w:bookmarkEnd w:id="376"/>
      <w:bookmarkStart w:id="377" w:name="_Toc184310272"/>
      <w:bookmarkEnd w:id="377"/>
      <w:bookmarkStart w:id="378" w:name="_Toc184312101"/>
      <w:bookmarkEnd w:id="378"/>
      <w:bookmarkStart w:id="379" w:name="_Toc184313271"/>
      <w:bookmarkEnd w:id="379"/>
      <w:bookmarkStart w:id="380" w:name="_Toc184310287"/>
      <w:bookmarkEnd w:id="380"/>
      <w:bookmarkStart w:id="381" w:name="_Toc184314429"/>
      <w:bookmarkEnd w:id="381"/>
      <w:bookmarkStart w:id="382" w:name="_Toc184314428"/>
      <w:bookmarkEnd w:id="382"/>
      <w:bookmarkStart w:id="383" w:name="_Toc184314478"/>
      <w:bookmarkEnd w:id="383"/>
      <w:bookmarkStart w:id="384" w:name="_Toc184308045"/>
      <w:bookmarkEnd w:id="384"/>
      <w:bookmarkStart w:id="385" w:name="_Toc184312124"/>
      <w:bookmarkEnd w:id="385"/>
      <w:bookmarkStart w:id="386" w:name="_Toc184310282"/>
      <w:bookmarkEnd w:id="386"/>
      <w:bookmarkStart w:id="387" w:name="_Toc184312107"/>
      <w:bookmarkEnd w:id="387"/>
      <w:bookmarkStart w:id="388" w:name="_Toc184310299"/>
      <w:bookmarkEnd w:id="388"/>
      <w:bookmarkStart w:id="389" w:name="_Toc184312075"/>
      <w:bookmarkEnd w:id="389"/>
      <w:bookmarkStart w:id="390" w:name="_Toc184313274"/>
      <w:bookmarkEnd w:id="390"/>
      <w:bookmarkStart w:id="391" w:name="_Toc184310279"/>
      <w:bookmarkEnd w:id="391"/>
      <w:bookmarkStart w:id="392" w:name="_Toc184314421"/>
      <w:bookmarkEnd w:id="392"/>
      <w:bookmarkStart w:id="393" w:name="_Toc184314462"/>
      <w:bookmarkEnd w:id="393"/>
      <w:bookmarkStart w:id="394" w:name="_Toc184314420"/>
      <w:bookmarkEnd w:id="394"/>
      <w:bookmarkStart w:id="395" w:name="_Toc184312085"/>
      <w:bookmarkEnd w:id="395"/>
      <w:bookmarkStart w:id="396" w:name="_Toc184308061"/>
      <w:bookmarkEnd w:id="396"/>
      <w:bookmarkStart w:id="397" w:name="_Toc184310333"/>
      <w:bookmarkEnd w:id="397"/>
      <w:r>
        <w:rPr>
          <w:rFonts w:hint="eastAsia" w:ascii="宋体" w:hAnsi="宋体" w:cs="宋体"/>
          <w:b/>
          <w:color w:val="auto"/>
          <w:sz w:val="36"/>
          <w:szCs w:val="36"/>
          <w:highlight w:val="none"/>
        </w:rPr>
        <w:t>评标办法</w:t>
      </w:r>
    </w:p>
    <w:p>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3"/>
        <w:tblW w:w="9537" w:type="dxa"/>
        <w:tblInd w:w="-20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6"/>
        <w:gridCol w:w="4914"/>
        <w:gridCol w:w="645"/>
        <w:gridCol w:w="1080"/>
        <w:gridCol w:w="22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3" w:hRule="atLeast"/>
          <w:tblHeader/>
        </w:trPr>
        <w:tc>
          <w:tcPr>
            <w:tcW w:w="606" w:type="dxa"/>
            <w:noWrap w:val="0"/>
            <w:vAlign w:val="center"/>
          </w:tcPr>
          <w:p>
            <w:pPr>
              <w:snapToGrid w:val="0"/>
              <w:spacing w:line="360" w:lineRule="auto"/>
              <w:jc w:val="center"/>
              <w:rPr>
                <w:rFonts w:ascii="宋体" w:hAnsi="宋体" w:cs="仿宋_GB2312"/>
                <w:color w:val="auto"/>
                <w:sz w:val="24"/>
                <w:highlight w:val="none"/>
              </w:rPr>
            </w:pPr>
            <w:r>
              <w:rPr>
                <w:rFonts w:hint="eastAsia" w:ascii="宋体" w:hAnsi="宋体" w:cs="仿宋_GB2312"/>
                <w:color w:val="auto"/>
                <w:sz w:val="24"/>
                <w:highlight w:val="none"/>
              </w:rPr>
              <w:t>序号</w:t>
            </w:r>
          </w:p>
        </w:tc>
        <w:tc>
          <w:tcPr>
            <w:tcW w:w="4914" w:type="dxa"/>
            <w:noWrap w:val="0"/>
            <w:vAlign w:val="center"/>
          </w:tcPr>
          <w:p>
            <w:pPr>
              <w:snapToGrid w:val="0"/>
              <w:spacing w:line="360" w:lineRule="auto"/>
              <w:jc w:val="center"/>
              <w:rPr>
                <w:rFonts w:ascii="宋体" w:hAnsi="宋体" w:cs="仿宋_GB2312"/>
                <w:color w:val="auto"/>
                <w:sz w:val="24"/>
                <w:highlight w:val="none"/>
              </w:rPr>
            </w:pPr>
            <w:r>
              <w:rPr>
                <w:rFonts w:hint="eastAsia" w:ascii="宋体" w:hAnsi="宋体" w:cs="仿宋_GB2312"/>
                <w:color w:val="auto"/>
                <w:sz w:val="24"/>
                <w:highlight w:val="none"/>
              </w:rPr>
              <w:t>评标标准</w:t>
            </w:r>
          </w:p>
        </w:tc>
        <w:tc>
          <w:tcPr>
            <w:tcW w:w="645" w:type="dxa"/>
            <w:noWrap w:val="0"/>
            <w:vAlign w:val="center"/>
          </w:tcPr>
          <w:p>
            <w:pPr>
              <w:snapToGrid w:val="0"/>
              <w:spacing w:line="360" w:lineRule="auto"/>
              <w:jc w:val="center"/>
              <w:rPr>
                <w:rFonts w:ascii="宋体" w:hAnsi="宋体" w:cs="仿宋_GB2312"/>
                <w:color w:val="auto"/>
                <w:sz w:val="24"/>
                <w:highlight w:val="none"/>
              </w:rPr>
            </w:pPr>
            <w:r>
              <w:rPr>
                <w:rFonts w:hint="eastAsia" w:ascii="宋体" w:hAnsi="宋体" w:cs="仿宋_GB2312"/>
                <w:color w:val="auto"/>
                <w:sz w:val="24"/>
                <w:highlight w:val="none"/>
              </w:rPr>
              <w:t>权重</w:t>
            </w:r>
          </w:p>
        </w:tc>
        <w:tc>
          <w:tcPr>
            <w:tcW w:w="1080" w:type="dxa"/>
            <w:noWrap w:val="0"/>
            <w:vAlign w:val="center"/>
          </w:tcPr>
          <w:p>
            <w:pPr>
              <w:snapToGrid w:val="0"/>
              <w:spacing w:line="360" w:lineRule="auto"/>
              <w:jc w:val="center"/>
              <w:rPr>
                <w:rFonts w:hint="eastAsia" w:ascii="宋体" w:hAnsi="宋体" w:cs="仿宋_GB2312"/>
                <w:color w:val="auto"/>
                <w:sz w:val="24"/>
                <w:highlight w:val="none"/>
              </w:rPr>
            </w:pPr>
            <w:r>
              <w:rPr>
                <w:rFonts w:hint="eastAsia" w:ascii="宋体" w:hAnsi="宋体" w:eastAsia="宋体" w:cs="仿宋_GB2312"/>
                <w:color w:val="auto"/>
                <w:sz w:val="24"/>
                <w:highlight w:val="none"/>
                <w:lang w:eastAsia="zh-CN"/>
              </w:rPr>
              <w:t>主客观属性</w:t>
            </w:r>
          </w:p>
        </w:tc>
        <w:tc>
          <w:tcPr>
            <w:tcW w:w="2292" w:type="dxa"/>
            <w:noWrap w:val="0"/>
            <w:vAlign w:val="top"/>
          </w:tcPr>
          <w:p>
            <w:pPr>
              <w:snapToGrid w:val="0"/>
              <w:spacing w:line="360" w:lineRule="auto"/>
              <w:jc w:val="center"/>
              <w:rPr>
                <w:rFonts w:ascii="宋体" w:hAnsi="宋体" w:cs="仿宋_GB2312"/>
                <w:color w:val="auto"/>
                <w:sz w:val="24"/>
                <w:highlight w:val="none"/>
              </w:rPr>
            </w:pPr>
            <w:r>
              <w:rPr>
                <w:rFonts w:hint="eastAsia" w:ascii="宋体" w:hAnsi="宋体" w:cs="仿宋_GB2312"/>
                <w:color w:val="auto"/>
                <w:sz w:val="24"/>
                <w:highlight w:val="none"/>
              </w:rPr>
              <w:t>投标文件中评标标准相应的商务技术资料目录*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1" w:hRule="atLeast"/>
        </w:trPr>
        <w:tc>
          <w:tcPr>
            <w:tcW w:w="606" w:type="dxa"/>
            <w:noWrap w:val="0"/>
            <w:vAlign w:val="center"/>
          </w:tcPr>
          <w:p>
            <w:pPr>
              <w:snapToGrid w:val="0"/>
              <w:spacing w:line="360" w:lineRule="auto"/>
              <w:jc w:val="center"/>
              <w:rPr>
                <w:rFonts w:ascii="宋体" w:hAnsi="宋体" w:cs="仿宋_GB2312"/>
                <w:color w:val="auto"/>
                <w:sz w:val="24"/>
                <w:highlight w:val="none"/>
              </w:rPr>
            </w:pPr>
            <w:r>
              <w:rPr>
                <w:rFonts w:hint="eastAsia" w:ascii="宋体" w:hAnsi="宋体" w:cs="仿宋_GB2312"/>
                <w:color w:val="auto"/>
                <w:sz w:val="24"/>
                <w:highlight w:val="none"/>
              </w:rPr>
              <w:t>1</w:t>
            </w:r>
          </w:p>
        </w:tc>
        <w:tc>
          <w:tcPr>
            <w:tcW w:w="4914" w:type="dxa"/>
            <w:noWrap w:val="0"/>
            <w:vAlign w:val="center"/>
          </w:tcPr>
          <w:p>
            <w:pPr>
              <w:snapToGrid w:val="0"/>
              <w:spacing w:line="360" w:lineRule="auto"/>
              <w:jc w:val="left"/>
              <w:rPr>
                <w:rFonts w:ascii="宋体" w:hAnsi="宋体" w:cs="宋体"/>
                <w:color w:val="auto"/>
                <w:sz w:val="24"/>
                <w:highlight w:val="none"/>
              </w:rPr>
            </w:pPr>
            <w:r>
              <w:rPr>
                <w:rFonts w:hint="eastAsia" w:ascii="宋体" w:hAnsi="宋体" w:cs="宋体"/>
                <w:color w:val="auto"/>
                <w:sz w:val="24"/>
                <w:highlight w:val="none"/>
              </w:rPr>
              <w:t>投标人具有有效期内的ISO9001质量管理体系认证证书，认证范围需包含课桌椅、钢木家具的生产，提供①</w:t>
            </w:r>
            <w:r>
              <w:rPr>
                <w:rFonts w:hint="eastAsia" w:ascii="宋体" w:hAnsi="宋体" w:cs="宋体"/>
                <w:color w:val="auto"/>
                <w:sz w:val="24"/>
                <w:highlight w:val="none"/>
                <w:lang w:eastAsia="zh-CN"/>
              </w:rPr>
              <w:t>证书</w:t>
            </w:r>
            <w:r>
              <w:rPr>
                <w:rFonts w:hint="eastAsia" w:ascii="宋体" w:hAnsi="宋体" w:cs="宋体"/>
                <w:color w:val="auto"/>
                <w:sz w:val="24"/>
                <w:highlight w:val="none"/>
              </w:rPr>
              <w:t>扫描件</w:t>
            </w:r>
            <w:r>
              <w:rPr>
                <w:rFonts w:hint="eastAsia" w:ascii="宋体" w:hAnsi="宋体" w:cs="宋体"/>
                <w:color w:val="auto"/>
                <w:sz w:val="24"/>
                <w:highlight w:val="none"/>
                <w:lang w:eastAsia="zh-CN"/>
              </w:rPr>
              <w:t>和</w:t>
            </w:r>
            <w:r>
              <w:rPr>
                <w:rFonts w:hint="eastAsia" w:ascii="宋体" w:hAnsi="宋体" w:cs="宋体"/>
                <w:color w:val="auto"/>
                <w:sz w:val="24"/>
                <w:highlight w:val="none"/>
              </w:rPr>
              <w:t>②国家认监委网站</w:t>
            </w:r>
            <w:r>
              <w:rPr>
                <w:rFonts w:hint="eastAsia" w:ascii="宋体" w:hAnsi="宋体" w:cs="宋体"/>
                <w:color w:val="auto"/>
                <w:sz w:val="24"/>
                <w:highlight w:val="none"/>
                <w:lang w:eastAsia="zh-CN"/>
              </w:rPr>
              <w:t>（</w:t>
            </w:r>
            <w:r>
              <w:rPr>
                <w:rFonts w:hint="eastAsia" w:ascii="宋体" w:hAnsi="宋体" w:cs="宋体"/>
                <w:color w:val="auto"/>
                <w:sz w:val="24"/>
                <w:highlight w:val="none"/>
              </w:rPr>
              <w:t>www.cnca.gov.cn</w:t>
            </w:r>
            <w:r>
              <w:rPr>
                <w:rFonts w:hint="eastAsia" w:ascii="宋体" w:hAnsi="宋体" w:cs="宋体"/>
                <w:color w:val="auto"/>
                <w:sz w:val="24"/>
                <w:highlight w:val="none"/>
                <w:lang w:eastAsia="zh-CN"/>
              </w:rPr>
              <w:t>）</w:t>
            </w:r>
            <w:r>
              <w:rPr>
                <w:rFonts w:hint="eastAsia" w:ascii="宋体" w:hAnsi="宋体" w:cs="宋体"/>
                <w:color w:val="auto"/>
                <w:sz w:val="24"/>
                <w:highlight w:val="none"/>
              </w:rPr>
              <w:t>查询</w:t>
            </w:r>
            <w:r>
              <w:rPr>
                <w:rFonts w:hint="eastAsia" w:ascii="宋体" w:hAnsi="宋体" w:cs="宋体"/>
                <w:color w:val="auto"/>
                <w:sz w:val="24"/>
                <w:highlight w:val="none"/>
                <w:lang w:eastAsia="zh-CN"/>
              </w:rPr>
              <w:t>截图</w:t>
            </w:r>
            <w:r>
              <w:rPr>
                <w:rFonts w:hint="eastAsia" w:ascii="宋体" w:hAnsi="宋体" w:cs="宋体"/>
                <w:color w:val="auto"/>
                <w:sz w:val="24"/>
                <w:highlight w:val="none"/>
              </w:rPr>
              <w:t>，</w:t>
            </w:r>
            <w:r>
              <w:rPr>
                <w:rFonts w:hint="eastAsia" w:ascii="宋体" w:hAnsi="宋体" w:cs="宋体"/>
                <w:color w:val="auto"/>
                <w:sz w:val="24"/>
                <w:highlight w:val="none"/>
                <w:lang w:eastAsia="zh-CN"/>
              </w:rPr>
              <w:t>全部符合得</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分，</w:t>
            </w:r>
            <w:r>
              <w:rPr>
                <w:rFonts w:hint="eastAsia" w:ascii="宋体" w:hAnsi="宋体" w:cs="宋体"/>
                <w:color w:val="auto"/>
                <w:sz w:val="24"/>
                <w:highlight w:val="none"/>
                <w:lang w:eastAsia="zh-CN"/>
              </w:rPr>
              <w:t>没有或缺项或认证范围不符的均不得分</w:t>
            </w:r>
            <w:r>
              <w:rPr>
                <w:rFonts w:hint="eastAsia" w:ascii="宋体" w:hAnsi="宋体" w:cs="宋体"/>
                <w:color w:val="auto"/>
                <w:sz w:val="24"/>
                <w:highlight w:val="none"/>
              </w:rPr>
              <w:t>。</w:t>
            </w:r>
          </w:p>
        </w:tc>
        <w:tc>
          <w:tcPr>
            <w:tcW w:w="645" w:type="dxa"/>
            <w:noWrap w:val="0"/>
            <w:vAlign w:val="center"/>
          </w:tcPr>
          <w:p>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w:t>
            </w:r>
          </w:p>
        </w:tc>
        <w:tc>
          <w:tcPr>
            <w:tcW w:w="1080" w:type="dxa"/>
            <w:noWrap w:val="0"/>
            <w:vAlign w:val="center"/>
          </w:tcPr>
          <w:p>
            <w:pPr>
              <w:snapToGrid w:val="0"/>
              <w:spacing w:line="360" w:lineRule="auto"/>
              <w:jc w:val="center"/>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客观</w:t>
            </w:r>
          </w:p>
        </w:tc>
        <w:tc>
          <w:tcPr>
            <w:tcW w:w="2292" w:type="dxa"/>
            <w:noWrap w:val="0"/>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lang w:eastAsia="zh-CN"/>
              </w:rPr>
              <w:t>（一）</w:t>
            </w:r>
            <w:r>
              <w:rPr>
                <w:rFonts w:hint="eastAsia" w:ascii="宋体" w:hAnsi="宋体" w:cs="宋体"/>
                <w:color w:val="auto"/>
                <w:sz w:val="24"/>
                <w:highlight w:val="none"/>
              </w:rPr>
              <w:t>ISO9001质量管理体系认证证书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1" w:hRule="atLeast"/>
        </w:trPr>
        <w:tc>
          <w:tcPr>
            <w:tcW w:w="606" w:type="dxa"/>
            <w:noWrap w:val="0"/>
            <w:vAlign w:val="center"/>
          </w:tcPr>
          <w:p>
            <w:pPr>
              <w:snapToGrid w:val="0"/>
              <w:spacing w:line="360" w:lineRule="auto"/>
              <w:jc w:val="center"/>
              <w:rPr>
                <w:rFonts w:ascii="宋体" w:hAnsi="宋体" w:cs="仿宋_GB2312"/>
                <w:color w:val="auto"/>
                <w:sz w:val="24"/>
                <w:highlight w:val="none"/>
              </w:rPr>
            </w:pPr>
            <w:r>
              <w:rPr>
                <w:rFonts w:hint="eastAsia" w:ascii="宋体" w:hAnsi="宋体" w:cs="仿宋_GB2312"/>
                <w:color w:val="auto"/>
                <w:sz w:val="24"/>
                <w:highlight w:val="none"/>
              </w:rPr>
              <w:t>2</w:t>
            </w:r>
          </w:p>
        </w:tc>
        <w:tc>
          <w:tcPr>
            <w:tcW w:w="4914" w:type="dxa"/>
            <w:noWrap w:val="0"/>
            <w:vAlign w:val="center"/>
          </w:tcPr>
          <w:p>
            <w:pPr>
              <w:pStyle w:val="24"/>
              <w:snapToGrid w:val="0"/>
              <w:spacing w:line="360" w:lineRule="auto"/>
              <w:ind w:firstLine="0" w:firstLineChars="0"/>
              <w:jc w:val="left"/>
              <w:rPr>
                <w:rFonts w:cs="宋体"/>
                <w:color w:val="auto"/>
                <w:highlight w:val="none"/>
              </w:rPr>
            </w:pPr>
            <w:r>
              <w:rPr>
                <w:rFonts w:hint="eastAsia" w:cs="宋体"/>
                <w:color w:val="auto"/>
                <w:highlight w:val="none"/>
              </w:rPr>
              <w:t>投标人具有有效期内的ISO14001环境管理体系认证证书，认证范围需包含</w:t>
            </w:r>
            <w:r>
              <w:rPr>
                <w:rFonts w:hint="eastAsia" w:ascii="宋体" w:hAnsi="宋体" w:cs="宋体"/>
                <w:color w:val="auto"/>
                <w:sz w:val="24"/>
                <w:highlight w:val="none"/>
              </w:rPr>
              <w:t>课桌椅、钢木家具的生产，提供①</w:t>
            </w:r>
            <w:r>
              <w:rPr>
                <w:rFonts w:hint="eastAsia" w:ascii="宋体" w:hAnsi="宋体" w:cs="宋体"/>
                <w:color w:val="auto"/>
                <w:sz w:val="24"/>
                <w:highlight w:val="none"/>
                <w:lang w:eastAsia="zh-CN"/>
              </w:rPr>
              <w:t>证书</w:t>
            </w:r>
            <w:r>
              <w:rPr>
                <w:rFonts w:hint="eastAsia" w:ascii="宋体" w:hAnsi="宋体" w:cs="宋体"/>
                <w:color w:val="auto"/>
                <w:sz w:val="24"/>
                <w:highlight w:val="none"/>
              </w:rPr>
              <w:t>扫描件</w:t>
            </w:r>
            <w:r>
              <w:rPr>
                <w:rFonts w:hint="eastAsia" w:ascii="宋体" w:hAnsi="宋体" w:cs="宋体"/>
                <w:color w:val="auto"/>
                <w:sz w:val="24"/>
                <w:highlight w:val="none"/>
                <w:lang w:eastAsia="zh-CN"/>
              </w:rPr>
              <w:t>和</w:t>
            </w:r>
            <w:r>
              <w:rPr>
                <w:rFonts w:hint="eastAsia" w:ascii="宋体" w:hAnsi="宋体" w:cs="宋体"/>
                <w:color w:val="auto"/>
                <w:sz w:val="24"/>
                <w:highlight w:val="none"/>
              </w:rPr>
              <w:t>②国家认监委网站</w:t>
            </w:r>
            <w:r>
              <w:rPr>
                <w:rFonts w:hint="eastAsia" w:ascii="宋体" w:hAnsi="宋体" w:cs="宋体"/>
                <w:color w:val="auto"/>
                <w:sz w:val="24"/>
                <w:highlight w:val="none"/>
                <w:lang w:eastAsia="zh-CN"/>
              </w:rPr>
              <w:t>（</w:t>
            </w:r>
            <w:r>
              <w:rPr>
                <w:rFonts w:hint="eastAsia" w:ascii="宋体" w:hAnsi="宋体" w:cs="宋体"/>
                <w:color w:val="auto"/>
                <w:sz w:val="24"/>
                <w:highlight w:val="none"/>
              </w:rPr>
              <w:t>www.cnca.gov.cn</w:t>
            </w:r>
            <w:r>
              <w:rPr>
                <w:rFonts w:hint="eastAsia" w:ascii="宋体" w:hAnsi="宋体" w:cs="宋体"/>
                <w:color w:val="auto"/>
                <w:sz w:val="24"/>
                <w:highlight w:val="none"/>
                <w:lang w:eastAsia="zh-CN"/>
              </w:rPr>
              <w:t>）</w:t>
            </w:r>
            <w:r>
              <w:rPr>
                <w:rFonts w:hint="eastAsia" w:ascii="宋体" w:hAnsi="宋体" w:cs="宋体"/>
                <w:color w:val="auto"/>
                <w:sz w:val="24"/>
                <w:highlight w:val="none"/>
              </w:rPr>
              <w:t>查询</w:t>
            </w:r>
            <w:r>
              <w:rPr>
                <w:rFonts w:hint="eastAsia" w:ascii="宋体" w:hAnsi="宋体" w:cs="宋体"/>
                <w:color w:val="auto"/>
                <w:sz w:val="24"/>
                <w:highlight w:val="none"/>
                <w:lang w:eastAsia="zh-CN"/>
              </w:rPr>
              <w:t>截图</w:t>
            </w:r>
            <w:r>
              <w:rPr>
                <w:rFonts w:hint="eastAsia" w:ascii="宋体" w:hAnsi="宋体" w:cs="宋体"/>
                <w:color w:val="auto"/>
                <w:sz w:val="24"/>
                <w:highlight w:val="none"/>
              </w:rPr>
              <w:t>，</w:t>
            </w:r>
            <w:r>
              <w:rPr>
                <w:rFonts w:hint="eastAsia" w:cs="宋体"/>
                <w:color w:val="auto"/>
                <w:sz w:val="24"/>
                <w:highlight w:val="none"/>
                <w:lang w:eastAsia="zh-CN"/>
              </w:rPr>
              <w:t>全部符合</w:t>
            </w:r>
            <w:r>
              <w:rPr>
                <w:rFonts w:hint="eastAsia" w:ascii="宋体" w:hAnsi="宋体" w:cs="宋体"/>
                <w:color w:val="auto"/>
                <w:sz w:val="24"/>
                <w:highlight w:val="none"/>
                <w:lang w:eastAsia="zh-CN"/>
              </w:rPr>
              <w:t>得</w:t>
            </w:r>
            <w:r>
              <w:rPr>
                <w:rFonts w:hint="eastAsia" w:cs="宋体"/>
                <w:color w:val="auto"/>
                <w:sz w:val="24"/>
                <w:highlight w:val="none"/>
                <w:lang w:val="en-US" w:eastAsia="zh-CN"/>
              </w:rPr>
              <w:t>2</w:t>
            </w:r>
            <w:r>
              <w:rPr>
                <w:rFonts w:hint="eastAsia" w:ascii="宋体" w:hAnsi="宋体" w:cs="宋体"/>
                <w:color w:val="auto"/>
                <w:sz w:val="24"/>
                <w:highlight w:val="none"/>
              </w:rPr>
              <w:t>分，</w:t>
            </w:r>
            <w:r>
              <w:rPr>
                <w:rFonts w:hint="eastAsia" w:ascii="宋体" w:hAnsi="宋体" w:cs="宋体"/>
                <w:color w:val="auto"/>
                <w:sz w:val="24"/>
                <w:highlight w:val="none"/>
                <w:lang w:eastAsia="zh-CN"/>
              </w:rPr>
              <w:t>没有或缺项或认证范围不符的均不得分</w:t>
            </w:r>
            <w:r>
              <w:rPr>
                <w:rFonts w:hint="eastAsia" w:ascii="宋体" w:hAnsi="宋体" w:cs="宋体"/>
                <w:color w:val="auto"/>
                <w:sz w:val="24"/>
                <w:highlight w:val="none"/>
              </w:rPr>
              <w:t>。</w:t>
            </w:r>
          </w:p>
        </w:tc>
        <w:tc>
          <w:tcPr>
            <w:tcW w:w="645" w:type="dxa"/>
            <w:noWrap w:val="0"/>
            <w:vAlign w:val="center"/>
          </w:tcPr>
          <w:p>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w:t>
            </w:r>
          </w:p>
        </w:tc>
        <w:tc>
          <w:tcPr>
            <w:tcW w:w="1080" w:type="dxa"/>
            <w:noWrap w:val="0"/>
            <w:vAlign w:val="center"/>
          </w:tcPr>
          <w:p>
            <w:pPr>
              <w:snapToGrid w:val="0"/>
              <w:spacing w:line="360" w:lineRule="auto"/>
              <w:jc w:val="center"/>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客观</w:t>
            </w:r>
          </w:p>
        </w:tc>
        <w:tc>
          <w:tcPr>
            <w:tcW w:w="2292" w:type="dxa"/>
            <w:noWrap w:val="0"/>
            <w:vAlign w:val="center"/>
          </w:tcPr>
          <w:p>
            <w:pPr>
              <w:pStyle w:val="2"/>
              <w:jc w:val="left"/>
              <w:outlineLvl w:val="1"/>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（二）ISO14001环境管理体系认证证书</w:t>
            </w:r>
          </w:p>
          <w:p>
            <w:pPr>
              <w:snapToGrid w:val="0"/>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6" w:hRule="atLeast"/>
        </w:trPr>
        <w:tc>
          <w:tcPr>
            <w:tcW w:w="606" w:type="dxa"/>
            <w:noWrap w:val="0"/>
            <w:vAlign w:val="center"/>
          </w:tcPr>
          <w:p>
            <w:pPr>
              <w:snapToGrid w:val="0"/>
              <w:spacing w:line="360" w:lineRule="auto"/>
              <w:jc w:val="center"/>
              <w:rPr>
                <w:rFonts w:ascii="宋体" w:hAnsi="宋体" w:cs="仿宋_GB2312"/>
                <w:color w:val="auto"/>
                <w:sz w:val="24"/>
                <w:highlight w:val="none"/>
              </w:rPr>
            </w:pPr>
            <w:r>
              <w:rPr>
                <w:rFonts w:hint="eastAsia" w:ascii="宋体" w:hAnsi="宋体" w:cs="仿宋_GB2312"/>
                <w:color w:val="auto"/>
                <w:sz w:val="24"/>
                <w:highlight w:val="none"/>
              </w:rPr>
              <w:t>3</w:t>
            </w:r>
          </w:p>
        </w:tc>
        <w:tc>
          <w:tcPr>
            <w:tcW w:w="4914" w:type="dxa"/>
            <w:noWrap w:val="0"/>
            <w:vAlign w:val="center"/>
          </w:tcPr>
          <w:p>
            <w:pPr>
              <w:snapToGrid w:val="0"/>
              <w:spacing w:line="360" w:lineRule="auto"/>
              <w:jc w:val="left"/>
              <w:rPr>
                <w:rFonts w:ascii="宋体" w:hAnsi="宋体" w:cs="宋体"/>
                <w:color w:val="auto"/>
                <w:sz w:val="24"/>
                <w:highlight w:val="none"/>
              </w:rPr>
            </w:pPr>
            <w:r>
              <w:rPr>
                <w:rFonts w:hint="eastAsia" w:ascii="宋体" w:hAnsi="宋体" w:cs="宋体"/>
                <w:color w:val="auto"/>
                <w:sz w:val="24"/>
                <w:highlight w:val="none"/>
              </w:rPr>
              <w:t>投标人具有有效期内的ISO45001职业健康安全管理体系认证证书或(GB/T 28001职业健康安全管理体系认证证书) ，认证范围需包含课桌椅、钢木家具的生产，提供①</w:t>
            </w:r>
            <w:r>
              <w:rPr>
                <w:rFonts w:hint="eastAsia" w:ascii="宋体" w:hAnsi="宋体" w:cs="宋体"/>
                <w:color w:val="auto"/>
                <w:sz w:val="24"/>
                <w:highlight w:val="none"/>
                <w:lang w:eastAsia="zh-CN"/>
              </w:rPr>
              <w:t>证书</w:t>
            </w:r>
            <w:r>
              <w:rPr>
                <w:rFonts w:hint="eastAsia" w:ascii="宋体" w:hAnsi="宋体" w:cs="宋体"/>
                <w:color w:val="auto"/>
                <w:sz w:val="24"/>
                <w:highlight w:val="none"/>
              </w:rPr>
              <w:t>扫描件</w:t>
            </w:r>
            <w:r>
              <w:rPr>
                <w:rFonts w:hint="eastAsia" w:ascii="宋体" w:hAnsi="宋体" w:cs="宋体"/>
                <w:color w:val="auto"/>
                <w:sz w:val="24"/>
                <w:highlight w:val="none"/>
                <w:lang w:eastAsia="zh-CN"/>
              </w:rPr>
              <w:t>和</w:t>
            </w:r>
            <w:r>
              <w:rPr>
                <w:rFonts w:hint="eastAsia" w:ascii="宋体" w:hAnsi="宋体" w:cs="宋体"/>
                <w:color w:val="auto"/>
                <w:sz w:val="24"/>
                <w:highlight w:val="none"/>
              </w:rPr>
              <w:t>②国家认监委网站</w:t>
            </w:r>
            <w:r>
              <w:rPr>
                <w:rFonts w:hint="eastAsia" w:ascii="宋体" w:hAnsi="宋体" w:cs="宋体"/>
                <w:color w:val="auto"/>
                <w:sz w:val="24"/>
                <w:highlight w:val="none"/>
                <w:lang w:eastAsia="zh-CN"/>
              </w:rPr>
              <w:t>（</w:t>
            </w:r>
            <w:r>
              <w:rPr>
                <w:rFonts w:hint="eastAsia" w:ascii="宋体" w:hAnsi="宋体" w:cs="宋体"/>
                <w:color w:val="auto"/>
                <w:sz w:val="24"/>
                <w:highlight w:val="none"/>
              </w:rPr>
              <w:t>www.cnca.gov.cn</w:t>
            </w:r>
            <w:r>
              <w:rPr>
                <w:rFonts w:hint="eastAsia" w:ascii="宋体" w:hAnsi="宋体" w:cs="宋体"/>
                <w:color w:val="auto"/>
                <w:sz w:val="24"/>
                <w:highlight w:val="none"/>
                <w:lang w:eastAsia="zh-CN"/>
              </w:rPr>
              <w:t>）</w:t>
            </w:r>
            <w:r>
              <w:rPr>
                <w:rFonts w:hint="eastAsia" w:ascii="宋体" w:hAnsi="宋体" w:cs="宋体"/>
                <w:color w:val="auto"/>
                <w:sz w:val="24"/>
                <w:highlight w:val="none"/>
              </w:rPr>
              <w:t>查询</w:t>
            </w:r>
            <w:r>
              <w:rPr>
                <w:rFonts w:hint="eastAsia" w:ascii="宋体" w:hAnsi="宋体" w:cs="宋体"/>
                <w:color w:val="auto"/>
                <w:sz w:val="24"/>
                <w:highlight w:val="none"/>
                <w:lang w:eastAsia="zh-CN"/>
              </w:rPr>
              <w:t>截图</w:t>
            </w:r>
            <w:r>
              <w:rPr>
                <w:rFonts w:hint="eastAsia" w:ascii="宋体" w:hAnsi="宋体" w:cs="宋体"/>
                <w:color w:val="auto"/>
                <w:sz w:val="24"/>
                <w:highlight w:val="none"/>
              </w:rPr>
              <w:t>，</w:t>
            </w:r>
            <w:r>
              <w:rPr>
                <w:rFonts w:hint="eastAsia" w:ascii="宋体" w:hAnsi="宋体" w:cs="宋体"/>
                <w:color w:val="auto"/>
                <w:sz w:val="24"/>
                <w:highlight w:val="none"/>
                <w:lang w:eastAsia="zh-CN"/>
              </w:rPr>
              <w:t>全部符合得</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分，</w:t>
            </w:r>
            <w:r>
              <w:rPr>
                <w:rFonts w:hint="eastAsia" w:ascii="宋体" w:hAnsi="宋体" w:cs="宋体"/>
                <w:color w:val="auto"/>
                <w:sz w:val="24"/>
                <w:highlight w:val="none"/>
                <w:lang w:eastAsia="zh-CN"/>
              </w:rPr>
              <w:t>没有或缺项或认证范围不符的均不得分</w:t>
            </w:r>
            <w:r>
              <w:rPr>
                <w:rFonts w:hint="eastAsia" w:ascii="宋体" w:hAnsi="宋体" w:cs="宋体"/>
                <w:color w:val="auto"/>
                <w:sz w:val="24"/>
                <w:highlight w:val="none"/>
              </w:rPr>
              <w:t>。</w:t>
            </w:r>
          </w:p>
        </w:tc>
        <w:tc>
          <w:tcPr>
            <w:tcW w:w="645" w:type="dxa"/>
            <w:noWrap w:val="0"/>
            <w:vAlign w:val="center"/>
          </w:tcPr>
          <w:p>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2</w:t>
            </w:r>
          </w:p>
        </w:tc>
        <w:tc>
          <w:tcPr>
            <w:tcW w:w="1080" w:type="dxa"/>
            <w:noWrap w:val="0"/>
            <w:vAlign w:val="center"/>
          </w:tcPr>
          <w:p>
            <w:pPr>
              <w:snapToGrid w:val="0"/>
              <w:spacing w:line="360" w:lineRule="auto"/>
              <w:jc w:val="center"/>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客观</w:t>
            </w:r>
          </w:p>
        </w:tc>
        <w:tc>
          <w:tcPr>
            <w:tcW w:w="2292" w:type="dxa"/>
            <w:noWrap w:val="0"/>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lang w:eastAsia="zh-CN"/>
              </w:rPr>
              <w:t>（三）</w:t>
            </w:r>
            <w:r>
              <w:rPr>
                <w:rFonts w:hint="eastAsia" w:ascii="宋体" w:hAnsi="宋体" w:cs="宋体"/>
                <w:color w:val="auto"/>
                <w:sz w:val="24"/>
                <w:highlight w:val="none"/>
              </w:rPr>
              <w:t>ISO45001职业健康安全管理体系认证证书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1" w:hRule="atLeast"/>
        </w:trPr>
        <w:tc>
          <w:tcPr>
            <w:tcW w:w="606" w:type="dxa"/>
            <w:noWrap w:val="0"/>
            <w:vAlign w:val="center"/>
          </w:tcPr>
          <w:p>
            <w:pPr>
              <w:snapToGrid w:val="0"/>
              <w:spacing w:line="360" w:lineRule="auto"/>
              <w:jc w:val="center"/>
              <w:rPr>
                <w:rFonts w:hint="eastAsia" w:ascii="宋体" w:hAnsi="宋体" w:eastAsia="宋体" w:cs="仿宋_GB2312"/>
                <w:color w:val="auto"/>
                <w:sz w:val="24"/>
                <w:highlight w:val="none"/>
                <w:lang w:eastAsia="zh-CN"/>
              </w:rPr>
            </w:pPr>
            <w:r>
              <w:rPr>
                <w:rFonts w:hint="eastAsia" w:ascii="宋体" w:hAnsi="宋体" w:cs="仿宋_GB2312"/>
                <w:color w:val="auto"/>
                <w:sz w:val="24"/>
                <w:highlight w:val="none"/>
                <w:lang w:val="en-US" w:eastAsia="zh-CN"/>
              </w:rPr>
              <w:t>4</w:t>
            </w:r>
          </w:p>
        </w:tc>
        <w:tc>
          <w:tcPr>
            <w:tcW w:w="4914" w:type="dxa"/>
            <w:noWrap w:val="0"/>
            <w:vAlign w:val="center"/>
          </w:tcPr>
          <w:p>
            <w:pPr>
              <w:snapToGrid w:val="0"/>
              <w:spacing w:line="360" w:lineRule="auto"/>
              <w:jc w:val="left"/>
              <w:rPr>
                <w:rFonts w:ascii="宋体" w:hAnsi="宋体" w:cs="宋体"/>
                <w:color w:val="auto"/>
                <w:sz w:val="24"/>
                <w:highlight w:val="none"/>
              </w:rPr>
            </w:pPr>
            <w:r>
              <w:rPr>
                <w:rFonts w:hint="eastAsia" w:ascii="宋体" w:hAnsi="宋体" w:cs="宋体"/>
                <w:color w:val="auto"/>
                <w:sz w:val="24"/>
                <w:highlight w:val="none"/>
                <w:lang w:eastAsia="zh-CN"/>
              </w:rPr>
              <w:t>投标人所投</w:t>
            </w:r>
            <w:r>
              <w:rPr>
                <w:rFonts w:hint="eastAsia" w:ascii="宋体" w:hAnsi="宋体" w:cs="宋体"/>
                <w:color w:val="auto"/>
                <w:sz w:val="24"/>
                <w:highlight w:val="none"/>
              </w:rPr>
              <w:t>产品（</w:t>
            </w:r>
            <w:r>
              <w:rPr>
                <w:rFonts w:hint="eastAsia" w:ascii="宋体" w:hAnsi="宋体" w:cs="宋体"/>
                <w:color w:val="auto"/>
                <w:sz w:val="24"/>
                <w:highlight w:val="none"/>
                <w:lang w:eastAsia="zh-CN"/>
              </w:rPr>
              <w:t>课桌、课椅</w:t>
            </w:r>
            <w:r>
              <w:rPr>
                <w:rFonts w:hint="eastAsia" w:ascii="宋体" w:hAnsi="宋体" w:cs="宋体"/>
                <w:color w:val="auto"/>
                <w:sz w:val="24"/>
                <w:highlight w:val="none"/>
              </w:rPr>
              <w:t>）获得国家认可的认证机构出具的处于有效期之内的环境标志产品认证证书的得</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分。提供①</w:t>
            </w:r>
            <w:r>
              <w:rPr>
                <w:rFonts w:hint="eastAsia" w:ascii="宋体" w:hAnsi="宋体" w:cs="宋体"/>
                <w:color w:val="auto"/>
                <w:sz w:val="24"/>
                <w:highlight w:val="none"/>
                <w:lang w:eastAsia="zh-CN"/>
              </w:rPr>
              <w:t>证书</w:t>
            </w:r>
            <w:r>
              <w:rPr>
                <w:rFonts w:hint="eastAsia" w:ascii="宋体" w:hAnsi="宋体" w:cs="宋体"/>
                <w:color w:val="auto"/>
                <w:sz w:val="24"/>
                <w:highlight w:val="none"/>
              </w:rPr>
              <w:t>扫描件</w:t>
            </w:r>
            <w:r>
              <w:rPr>
                <w:rFonts w:hint="eastAsia" w:ascii="宋体" w:hAnsi="宋体" w:cs="宋体"/>
                <w:color w:val="auto"/>
                <w:sz w:val="24"/>
                <w:highlight w:val="none"/>
                <w:lang w:eastAsia="zh-CN"/>
              </w:rPr>
              <w:t>和</w:t>
            </w:r>
            <w:r>
              <w:rPr>
                <w:rFonts w:hint="eastAsia" w:ascii="宋体" w:hAnsi="宋体" w:cs="宋体"/>
                <w:color w:val="auto"/>
                <w:sz w:val="24"/>
                <w:highlight w:val="none"/>
              </w:rPr>
              <w:t>②国家认监委网站</w:t>
            </w:r>
            <w:r>
              <w:rPr>
                <w:rFonts w:hint="eastAsia" w:ascii="宋体" w:hAnsi="宋体" w:cs="宋体"/>
                <w:color w:val="auto"/>
                <w:sz w:val="24"/>
                <w:highlight w:val="none"/>
                <w:lang w:eastAsia="zh-CN"/>
              </w:rPr>
              <w:t>（</w:t>
            </w:r>
            <w:r>
              <w:rPr>
                <w:rFonts w:hint="eastAsia" w:ascii="宋体" w:hAnsi="宋体" w:cs="宋体"/>
                <w:color w:val="auto"/>
                <w:sz w:val="24"/>
                <w:highlight w:val="none"/>
              </w:rPr>
              <w:t>www.cnca.gov.cn</w:t>
            </w:r>
            <w:r>
              <w:rPr>
                <w:rFonts w:hint="eastAsia" w:ascii="宋体" w:hAnsi="宋体" w:cs="宋体"/>
                <w:color w:val="auto"/>
                <w:sz w:val="24"/>
                <w:highlight w:val="none"/>
                <w:lang w:eastAsia="zh-CN"/>
              </w:rPr>
              <w:t>）</w:t>
            </w:r>
            <w:r>
              <w:rPr>
                <w:rFonts w:hint="eastAsia" w:ascii="宋体" w:hAnsi="宋体" w:cs="宋体"/>
                <w:color w:val="auto"/>
                <w:sz w:val="24"/>
                <w:highlight w:val="none"/>
              </w:rPr>
              <w:t>查询</w:t>
            </w:r>
            <w:r>
              <w:rPr>
                <w:rFonts w:hint="eastAsia" w:ascii="宋体" w:hAnsi="宋体" w:cs="宋体"/>
                <w:color w:val="auto"/>
                <w:sz w:val="24"/>
                <w:highlight w:val="none"/>
                <w:lang w:eastAsia="zh-CN"/>
              </w:rPr>
              <w:t>截图</w:t>
            </w:r>
            <w:r>
              <w:rPr>
                <w:rFonts w:hint="eastAsia" w:ascii="宋体" w:hAnsi="宋体" w:cs="宋体"/>
                <w:color w:val="auto"/>
                <w:sz w:val="24"/>
                <w:highlight w:val="none"/>
              </w:rPr>
              <w:t>，</w:t>
            </w:r>
            <w:r>
              <w:rPr>
                <w:rFonts w:hint="eastAsia" w:ascii="宋体" w:hAnsi="宋体" w:cs="宋体"/>
                <w:color w:val="auto"/>
                <w:sz w:val="24"/>
                <w:highlight w:val="none"/>
                <w:lang w:eastAsia="zh-CN"/>
              </w:rPr>
              <w:t>没有或缺项或认证范围不符的均不得分</w:t>
            </w:r>
            <w:r>
              <w:rPr>
                <w:rFonts w:hint="eastAsia" w:ascii="宋体" w:hAnsi="宋体" w:cs="宋体"/>
                <w:color w:val="auto"/>
                <w:sz w:val="24"/>
                <w:highlight w:val="none"/>
              </w:rPr>
              <w:t>。</w:t>
            </w:r>
          </w:p>
        </w:tc>
        <w:tc>
          <w:tcPr>
            <w:tcW w:w="645" w:type="dxa"/>
            <w:noWrap w:val="0"/>
            <w:vAlign w:val="center"/>
          </w:tcPr>
          <w:p>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w:t>
            </w:r>
          </w:p>
        </w:tc>
        <w:tc>
          <w:tcPr>
            <w:tcW w:w="1080" w:type="dxa"/>
            <w:noWrap w:val="0"/>
            <w:vAlign w:val="center"/>
          </w:tcPr>
          <w:p>
            <w:pPr>
              <w:snapToGrid w:val="0"/>
              <w:spacing w:line="360" w:lineRule="auto"/>
              <w:jc w:val="center"/>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客观</w:t>
            </w:r>
          </w:p>
        </w:tc>
        <w:tc>
          <w:tcPr>
            <w:tcW w:w="2292" w:type="dxa"/>
            <w:noWrap w:val="0"/>
            <w:vAlign w:val="center"/>
          </w:tcPr>
          <w:p>
            <w:pPr>
              <w:snapToGrid w:val="0"/>
              <w:spacing w:line="360" w:lineRule="auto"/>
              <w:jc w:val="center"/>
              <w:rPr>
                <w:rFonts w:ascii="宋体" w:hAnsi="宋体" w:cs="宋体"/>
                <w:color w:val="auto"/>
                <w:sz w:val="24"/>
                <w:highlight w:val="none"/>
              </w:rPr>
            </w:pPr>
            <w:r>
              <w:rPr>
                <w:rFonts w:hint="eastAsia" w:ascii="宋体" w:hAnsi="宋体" w:eastAsia="宋体" w:cs="宋体"/>
                <w:b w:val="0"/>
                <w:bCs w:val="0"/>
                <w:color w:val="auto"/>
                <w:kern w:val="2"/>
                <w:sz w:val="24"/>
                <w:szCs w:val="24"/>
                <w:highlight w:val="none"/>
                <w:lang w:val="en-US" w:eastAsia="zh-CN" w:bidi="ar-SA"/>
              </w:rPr>
              <w:t>（</w:t>
            </w:r>
            <w:r>
              <w:rPr>
                <w:rFonts w:hint="eastAsia" w:ascii="宋体" w:hAnsi="宋体" w:cs="宋体"/>
                <w:b w:val="0"/>
                <w:bCs w:val="0"/>
                <w:color w:val="auto"/>
                <w:kern w:val="2"/>
                <w:sz w:val="24"/>
                <w:szCs w:val="24"/>
                <w:highlight w:val="none"/>
                <w:lang w:val="en-US" w:eastAsia="zh-CN" w:bidi="ar-SA"/>
              </w:rPr>
              <w:t>四</w:t>
            </w:r>
            <w:r>
              <w:rPr>
                <w:rFonts w:hint="eastAsia" w:ascii="宋体" w:hAnsi="宋体" w:eastAsia="宋体" w:cs="宋体"/>
                <w:b w:val="0"/>
                <w:bCs w:val="0"/>
                <w:color w:val="auto"/>
                <w:kern w:val="2"/>
                <w:sz w:val="24"/>
                <w:szCs w:val="24"/>
                <w:highlight w:val="none"/>
                <w:lang w:val="en-US" w:eastAsia="zh-CN" w:bidi="ar-SA"/>
              </w:rPr>
              <w:t>）</w:t>
            </w:r>
            <w:r>
              <w:rPr>
                <w:rFonts w:hint="eastAsia" w:ascii="宋体" w:hAnsi="宋体" w:cs="宋体"/>
                <w:color w:val="auto"/>
                <w:sz w:val="24"/>
                <w:highlight w:val="none"/>
                <w:lang w:eastAsia="zh-CN"/>
              </w:rPr>
              <w:t>环境</w:t>
            </w:r>
            <w:r>
              <w:rPr>
                <w:rFonts w:hint="eastAsia" w:ascii="宋体" w:hAnsi="宋体" w:cs="宋体"/>
                <w:color w:val="auto"/>
                <w:sz w:val="24"/>
                <w:highlight w:val="none"/>
              </w:rPr>
              <w:t>认</w:t>
            </w:r>
            <w:r>
              <w:rPr>
                <w:rFonts w:hint="eastAsia" w:ascii="宋体" w:hAnsi="宋体" w:cs="宋体"/>
                <w:color w:val="auto"/>
                <w:sz w:val="24"/>
                <w:highlight w:val="none"/>
                <w:lang w:val="en-US" w:eastAsia="zh-CN"/>
              </w:rPr>
              <w:t>证</w:t>
            </w:r>
            <w:r>
              <w:rPr>
                <w:rFonts w:hint="eastAsia" w:ascii="宋体" w:hAnsi="宋体" w:cs="宋体"/>
                <w:color w:val="auto"/>
                <w:sz w:val="24"/>
                <w:highlight w:val="none"/>
              </w:rPr>
              <w:t>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3" w:hRule="atLeast"/>
        </w:trPr>
        <w:tc>
          <w:tcPr>
            <w:tcW w:w="606" w:type="dxa"/>
            <w:noWrap w:val="0"/>
            <w:vAlign w:val="center"/>
          </w:tcPr>
          <w:p>
            <w:pPr>
              <w:snapToGrid w:val="0"/>
              <w:spacing w:line="360" w:lineRule="auto"/>
              <w:jc w:val="center"/>
              <w:rPr>
                <w:rFonts w:hint="default" w:ascii="宋体" w:hAnsi="宋体" w:cs="仿宋_GB2312"/>
                <w:color w:val="auto"/>
                <w:sz w:val="24"/>
                <w:highlight w:val="none"/>
                <w:lang w:val="en-US" w:eastAsia="zh-CN"/>
              </w:rPr>
            </w:pPr>
            <w:r>
              <w:rPr>
                <w:rFonts w:hint="eastAsia" w:ascii="宋体" w:hAnsi="宋体" w:cs="仿宋_GB2312"/>
                <w:color w:val="auto"/>
                <w:sz w:val="24"/>
                <w:highlight w:val="none"/>
                <w:lang w:val="en-US" w:eastAsia="zh-CN"/>
              </w:rPr>
              <w:t>5</w:t>
            </w:r>
          </w:p>
        </w:tc>
        <w:tc>
          <w:tcPr>
            <w:tcW w:w="4914" w:type="dxa"/>
            <w:noWrap w:val="0"/>
            <w:vAlign w:val="center"/>
          </w:tcPr>
          <w:p>
            <w:pPr>
              <w:pStyle w:val="61"/>
              <w:ind w:left="0" w:leftChars="0" w:firstLine="0" w:firstLineChars="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主要规格、功能要求满足情况：</w:t>
            </w:r>
          </w:p>
          <w:p>
            <w:pPr>
              <w:snapToGrid w:val="0"/>
              <w:spacing w:line="360" w:lineRule="auto"/>
              <w:jc w:val="left"/>
              <w:rPr>
                <w:rFonts w:hint="eastAsia" w:ascii="宋体" w:hAnsi="宋体" w:cs="宋体"/>
                <w:color w:val="auto"/>
                <w:sz w:val="24"/>
                <w:highlight w:val="none"/>
              </w:rPr>
            </w:pPr>
            <w:r>
              <w:rPr>
                <w:rFonts w:hint="eastAsia" w:ascii="宋体" w:hAnsi="宋体" w:eastAsia="宋体" w:cs="宋体"/>
                <w:color w:val="auto"/>
                <w:sz w:val="24"/>
                <w:szCs w:val="24"/>
                <w:highlight w:val="none"/>
              </w:rPr>
              <w:t>标有“★”符号的属于重要条款，负偏离或未响应的每项扣</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分，扣完为止；非实质性条款且不是重要条款，负偏离或未响应的每项扣</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分，扣完为止。</w:t>
            </w:r>
            <w:r>
              <w:rPr>
                <w:rFonts w:hint="eastAsia" w:ascii="宋体" w:hAnsi="宋体" w:eastAsia="宋体" w:cs="宋体"/>
                <w:b/>
                <w:bCs/>
                <w:color w:val="auto"/>
                <w:sz w:val="24"/>
                <w:szCs w:val="24"/>
                <w:highlight w:val="none"/>
              </w:rPr>
              <w:t>（要求提供检测报告</w:t>
            </w:r>
            <w:r>
              <w:rPr>
                <w:rFonts w:hint="eastAsia" w:ascii="宋体" w:hAnsi="宋体" w:cs="宋体"/>
                <w:b/>
                <w:bCs/>
                <w:color w:val="auto"/>
                <w:sz w:val="24"/>
                <w:szCs w:val="24"/>
                <w:highlight w:val="none"/>
                <w:lang w:val="en-US" w:eastAsia="zh-CN"/>
              </w:rPr>
              <w:t>的</w:t>
            </w:r>
            <w:r>
              <w:rPr>
                <w:rFonts w:hint="eastAsia" w:ascii="宋体" w:hAnsi="宋体" w:cs="宋体"/>
                <w:b/>
                <w:bCs/>
                <w:color w:val="auto"/>
                <w:sz w:val="24"/>
                <w:szCs w:val="24"/>
                <w:highlight w:val="none"/>
                <w:lang w:eastAsia="zh-CN"/>
              </w:rPr>
              <w:t>，</w:t>
            </w:r>
            <w:r>
              <w:rPr>
                <w:rFonts w:hint="eastAsia" w:ascii="宋体" w:hAnsi="宋体" w:eastAsia="宋体" w:cs="宋体"/>
                <w:b/>
                <w:bCs/>
                <w:color w:val="auto"/>
                <w:sz w:val="24"/>
                <w:szCs w:val="24"/>
                <w:highlight w:val="none"/>
              </w:rPr>
              <w:t>未提供</w:t>
            </w:r>
            <w:r>
              <w:rPr>
                <w:rFonts w:hint="eastAsia" w:ascii="宋体" w:hAnsi="宋体" w:eastAsia="宋体" w:cs="宋体"/>
                <w:b/>
                <w:bCs/>
                <w:color w:val="auto"/>
                <w:sz w:val="24"/>
                <w:szCs w:val="24"/>
                <w:highlight w:val="none"/>
                <w:lang w:eastAsia="zh-CN"/>
              </w:rPr>
              <w:t>或缺少的均</w:t>
            </w:r>
            <w:r>
              <w:rPr>
                <w:rFonts w:hint="eastAsia" w:ascii="宋体" w:hAnsi="宋体" w:eastAsia="宋体" w:cs="宋体"/>
                <w:b/>
                <w:bCs/>
                <w:color w:val="auto"/>
                <w:sz w:val="24"/>
                <w:szCs w:val="24"/>
                <w:highlight w:val="none"/>
              </w:rPr>
              <w:t>视为负偏离）</w:t>
            </w:r>
          </w:p>
        </w:tc>
        <w:tc>
          <w:tcPr>
            <w:tcW w:w="645" w:type="dxa"/>
            <w:noWrap w:val="0"/>
            <w:vAlign w:val="center"/>
          </w:tcPr>
          <w:p>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16</w:t>
            </w:r>
          </w:p>
        </w:tc>
        <w:tc>
          <w:tcPr>
            <w:tcW w:w="1080" w:type="dxa"/>
            <w:noWrap w:val="0"/>
            <w:vAlign w:val="center"/>
          </w:tcPr>
          <w:p>
            <w:pPr>
              <w:snapToGrid w:val="0"/>
              <w:spacing w:line="360" w:lineRule="auto"/>
              <w:jc w:val="center"/>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客观</w:t>
            </w:r>
          </w:p>
        </w:tc>
        <w:tc>
          <w:tcPr>
            <w:tcW w:w="2292" w:type="dxa"/>
            <w:noWrap w:val="0"/>
            <w:vAlign w:val="center"/>
          </w:tcPr>
          <w:p>
            <w:pPr>
              <w:snapToGrid w:val="0"/>
              <w:spacing w:line="360" w:lineRule="auto"/>
              <w:jc w:val="center"/>
              <w:rPr>
                <w:rFonts w:hint="eastAsia" w:ascii="宋体" w:hAnsi="宋体" w:eastAsia="宋体" w:cs="宋体"/>
                <w:b w:val="0"/>
                <w:bCs w:val="0"/>
                <w:color w:val="auto"/>
                <w:kern w:val="2"/>
                <w:sz w:val="24"/>
                <w:szCs w:val="24"/>
                <w:highlight w:val="none"/>
                <w:lang w:val="en-US" w:eastAsia="zh-CN" w:bidi="ar-SA"/>
              </w:rPr>
            </w:pPr>
            <w:r>
              <w:rPr>
                <w:rFonts w:hint="eastAsia" w:ascii="宋体" w:hAnsi="宋体" w:cs="宋体"/>
                <w:b w:val="0"/>
                <w:bCs w:val="0"/>
                <w:color w:val="auto"/>
                <w:kern w:val="2"/>
                <w:sz w:val="24"/>
                <w:szCs w:val="24"/>
                <w:highlight w:val="none"/>
                <w:lang w:val="en-US" w:eastAsia="zh-CN" w:bidi="ar-SA"/>
              </w:rPr>
              <w:t>（五）技术参数符合程度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2" w:hRule="atLeast"/>
        </w:trPr>
        <w:tc>
          <w:tcPr>
            <w:tcW w:w="606" w:type="dxa"/>
            <w:noWrap w:val="0"/>
            <w:vAlign w:val="center"/>
          </w:tcPr>
          <w:p>
            <w:pPr>
              <w:snapToGrid w:val="0"/>
              <w:spacing w:line="360" w:lineRule="auto"/>
              <w:jc w:val="center"/>
              <w:rPr>
                <w:rFonts w:hint="eastAsia" w:ascii="宋体" w:hAnsi="宋体" w:eastAsia="宋体" w:cs="仿宋_GB2312"/>
                <w:color w:val="auto"/>
                <w:sz w:val="24"/>
                <w:highlight w:val="none"/>
                <w:lang w:eastAsia="zh-CN"/>
              </w:rPr>
            </w:pPr>
            <w:r>
              <w:rPr>
                <w:rFonts w:hint="eastAsia" w:ascii="宋体" w:hAnsi="宋体" w:cs="仿宋_GB2312"/>
                <w:color w:val="auto"/>
                <w:sz w:val="24"/>
                <w:highlight w:val="none"/>
                <w:lang w:val="en-US" w:eastAsia="zh-CN"/>
              </w:rPr>
              <w:t>6</w:t>
            </w:r>
          </w:p>
        </w:tc>
        <w:tc>
          <w:tcPr>
            <w:tcW w:w="4914" w:type="dxa"/>
            <w:noWrap w:val="0"/>
            <w:vAlign w:val="center"/>
          </w:tcPr>
          <w:p>
            <w:pPr>
              <w:spacing w:line="360" w:lineRule="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提供由具备CMA资质的第三方检测机构出具的</w:t>
            </w:r>
            <w:r>
              <w:rPr>
                <w:rFonts w:hint="eastAsia" w:ascii="宋体" w:hAnsi="宋体" w:cs="宋体"/>
                <w:color w:val="auto"/>
                <w:sz w:val="24"/>
                <w:highlight w:val="none"/>
                <w:lang w:eastAsia="zh-CN"/>
              </w:rPr>
              <w:t>符合</w:t>
            </w:r>
            <w:r>
              <w:rPr>
                <w:rFonts w:hint="default" w:ascii="宋体" w:hAnsi="宋体" w:cs="宋体"/>
                <w:color w:val="auto"/>
                <w:sz w:val="24"/>
                <w:highlight w:val="none"/>
                <w:lang w:val="en-US" w:eastAsia="zh-CN"/>
              </w:rPr>
              <w:t>QB/T 4071-2021</w:t>
            </w:r>
            <w:r>
              <w:rPr>
                <w:rFonts w:hint="eastAsia" w:ascii="宋体" w:hAnsi="宋体" w:cs="宋体"/>
                <w:color w:val="auto"/>
                <w:sz w:val="24"/>
                <w:highlight w:val="none"/>
                <w:lang w:val="en-US" w:eastAsia="zh-CN"/>
              </w:rPr>
              <w:t>、</w:t>
            </w:r>
            <w:r>
              <w:rPr>
                <w:rFonts w:hint="default" w:ascii="宋体" w:hAnsi="宋体" w:cs="宋体"/>
                <w:color w:val="auto"/>
                <w:sz w:val="24"/>
                <w:highlight w:val="none"/>
                <w:lang w:val="en-US" w:eastAsia="zh-CN"/>
              </w:rPr>
              <w:t>GB 28481-2012</w:t>
            </w:r>
            <w:r>
              <w:rPr>
                <w:rFonts w:hint="eastAsia" w:ascii="宋体" w:hAnsi="宋体" w:cs="宋体"/>
                <w:color w:val="auto"/>
                <w:sz w:val="24"/>
                <w:highlight w:val="none"/>
                <w:lang w:val="en-US" w:eastAsia="zh-CN"/>
              </w:rPr>
              <w:t>标准要求的</w:t>
            </w:r>
            <w:r>
              <w:rPr>
                <w:rFonts w:hint="eastAsia" w:ascii="宋体" w:hAnsi="宋体" w:eastAsia="宋体" w:cs="宋体"/>
                <w:color w:val="auto"/>
                <w:sz w:val="24"/>
                <w:highlight w:val="none"/>
              </w:rPr>
              <w:t>有关投标产品成品的抽样合格检测报告（一年内）</w:t>
            </w:r>
            <w:r>
              <w:rPr>
                <w:rFonts w:hint="eastAsia" w:ascii="宋体" w:hAnsi="宋体" w:cs="宋体"/>
                <w:color w:val="auto"/>
                <w:sz w:val="24"/>
                <w:highlight w:val="none"/>
                <w:lang w:val="en-US" w:eastAsia="zh-CN"/>
              </w:rPr>
              <w:t>:</w:t>
            </w:r>
          </w:p>
          <w:p>
            <w:pPr>
              <w:numPr>
                <w:ilvl w:val="0"/>
                <w:numId w:val="10"/>
              </w:numPr>
              <w:spacing w:line="360" w:lineRule="auto"/>
              <w:jc w:val="left"/>
              <w:outlineLvl w:val="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力学性能</w:t>
            </w:r>
            <w:r>
              <w:rPr>
                <w:rFonts w:hint="eastAsia" w:ascii="宋体" w:hAnsi="宋体" w:cs="宋体"/>
                <w:color w:val="auto"/>
                <w:kern w:val="0"/>
                <w:sz w:val="24"/>
                <w:highlight w:val="none"/>
                <w:lang w:eastAsia="zh-CN"/>
              </w:rPr>
              <w:t>；</w:t>
            </w:r>
          </w:p>
          <w:p>
            <w:pPr>
              <w:numPr>
                <w:ilvl w:val="0"/>
                <w:numId w:val="0"/>
              </w:numPr>
              <w:spacing w:line="360" w:lineRule="auto"/>
              <w:jc w:val="left"/>
              <w:outlineLvl w:val="0"/>
              <w:rPr>
                <w:rFonts w:hint="eastAsia" w:eastAsia="宋体"/>
                <w:highlight w:val="none"/>
                <w:lang w:val="en-US" w:eastAsia="zh-CN"/>
              </w:rPr>
            </w:pP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lang w:val="en-US" w:eastAsia="zh-CN"/>
              </w:rPr>
              <w:t>2）</w:t>
            </w:r>
            <w:r>
              <w:rPr>
                <w:rFonts w:hint="eastAsia" w:ascii="宋体" w:hAnsi="宋体" w:eastAsia="宋体" w:cs="宋体"/>
                <w:color w:val="auto"/>
                <w:kern w:val="0"/>
                <w:sz w:val="24"/>
                <w:highlight w:val="none"/>
                <w:lang w:eastAsia="zh-CN"/>
              </w:rPr>
              <w:t>其他</w:t>
            </w:r>
            <w:r>
              <w:rPr>
                <w:rFonts w:hint="eastAsia" w:ascii="宋体" w:hAnsi="宋体" w:eastAsia="宋体" w:cs="宋体"/>
                <w:color w:val="auto"/>
                <w:kern w:val="0"/>
                <w:sz w:val="24"/>
                <w:highlight w:val="none"/>
              </w:rPr>
              <w:t>安全</w:t>
            </w:r>
            <w:r>
              <w:rPr>
                <w:rFonts w:hint="eastAsia" w:ascii="宋体" w:hAnsi="宋体" w:eastAsia="宋体" w:cs="宋体"/>
                <w:color w:val="auto"/>
                <w:kern w:val="0"/>
                <w:sz w:val="24"/>
                <w:highlight w:val="none"/>
                <w:lang w:eastAsia="zh-CN"/>
              </w:rPr>
              <w:t>性能</w:t>
            </w:r>
            <w:r>
              <w:rPr>
                <w:rFonts w:hint="eastAsia" w:ascii="宋体" w:hAnsi="宋体" w:eastAsia="宋体" w:cs="宋体"/>
                <w:color w:val="auto"/>
                <w:kern w:val="0"/>
                <w:sz w:val="24"/>
                <w:highlight w:val="none"/>
              </w:rPr>
              <w:t>要求</w:t>
            </w:r>
            <w:r>
              <w:rPr>
                <w:rFonts w:hint="eastAsia" w:ascii="宋体" w:hAnsi="宋体" w:cs="宋体"/>
                <w:color w:val="auto"/>
                <w:kern w:val="0"/>
                <w:sz w:val="24"/>
                <w:highlight w:val="none"/>
                <w:lang w:eastAsia="zh-CN"/>
              </w:rPr>
              <w:t>；</w:t>
            </w:r>
          </w:p>
          <w:p>
            <w:pPr>
              <w:numPr>
                <w:ilvl w:val="0"/>
                <w:numId w:val="0"/>
              </w:numPr>
              <w:spacing w:line="360" w:lineRule="auto"/>
              <w:ind w:leftChars="0"/>
              <w:jc w:val="left"/>
              <w:outlineLvl w:val="0"/>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lang w:val="en-US" w:eastAsia="zh-CN"/>
              </w:rPr>
              <w:t>3）</w:t>
            </w:r>
            <w:r>
              <w:rPr>
                <w:rFonts w:hint="eastAsia" w:ascii="宋体" w:hAnsi="宋体" w:eastAsia="宋体" w:cs="宋体"/>
                <w:color w:val="auto"/>
                <w:kern w:val="0"/>
                <w:sz w:val="24"/>
                <w:highlight w:val="none"/>
                <w:lang w:eastAsia="zh-CN"/>
              </w:rPr>
              <w:t>产品表面涂饰层</w:t>
            </w:r>
            <w:r>
              <w:rPr>
                <w:rFonts w:hint="eastAsia" w:ascii="宋体" w:hAnsi="宋体" w:cs="宋体"/>
                <w:color w:val="auto"/>
                <w:kern w:val="0"/>
                <w:sz w:val="24"/>
                <w:highlight w:val="none"/>
                <w:lang w:eastAsia="zh-CN"/>
              </w:rPr>
              <w:t>；</w:t>
            </w:r>
          </w:p>
          <w:p>
            <w:pPr>
              <w:numPr>
                <w:ilvl w:val="0"/>
                <w:numId w:val="0"/>
              </w:numPr>
              <w:spacing w:line="360" w:lineRule="auto"/>
              <w:ind w:leftChars="0"/>
              <w:jc w:val="left"/>
              <w:outlineLvl w:val="0"/>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lang w:val="en-US" w:eastAsia="zh-CN"/>
              </w:rPr>
              <w:t>4）</w:t>
            </w:r>
            <w:r>
              <w:rPr>
                <w:rFonts w:hint="eastAsia" w:ascii="宋体" w:hAnsi="宋体" w:eastAsia="宋体" w:cs="宋体"/>
                <w:color w:val="auto"/>
                <w:kern w:val="0"/>
                <w:sz w:val="24"/>
                <w:highlight w:val="none"/>
                <w:lang w:eastAsia="zh-CN"/>
              </w:rPr>
              <w:t>覆面材料理化性能</w:t>
            </w:r>
            <w:r>
              <w:rPr>
                <w:rFonts w:hint="eastAsia" w:ascii="宋体" w:hAnsi="宋体" w:cs="宋体"/>
                <w:color w:val="auto"/>
                <w:kern w:val="0"/>
                <w:sz w:val="24"/>
                <w:highlight w:val="none"/>
                <w:lang w:eastAsia="zh-CN"/>
              </w:rPr>
              <w:t>；</w:t>
            </w:r>
          </w:p>
          <w:p>
            <w:pPr>
              <w:spacing w:line="360" w:lineRule="auto"/>
              <w:rPr>
                <w:rFonts w:hint="eastAsia" w:ascii="宋体" w:hAnsi="宋体" w:eastAsia="宋体" w:cs="宋体"/>
                <w:b/>
                <w:bCs/>
                <w:color w:val="auto"/>
                <w:sz w:val="24"/>
                <w:highlight w:val="none"/>
                <w:lang w:eastAsia="zh-CN"/>
              </w:rPr>
            </w:pPr>
            <w:r>
              <w:rPr>
                <w:rFonts w:hint="eastAsia" w:ascii="宋体" w:hAnsi="宋体" w:eastAsia="宋体" w:cs="宋体"/>
                <w:b w:val="0"/>
                <w:bCs w:val="0"/>
                <w:color w:val="auto"/>
                <w:sz w:val="24"/>
                <w:highlight w:val="none"/>
              </w:rPr>
              <w:t>全部提供得</w:t>
            </w:r>
            <w:r>
              <w:rPr>
                <w:rFonts w:hint="default" w:ascii="宋体" w:hAnsi="宋体" w:cs="宋体"/>
                <w:b w:val="0"/>
                <w:bCs w:val="0"/>
                <w:color w:val="auto"/>
                <w:sz w:val="24"/>
                <w:highlight w:val="none"/>
                <w:lang w:val="en-US"/>
              </w:rPr>
              <w:t>4</w:t>
            </w:r>
            <w:r>
              <w:rPr>
                <w:rFonts w:hint="eastAsia" w:ascii="宋体" w:hAnsi="宋体" w:eastAsia="宋体" w:cs="宋体"/>
                <w:b w:val="0"/>
                <w:bCs w:val="0"/>
                <w:color w:val="auto"/>
                <w:sz w:val="24"/>
                <w:highlight w:val="none"/>
              </w:rPr>
              <w:t>分，</w:t>
            </w:r>
            <w:r>
              <w:rPr>
                <w:rFonts w:hint="eastAsia" w:ascii="宋体" w:hAnsi="宋体" w:cs="宋体"/>
                <w:b w:val="0"/>
                <w:bCs w:val="0"/>
                <w:color w:val="auto"/>
                <w:sz w:val="24"/>
                <w:highlight w:val="none"/>
                <w:lang w:val="en-US" w:eastAsia="zh-CN"/>
              </w:rPr>
              <w:t>每项不符合的</w:t>
            </w:r>
            <w:r>
              <w:rPr>
                <w:rFonts w:hint="eastAsia" w:ascii="宋体" w:hAnsi="宋体" w:eastAsia="宋体" w:cs="宋体"/>
                <w:b w:val="0"/>
                <w:bCs w:val="0"/>
                <w:color w:val="auto"/>
                <w:sz w:val="24"/>
                <w:highlight w:val="none"/>
              </w:rPr>
              <w:t>扣</w:t>
            </w:r>
            <w:r>
              <w:rPr>
                <w:rFonts w:hint="eastAsia" w:ascii="宋体" w:hAnsi="宋体" w:cs="宋体"/>
                <w:b w:val="0"/>
                <w:bCs w:val="0"/>
                <w:color w:val="auto"/>
                <w:sz w:val="24"/>
                <w:highlight w:val="none"/>
                <w:lang w:val="en-US" w:eastAsia="zh-CN"/>
              </w:rPr>
              <w:t>1</w:t>
            </w:r>
            <w:r>
              <w:rPr>
                <w:rFonts w:hint="eastAsia" w:ascii="宋体" w:hAnsi="宋体" w:eastAsia="宋体" w:cs="宋体"/>
                <w:b w:val="0"/>
                <w:bCs w:val="0"/>
                <w:color w:val="auto"/>
                <w:sz w:val="24"/>
                <w:highlight w:val="none"/>
              </w:rPr>
              <w:t>分，扣完为止</w:t>
            </w:r>
            <w:r>
              <w:rPr>
                <w:rFonts w:hint="eastAsia" w:ascii="宋体" w:hAnsi="宋体" w:cs="宋体"/>
                <w:b w:val="0"/>
                <w:bCs w:val="0"/>
                <w:color w:val="auto"/>
                <w:sz w:val="24"/>
                <w:highlight w:val="none"/>
                <w:lang w:eastAsia="zh-CN"/>
              </w:rPr>
              <w:t>。</w:t>
            </w:r>
          </w:p>
          <w:p>
            <w:pPr>
              <w:spacing w:line="360" w:lineRule="auto"/>
              <w:jc w:val="left"/>
              <w:outlineLvl w:val="0"/>
              <w:rPr>
                <w:rFonts w:ascii="宋体" w:hAnsi="宋体" w:cs="宋体"/>
                <w:color w:val="auto"/>
                <w:sz w:val="24"/>
                <w:highlight w:val="none"/>
              </w:rPr>
            </w:pPr>
            <w:r>
              <w:rPr>
                <w:rFonts w:hint="eastAsia" w:ascii="宋体" w:hAnsi="宋体" w:cs="宋体"/>
                <w:b/>
                <w:bCs/>
                <w:color w:val="auto"/>
                <w:sz w:val="24"/>
                <w:highlight w:val="none"/>
              </w:rPr>
              <w:t>证明材料:提供检测报告复印件（或扫描件）作为证明材料，未提供不得分。提供的检验报告材料必须清晰且完整含封底及封面，仅复印局部内容的检测报告视为无效。</w:t>
            </w:r>
          </w:p>
        </w:tc>
        <w:tc>
          <w:tcPr>
            <w:tcW w:w="645" w:type="dxa"/>
            <w:noWrap w:val="0"/>
            <w:vAlign w:val="center"/>
          </w:tcPr>
          <w:p>
            <w:pPr>
              <w:snapToGrid w:val="0"/>
              <w:spacing w:line="360" w:lineRule="auto"/>
              <w:jc w:val="center"/>
              <w:rPr>
                <w:rFonts w:ascii="宋体" w:hAnsi="宋体" w:cs="宋体"/>
                <w:color w:val="auto"/>
                <w:sz w:val="24"/>
                <w:highlight w:val="none"/>
              </w:rPr>
            </w:pPr>
            <w:r>
              <w:rPr>
                <w:rFonts w:hint="default" w:ascii="宋体" w:hAnsi="宋体" w:cs="宋体"/>
                <w:color w:val="auto"/>
                <w:sz w:val="24"/>
                <w:highlight w:val="none"/>
                <w:lang w:val="en-US"/>
              </w:rPr>
              <w:t>4</w:t>
            </w:r>
          </w:p>
        </w:tc>
        <w:tc>
          <w:tcPr>
            <w:tcW w:w="1080" w:type="dxa"/>
            <w:noWrap w:val="0"/>
            <w:vAlign w:val="center"/>
          </w:tcPr>
          <w:p>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客观</w:t>
            </w:r>
          </w:p>
        </w:tc>
        <w:tc>
          <w:tcPr>
            <w:tcW w:w="2292" w:type="dxa"/>
            <w:noWrap w:val="0"/>
            <w:vAlign w:val="center"/>
          </w:tcPr>
          <w:p>
            <w:pPr>
              <w:snapToGrid w:val="0"/>
              <w:spacing w:line="360" w:lineRule="auto"/>
              <w:jc w:val="center"/>
              <w:rPr>
                <w:rFonts w:ascii="宋体" w:hAnsi="宋体" w:cs="宋体"/>
                <w:color w:val="auto"/>
                <w:sz w:val="24"/>
                <w:highlight w:val="none"/>
              </w:rPr>
            </w:pPr>
            <w:r>
              <w:rPr>
                <w:rFonts w:hint="eastAsia" w:ascii="宋体" w:hAnsi="宋体" w:eastAsia="宋体" w:cs="宋体"/>
                <w:b w:val="0"/>
                <w:bCs w:val="0"/>
                <w:color w:val="auto"/>
                <w:kern w:val="2"/>
                <w:sz w:val="24"/>
                <w:szCs w:val="24"/>
                <w:highlight w:val="none"/>
                <w:lang w:val="en-US" w:eastAsia="zh-CN" w:bidi="ar-SA"/>
              </w:rPr>
              <w:t>（</w:t>
            </w:r>
            <w:r>
              <w:rPr>
                <w:rFonts w:hint="eastAsia" w:ascii="宋体" w:hAnsi="宋体" w:cs="宋体"/>
                <w:b w:val="0"/>
                <w:bCs w:val="0"/>
                <w:color w:val="auto"/>
                <w:kern w:val="2"/>
                <w:sz w:val="24"/>
                <w:szCs w:val="24"/>
                <w:highlight w:val="none"/>
                <w:lang w:val="en-US" w:eastAsia="zh-CN" w:bidi="ar-SA"/>
              </w:rPr>
              <w:t>六</w:t>
            </w:r>
            <w:r>
              <w:rPr>
                <w:rFonts w:hint="eastAsia" w:ascii="宋体" w:hAnsi="宋体" w:eastAsia="宋体" w:cs="宋体"/>
                <w:b w:val="0"/>
                <w:bCs w:val="0"/>
                <w:color w:val="auto"/>
                <w:kern w:val="2"/>
                <w:sz w:val="24"/>
                <w:szCs w:val="24"/>
                <w:highlight w:val="none"/>
                <w:lang w:val="en-US" w:eastAsia="zh-CN" w:bidi="ar-SA"/>
              </w:rPr>
              <w:t>）</w:t>
            </w:r>
            <w:r>
              <w:rPr>
                <w:rFonts w:hint="eastAsia" w:ascii="宋体" w:hAnsi="宋体" w:cs="宋体"/>
                <w:color w:val="auto"/>
                <w:sz w:val="24"/>
                <w:highlight w:val="none"/>
              </w:rPr>
              <w:t>成品合格检测报告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0" w:hRule="atLeast"/>
        </w:trPr>
        <w:tc>
          <w:tcPr>
            <w:tcW w:w="606" w:type="dxa"/>
            <w:noWrap w:val="0"/>
            <w:vAlign w:val="center"/>
          </w:tcPr>
          <w:p>
            <w:pPr>
              <w:snapToGrid w:val="0"/>
              <w:spacing w:line="360" w:lineRule="auto"/>
              <w:jc w:val="center"/>
              <w:rPr>
                <w:rFonts w:hint="eastAsia" w:ascii="宋体" w:hAnsi="宋体" w:eastAsia="宋体" w:cs="仿宋_GB2312"/>
                <w:color w:val="auto"/>
                <w:sz w:val="24"/>
                <w:highlight w:val="none"/>
                <w:lang w:eastAsia="zh-CN"/>
              </w:rPr>
            </w:pPr>
            <w:r>
              <w:rPr>
                <w:rFonts w:hint="eastAsia" w:ascii="宋体" w:hAnsi="宋体" w:cs="仿宋_GB2312"/>
                <w:color w:val="auto"/>
                <w:sz w:val="24"/>
                <w:highlight w:val="none"/>
                <w:lang w:val="en-US" w:eastAsia="zh-CN"/>
              </w:rPr>
              <w:t>7</w:t>
            </w:r>
          </w:p>
        </w:tc>
        <w:tc>
          <w:tcPr>
            <w:tcW w:w="4914" w:type="dxa"/>
            <w:noWrap w:val="0"/>
            <w:vAlign w:val="center"/>
          </w:tcPr>
          <w:p>
            <w:pPr>
              <w:spacing w:line="360" w:lineRule="auto"/>
              <w:jc w:val="left"/>
              <w:outlineLvl w:val="0"/>
              <w:rPr>
                <w:rFonts w:hint="eastAsia" w:ascii="宋体" w:hAnsi="宋体" w:cs="宋体"/>
                <w:color w:val="auto"/>
                <w:sz w:val="24"/>
                <w:highlight w:val="none"/>
              </w:rPr>
            </w:pPr>
            <w:r>
              <w:rPr>
                <w:rFonts w:hint="eastAsia" w:ascii="宋体" w:hAnsi="宋体" w:cs="宋体"/>
                <w:color w:val="auto"/>
                <w:sz w:val="24"/>
                <w:highlight w:val="none"/>
                <w:lang w:eastAsia="zh-CN"/>
              </w:rPr>
              <w:t>提供</w:t>
            </w:r>
            <w:r>
              <w:rPr>
                <w:rFonts w:hint="eastAsia" w:ascii="宋体" w:hAnsi="宋体" w:cs="宋体"/>
                <w:color w:val="auto"/>
                <w:sz w:val="24"/>
                <w:highlight w:val="none"/>
              </w:rPr>
              <w:t>采购标的主要原材料核心技术指标评价，提供投标截止时间前一年内委托具备成品及其原辅材料检测能力并通过国家计量认证（CMA资质）的第三方检测机构出具的</w:t>
            </w:r>
            <w:r>
              <w:rPr>
                <w:rFonts w:hint="eastAsia" w:ascii="宋体" w:hAnsi="宋体" w:cs="宋体"/>
                <w:color w:val="auto"/>
                <w:sz w:val="24"/>
                <w:highlight w:val="none"/>
                <w:lang w:eastAsia="zh-CN"/>
              </w:rPr>
              <w:t>产品</w:t>
            </w:r>
            <w:r>
              <w:rPr>
                <w:rFonts w:hint="eastAsia" w:ascii="宋体" w:hAnsi="宋体" w:cs="宋体"/>
                <w:color w:val="auto"/>
                <w:sz w:val="24"/>
                <w:highlight w:val="none"/>
              </w:rPr>
              <w:t>原材料合格检测报告（原材料供应商提供符合上述要求的检测报告也可采用，但必须提供供应商投标截止时间前一年内购买对应原材料的发票复印件或者预购对应原材料的预约合同等证明材料）</w:t>
            </w:r>
          </w:p>
          <w:p>
            <w:pPr>
              <w:pStyle w:val="19"/>
              <w:spacing w:line="360" w:lineRule="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其中核心技术指标评分内容如下：采购标的主要用材及配件</w:t>
            </w:r>
            <w:r>
              <w:rPr>
                <w:rFonts w:hint="eastAsia" w:ascii="宋体" w:hAnsi="宋体" w:eastAsia="宋体" w:cs="宋体"/>
                <w:b/>
                <w:bCs/>
                <w:color w:val="auto"/>
                <w:kern w:val="2"/>
                <w:sz w:val="24"/>
                <w:szCs w:val="24"/>
                <w:highlight w:val="none"/>
                <w:lang w:val="en-US" w:eastAsia="zh-CN" w:bidi="ar-SA"/>
              </w:rPr>
              <w:t>（</w:t>
            </w:r>
            <w:r>
              <w:rPr>
                <w:rFonts w:hint="eastAsia" w:ascii="宋体" w:hAnsi="宋体" w:cs="宋体"/>
                <w:b/>
                <w:bCs/>
                <w:color w:val="auto"/>
                <w:kern w:val="2"/>
                <w:sz w:val="24"/>
                <w:szCs w:val="24"/>
                <w:highlight w:val="none"/>
                <w:lang w:val="en-US" w:eastAsia="zh-CN" w:bidi="ar-SA"/>
              </w:rPr>
              <w:t>冷轧钢板</w:t>
            </w:r>
            <w:r>
              <w:rPr>
                <w:rFonts w:hint="eastAsia" w:ascii="宋体" w:hAnsi="宋体" w:eastAsia="宋体" w:cs="宋体"/>
                <w:b/>
                <w:bCs/>
                <w:color w:val="auto"/>
                <w:kern w:val="2"/>
                <w:sz w:val="24"/>
                <w:szCs w:val="24"/>
                <w:highlight w:val="none"/>
                <w:lang w:val="en-US" w:eastAsia="zh-CN" w:bidi="ar-SA"/>
              </w:rPr>
              <w:t>、封边条、金属管、</w:t>
            </w:r>
            <w:r>
              <w:rPr>
                <w:rFonts w:hint="eastAsia" w:ascii="宋体" w:hAnsi="宋体" w:cs="宋体"/>
                <w:b/>
                <w:bCs/>
                <w:color w:val="auto"/>
                <w:kern w:val="2"/>
                <w:sz w:val="24"/>
                <w:szCs w:val="24"/>
                <w:highlight w:val="none"/>
                <w:lang w:val="en-US" w:eastAsia="zh-CN" w:bidi="ar-SA"/>
              </w:rPr>
              <w:t>螺栓</w:t>
            </w:r>
            <w:r>
              <w:rPr>
                <w:rFonts w:hint="eastAsia" w:ascii="宋体" w:hAnsi="宋体" w:eastAsia="宋体" w:cs="宋体"/>
                <w:b/>
                <w:bCs/>
                <w:color w:val="auto"/>
                <w:kern w:val="2"/>
                <w:sz w:val="24"/>
                <w:szCs w:val="24"/>
                <w:highlight w:val="none"/>
                <w:lang w:val="en-US" w:eastAsia="zh-CN" w:bidi="ar-SA"/>
              </w:rPr>
              <w:t>、PP</w:t>
            </w:r>
            <w:r>
              <w:rPr>
                <w:rFonts w:hint="eastAsia" w:ascii="宋体" w:hAnsi="宋体" w:cs="宋体"/>
                <w:b/>
                <w:bCs/>
                <w:color w:val="auto"/>
                <w:kern w:val="2"/>
                <w:sz w:val="24"/>
                <w:szCs w:val="24"/>
                <w:highlight w:val="none"/>
                <w:lang w:val="en-US" w:eastAsia="zh-CN" w:bidi="ar-SA"/>
              </w:rPr>
              <w:t>材</w:t>
            </w:r>
            <w:r>
              <w:rPr>
                <w:rFonts w:hint="eastAsia" w:ascii="宋体" w:hAnsi="宋体" w:eastAsia="宋体" w:cs="宋体"/>
                <w:b/>
                <w:bCs/>
                <w:color w:val="auto"/>
                <w:kern w:val="2"/>
                <w:sz w:val="24"/>
                <w:szCs w:val="24"/>
                <w:highlight w:val="none"/>
                <w:lang w:val="en-US" w:eastAsia="zh-CN" w:bidi="ar-SA"/>
              </w:rPr>
              <w:t>料）</w:t>
            </w:r>
            <w:r>
              <w:rPr>
                <w:rFonts w:hint="eastAsia" w:ascii="宋体" w:hAnsi="宋体" w:eastAsia="宋体" w:cs="宋体"/>
                <w:color w:val="auto"/>
                <w:kern w:val="2"/>
                <w:sz w:val="24"/>
                <w:szCs w:val="24"/>
                <w:highlight w:val="none"/>
                <w:lang w:val="en-US" w:eastAsia="zh-CN" w:bidi="ar-SA"/>
              </w:rPr>
              <w:t>满足质量标准证明。</w:t>
            </w:r>
          </w:p>
          <w:p>
            <w:pPr>
              <w:snapToGrid w:val="0"/>
              <w:spacing w:line="360" w:lineRule="auto"/>
              <w:jc w:val="left"/>
              <w:rPr>
                <w:rFonts w:ascii="宋体" w:hAnsi="宋体" w:cs="宋体"/>
                <w:color w:val="auto"/>
                <w:sz w:val="24"/>
                <w:highlight w:val="none"/>
              </w:rPr>
            </w:pPr>
            <w:r>
              <w:rPr>
                <w:rFonts w:hint="eastAsia" w:ascii="宋体" w:hAnsi="宋体" w:cs="宋体"/>
                <w:b/>
                <w:bCs/>
                <w:color w:val="auto"/>
                <w:sz w:val="24"/>
                <w:highlight w:val="none"/>
              </w:rPr>
              <w:t>证明材料:提供检测报告复印件（或扫描件）作为证明材料，未提供不得分，缺一项扣1分，满分</w:t>
            </w:r>
            <w:r>
              <w:rPr>
                <w:rFonts w:hint="eastAsia" w:ascii="宋体" w:hAnsi="宋体" w:cs="宋体"/>
                <w:b/>
                <w:bCs/>
                <w:color w:val="auto"/>
                <w:sz w:val="24"/>
                <w:highlight w:val="none"/>
                <w:lang w:val="en-US" w:eastAsia="zh-CN"/>
              </w:rPr>
              <w:t>5</w:t>
            </w:r>
            <w:r>
              <w:rPr>
                <w:rFonts w:hint="eastAsia" w:ascii="宋体" w:hAnsi="宋体" w:cs="宋体"/>
                <w:b/>
                <w:bCs/>
                <w:color w:val="auto"/>
                <w:sz w:val="24"/>
                <w:highlight w:val="none"/>
              </w:rPr>
              <w:t>分。提供的检验报告材料必须清晰且完整含封底及封面，仅复印局部内容的检测报告视为无效。</w:t>
            </w:r>
          </w:p>
        </w:tc>
        <w:tc>
          <w:tcPr>
            <w:tcW w:w="645" w:type="dxa"/>
            <w:noWrap w:val="0"/>
            <w:vAlign w:val="center"/>
          </w:tcPr>
          <w:p>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5</w:t>
            </w:r>
          </w:p>
        </w:tc>
        <w:tc>
          <w:tcPr>
            <w:tcW w:w="1080" w:type="dxa"/>
            <w:noWrap w:val="0"/>
            <w:vAlign w:val="center"/>
          </w:tcPr>
          <w:p>
            <w:pPr>
              <w:snapToGrid w:val="0"/>
              <w:spacing w:line="360" w:lineRule="auto"/>
              <w:jc w:val="center"/>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客观</w:t>
            </w:r>
          </w:p>
        </w:tc>
        <w:tc>
          <w:tcPr>
            <w:tcW w:w="2292" w:type="dxa"/>
            <w:noWrap w:val="0"/>
            <w:vAlign w:val="center"/>
          </w:tcPr>
          <w:p>
            <w:pPr>
              <w:snapToGrid w:val="0"/>
              <w:spacing w:line="360" w:lineRule="auto"/>
              <w:jc w:val="center"/>
              <w:rPr>
                <w:rFonts w:ascii="宋体" w:hAnsi="宋体" w:cs="宋体"/>
                <w:color w:val="auto"/>
                <w:sz w:val="24"/>
                <w:highlight w:val="none"/>
              </w:rPr>
            </w:pPr>
            <w:r>
              <w:rPr>
                <w:rFonts w:hint="eastAsia" w:ascii="宋体" w:hAnsi="宋体" w:eastAsia="宋体" w:cs="宋体"/>
                <w:b w:val="0"/>
                <w:bCs w:val="0"/>
                <w:color w:val="auto"/>
                <w:kern w:val="2"/>
                <w:sz w:val="24"/>
                <w:szCs w:val="24"/>
                <w:highlight w:val="none"/>
                <w:lang w:val="en-US" w:eastAsia="zh-CN" w:bidi="ar-SA"/>
              </w:rPr>
              <w:t>（</w:t>
            </w:r>
            <w:r>
              <w:rPr>
                <w:rFonts w:hint="eastAsia" w:ascii="宋体" w:hAnsi="宋体" w:cs="宋体"/>
                <w:b w:val="0"/>
                <w:bCs w:val="0"/>
                <w:color w:val="auto"/>
                <w:kern w:val="2"/>
                <w:sz w:val="24"/>
                <w:szCs w:val="24"/>
                <w:highlight w:val="none"/>
                <w:lang w:val="en-US" w:eastAsia="zh-CN" w:bidi="ar-SA"/>
              </w:rPr>
              <w:t>七</w:t>
            </w:r>
            <w:r>
              <w:rPr>
                <w:rFonts w:hint="eastAsia" w:ascii="宋体" w:hAnsi="宋体" w:eastAsia="宋体" w:cs="宋体"/>
                <w:b w:val="0"/>
                <w:bCs w:val="0"/>
                <w:color w:val="auto"/>
                <w:kern w:val="2"/>
                <w:sz w:val="24"/>
                <w:szCs w:val="24"/>
                <w:highlight w:val="none"/>
                <w:lang w:val="en-US" w:eastAsia="zh-CN" w:bidi="ar-SA"/>
              </w:rPr>
              <w:t>）</w:t>
            </w:r>
            <w:r>
              <w:rPr>
                <w:rFonts w:hint="eastAsia" w:ascii="宋体" w:hAnsi="宋体" w:cs="宋体"/>
                <w:color w:val="auto"/>
                <w:sz w:val="24"/>
                <w:highlight w:val="none"/>
              </w:rPr>
              <w:t>原材料检测报告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7" w:hRule="atLeast"/>
        </w:trPr>
        <w:tc>
          <w:tcPr>
            <w:tcW w:w="606" w:type="dxa"/>
            <w:noWrap w:val="0"/>
            <w:vAlign w:val="center"/>
          </w:tcPr>
          <w:p>
            <w:pPr>
              <w:snapToGrid w:val="0"/>
              <w:spacing w:line="360" w:lineRule="auto"/>
              <w:jc w:val="center"/>
              <w:rPr>
                <w:rFonts w:hint="eastAsia" w:ascii="宋体" w:hAnsi="宋体" w:eastAsia="宋体" w:cs="仿宋_GB2312"/>
                <w:color w:val="auto"/>
                <w:sz w:val="24"/>
                <w:highlight w:val="none"/>
                <w:lang w:val="en-US" w:eastAsia="zh-CN"/>
              </w:rPr>
            </w:pPr>
            <w:r>
              <w:rPr>
                <w:rFonts w:hint="eastAsia" w:ascii="宋体" w:hAnsi="宋体" w:cs="仿宋_GB2312"/>
                <w:color w:val="auto"/>
                <w:sz w:val="24"/>
                <w:highlight w:val="none"/>
                <w:lang w:val="en-US" w:eastAsia="zh-CN"/>
              </w:rPr>
              <w:t>8</w:t>
            </w:r>
          </w:p>
        </w:tc>
        <w:tc>
          <w:tcPr>
            <w:tcW w:w="4914" w:type="dxa"/>
            <w:noWrap w:val="0"/>
            <w:vAlign w:val="center"/>
          </w:tcPr>
          <w:p>
            <w:pPr>
              <w:snapToGrid w:val="0"/>
              <w:spacing w:line="360" w:lineRule="auto"/>
              <w:jc w:val="left"/>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提供</w:t>
            </w:r>
            <w:r>
              <w:rPr>
                <w:rFonts w:hint="eastAsia" w:ascii="宋体" w:hAnsi="宋体" w:cs="宋体"/>
                <w:b w:val="0"/>
                <w:bCs w:val="0"/>
                <w:color w:val="auto"/>
                <w:sz w:val="24"/>
                <w:highlight w:val="none"/>
                <w:lang w:val="en-US" w:eastAsia="zh-CN"/>
              </w:rPr>
              <w:t>投标人或</w:t>
            </w:r>
            <w:r>
              <w:rPr>
                <w:rFonts w:hint="eastAsia" w:ascii="宋体" w:hAnsi="宋体" w:cs="宋体"/>
                <w:b w:val="0"/>
                <w:bCs w:val="0"/>
                <w:color w:val="auto"/>
                <w:sz w:val="24"/>
                <w:highlight w:val="none"/>
              </w:rPr>
              <w:t>生产厂家关于此项目的核心专业生产相关设备：光纤激光五轴管材专用切割机、光纤激光板材切割机、全自动弯管机、弯管机、机器人焊接系统、全自动焊接机器人、喷塑流水线、UV 滚涂线、电脑裁板锯、木工柔性生产线、自动封边机、数控六面钻；</w:t>
            </w:r>
          </w:p>
          <w:p>
            <w:pPr>
              <w:snapToGrid w:val="0"/>
              <w:spacing w:line="360" w:lineRule="auto"/>
              <w:jc w:val="left"/>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每项设备得0.5分，最高得</w:t>
            </w:r>
            <w:r>
              <w:rPr>
                <w:rFonts w:hint="default" w:ascii="宋体" w:hAnsi="宋体" w:cs="宋体"/>
                <w:b w:val="0"/>
                <w:bCs w:val="0"/>
                <w:color w:val="auto"/>
                <w:sz w:val="24"/>
                <w:highlight w:val="none"/>
                <w:lang w:val="en-US"/>
              </w:rPr>
              <w:t>6</w:t>
            </w:r>
            <w:r>
              <w:rPr>
                <w:rFonts w:hint="eastAsia" w:ascii="宋体" w:hAnsi="宋体" w:cs="宋体"/>
                <w:b w:val="0"/>
                <w:bCs w:val="0"/>
                <w:color w:val="auto"/>
                <w:sz w:val="24"/>
                <w:highlight w:val="none"/>
              </w:rPr>
              <w:t>分。</w:t>
            </w:r>
          </w:p>
          <w:p>
            <w:pPr>
              <w:snapToGrid w:val="0"/>
              <w:spacing w:line="360" w:lineRule="auto"/>
              <w:jc w:val="left"/>
              <w:rPr>
                <w:rFonts w:ascii="宋体" w:hAnsi="宋体" w:cs="宋体"/>
                <w:color w:val="auto"/>
                <w:sz w:val="24"/>
                <w:highlight w:val="none"/>
              </w:rPr>
            </w:pPr>
            <w:r>
              <w:rPr>
                <w:rFonts w:hint="eastAsia" w:ascii="宋体" w:hAnsi="宋体" w:cs="宋体"/>
                <w:b/>
                <w:bCs/>
                <w:color w:val="auto"/>
                <w:sz w:val="24"/>
                <w:highlight w:val="none"/>
              </w:rPr>
              <w:t>证明材料：同时提供设备照片</w:t>
            </w:r>
            <w:r>
              <w:rPr>
                <w:rFonts w:hint="eastAsia" w:ascii="宋体" w:hAnsi="宋体" w:cs="宋体"/>
                <w:b/>
                <w:bCs/>
                <w:color w:val="auto"/>
                <w:sz w:val="24"/>
                <w:highlight w:val="none"/>
                <w:lang w:eastAsia="zh-CN"/>
              </w:rPr>
              <w:t>、</w:t>
            </w:r>
            <w:r>
              <w:rPr>
                <w:rFonts w:hint="eastAsia" w:ascii="宋体" w:hAnsi="宋体" w:cs="宋体"/>
                <w:b/>
                <w:bCs/>
                <w:color w:val="auto"/>
                <w:sz w:val="24"/>
                <w:highlight w:val="none"/>
              </w:rPr>
              <w:t>设备购置</w:t>
            </w:r>
            <w:r>
              <w:rPr>
                <w:rFonts w:hint="eastAsia" w:ascii="宋体" w:hAnsi="宋体" w:cs="宋体"/>
                <w:b/>
                <w:bCs/>
                <w:color w:val="auto"/>
                <w:sz w:val="24"/>
                <w:highlight w:val="none"/>
                <w:lang w:eastAsia="zh-CN"/>
              </w:rPr>
              <w:t>合同及购置</w:t>
            </w:r>
            <w:r>
              <w:rPr>
                <w:rFonts w:hint="eastAsia" w:ascii="宋体" w:hAnsi="宋体" w:cs="宋体"/>
                <w:b/>
                <w:bCs/>
                <w:color w:val="auto"/>
                <w:sz w:val="24"/>
                <w:highlight w:val="none"/>
              </w:rPr>
              <w:t>发票（</w:t>
            </w:r>
            <w:r>
              <w:rPr>
                <w:rFonts w:hint="eastAsia" w:ascii="宋体" w:hAnsi="宋体" w:cs="宋体"/>
                <w:b/>
                <w:bCs/>
                <w:color w:val="auto"/>
                <w:sz w:val="24"/>
                <w:highlight w:val="none"/>
                <w:lang w:val="en-US" w:eastAsia="zh-CN"/>
              </w:rPr>
              <w:t>设备为租赁的提供</w:t>
            </w:r>
            <w:r>
              <w:rPr>
                <w:rFonts w:hint="eastAsia" w:ascii="宋体" w:hAnsi="宋体" w:cs="宋体"/>
                <w:b/>
                <w:bCs/>
                <w:color w:val="auto"/>
                <w:sz w:val="24"/>
                <w:highlight w:val="none"/>
              </w:rPr>
              <w:t>租赁</w:t>
            </w:r>
            <w:r>
              <w:rPr>
                <w:rFonts w:hint="eastAsia" w:ascii="宋体" w:hAnsi="宋体" w:cs="宋体"/>
                <w:b/>
                <w:bCs/>
                <w:color w:val="auto"/>
                <w:sz w:val="24"/>
                <w:highlight w:val="none"/>
                <w:lang w:eastAsia="zh-CN"/>
              </w:rPr>
              <w:t>合同及租赁</w:t>
            </w:r>
            <w:r>
              <w:rPr>
                <w:rFonts w:hint="eastAsia" w:ascii="宋体" w:hAnsi="宋体" w:cs="宋体"/>
                <w:b/>
                <w:bCs/>
                <w:color w:val="auto"/>
                <w:sz w:val="24"/>
                <w:highlight w:val="none"/>
              </w:rPr>
              <w:t>发票），复印件加盖投标人电子签名或公章（发票上所列设备名称应与上述设备名称一致，发票抬头与投标人名称一致）。</w:t>
            </w:r>
          </w:p>
        </w:tc>
        <w:tc>
          <w:tcPr>
            <w:tcW w:w="645" w:type="dxa"/>
            <w:noWrap w:val="0"/>
            <w:vAlign w:val="center"/>
          </w:tcPr>
          <w:p>
            <w:pPr>
              <w:snapToGrid w:val="0"/>
              <w:spacing w:line="360" w:lineRule="auto"/>
              <w:jc w:val="center"/>
              <w:rPr>
                <w:rFonts w:ascii="宋体" w:hAnsi="宋体" w:cs="宋体"/>
                <w:color w:val="auto"/>
                <w:sz w:val="24"/>
                <w:highlight w:val="none"/>
              </w:rPr>
            </w:pPr>
            <w:r>
              <w:rPr>
                <w:rFonts w:hint="default" w:ascii="宋体" w:hAnsi="宋体" w:cs="宋体"/>
                <w:color w:val="auto"/>
                <w:sz w:val="24"/>
                <w:highlight w:val="none"/>
                <w:lang w:val="en-US"/>
              </w:rPr>
              <w:t>6</w:t>
            </w:r>
          </w:p>
        </w:tc>
        <w:tc>
          <w:tcPr>
            <w:tcW w:w="1080" w:type="dxa"/>
            <w:noWrap w:val="0"/>
            <w:vAlign w:val="center"/>
          </w:tcPr>
          <w:p>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客观</w:t>
            </w:r>
          </w:p>
        </w:tc>
        <w:tc>
          <w:tcPr>
            <w:tcW w:w="2292" w:type="dxa"/>
            <w:noWrap w:val="0"/>
            <w:vAlign w:val="center"/>
          </w:tcPr>
          <w:p>
            <w:pPr>
              <w:snapToGrid w:val="0"/>
              <w:spacing w:line="360" w:lineRule="auto"/>
              <w:jc w:val="center"/>
              <w:rPr>
                <w:rFonts w:ascii="宋体" w:hAnsi="宋体" w:cs="宋体"/>
                <w:color w:val="auto"/>
                <w:sz w:val="24"/>
                <w:highlight w:val="none"/>
              </w:rPr>
            </w:pPr>
            <w:r>
              <w:rPr>
                <w:rFonts w:hint="eastAsia" w:ascii="宋体" w:hAnsi="宋体" w:eastAsia="宋体" w:cs="宋体"/>
                <w:b w:val="0"/>
                <w:bCs w:val="0"/>
                <w:color w:val="auto"/>
                <w:kern w:val="2"/>
                <w:sz w:val="24"/>
                <w:szCs w:val="24"/>
                <w:highlight w:val="none"/>
                <w:lang w:val="en-US" w:eastAsia="zh-CN" w:bidi="ar-SA"/>
              </w:rPr>
              <w:t>（</w:t>
            </w:r>
            <w:r>
              <w:rPr>
                <w:rFonts w:hint="eastAsia" w:ascii="宋体" w:hAnsi="宋体" w:cs="宋体"/>
                <w:b w:val="0"/>
                <w:bCs w:val="0"/>
                <w:color w:val="auto"/>
                <w:kern w:val="2"/>
                <w:sz w:val="24"/>
                <w:szCs w:val="24"/>
                <w:highlight w:val="none"/>
                <w:lang w:val="en-US" w:eastAsia="zh-CN" w:bidi="ar-SA"/>
              </w:rPr>
              <w:t>八</w:t>
            </w:r>
            <w:r>
              <w:rPr>
                <w:rFonts w:hint="eastAsia" w:ascii="宋体" w:hAnsi="宋体" w:eastAsia="宋体" w:cs="宋体"/>
                <w:b w:val="0"/>
                <w:bCs w:val="0"/>
                <w:color w:val="auto"/>
                <w:kern w:val="2"/>
                <w:sz w:val="24"/>
                <w:szCs w:val="24"/>
                <w:highlight w:val="none"/>
                <w:lang w:val="en-US" w:eastAsia="zh-CN" w:bidi="ar-SA"/>
              </w:rPr>
              <w:t>）</w:t>
            </w:r>
            <w:r>
              <w:rPr>
                <w:rFonts w:hint="eastAsia" w:ascii="宋体" w:hAnsi="宋体" w:cs="宋体"/>
                <w:color w:val="auto"/>
                <w:sz w:val="24"/>
                <w:highlight w:val="none"/>
              </w:rPr>
              <w:t>核心专业生产相关设备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8" w:hRule="atLeast"/>
        </w:trPr>
        <w:tc>
          <w:tcPr>
            <w:tcW w:w="606" w:type="dxa"/>
            <w:noWrap w:val="0"/>
            <w:vAlign w:val="center"/>
          </w:tcPr>
          <w:p>
            <w:pPr>
              <w:snapToGrid w:val="0"/>
              <w:spacing w:line="360" w:lineRule="auto"/>
              <w:jc w:val="center"/>
              <w:rPr>
                <w:rFonts w:hint="eastAsia" w:ascii="宋体" w:hAnsi="宋体" w:eastAsia="宋体" w:cs="仿宋_GB2312"/>
                <w:color w:val="auto"/>
                <w:kern w:val="2"/>
                <w:sz w:val="24"/>
                <w:szCs w:val="24"/>
                <w:highlight w:val="none"/>
                <w:lang w:val="en-US" w:eastAsia="zh-CN" w:bidi="ar-SA"/>
              </w:rPr>
            </w:pPr>
            <w:r>
              <w:rPr>
                <w:rFonts w:hint="eastAsia" w:ascii="宋体" w:hAnsi="宋体" w:cs="仿宋_GB2312"/>
                <w:color w:val="auto"/>
                <w:sz w:val="24"/>
                <w:highlight w:val="none"/>
                <w:lang w:val="en-US" w:eastAsia="zh-CN"/>
              </w:rPr>
              <w:t>9</w:t>
            </w:r>
          </w:p>
        </w:tc>
        <w:tc>
          <w:tcPr>
            <w:tcW w:w="4914" w:type="dxa"/>
            <w:noWrap w:val="0"/>
            <w:vAlign w:val="center"/>
          </w:tcPr>
          <w:p>
            <w:pPr>
              <w:snapToGrid w:val="0"/>
              <w:spacing w:line="360" w:lineRule="auto"/>
              <w:jc w:val="left"/>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rPr>
              <w:t>项目实施方案，提出合理的项目整体实施方案，能按照项目分解节点，并可跟踪实施。根据投标人提供的方案能否满足采购需求判定评分，方案详细、合理、满足采购需求的得</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分；方案较详细、较合理，大部分满足采购需求的得</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分；方案基本可行、基本满足</w:t>
            </w:r>
            <w:bookmarkStart w:id="398" w:name="OLE_LINK1"/>
            <w:r>
              <w:rPr>
                <w:rFonts w:hint="eastAsia" w:ascii="宋体" w:hAnsi="宋体" w:cs="宋体"/>
                <w:color w:val="auto"/>
                <w:sz w:val="24"/>
                <w:highlight w:val="none"/>
              </w:rPr>
              <w:t>采购需求</w:t>
            </w:r>
            <w:bookmarkEnd w:id="398"/>
            <w:r>
              <w:rPr>
                <w:rFonts w:hint="eastAsia" w:ascii="宋体" w:hAnsi="宋体" w:cs="宋体"/>
                <w:color w:val="auto"/>
                <w:sz w:val="24"/>
                <w:highlight w:val="none"/>
              </w:rPr>
              <w:t>的得</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分；方案内容缺失较多、不满足采购需求或不提供</w:t>
            </w:r>
            <w:r>
              <w:rPr>
                <w:rFonts w:hint="eastAsia" w:ascii="宋体" w:hAnsi="宋体" w:cs="宋体"/>
                <w:color w:val="auto"/>
                <w:sz w:val="24"/>
                <w:highlight w:val="none"/>
                <w:lang w:eastAsia="zh-CN"/>
              </w:rPr>
              <w:t>的</w:t>
            </w:r>
            <w:r>
              <w:rPr>
                <w:rFonts w:hint="eastAsia" w:ascii="宋体" w:hAnsi="宋体" w:cs="宋体"/>
                <w:color w:val="auto"/>
                <w:sz w:val="24"/>
                <w:highlight w:val="none"/>
              </w:rPr>
              <w:t>不得分。</w:t>
            </w:r>
          </w:p>
        </w:tc>
        <w:tc>
          <w:tcPr>
            <w:tcW w:w="645" w:type="dxa"/>
            <w:noWrap w:val="0"/>
            <w:vAlign w:val="center"/>
          </w:tcPr>
          <w:p>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3</w:t>
            </w:r>
          </w:p>
        </w:tc>
        <w:tc>
          <w:tcPr>
            <w:tcW w:w="1080" w:type="dxa"/>
            <w:noWrap w:val="0"/>
            <w:vAlign w:val="center"/>
          </w:tcPr>
          <w:p>
            <w:pPr>
              <w:snapToGrid w:val="0"/>
              <w:spacing w:line="360" w:lineRule="auto"/>
              <w:jc w:val="center"/>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主观</w:t>
            </w:r>
          </w:p>
        </w:tc>
        <w:tc>
          <w:tcPr>
            <w:tcW w:w="2292" w:type="dxa"/>
            <w:noWrap w:val="0"/>
            <w:vAlign w:val="center"/>
          </w:tcPr>
          <w:p>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九</w:t>
            </w:r>
            <w:r>
              <w:rPr>
                <w:rFonts w:hint="eastAsia" w:ascii="宋体" w:hAnsi="宋体" w:cs="宋体"/>
                <w:color w:val="auto"/>
                <w:sz w:val="24"/>
                <w:highlight w:val="none"/>
                <w:lang w:eastAsia="zh-CN"/>
              </w:rPr>
              <w:t>）</w:t>
            </w:r>
            <w:r>
              <w:rPr>
                <w:rFonts w:hint="eastAsia" w:ascii="宋体" w:hAnsi="宋体" w:cs="宋体"/>
                <w:color w:val="auto"/>
                <w:sz w:val="24"/>
                <w:highlight w:val="none"/>
              </w:rPr>
              <w:t>项目实施规划方案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trPr>
        <w:tc>
          <w:tcPr>
            <w:tcW w:w="606" w:type="dxa"/>
            <w:noWrap w:val="0"/>
            <w:vAlign w:val="center"/>
          </w:tcPr>
          <w:p>
            <w:pPr>
              <w:snapToGrid w:val="0"/>
              <w:spacing w:line="360" w:lineRule="auto"/>
              <w:jc w:val="center"/>
              <w:rPr>
                <w:rFonts w:hint="default" w:ascii="宋体" w:hAnsi="宋体" w:eastAsia="宋体" w:cs="仿宋_GB2312"/>
                <w:color w:val="auto"/>
                <w:kern w:val="2"/>
                <w:sz w:val="24"/>
                <w:szCs w:val="24"/>
                <w:highlight w:val="none"/>
                <w:lang w:val="en-US" w:eastAsia="zh-CN" w:bidi="ar-SA"/>
              </w:rPr>
            </w:pPr>
            <w:r>
              <w:rPr>
                <w:rFonts w:hint="eastAsia" w:ascii="宋体" w:hAnsi="宋体" w:cs="仿宋_GB2312"/>
                <w:color w:val="auto"/>
                <w:sz w:val="24"/>
                <w:highlight w:val="none"/>
                <w:lang w:val="en-US" w:eastAsia="zh-CN"/>
              </w:rPr>
              <w:t>10</w:t>
            </w:r>
          </w:p>
        </w:tc>
        <w:tc>
          <w:tcPr>
            <w:tcW w:w="4914" w:type="dxa"/>
            <w:noWrap w:val="0"/>
            <w:vAlign w:val="center"/>
          </w:tcPr>
          <w:p>
            <w:pPr>
              <w:snapToGrid w:val="0"/>
              <w:spacing w:line="360" w:lineRule="auto"/>
              <w:jc w:val="left"/>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eastAsia="zh-CN"/>
              </w:rPr>
              <w:t>生产实施方案，要具备生产能力，在规定的时间内有计划的完成项目需求产品的生产装配。根据供应商提供的方案与采购需求的满足程度，方案详细、合理、满足采购需求的得</w:t>
            </w:r>
            <w:r>
              <w:rPr>
                <w:rFonts w:hint="eastAsia" w:ascii="宋体" w:hAnsi="宋体" w:cs="宋体"/>
                <w:color w:val="auto"/>
                <w:sz w:val="24"/>
                <w:highlight w:val="none"/>
                <w:lang w:val="en-US" w:eastAsia="zh-CN"/>
              </w:rPr>
              <w:t>2</w:t>
            </w:r>
            <w:r>
              <w:rPr>
                <w:rFonts w:hint="eastAsia" w:ascii="宋体" w:hAnsi="宋体" w:cs="宋体"/>
                <w:color w:val="auto"/>
                <w:sz w:val="24"/>
                <w:highlight w:val="none"/>
                <w:lang w:eastAsia="zh-CN"/>
              </w:rPr>
              <w:t>分；方案基本可行、基本满足</w:t>
            </w:r>
            <w:bookmarkStart w:id="399" w:name="OLE_LINK2"/>
            <w:r>
              <w:rPr>
                <w:rFonts w:hint="eastAsia" w:ascii="宋体" w:hAnsi="宋体" w:cs="宋体"/>
                <w:color w:val="auto"/>
                <w:sz w:val="24"/>
                <w:highlight w:val="none"/>
                <w:lang w:eastAsia="zh-CN"/>
              </w:rPr>
              <w:t>采购需求</w:t>
            </w:r>
            <w:bookmarkEnd w:id="399"/>
            <w:r>
              <w:rPr>
                <w:rFonts w:hint="eastAsia" w:ascii="宋体" w:hAnsi="宋体" w:cs="宋体"/>
                <w:color w:val="auto"/>
                <w:sz w:val="24"/>
                <w:highlight w:val="none"/>
                <w:lang w:eastAsia="zh-CN"/>
              </w:rPr>
              <w:t>的得</w:t>
            </w:r>
            <w:r>
              <w:rPr>
                <w:rFonts w:hint="eastAsia" w:ascii="宋体" w:hAnsi="宋体" w:cs="宋体"/>
                <w:color w:val="auto"/>
                <w:sz w:val="24"/>
                <w:highlight w:val="none"/>
                <w:lang w:val="en-US" w:eastAsia="zh-CN"/>
              </w:rPr>
              <w:t>1</w:t>
            </w:r>
            <w:r>
              <w:rPr>
                <w:rFonts w:hint="eastAsia" w:ascii="宋体" w:hAnsi="宋体" w:cs="宋体"/>
                <w:color w:val="auto"/>
                <w:sz w:val="24"/>
                <w:highlight w:val="none"/>
                <w:lang w:eastAsia="zh-CN"/>
              </w:rPr>
              <w:t>分；方案内容缺失较多，不满足采购需求或不提供的不得分。</w:t>
            </w:r>
          </w:p>
        </w:tc>
        <w:tc>
          <w:tcPr>
            <w:tcW w:w="645" w:type="dxa"/>
            <w:noWrap w:val="0"/>
            <w:vAlign w:val="center"/>
          </w:tcPr>
          <w:p>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2</w:t>
            </w:r>
          </w:p>
        </w:tc>
        <w:tc>
          <w:tcPr>
            <w:tcW w:w="1080" w:type="dxa"/>
            <w:noWrap w:val="0"/>
            <w:vAlign w:val="center"/>
          </w:tcPr>
          <w:p>
            <w:pPr>
              <w:snapToGrid w:val="0"/>
              <w:spacing w:line="360" w:lineRule="auto"/>
              <w:jc w:val="center"/>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主观</w:t>
            </w:r>
          </w:p>
        </w:tc>
        <w:tc>
          <w:tcPr>
            <w:tcW w:w="2292" w:type="dxa"/>
            <w:noWrap w:val="0"/>
            <w:vAlign w:val="center"/>
          </w:tcPr>
          <w:p>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eastAsia="zh-CN"/>
              </w:rPr>
              <w:t>（十）生产实施方案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3" w:hRule="atLeast"/>
        </w:trPr>
        <w:tc>
          <w:tcPr>
            <w:tcW w:w="606" w:type="dxa"/>
            <w:noWrap w:val="0"/>
            <w:vAlign w:val="center"/>
          </w:tcPr>
          <w:p>
            <w:pPr>
              <w:snapToGrid w:val="0"/>
              <w:spacing w:line="360" w:lineRule="auto"/>
              <w:jc w:val="center"/>
              <w:rPr>
                <w:rFonts w:hint="default" w:ascii="宋体" w:hAnsi="宋体" w:eastAsia="宋体" w:cs="仿宋_GB2312"/>
                <w:color w:val="auto"/>
                <w:kern w:val="2"/>
                <w:sz w:val="24"/>
                <w:szCs w:val="24"/>
                <w:highlight w:val="none"/>
                <w:lang w:val="en-US" w:eastAsia="zh-CN" w:bidi="ar-SA"/>
              </w:rPr>
            </w:pPr>
            <w:r>
              <w:rPr>
                <w:rFonts w:hint="eastAsia" w:ascii="宋体" w:hAnsi="宋体" w:cs="仿宋_GB2312"/>
                <w:color w:val="auto"/>
                <w:sz w:val="24"/>
                <w:highlight w:val="none"/>
                <w:lang w:val="en-US" w:eastAsia="zh-CN"/>
              </w:rPr>
              <w:t>11</w:t>
            </w:r>
          </w:p>
        </w:tc>
        <w:tc>
          <w:tcPr>
            <w:tcW w:w="4914" w:type="dxa"/>
            <w:noWrap w:val="0"/>
            <w:vAlign w:val="center"/>
          </w:tcPr>
          <w:p>
            <w:pPr>
              <w:pStyle w:val="24"/>
              <w:snapToGrid w:val="0"/>
              <w:spacing w:line="360" w:lineRule="auto"/>
              <w:ind w:firstLine="0" w:firstLineChars="0"/>
              <w:rPr>
                <w:rFonts w:hint="eastAsia" w:ascii="宋体" w:hAnsi="宋体" w:eastAsia="宋体" w:cs="宋体"/>
                <w:color w:val="auto"/>
                <w:kern w:val="2"/>
                <w:sz w:val="24"/>
                <w:szCs w:val="24"/>
                <w:highlight w:val="none"/>
                <w:lang w:val="en-US" w:eastAsia="zh-CN" w:bidi="ar-SA"/>
              </w:rPr>
            </w:pPr>
            <w:r>
              <w:rPr>
                <w:rFonts w:hint="eastAsia" w:cs="宋体"/>
                <w:color w:val="auto"/>
                <w:highlight w:val="none"/>
              </w:rPr>
              <w:t>安装服务实施方案，安装方案的制定，</w:t>
            </w:r>
            <w:r>
              <w:rPr>
                <w:rFonts w:hint="eastAsia" w:ascii="宋体" w:hAnsi="宋体" w:eastAsia="宋体" w:cs="宋体"/>
                <w:color w:val="auto"/>
                <w:sz w:val="24"/>
                <w:highlight w:val="none"/>
              </w:rPr>
              <w:t>根据货物交付时间节点，落实送货安装时间和人员安排，确保按期交付使用。</w:t>
            </w:r>
            <w:r>
              <w:rPr>
                <w:rFonts w:hint="eastAsia"/>
                <w:lang w:val="en-US" w:eastAsia="zh-CN"/>
              </w:rPr>
              <w:t>投标人提供的方案详细、合理、满足采购需求的得2分；方案基本可行、基本满足采购需求的得1分；方案内容缺失较多，不满足采购需求或不提供的不得分。</w:t>
            </w:r>
          </w:p>
        </w:tc>
        <w:tc>
          <w:tcPr>
            <w:tcW w:w="645" w:type="dxa"/>
            <w:noWrap w:val="0"/>
            <w:vAlign w:val="center"/>
          </w:tcPr>
          <w:p>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2</w:t>
            </w:r>
          </w:p>
        </w:tc>
        <w:tc>
          <w:tcPr>
            <w:tcW w:w="1080" w:type="dxa"/>
            <w:noWrap w:val="0"/>
            <w:vAlign w:val="center"/>
          </w:tcPr>
          <w:p>
            <w:pPr>
              <w:snapToGrid w:val="0"/>
              <w:spacing w:line="360" w:lineRule="auto"/>
              <w:jc w:val="center"/>
              <w:rPr>
                <w:rFonts w:hint="default" w:ascii="宋体" w:hAnsi="宋体" w:cs="宋体"/>
                <w:color w:val="auto"/>
                <w:sz w:val="24"/>
                <w:highlight w:val="yellow"/>
                <w:lang w:val="en-US" w:eastAsia="zh-CN"/>
              </w:rPr>
            </w:pPr>
            <w:r>
              <w:rPr>
                <w:rFonts w:hint="eastAsia" w:ascii="宋体" w:hAnsi="宋体" w:cs="宋体"/>
                <w:color w:val="auto"/>
                <w:sz w:val="24"/>
                <w:highlight w:val="none"/>
                <w:lang w:val="en-US" w:eastAsia="zh-CN"/>
              </w:rPr>
              <w:t>主观</w:t>
            </w:r>
          </w:p>
        </w:tc>
        <w:tc>
          <w:tcPr>
            <w:tcW w:w="2292" w:type="dxa"/>
            <w:noWrap w:val="0"/>
            <w:vAlign w:val="center"/>
          </w:tcPr>
          <w:p>
            <w:pPr>
              <w:spacing w:line="360" w:lineRule="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eastAsia="zh-CN"/>
              </w:rPr>
              <w:t>（十</w:t>
            </w:r>
            <w:r>
              <w:rPr>
                <w:rFonts w:hint="eastAsia" w:ascii="宋体" w:hAnsi="宋体" w:cs="宋体"/>
                <w:color w:val="auto"/>
                <w:sz w:val="24"/>
                <w:highlight w:val="none"/>
                <w:lang w:val="en-US" w:eastAsia="zh-CN"/>
              </w:rPr>
              <w:t>一</w:t>
            </w:r>
            <w:r>
              <w:rPr>
                <w:rFonts w:hint="eastAsia" w:ascii="宋体" w:hAnsi="宋体" w:cs="宋体"/>
                <w:color w:val="auto"/>
                <w:sz w:val="24"/>
                <w:highlight w:val="none"/>
                <w:lang w:eastAsia="zh-CN"/>
              </w:rPr>
              <w:t>）</w:t>
            </w:r>
            <w:r>
              <w:rPr>
                <w:rFonts w:hint="eastAsia" w:ascii="宋体" w:hAnsi="宋体" w:cs="宋体"/>
                <w:color w:val="auto"/>
                <w:sz w:val="24"/>
                <w:highlight w:val="none"/>
              </w:rPr>
              <w:t>安装服务实施方案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6" w:hRule="atLeast"/>
        </w:trPr>
        <w:tc>
          <w:tcPr>
            <w:tcW w:w="606" w:type="dxa"/>
            <w:noWrap w:val="0"/>
            <w:vAlign w:val="center"/>
          </w:tcPr>
          <w:p>
            <w:pPr>
              <w:snapToGrid w:val="0"/>
              <w:spacing w:line="360" w:lineRule="auto"/>
              <w:jc w:val="center"/>
              <w:rPr>
                <w:rFonts w:hint="default" w:ascii="宋体" w:hAnsi="宋体" w:eastAsia="宋体" w:cs="仿宋_GB2312"/>
                <w:color w:val="auto"/>
                <w:kern w:val="2"/>
                <w:sz w:val="24"/>
                <w:szCs w:val="24"/>
                <w:highlight w:val="none"/>
                <w:lang w:val="en-US" w:eastAsia="zh-CN" w:bidi="ar-SA"/>
              </w:rPr>
            </w:pPr>
            <w:r>
              <w:rPr>
                <w:rFonts w:hint="eastAsia" w:ascii="宋体" w:hAnsi="宋体" w:cs="仿宋_GB2312"/>
                <w:color w:val="auto"/>
                <w:sz w:val="24"/>
                <w:highlight w:val="none"/>
                <w:lang w:val="en-US" w:eastAsia="zh-CN"/>
              </w:rPr>
              <w:t>12</w:t>
            </w:r>
          </w:p>
        </w:tc>
        <w:tc>
          <w:tcPr>
            <w:tcW w:w="4914" w:type="dxa"/>
            <w:noWrap w:val="0"/>
            <w:vAlign w:val="center"/>
          </w:tcPr>
          <w:p>
            <w:pPr>
              <w:pStyle w:val="24"/>
              <w:snapToGrid w:val="0"/>
              <w:spacing w:line="360" w:lineRule="auto"/>
              <w:ind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品质管理管控</w:t>
            </w:r>
            <w:r>
              <w:rPr>
                <w:rFonts w:hint="eastAsia" w:ascii="宋体" w:hAnsi="宋体" w:eastAsia="宋体" w:cs="宋体"/>
                <w:color w:val="auto"/>
                <w:sz w:val="24"/>
                <w:highlight w:val="none"/>
                <w:lang w:eastAsia="zh-CN"/>
              </w:rPr>
              <w:t>方案</w:t>
            </w:r>
            <w:r>
              <w:rPr>
                <w:rFonts w:hint="eastAsia" w:cs="宋体"/>
                <w:color w:val="auto"/>
                <w:sz w:val="24"/>
                <w:highlight w:val="none"/>
                <w:lang w:eastAsia="zh-CN"/>
              </w:rPr>
              <w:t>，根据投标人提供的方案是否满足采购需求判定评分，有独立品管部门和专门品管人员，确保产品生产过程中的质量控制完善的。投标人提供的方案详细、合理、满足采购需求的得</w:t>
            </w:r>
            <w:r>
              <w:rPr>
                <w:rFonts w:hint="eastAsia" w:cs="宋体"/>
                <w:color w:val="auto"/>
                <w:sz w:val="24"/>
                <w:highlight w:val="none"/>
                <w:lang w:val="en-US" w:eastAsia="zh-CN"/>
              </w:rPr>
              <w:t>2</w:t>
            </w:r>
            <w:r>
              <w:rPr>
                <w:rFonts w:hint="eastAsia" w:cs="宋体"/>
                <w:color w:val="auto"/>
                <w:sz w:val="24"/>
                <w:highlight w:val="none"/>
                <w:lang w:eastAsia="zh-CN"/>
              </w:rPr>
              <w:t>分；方案基本可行、基本满足采购需求的得</w:t>
            </w:r>
            <w:r>
              <w:rPr>
                <w:rFonts w:hint="eastAsia" w:cs="宋体"/>
                <w:color w:val="auto"/>
                <w:sz w:val="24"/>
                <w:highlight w:val="none"/>
                <w:lang w:val="en-US" w:eastAsia="zh-CN"/>
              </w:rPr>
              <w:t>1</w:t>
            </w:r>
            <w:r>
              <w:rPr>
                <w:rFonts w:hint="eastAsia" w:cs="宋体"/>
                <w:color w:val="auto"/>
                <w:sz w:val="24"/>
                <w:highlight w:val="none"/>
                <w:lang w:eastAsia="zh-CN"/>
              </w:rPr>
              <w:t>分；方案内容缺失较多，不满足</w:t>
            </w:r>
            <w:r>
              <w:rPr>
                <w:rFonts w:hint="eastAsia" w:cs="宋体"/>
                <w:color w:val="auto"/>
                <w:sz w:val="24"/>
                <w:highlight w:val="none"/>
                <w:lang w:val="en-US" w:eastAsia="zh-CN"/>
              </w:rPr>
              <w:t>采购需求</w:t>
            </w:r>
            <w:r>
              <w:rPr>
                <w:rFonts w:hint="eastAsia" w:cs="宋体"/>
                <w:color w:val="auto"/>
                <w:sz w:val="24"/>
                <w:highlight w:val="none"/>
                <w:lang w:eastAsia="zh-CN"/>
              </w:rPr>
              <w:t>或不提供的不得分。</w:t>
            </w:r>
          </w:p>
        </w:tc>
        <w:tc>
          <w:tcPr>
            <w:tcW w:w="645" w:type="dxa"/>
            <w:noWrap w:val="0"/>
            <w:vAlign w:val="center"/>
          </w:tcPr>
          <w:p>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2</w:t>
            </w:r>
          </w:p>
        </w:tc>
        <w:tc>
          <w:tcPr>
            <w:tcW w:w="1080" w:type="dxa"/>
            <w:noWrap w:val="0"/>
            <w:vAlign w:val="center"/>
          </w:tcPr>
          <w:p>
            <w:pPr>
              <w:snapToGrid w:val="0"/>
              <w:spacing w:line="360" w:lineRule="auto"/>
              <w:jc w:val="center"/>
              <w:rPr>
                <w:rFonts w:hint="default" w:ascii="宋体" w:hAnsi="宋体" w:cs="宋体"/>
                <w:color w:val="auto"/>
                <w:sz w:val="24"/>
                <w:highlight w:val="yellow"/>
                <w:lang w:val="en-US" w:eastAsia="zh-CN"/>
              </w:rPr>
            </w:pPr>
            <w:r>
              <w:rPr>
                <w:rFonts w:hint="eastAsia" w:ascii="宋体" w:hAnsi="宋体" w:cs="宋体"/>
                <w:color w:val="auto"/>
                <w:sz w:val="24"/>
                <w:highlight w:val="none"/>
                <w:lang w:val="en-US" w:eastAsia="zh-CN"/>
              </w:rPr>
              <w:t>主观</w:t>
            </w:r>
          </w:p>
        </w:tc>
        <w:tc>
          <w:tcPr>
            <w:tcW w:w="2292" w:type="dxa"/>
            <w:noWrap w:val="0"/>
            <w:vAlign w:val="center"/>
          </w:tcPr>
          <w:p>
            <w:pPr>
              <w:spacing w:line="360" w:lineRule="auto"/>
              <w:outlineLvl w:val="0"/>
              <w:rPr>
                <w:rFonts w:hint="eastAsia" w:ascii="宋体" w:hAnsi="宋体" w:eastAsia="仿宋" w:cs="宋体"/>
                <w:color w:val="auto"/>
                <w:kern w:val="2"/>
                <w:sz w:val="24"/>
                <w:szCs w:val="24"/>
                <w:highlight w:val="none"/>
                <w:lang w:val="en-US" w:eastAsia="zh-CN" w:bidi="ar-SA"/>
              </w:rPr>
            </w:pPr>
            <w:r>
              <w:rPr>
                <w:rFonts w:hint="eastAsia" w:ascii="宋体" w:hAnsi="宋体" w:cs="宋体"/>
                <w:color w:val="auto"/>
                <w:sz w:val="24"/>
                <w:highlight w:val="none"/>
                <w:lang w:eastAsia="zh-CN"/>
              </w:rPr>
              <w:t>（十</w:t>
            </w:r>
            <w:r>
              <w:rPr>
                <w:rFonts w:hint="eastAsia" w:ascii="宋体" w:hAnsi="宋体" w:cs="宋体"/>
                <w:color w:val="auto"/>
                <w:sz w:val="24"/>
                <w:highlight w:val="none"/>
                <w:lang w:val="en-US" w:eastAsia="zh-CN"/>
              </w:rPr>
              <w:t>二</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品质管理管控</w:t>
            </w:r>
            <w:r>
              <w:rPr>
                <w:rFonts w:hint="eastAsia" w:ascii="宋体" w:hAnsi="宋体" w:eastAsia="宋体" w:cs="宋体"/>
                <w:color w:val="auto"/>
                <w:sz w:val="24"/>
                <w:highlight w:val="none"/>
                <w:lang w:eastAsia="zh-CN"/>
              </w:rPr>
              <w:t>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8" w:hRule="atLeast"/>
        </w:trPr>
        <w:tc>
          <w:tcPr>
            <w:tcW w:w="606" w:type="dxa"/>
            <w:noWrap w:val="0"/>
            <w:vAlign w:val="center"/>
          </w:tcPr>
          <w:p>
            <w:pPr>
              <w:snapToGrid w:val="0"/>
              <w:spacing w:line="360" w:lineRule="auto"/>
              <w:jc w:val="center"/>
              <w:rPr>
                <w:rFonts w:hint="default" w:ascii="宋体" w:hAnsi="宋体" w:eastAsia="宋体" w:cs="仿宋_GB2312"/>
                <w:color w:val="auto"/>
                <w:sz w:val="24"/>
                <w:highlight w:val="none"/>
                <w:lang w:val="en-US" w:eastAsia="zh-CN"/>
              </w:rPr>
            </w:pPr>
            <w:r>
              <w:rPr>
                <w:rFonts w:hint="eastAsia" w:ascii="宋体" w:hAnsi="宋体" w:cs="仿宋_GB2312"/>
                <w:color w:val="auto"/>
                <w:sz w:val="24"/>
                <w:highlight w:val="none"/>
                <w:lang w:val="en-US" w:eastAsia="zh-CN"/>
              </w:rPr>
              <w:t>13</w:t>
            </w:r>
          </w:p>
        </w:tc>
        <w:tc>
          <w:tcPr>
            <w:tcW w:w="4914" w:type="dxa"/>
            <w:noWrap w:val="0"/>
            <w:vAlign w:val="center"/>
          </w:tcPr>
          <w:p>
            <w:pPr>
              <w:spacing w:line="360" w:lineRule="auto"/>
              <w:outlineLvl w:val="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投标人售后服务方案</w:t>
            </w:r>
            <w:r>
              <w:rPr>
                <w:rFonts w:hint="eastAsia" w:ascii="宋体" w:hAnsi="宋体" w:cs="宋体"/>
                <w:color w:val="auto"/>
                <w:sz w:val="24"/>
                <w:szCs w:val="24"/>
                <w:highlight w:val="none"/>
                <w:lang w:eastAsia="zh-CN"/>
              </w:rPr>
              <w:t>：</w:t>
            </w:r>
          </w:p>
          <w:p>
            <w:pPr>
              <w:numPr>
                <w:ilvl w:val="0"/>
                <w:numId w:val="0"/>
              </w:numPr>
              <w:adjustRightInd/>
              <w:spacing w:line="360" w:lineRule="auto"/>
              <w:ind w:leftChars="0"/>
              <w:outlineLvl w:val="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①</w:t>
            </w:r>
            <w:r>
              <w:rPr>
                <w:rFonts w:hint="eastAsia" w:ascii="宋体" w:hAnsi="宋体" w:eastAsia="宋体" w:cs="宋体"/>
                <w:color w:val="auto"/>
                <w:sz w:val="24"/>
                <w:szCs w:val="24"/>
                <w:highlight w:val="none"/>
              </w:rPr>
              <w:t>提供产品 5 年质量保证期（5 年内免费维修，不能维修免费更换），</w:t>
            </w:r>
            <w:r>
              <w:rPr>
                <w:rFonts w:hint="eastAsia" w:ascii="宋体" w:hAnsi="宋体" w:cs="宋体"/>
                <w:color w:val="auto"/>
                <w:sz w:val="24"/>
                <w:szCs w:val="24"/>
                <w:highlight w:val="none"/>
                <w:lang w:eastAsia="zh-CN"/>
              </w:rPr>
              <w:t>满足要求得</w:t>
            </w:r>
            <w:r>
              <w:rPr>
                <w:rFonts w:hint="eastAsia" w:ascii="宋体" w:hAnsi="宋体" w:cs="宋体"/>
                <w:color w:val="auto"/>
                <w:sz w:val="24"/>
                <w:szCs w:val="24"/>
                <w:highlight w:val="none"/>
                <w:lang w:val="en-US" w:eastAsia="zh-CN"/>
              </w:rPr>
              <w:t>1分，不满足不得分；每延长1年质保期加0.5分，最高得1分（2分）。</w:t>
            </w:r>
          </w:p>
          <w:p>
            <w:pPr>
              <w:numPr>
                <w:ilvl w:val="0"/>
                <w:numId w:val="0"/>
              </w:numPr>
              <w:adjustRightInd/>
              <w:spacing w:line="360" w:lineRule="auto"/>
              <w:ind w:left="0" w:leftChars="0" w:firstLine="0" w:firstLineChars="0"/>
              <w:outlineLvl w:val="0"/>
              <w:rPr>
                <w:rFonts w:hint="eastAsia" w:ascii="Times New Roman" w:hAnsi="Times New Roman" w:eastAsia="宋体" w:cs="宋体"/>
                <w:color w:val="auto"/>
                <w:kern w:val="2"/>
                <w:sz w:val="21"/>
                <w:szCs w:val="24"/>
                <w:highlight w:val="none"/>
                <w:lang w:val="en-US" w:eastAsia="zh-CN" w:bidi="ar-SA"/>
              </w:rPr>
            </w:pPr>
            <w:r>
              <w:rPr>
                <w:rFonts w:hint="eastAsia" w:ascii="宋体" w:hAnsi="宋体" w:eastAsia="宋体" w:cs="宋体"/>
                <w:color w:val="auto"/>
                <w:sz w:val="24"/>
                <w:szCs w:val="24"/>
                <w:highlight w:val="none"/>
                <w:lang w:eastAsia="zh-CN"/>
              </w:rPr>
              <w:t>②</w:t>
            </w:r>
            <w:r>
              <w:rPr>
                <w:rFonts w:hint="eastAsia" w:ascii="宋体" w:hAnsi="宋体" w:eastAsia="宋体" w:cs="宋体"/>
                <w:color w:val="auto"/>
                <w:sz w:val="24"/>
                <w:szCs w:val="24"/>
                <w:highlight w:val="none"/>
              </w:rPr>
              <w:t>提供详细完整的“三包”措施及售后服务措施和方案（包括服务措施、产品质量保证、回访、技术培训等）</w:t>
            </w:r>
            <w:r>
              <w:rPr>
                <w:rFonts w:hint="eastAsia" w:ascii="宋体" w:hAnsi="宋体" w:cs="宋体"/>
                <w:color w:val="auto"/>
                <w:sz w:val="24"/>
                <w:szCs w:val="24"/>
                <w:highlight w:val="none"/>
                <w:lang w:eastAsia="zh-CN"/>
              </w:rPr>
              <w:t>，投标人提供的措施和方案详细、合理、满足采购需求的得2分；措施和方案基本可行、部分满足采购需求的得1分；不满足或不提供不得分。</w:t>
            </w:r>
          </w:p>
        </w:tc>
        <w:tc>
          <w:tcPr>
            <w:tcW w:w="645" w:type="dxa"/>
            <w:noWrap w:val="0"/>
            <w:vAlign w:val="center"/>
          </w:tcPr>
          <w:p>
            <w:pPr>
              <w:snapToGrid w:val="0"/>
              <w:spacing w:line="360" w:lineRule="auto"/>
              <w:jc w:val="center"/>
              <w:rPr>
                <w:rFonts w:hint="default" w:ascii="宋体" w:hAnsi="宋体" w:eastAsia="宋体" w:cs="宋体"/>
                <w:color w:val="auto"/>
                <w:kern w:val="2"/>
                <w:sz w:val="24"/>
                <w:szCs w:val="24"/>
                <w:highlight w:val="none"/>
                <w:lang w:val="en-US" w:eastAsia="zh-CN" w:bidi="ar-SA"/>
              </w:rPr>
            </w:pPr>
            <w:r>
              <w:rPr>
                <w:rFonts w:hint="default" w:ascii="宋体" w:hAnsi="宋体" w:cs="宋体"/>
                <w:color w:val="auto"/>
                <w:sz w:val="24"/>
                <w:highlight w:val="none"/>
                <w:lang w:val="en-US"/>
              </w:rPr>
              <w:t>4</w:t>
            </w:r>
          </w:p>
        </w:tc>
        <w:tc>
          <w:tcPr>
            <w:tcW w:w="1080" w:type="dxa"/>
            <w:noWrap w:val="0"/>
            <w:vAlign w:val="center"/>
          </w:tcPr>
          <w:p>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主观</w:t>
            </w:r>
          </w:p>
        </w:tc>
        <w:tc>
          <w:tcPr>
            <w:tcW w:w="2292" w:type="dxa"/>
            <w:noWrap w:val="0"/>
            <w:vAlign w:val="center"/>
          </w:tcPr>
          <w:p>
            <w:pPr>
              <w:spacing w:line="360" w:lineRule="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eastAsia="zh-CN"/>
              </w:rPr>
              <w:t>（十</w:t>
            </w:r>
            <w:r>
              <w:rPr>
                <w:rFonts w:hint="eastAsia" w:ascii="宋体" w:hAnsi="宋体" w:cs="宋体"/>
                <w:color w:val="auto"/>
                <w:sz w:val="24"/>
                <w:highlight w:val="none"/>
                <w:lang w:val="en-US" w:eastAsia="zh-CN"/>
              </w:rPr>
              <w:t>三</w:t>
            </w:r>
            <w:r>
              <w:rPr>
                <w:rFonts w:hint="eastAsia" w:ascii="宋体" w:hAnsi="宋体" w:cs="宋体"/>
                <w:color w:val="auto"/>
                <w:sz w:val="24"/>
                <w:highlight w:val="none"/>
                <w:lang w:eastAsia="zh-CN"/>
              </w:rPr>
              <w:t>）</w:t>
            </w:r>
            <w:r>
              <w:rPr>
                <w:rFonts w:hint="eastAsia" w:ascii="宋体" w:hAnsi="宋体" w:cs="宋体"/>
                <w:color w:val="auto"/>
                <w:sz w:val="24"/>
                <w:highlight w:val="none"/>
              </w:rPr>
              <w:t>售后服务方案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1" w:hRule="atLeast"/>
        </w:trPr>
        <w:tc>
          <w:tcPr>
            <w:tcW w:w="606" w:type="dxa"/>
            <w:noWrap w:val="0"/>
            <w:vAlign w:val="center"/>
          </w:tcPr>
          <w:p>
            <w:pPr>
              <w:snapToGrid w:val="0"/>
              <w:spacing w:line="360" w:lineRule="auto"/>
              <w:jc w:val="center"/>
              <w:rPr>
                <w:rFonts w:hint="eastAsia" w:ascii="宋体" w:hAnsi="宋体" w:eastAsia="宋体" w:cs="仿宋_GB2312"/>
                <w:color w:val="auto"/>
                <w:sz w:val="24"/>
                <w:highlight w:val="none"/>
                <w:lang w:eastAsia="zh-CN"/>
              </w:rPr>
            </w:pPr>
            <w:r>
              <w:rPr>
                <w:rFonts w:hint="eastAsia" w:ascii="宋体" w:hAnsi="宋体" w:cs="仿宋_GB2312"/>
                <w:color w:val="auto"/>
                <w:sz w:val="24"/>
                <w:highlight w:val="none"/>
              </w:rPr>
              <w:t>1</w:t>
            </w:r>
            <w:r>
              <w:rPr>
                <w:rFonts w:hint="eastAsia" w:ascii="宋体" w:hAnsi="宋体" w:cs="仿宋_GB2312"/>
                <w:color w:val="auto"/>
                <w:sz w:val="24"/>
                <w:highlight w:val="none"/>
                <w:lang w:val="en-US" w:eastAsia="zh-CN"/>
              </w:rPr>
              <w:t>4</w:t>
            </w:r>
          </w:p>
        </w:tc>
        <w:tc>
          <w:tcPr>
            <w:tcW w:w="4914" w:type="dxa"/>
            <w:noWrap w:val="0"/>
            <w:vAlign w:val="top"/>
          </w:tcPr>
          <w:p>
            <w:pPr>
              <w:spacing w:line="360" w:lineRule="auto"/>
              <w:jc w:val="left"/>
              <w:rPr>
                <w:rFonts w:ascii="宋体" w:hAnsi="宋体" w:cs="仿宋_GB2312"/>
                <w:color w:val="auto"/>
                <w:sz w:val="24"/>
                <w:highlight w:val="none"/>
              </w:rPr>
            </w:pPr>
            <w:r>
              <w:rPr>
                <w:rFonts w:ascii="宋体" w:hAnsi="宋体" w:cs="宋体"/>
                <w:color w:val="auto"/>
                <w:sz w:val="24"/>
                <w:highlight w:val="none"/>
              </w:rPr>
              <w:t>投标人</w:t>
            </w:r>
            <w:r>
              <w:rPr>
                <w:rFonts w:hint="eastAsia" w:ascii="宋体" w:hAnsi="宋体" w:cs="宋体"/>
                <w:color w:val="auto"/>
                <w:sz w:val="24"/>
                <w:highlight w:val="none"/>
              </w:rPr>
              <w:t>投标截止时间前三年内（以合同签订时间为准）的同类案例，每个案例需提供</w:t>
            </w:r>
            <w:r>
              <w:rPr>
                <w:rFonts w:hint="eastAsia" w:ascii="宋体" w:hAnsi="宋体" w:cs="宋体"/>
                <w:b/>
                <w:bCs/>
                <w:color w:val="auto"/>
                <w:sz w:val="24"/>
                <w:highlight w:val="none"/>
              </w:rPr>
              <w:t>合同复印件</w:t>
            </w:r>
            <w:r>
              <w:rPr>
                <w:rFonts w:hint="eastAsia" w:ascii="宋体" w:hAnsi="宋体" w:cs="宋体"/>
                <w:b/>
                <w:bCs/>
                <w:color w:val="auto"/>
                <w:sz w:val="24"/>
                <w:highlight w:val="none"/>
                <w:lang w:eastAsia="zh-CN"/>
              </w:rPr>
              <w:t>、</w:t>
            </w:r>
            <w:r>
              <w:rPr>
                <w:rFonts w:hint="eastAsia" w:ascii="宋体" w:hAnsi="宋体" w:cs="宋体"/>
                <w:b/>
                <w:bCs/>
                <w:color w:val="auto"/>
                <w:sz w:val="24"/>
                <w:highlight w:val="none"/>
              </w:rPr>
              <w:t>发票复印件</w:t>
            </w:r>
            <w:r>
              <w:rPr>
                <w:rFonts w:hint="eastAsia" w:ascii="宋体" w:hAnsi="宋体" w:cs="宋体"/>
                <w:b/>
                <w:bCs/>
                <w:color w:val="auto"/>
                <w:sz w:val="24"/>
                <w:highlight w:val="none"/>
                <w:lang w:eastAsia="zh-CN"/>
              </w:rPr>
              <w:t>和验收报告复印件</w:t>
            </w:r>
            <w:r>
              <w:rPr>
                <w:rFonts w:hint="eastAsia" w:ascii="宋体" w:hAnsi="宋体" w:cs="宋体"/>
                <w:b/>
                <w:bCs/>
                <w:color w:val="auto"/>
                <w:sz w:val="24"/>
                <w:highlight w:val="none"/>
              </w:rPr>
              <w:t>，</w:t>
            </w:r>
            <w:r>
              <w:rPr>
                <w:rFonts w:hint="eastAsia" w:ascii="宋体" w:hAnsi="宋体" w:cs="宋体"/>
                <w:color w:val="auto"/>
                <w:sz w:val="24"/>
                <w:highlight w:val="none"/>
              </w:rPr>
              <w:t>每个案例得</w:t>
            </w:r>
            <w:r>
              <w:rPr>
                <w:rFonts w:hint="default" w:ascii="宋体" w:hAnsi="宋体" w:cs="宋体"/>
                <w:color w:val="auto"/>
                <w:sz w:val="24"/>
                <w:highlight w:val="none"/>
                <w:lang w:val="en-US"/>
              </w:rPr>
              <w:t>0.5</w:t>
            </w:r>
            <w:r>
              <w:rPr>
                <w:rFonts w:hint="eastAsia" w:ascii="宋体" w:hAnsi="宋体" w:cs="宋体"/>
                <w:color w:val="auto"/>
                <w:sz w:val="24"/>
                <w:highlight w:val="none"/>
              </w:rPr>
              <w:t>分，最高得3分（缺一不得分，同类案例是指与采购标的同品类的产品案例）。</w:t>
            </w:r>
          </w:p>
        </w:tc>
        <w:tc>
          <w:tcPr>
            <w:tcW w:w="645" w:type="dxa"/>
            <w:noWrap w:val="0"/>
            <w:vAlign w:val="center"/>
          </w:tcPr>
          <w:p>
            <w:pPr>
              <w:snapToGrid w:val="0"/>
              <w:spacing w:line="360" w:lineRule="auto"/>
              <w:jc w:val="center"/>
              <w:rPr>
                <w:rFonts w:ascii="宋体" w:hAnsi="宋体" w:cs="仿宋_GB2312"/>
                <w:color w:val="auto"/>
                <w:sz w:val="24"/>
                <w:highlight w:val="none"/>
              </w:rPr>
            </w:pPr>
            <w:r>
              <w:rPr>
                <w:rFonts w:hint="eastAsia" w:ascii="宋体" w:hAnsi="宋体" w:cs="仿宋_GB2312"/>
                <w:color w:val="auto"/>
                <w:sz w:val="24"/>
                <w:highlight w:val="none"/>
              </w:rPr>
              <w:t>3</w:t>
            </w:r>
          </w:p>
        </w:tc>
        <w:tc>
          <w:tcPr>
            <w:tcW w:w="1080" w:type="dxa"/>
            <w:noWrap w:val="0"/>
            <w:vAlign w:val="center"/>
          </w:tcPr>
          <w:p>
            <w:pPr>
              <w:snapToGrid w:val="0"/>
              <w:spacing w:line="360" w:lineRule="auto"/>
              <w:jc w:val="center"/>
              <w:rPr>
                <w:rFonts w:hint="eastAsia" w:ascii="宋体" w:hAnsi="宋体" w:eastAsia="宋体" w:cs="仿宋_GB2312"/>
                <w:color w:val="auto"/>
                <w:sz w:val="24"/>
                <w:highlight w:val="none"/>
                <w:lang w:val="en-US" w:eastAsia="zh-CN"/>
              </w:rPr>
            </w:pPr>
            <w:r>
              <w:rPr>
                <w:rFonts w:hint="eastAsia" w:ascii="宋体" w:hAnsi="宋体" w:cs="仿宋_GB2312"/>
                <w:color w:val="auto"/>
                <w:sz w:val="24"/>
                <w:highlight w:val="none"/>
                <w:lang w:val="en-US" w:eastAsia="zh-CN"/>
              </w:rPr>
              <w:t>客观</w:t>
            </w:r>
          </w:p>
        </w:tc>
        <w:tc>
          <w:tcPr>
            <w:tcW w:w="2292" w:type="dxa"/>
            <w:noWrap w:val="0"/>
            <w:vAlign w:val="center"/>
          </w:tcPr>
          <w:p>
            <w:pPr>
              <w:snapToGrid w:val="0"/>
              <w:spacing w:line="360" w:lineRule="auto"/>
              <w:jc w:val="center"/>
              <w:rPr>
                <w:rFonts w:hint="eastAsia" w:ascii="宋体" w:hAnsi="宋体" w:eastAsia="宋体" w:cs="仿宋_GB2312"/>
                <w:color w:val="auto"/>
                <w:sz w:val="24"/>
                <w:highlight w:val="none"/>
                <w:lang w:eastAsia="zh-CN"/>
              </w:rPr>
            </w:pPr>
            <w:r>
              <w:rPr>
                <w:rFonts w:hint="eastAsia" w:ascii="宋体" w:hAnsi="宋体" w:cs="仿宋_GB2312"/>
                <w:color w:val="auto"/>
                <w:sz w:val="24"/>
                <w:highlight w:val="none"/>
                <w:lang w:eastAsia="zh-CN"/>
              </w:rPr>
              <w:t>（</w:t>
            </w:r>
            <w:r>
              <w:rPr>
                <w:rFonts w:hint="eastAsia" w:ascii="宋体" w:hAnsi="宋体" w:cs="仿宋_GB2312"/>
                <w:color w:val="auto"/>
                <w:sz w:val="24"/>
                <w:highlight w:val="none"/>
                <w:lang w:val="en-US" w:eastAsia="zh-CN"/>
              </w:rPr>
              <w:t>十四</w:t>
            </w:r>
            <w:r>
              <w:rPr>
                <w:rFonts w:hint="eastAsia" w:ascii="宋体" w:hAnsi="宋体" w:cs="仿宋_GB2312"/>
                <w:color w:val="auto"/>
                <w:sz w:val="24"/>
                <w:highlight w:val="none"/>
                <w:lang w:eastAsia="zh-CN"/>
              </w:rPr>
              <w:t>）业绩分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1" w:hRule="atLeast"/>
        </w:trPr>
        <w:tc>
          <w:tcPr>
            <w:tcW w:w="606" w:type="dxa"/>
            <w:noWrap w:val="0"/>
            <w:vAlign w:val="center"/>
          </w:tcPr>
          <w:p>
            <w:pPr>
              <w:snapToGrid w:val="0"/>
              <w:spacing w:line="360" w:lineRule="auto"/>
              <w:jc w:val="center"/>
              <w:rPr>
                <w:rFonts w:hint="eastAsia" w:ascii="宋体" w:hAnsi="宋体" w:eastAsia="宋体" w:cs="仿宋_GB2312"/>
                <w:color w:val="auto"/>
                <w:sz w:val="24"/>
                <w:highlight w:val="none"/>
                <w:lang w:val="en-US" w:eastAsia="zh-CN"/>
              </w:rPr>
            </w:pPr>
            <w:r>
              <w:rPr>
                <w:rFonts w:hint="eastAsia" w:ascii="宋体" w:hAnsi="宋体" w:cs="仿宋_GB2312"/>
                <w:color w:val="auto"/>
                <w:sz w:val="24"/>
                <w:highlight w:val="none"/>
              </w:rPr>
              <w:t>1</w:t>
            </w:r>
            <w:r>
              <w:rPr>
                <w:rFonts w:hint="eastAsia" w:ascii="宋体" w:hAnsi="宋体" w:cs="仿宋_GB2312"/>
                <w:color w:val="auto"/>
                <w:sz w:val="24"/>
                <w:highlight w:val="none"/>
                <w:lang w:val="en-US" w:eastAsia="zh-CN"/>
              </w:rPr>
              <w:t>5</w:t>
            </w:r>
          </w:p>
        </w:tc>
        <w:tc>
          <w:tcPr>
            <w:tcW w:w="4914" w:type="dxa"/>
            <w:noWrap w:val="0"/>
            <w:vAlign w:val="center"/>
          </w:tcPr>
          <w:p>
            <w:pPr>
              <w:spacing w:line="360" w:lineRule="auto"/>
              <w:rPr>
                <w:rFonts w:hint="eastAsia" w:ascii="宋体" w:hAnsi="宋体" w:cs="宋体"/>
                <w:color w:val="auto"/>
                <w:sz w:val="24"/>
                <w:highlight w:val="none"/>
              </w:rPr>
            </w:pPr>
            <w:r>
              <w:rPr>
                <w:rFonts w:hint="eastAsia" w:ascii="宋体" w:hAnsi="宋体" w:cs="宋体"/>
                <w:color w:val="auto"/>
                <w:sz w:val="24"/>
                <w:highlight w:val="none"/>
              </w:rPr>
              <w:t>样品评分标准如下，严重偏离样品要求不得分：</w:t>
            </w:r>
          </w:p>
          <w:p>
            <w:pPr>
              <w:numPr>
                <w:ilvl w:val="0"/>
                <w:numId w:val="11"/>
              </w:numPr>
              <w:spacing w:line="360" w:lineRule="auto"/>
              <w:rPr>
                <w:rFonts w:hint="eastAsia" w:ascii="宋体" w:hAnsi="宋体" w:cs="宋体"/>
                <w:b/>
                <w:bCs/>
                <w:color w:val="auto"/>
                <w:sz w:val="24"/>
                <w:highlight w:val="none"/>
              </w:rPr>
            </w:pPr>
            <w:r>
              <w:rPr>
                <w:rFonts w:hint="eastAsia" w:ascii="宋体" w:hAnsi="宋体" w:cs="宋体"/>
                <w:b/>
                <w:bCs/>
                <w:color w:val="auto"/>
                <w:sz w:val="24"/>
                <w:highlight w:val="none"/>
                <w:lang w:val="en-US" w:eastAsia="zh-CN"/>
              </w:rPr>
              <w:t>整体</w:t>
            </w:r>
            <w:r>
              <w:rPr>
                <w:rFonts w:hint="eastAsia" w:ascii="宋体" w:hAnsi="宋体" w:cs="宋体"/>
                <w:b/>
                <w:bCs/>
                <w:color w:val="auto"/>
                <w:sz w:val="24"/>
                <w:highlight w:val="none"/>
              </w:rPr>
              <w:t>要求（</w:t>
            </w:r>
            <w:r>
              <w:rPr>
                <w:rFonts w:hint="eastAsia" w:ascii="宋体" w:hAnsi="宋体" w:cs="宋体"/>
                <w:b/>
                <w:bCs/>
                <w:color w:val="auto"/>
                <w:sz w:val="24"/>
                <w:highlight w:val="none"/>
                <w:lang w:val="en-US" w:eastAsia="zh-CN"/>
              </w:rPr>
              <w:t>7</w:t>
            </w:r>
            <w:r>
              <w:rPr>
                <w:rFonts w:hint="eastAsia" w:ascii="宋体" w:hAnsi="宋体" w:cs="宋体"/>
                <w:b/>
                <w:bCs/>
                <w:color w:val="auto"/>
                <w:sz w:val="24"/>
                <w:highlight w:val="none"/>
              </w:rPr>
              <w:t>分）：</w:t>
            </w:r>
          </w:p>
          <w:p>
            <w:pPr>
              <w:pStyle w:val="2"/>
              <w:numPr>
                <w:ilvl w:val="0"/>
                <w:numId w:val="0"/>
              </w:numPr>
              <w:ind w:leftChars="0"/>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①课桌椅样式、材质、尺寸符合招标文件要求（每一处不满足扣1分，共3分）。</w:t>
            </w:r>
          </w:p>
          <w:p>
            <w:pPr>
              <w:pStyle w:val="2"/>
              <w:numPr>
                <w:ilvl w:val="0"/>
                <w:numId w:val="0"/>
              </w:numPr>
              <w:ind w:leftChars="0"/>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②课桌椅整体设计科学（外观、结构部件、使用部件、安全部件考虑学生实际的特点及需求。（每一处不满足扣0.5分，共2分）</w:t>
            </w:r>
          </w:p>
          <w:p>
            <w:pPr>
              <w:pStyle w:val="2"/>
              <w:numPr>
                <w:ilvl w:val="0"/>
                <w:numId w:val="0"/>
              </w:numPr>
              <w:ind w:leftChars="0"/>
              <w:rPr>
                <w:rFonts w:hint="eastAsia"/>
                <w:highlight w:val="none"/>
              </w:rPr>
            </w:pPr>
            <w:r>
              <w:rPr>
                <w:rFonts w:hint="eastAsia" w:ascii="宋体" w:hAnsi="宋体" w:eastAsia="宋体" w:cs="宋体"/>
                <w:b w:val="0"/>
                <w:bCs w:val="0"/>
                <w:color w:val="auto"/>
                <w:kern w:val="2"/>
                <w:sz w:val="24"/>
                <w:szCs w:val="24"/>
                <w:highlight w:val="none"/>
                <w:lang w:val="en-US" w:eastAsia="zh-CN" w:bidi="ar-SA"/>
              </w:rPr>
              <w:t>③课桌椅整体结构合理，坐感舒适，符合学生人体坐姿要求。（合理、满足采购需求的得2分，基本合理或部分满足采购需求的得1分，不满足不得分）。</w:t>
            </w:r>
          </w:p>
          <w:p>
            <w:pPr>
              <w:numPr>
                <w:ilvl w:val="0"/>
                <w:numId w:val="0"/>
              </w:numPr>
              <w:spacing w:line="360" w:lineRule="auto"/>
              <w:ind w:leftChars="0"/>
              <w:rPr>
                <w:rFonts w:hint="default" w:ascii="宋体" w:hAnsi="宋体" w:eastAsia="宋体" w:cs="宋体"/>
                <w:b/>
                <w:bCs/>
                <w:color w:val="auto"/>
                <w:sz w:val="24"/>
                <w:szCs w:val="24"/>
                <w:highlight w:val="none"/>
                <w:lang w:val="en-US" w:eastAsia="zh-CN"/>
              </w:rPr>
            </w:pPr>
            <w:r>
              <w:rPr>
                <w:rFonts w:hint="eastAsia" w:ascii="宋体" w:hAnsi="宋体" w:cs="宋体"/>
                <w:b/>
                <w:bCs/>
                <w:color w:val="auto"/>
                <w:sz w:val="24"/>
                <w:highlight w:val="none"/>
                <w:lang w:val="en-US" w:eastAsia="zh-CN"/>
              </w:rPr>
              <w:t>二</w:t>
            </w:r>
            <w:r>
              <w:rPr>
                <w:rFonts w:hint="eastAsia" w:ascii="宋体" w:hAnsi="宋体" w:cs="宋体"/>
                <w:b/>
                <w:bCs/>
                <w:color w:val="auto"/>
                <w:sz w:val="24"/>
                <w:highlight w:val="none"/>
                <w:lang w:eastAsia="zh-CN"/>
              </w:rPr>
              <w:t>、</w:t>
            </w:r>
            <w:r>
              <w:rPr>
                <w:rFonts w:hint="eastAsia" w:ascii="宋体" w:hAnsi="宋体" w:cs="宋体"/>
                <w:b/>
                <w:bCs/>
                <w:color w:val="auto"/>
                <w:sz w:val="24"/>
                <w:highlight w:val="none"/>
              </w:rPr>
              <w:t>制作工艺（</w:t>
            </w:r>
            <w:r>
              <w:rPr>
                <w:rFonts w:hint="eastAsia" w:ascii="宋体" w:hAnsi="宋体" w:cs="宋体"/>
                <w:b/>
                <w:bCs/>
                <w:color w:val="auto"/>
                <w:sz w:val="24"/>
                <w:highlight w:val="none"/>
                <w:lang w:val="en-US" w:eastAsia="zh-CN"/>
              </w:rPr>
              <w:t>8</w:t>
            </w:r>
            <w:r>
              <w:rPr>
                <w:rFonts w:hint="eastAsia" w:ascii="宋体" w:hAnsi="宋体" w:cs="宋体"/>
                <w:b/>
                <w:bCs/>
                <w:color w:val="auto"/>
                <w:sz w:val="24"/>
                <w:highlight w:val="none"/>
              </w:rPr>
              <w:t>分）：</w:t>
            </w:r>
          </w:p>
          <w:p>
            <w:pPr>
              <w:pStyle w:val="19"/>
              <w:spacing w:line="360" w:lineRule="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①焊接：焊接表面波纹均匀</w:t>
            </w:r>
            <w:r>
              <w:rPr>
                <w:rFonts w:hint="eastAsia" w:ascii="宋体" w:hAnsi="宋体" w:cs="宋体"/>
                <w:b w:val="0"/>
                <w:bCs w:val="0"/>
                <w:color w:val="auto"/>
                <w:kern w:val="2"/>
                <w:sz w:val="24"/>
                <w:szCs w:val="24"/>
                <w:highlight w:val="none"/>
                <w:lang w:val="en-US" w:eastAsia="zh-CN" w:bidi="ar-SA"/>
              </w:rPr>
              <w:t>、无气孔的得2分；较均匀、气孔较少的得1分；不均匀、气孔较多的不得分。</w:t>
            </w:r>
          </w:p>
          <w:p>
            <w:pPr>
              <w:spacing w:line="360" w:lineRule="auto"/>
              <w:jc w:val="left"/>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②金属漆面：</w:t>
            </w:r>
            <w:r>
              <w:rPr>
                <w:rFonts w:hint="eastAsia" w:ascii="宋体" w:hAnsi="宋体" w:cs="宋体"/>
                <w:b w:val="0"/>
                <w:bCs w:val="0"/>
                <w:color w:val="auto"/>
                <w:kern w:val="2"/>
                <w:sz w:val="24"/>
                <w:szCs w:val="24"/>
                <w:highlight w:val="none"/>
                <w:lang w:val="en-US" w:eastAsia="zh-CN" w:bidi="ar-SA"/>
              </w:rPr>
              <w:t>涂层光滑均匀、无锈蚀、无</w:t>
            </w:r>
            <w:r>
              <w:rPr>
                <w:rFonts w:hint="eastAsia" w:ascii="宋体" w:hAnsi="宋体" w:eastAsia="宋体" w:cs="宋体"/>
                <w:b w:val="0"/>
                <w:bCs w:val="0"/>
                <w:color w:val="auto"/>
                <w:kern w:val="2"/>
                <w:sz w:val="24"/>
                <w:szCs w:val="24"/>
                <w:highlight w:val="none"/>
                <w:lang w:val="en-US" w:eastAsia="zh-CN" w:bidi="ar-SA"/>
              </w:rPr>
              <w:t>流挂疙瘩</w:t>
            </w:r>
            <w:r>
              <w:rPr>
                <w:rFonts w:hint="eastAsia" w:ascii="宋体" w:hAnsi="宋体" w:cs="宋体"/>
                <w:b w:val="0"/>
                <w:bCs w:val="0"/>
                <w:color w:val="auto"/>
                <w:kern w:val="2"/>
                <w:sz w:val="24"/>
                <w:szCs w:val="24"/>
                <w:highlight w:val="none"/>
                <w:lang w:val="en-US" w:eastAsia="zh-CN" w:bidi="ar-SA"/>
              </w:rPr>
              <w:t>的得2分；较均匀、</w:t>
            </w:r>
            <w:r>
              <w:rPr>
                <w:rFonts w:hint="eastAsia" w:ascii="宋体" w:hAnsi="宋体" w:eastAsia="宋体" w:cs="宋体"/>
                <w:b w:val="0"/>
                <w:bCs w:val="0"/>
                <w:color w:val="auto"/>
                <w:kern w:val="2"/>
                <w:sz w:val="24"/>
                <w:szCs w:val="24"/>
                <w:highlight w:val="none"/>
                <w:lang w:val="en-US" w:eastAsia="zh-CN" w:bidi="ar-SA"/>
              </w:rPr>
              <w:t>流挂疙瘩</w:t>
            </w:r>
            <w:r>
              <w:rPr>
                <w:rFonts w:hint="eastAsia" w:ascii="宋体" w:hAnsi="宋体" w:cs="宋体"/>
                <w:b w:val="0"/>
                <w:bCs w:val="0"/>
                <w:color w:val="auto"/>
                <w:kern w:val="2"/>
                <w:sz w:val="24"/>
                <w:szCs w:val="24"/>
                <w:highlight w:val="none"/>
                <w:lang w:val="en-US" w:eastAsia="zh-CN" w:bidi="ar-SA"/>
              </w:rPr>
              <w:t>较少的得1分；不均匀、</w:t>
            </w:r>
            <w:r>
              <w:rPr>
                <w:rFonts w:hint="eastAsia" w:ascii="宋体" w:hAnsi="宋体" w:eastAsia="宋体" w:cs="宋体"/>
                <w:b w:val="0"/>
                <w:bCs w:val="0"/>
                <w:color w:val="auto"/>
                <w:kern w:val="2"/>
                <w:sz w:val="24"/>
                <w:szCs w:val="24"/>
                <w:highlight w:val="none"/>
                <w:lang w:val="en-US" w:eastAsia="zh-CN" w:bidi="ar-SA"/>
              </w:rPr>
              <w:t>流挂疙瘩</w:t>
            </w:r>
            <w:r>
              <w:rPr>
                <w:rFonts w:hint="eastAsia" w:ascii="宋体" w:hAnsi="宋体" w:cs="宋体"/>
                <w:b w:val="0"/>
                <w:bCs w:val="0"/>
                <w:color w:val="auto"/>
                <w:kern w:val="2"/>
                <w:sz w:val="24"/>
                <w:szCs w:val="24"/>
                <w:highlight w:val="none"/>
                <w:lang w:val="en-US" w:eastAsia="zh-CN" w:bidi="ar-SA"/>
              </w:rPr>
              <w:t>较多的不得分</w:t>
            </w:r>
            <w:r>
              <w:rPr>
                <w:rFonts w:hint="eastAsia" w:ascii="宋体" w:hAnsi="宋体" w:eastAsia="宋体" w:cs="宋体"/>
                <w:b w:val="0"/>
                <w:bCs w:val="0"/>
                <w:color w:val="auto"/>
                <w:kern w:val="2"/>
                <w:sz w:val="24"/>
                <w:szCs w:val="24"/>
                <w:highlight w:val="none"/>
                <w:lang w:val="en-US" w:eastAsia="zh-CN" w:bidi="ar-SA"/>
              </w:rPr>
              <w:t>。</w:t>
            </w:r>
          </w:p>
          <w:p>
            <w:pPr>
              <w:spacing w:line="360" w:lineRule="auto"/>
              <w:jc w:val="left"/>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③</w:t>
            </w:r>
            <w:r>
              <w:rPr>
                <w:rFonts w:hint="eastAsia" w:ascii="宋体" w:hAnsi="宋体" w:cs="宋体"/>
                <w:b w:val="0"/>
                <w:bCs w:val="0"/>
                <w:color w:val="auto"/>
                <w:kern w:val="2"/>
                <w:sz w:val="24"/>
                <w:szCs w:val="24"/>
                <w:highlight w:val="none"/>
                <w:lang w:val="en-US" w:eastAsia="zh-CN" w:bidi="ar-SA"/>
              </w:rPr>
              <w:t>桌面</w:t>
            </w:r>
            <w:r>
              <w:rPr>
                <w:rFonts w:hint="eastAsia" w:ascii="宋体" w:hAnsi="宋体" w:eastAsia="宋体" w:cs="宋体"/>
                <w:b w:val="0"/>
                <w:bCs w:val="0"/>
                <w:color w:val="auto"/>
                <w:kern w:val="2"/>
                <w:sz w:val="24"/>
                <w:szCs w:val="24"/>
                <w:highlight w:val="none"/>
                <w:lang w:val="en-US" w:eastAsia="zh-CN" w:bidi="ar-SA"/>
              </w:rPr>
              <w:t>工艺：抗污抗划性</w:t>
            </w:r>
            <w:r>
              <w:rPr>
                <w:rFonts w:hint="eastAsia" w:ascii="宋体" w:hAnsi="宋体" w:cs="宋体"/>
                <w:b w:val="0"/>
                <w:bCs w:val="0"/>
                <w:color w:val="auto"/>
                <w:kern w:val="2"/>
                <w:sz w:val="24"/>
                <w:szCs w:val="24"/>
                <w:highlight w:val="none"/>
                <w:lang w:val="en-US" w:eastAsia="zh-CN" w:bidi="ar-SA"/>
              </w:rPr>
              <w:t>能好、平整的得2分；</w:t>
            </w:r>
            <w:r>
              <w:rPr>
                <w:rFonts w:hint="eastAsia" w:ascii="宋体" w:hAnsi="宋体" w:eastAsia="宋体" w:cs="宋体"/>
                <w:b w:val="0"/>
                <w:bCs w:val="0"/>
                <w:color w:val="auto"/>
                <w:kern w:val="2"/>
                <w:sz w:val="24"/>
                <w:szCs w:val="24"/>
                <w:highlight w:val="none"/>
                <w:lang w:val="en-US" w:eastAsia="zh-CN" w:bidi="ar-SA"/>
              </w:rPr>
              <w:t>抗污抗划性</w:t>
            </w:r>
            <w:r>
              <w:rPr>
                <w:rFonts w:hint="eastAsia" w:ascii="宋体" w:hAnsi="宋体" w:cs="宋体"/>
                <w:b w:val="0"/>
                <w:bCs w:val="0"/>
                <w:color w:val="auto"/>
                <w:kern w:val="2"/>
                <w:sz w:val="24"/>
                <w:szCs w:val="24"/>
                <w:highlight w:val="none"/>
                <w:lang w:val="en-US" w:eastAsia="zh-CN" w:bidi="ar-SA"/>
              </w:rPr>
              <w:t>能较好、较平整的得1分；</w:t>
            </w:r>
            <w:r>
              <w:rPr>
                <w:rFonts w:hint="eastAsia" w:ascii="宋体" w:hAnsi="宋体" w:eastAsia="宋体" w:cs="宋体"/>
                <w:b w:val="0"/>
                <w:bCs w:val="0"/>
                <w:color w:val="auto"/>
                <w:kern w:val="2"/>
                <w:sz w:val="24"/>
                <w:szCs w:val="24"/>
                <w:highlight w:val="none"/>
                <w:lang w:val="en-US" w:eastAsia="zh-CN" w:bidi="ar-SA"/>
              </w:rPr>
              <w:t>抗污抗划性</w:t>
            </w:r>
            <w:r>
              <w:rPr>
                <w:rFonts w:hint="eastAsia" w:ascii="宋体" w:hAnsi="宋体" w:cs="宋体"/>
                <w:b w:val="0"/>
                <w:bCs w:val="0"/>
                <w:color w:val="auto"/>
                <w:kern w:val="2"/>
                <w:sz w:val="24"/>
                <w:szCs w:val="24"/>
                <w:highlight w:val="none"/>
                <w:lang w:val="en-US" w:eastAsia="zh-CN" w:bidi="ar-SA"/>
              </w:rPr>
              <w:t>能较差、不平整的不得分；</w:t>
            </w:r>
          </w:p>
          <w:p>
            <w:pPr>
              <w:spacing w:line="360" w:lineRule="auto"/>
              <w:jc w:val="left"/>
              <w:rPr>
                <w:rFonts w:hint="default"/>
                <w:lang w:val="en-US"/>
              </w:rPr>
            </w:pPr>
            <w:r>
              <w:rPr>
                <w:rFonts w:hint="eastAsia" w:ascii="宋体" w:hAnsi="宋体" w:eastAsia="宋体" w:cs="宋体"/>
                <w:b w:val="0"/>
                <w:bCs w:val="0"/>
                <w:color w:val="auto"/>
                <w:kern w:val="2"/>
                <w:sz w:val="24"/>
                <w:szCs w:val="24"/>
                <w:highlight w:val="none"/>
                <w:lang w:val="en-US" w:eastAsia="zh-CN" w:bidi="ar-SA"/>
              </w:rPr>
              <w:fldChar w:fldCharType="begin"/>
            </w:r>
            <w:r>
              <w:rPr>
                <w:rFonts w:hint="eastAsia" w:ascii="宋体" w:hAnsi="宋体" w:eastAsia="宋体" w:cs="宋体"/>
                <w:b w:val="0"/>
                <w:bCs w:val="0"/>
                <w:color w:val="auto"/>
                <w:kern w:val="2"/>
                <w:sz w:val="24"/>
                <w:szCs w:val="24"/>
                <w:highlight w:val="none"/>
                <w:lang w:val="en-US" w:eastAsia="zh-CN" w:bidi="ar-SA"/>
              </w:rPr>
              <w:instrText xml:space="preserve"> = 4 \* GB3 \* MERGEFORMAT </w:instrText>
            </w:r>
            <w:r>
              <w:rPr>
                <w:rFonts w:hint="eastAsia" w:ascii="宋体" w:hAnsi="宋体" w:eastAsia="宋体" w:cs="宋体"/>
                <w:b w:val="0"/>
                <w:bCs w:val="0"/>
                <w:color w:val="auto"/>
                <w:kern w:val="2"/>
                <w:sz w:val="24"/>
                <w:szCs w:val="24"/>
                <w:highlight w:val="none"/>
                <w:lang w:val="en-US" w:eastAsia="zh-CN" w:bidi="ar-SA"/>
              </w:rPr>
              <w:fldChar w:fldCharType="separate"/>
            </w:r>
            <w:r>
              <w:rPr>
                <w:rFonts w:hint="eastAsia" w:ascii="宋体" w:hAnsi="宋体" w:eastAsia="宋体" w:cs="宋体"/>
                <w:b w:val="0"/>
                <w:bCs w:val="0"/>
                <w:color w:val="auto"/>
                <w:kern w:val="2"/>
                <w:sz w:val="24"/>
                <w:szCs w:val="24"/>
                <w:highlight w:val="none"/>
                <w:lang w:val="en-US" w:eastAsia="zh-CN" w:bidi="ar-SA"/>
              </w:rPr>
              <w:t>④</w:t>
            </w:r>
            <w:r>
              <w:rPr>
                <w:rFonts w:hint="eastAsia" w:ascii="宋体" w:hAnsi="宋体" w:eastAsia="宋体" w:cs="宋体"/>
                <w:b w:val="0"/>
                <w:bCs w:val="0"/>
                <w:color w:val="auto"/>
                <w:kern w:val="2"/>
                <w:sz w:val="24"/>
                <w:szCs w:val="24"/>
                <w:highlight w:val="none"/>
                <w:lang w:val="en-US" w:eastAsia="zh-CN" w:bidi="ar-SA"/>
              </w:rPr>
              <w:fldChar w:fldCharType="end"/>
            </w:r>
            <w:r>
              <w:rPr>
                <w:rFonts w:hint="eastAsia" w:ascii="宋体" w:hAnsi="宋体" w:eastAsia="宋体" w:cs="宋体"/>
                <w:b w:val="0"/>
                <w:bCs w:val="0"/>
                <w:color w:val="auto"/>
                <w:kern w:val="2"/>
                <w:sz w:val="24"/>
                <w:szCs w:val="24"/>
                <w:highlight w:val="none"/>
                <w:lang w:val="en-US" w:eastAsia="zh-CN" w:bidi="ar-SA"/>
              </w:rPr>
              <w:t>牢固度：整体牢固扎实、稳定安全</w:t>
            </w:r>
            <w:r>
              <w:rPr>
                <w:rFonts w:hint="eastAsia" w:ascii="宋体" w:hAnsi="宋体" w:cs="宋体"/>
                <w:b w:val="0"/>
                <w:bCs w:val="0"/>
                <w:color w:val="auto"/>
                <w:kern w:val="2"/>
                <w:sz w:val="24"/>
                <w:szCs w:val="24"/>
                <w:highlight w:val="none"/>
                <w:lang w:val="en-US" w:eastAsia="zh-CN" w:bidi="ar-SA"/>
              </w:rPr>
              <w:t>的得2分；</w:t>
            </w:r>
            <w:r>
              <w:rPr>
                <w:rFonts w:hint="eastAsia" w:ascii="宋体" w:hAnsi="宋体" w:eastAsia="宋体" w:cs="宋体"/>
                <w:b w:val="0"/>
                <w:bCs w:val="0"/>
                <w:color w:val="auto"/>
                <w:kern w:val="2"/>
                <w:sz w:val="24"/>
                <w:szCs w:val="24"/>
                <w:highlight w:val="none"/>
                <w:lang w:val="en-US" w:eastAsia="zh-CN" w:bidi="ar-SA"/>
              </w:rPr>
              <w:t>整体</w:t>
            </w:r>
            <w:r>
              <w:rPr>
                <w:rFonts w:hint="eastAsia" w:ascii="宋体" w:hAnsi="宋体" w:cs="宋体"/>
                <w:b w:val="0"/>
                <w:bCs w:val="0"/>
                <w:color w:val="auto"/>
                <w:kern w:val="2"/>
                <w:sz w:val="24"/>
                <w:szCs w:val="24"/>
                <w:highlight w:val="none"/>
                <w:lang w:val="en-US" w:eastAsia="zh-CN" w:bidi="ar-SA"/>
              </w:rPr>
              <w:t>较</w:t>
            </w:r>
            <w:r>
              <w:rPr>
                <w:rFonts w:hint="eastAsia" w:ascii="宋体" w:hAnsi="宋体" w:eastAsia="宋体" w:cs="宋体"/>
                <w:b w:val="0"/>
                <w:bCs w:val="0"/>
                <w:color w:val="auto"/>
                <w:kern w:val="2"/>
                <w:sz w:val="24"/>
                <w:szCs w:val="24"/>
                <w:highlight w:val="none"/>
                <w:lang w:val="en-US" w:eastAsia="zh-CN" w:bidi="ar-SA"/>
              </w:rPr>
              <w:t>牢固扎实、</w:t>
            </w:r>
            <w:r>
              <w:rPr>
                <w:rFonts w:hint="eastAsia" w:ascii="宋体" w:hAnsi="宋体" w:cs="宋体"/>
                <w:b w:val="0"/>
                <w:bCs w:val="0"/>
                <w:color w:val="auto"/>
                <w:kern w:val="2"/>
                <w:sz w:val="24"/>
                <w:szCs w:val="24"/>
                <w:highlight w:val="none"/>
                <w:lang w:val="en-US" w:eastAsia="zh-CN" w:bidi="ar-SA"/>
              </w:rPr>
              <w:t>较</w:t>
            </w:r>
            <w:r>
              <w:rPr>
                <w:rFonts w:hint="eastAsia" w:ascii="宋体" w:hAnsi="宋体" w:eastAsia="宋体" w:cs="宋体"/>
                <w:b w:val="0"/>
                <w:bCs w:val="0"/>
                <w:color w:val="auto"/>
                <w:kern w:val="2"/>
                <w:sz w:val="24"/>
                <w:szCs w:val="24"/>
                <w:highlight w:val="none"/>
                <w:lang w:val="en-US" w:eastAsia="zh-CN" w:bidi="ar-SA"/>
              </w:rPr>
              <w:t>稳定安全</w:t>
            </w:r>
            <w:r>
              <w:rPr>
                <w:rFonts w:hint="eastAsia" w:ascii="宋体" w:hAnsi="宋体" w:cs="宋体"/>
                <w:b w:val="0"/>
                <w:bCs w:val="0"/>
                <w:color w:val="auto"/>
                <w:kern w:val="2"/>
                <w:sz w:val="24"/>
                <w:szCs w:val="24"/>
                <w:highlight w:val="none"/>
                <w:lang w:val="en-US" w:eastAsia="zh-CN" w:bidi="ar-SA"/>
              </w:rPr>
              <w:t>的得1分；整体</w:t>
            </w:r>
            <w:r>
              <w:rPr>
                <w:rFonts w:hint="eastAsia" w:ascii="宋体" w:hAnsi="宋体" w:eastAsia="宋体" w:cs="宋体"/>
                <w:b w:val="0"/>
                <w:bCs w:val="0"/>
                <w:color w:val="auto"/>
                <w:kern w:val="2"/>
                <w:sz w:val="24"/>
                <w:szCs w:val="24"/>
                <w:highlight w:val="none"/>
                <w:lang w:val="en-US" w:eastAsia="zh-CN" w:bidi="ar-SA"/>
              </w:rPr>
              <w:t>牢固扎实</w:t>
            </w:r>
            <w:r>
              <w:rPr>
                <w:rFonts w:hint="eastAsia" w:ascii="宋体" w:hAnsi="宋体" w:cs="宋体"/>
                <w:b w:val="0"/>
                <w:bCs w:val="0"/>
                <w:color w:val="auto"/>
                <w:kern w:val="2"/>
                <w:sz w:val="24"/>
                <w:szCs w:val="24"/>
                <w:highlight w:val="none"/>
                <w:lang w:val="en-US" w:eastAsia="zh-CN" w:bidi="ar-SA"/>
              </w:rPr>
              <w:t>较差</w:t>
            </w:r>
            <w:r>
              <w:rPr>
                <w:rFonts w:hint="eastAsia" w:ascii="宋体" w:hAnsi="宋体" w:eastAsia="宋体" w:cs="宋体"/>
                <w:b w:val="0"/>
                <w:bCs w:val="0"/>
                <w:color w:val="auto"/>
                <w:kern w:val="2"/>
                <w:sz w:val="24"/>
                <w:szCs w:val="24"/>
                <w:highlight w:val="none"/>
                <w:lang w:val="en-US" w:eastAsia="zh-CN" w:bidi="ar-SA"/>
              </w:rPr>
              <w:t>、稳定安全</w:t>
            </w:r>
            <w:r>
              <w:rPr>
                <w:rFonts w:hint="eastAsia" w:ascii="宋体" w:hAnsi="宋体" w:cs="宋体"/>
                <w:b w:val="0"/>
                <w:bCs w:val="0"/>
                <w:color w:val="auto"/>
                <w:kern w:val="2"/>
                <w:sz w:val="24"/>
                <w:szCs w:val="24"/>
                <w:highlight w:val="none"/>
                <w:lang w:val="en-US" w:eastAsia="zh-CN" w:bidi="ar-SA"/>
              </w:rPr>
              <w:t>较差的不得分。</w:t>
            </w:r>
          </w:p>
          <w:p>
            <w:pPr>
              <w:spacing w:line="360" w:lineRule="auto"/>
              <w:rPr>
                <w:rFonts w:ascii="宋体" w:hAnsi="宋体" w:cs="宋体"/>
                <w:color w:val="auto"/>
                <w:sz w:val="24"/>
                <w:highlight w:val="none"/>
              </w:rPr>
            </w:pPr>
            <w:r>
              <w:rPr>
                <w:rFonts w:hint="eastAsia" w:ascii="宋体" w:hAnsi="宋体" w:cs="宋体"/>
                <w:b/>
                <w:bCs/>
                <w:color w:val="auto"/>
                <w:sz w:val="24"/>
                <w:highlight w:val="none"/>
              </w:rPr>
              <w:t>注</w:t>
            </w:r>
            <w:r>
              <w:rPr>
                <w:rFonts w:hint="eastAsia" w:ascii="宋体" w:hAnsi="宋体" w:cs="宋体"/>
                <w:b/>
                <w:bCs/>
                <w:color w:val="auto"/>
                <w:sz w:val="24"/>
                <w:highlight w:val="none"/>
                <w:lang w:eastAsia="zh-CN"/>
              </w:rPr>
              <w:t>：</w:t>
            </w:r>
            <w:r>
              <w:rPr>
                <w:rFonts w:hint="eastAsia" w:ascii="宋体" w:hAnsi="宋体" w:cs="宋体"/>
                <w:b/>
                <w:bCs/>
                <w:color w:val="auto"/>
                <w:sz w:val="24"/>
                <w:highlight w:val="none"/>
              </w:rPr>
              <w:t>未提供样品或样品提供不全或</w:t>
            </w:r>
            <w:r>
              <w:rPr>
                <w:rFonts w:hint="eastAsia" w:ascii="宋体" w:hAnsi="宋体" w:eastAsia="宋体" w:cs="宋体"/>
                <w:b/>
                <w:bCs/>
                <w:color w:val="auto"/>
                <w:sz w:val="24"/>
                <w:szCs w:val="24"/>
                <w:highlight w:val="none"/>
              </w:rPr>
              <w:t>提供样品不满足采购需求实质性条件</w:t>
            </w:r>
            <w:r>
              <w:rPr>
                <w:rFonts w:hint="eastAsia" w:ascii="宋体" w:hAnsi="宋体" w:cs="宋体"/>
                <w:b/>
                <w:bCs/>
                <w:color w:val="auto"/>
                <w:sz w:val="24"/>
                <w:highlight w:val="none"/>
              </w:rPr>
              <w:t>的将视为无效标处理。</w:t>
            </w:r>
          </w:p>
        </w:tc>
        <w:tc>
          <w:tcPr>
            <w:tcW w:w="645" w:type="dxa"/>
            <w:noWrap w:val="0"/>
            <w:vAlign w:val="center"/>
          </w:tcPr>
          <w:p>
            <w:pPr>
              <w:snapToGrid w:val="0"/>
              <w:spacing w:line="360" w:lineRule="auto"/>
              <w:jc w:val="center"/>
              <w:rPr>
                <w:rFonts w:hint="default" w:ascii="宋体" w:hAnsi="宋体" w:eastAsia="宋体" w:cs="宋体"/>
                <w:color w:val="auto"/>
                <w:sz w:val="24"/>
                <w:highlight w:val="none"/>
                <w:lang w:val="en-US" w:eastAsia="zh-CN"/>
              </w:rPr>
            </w:pPr>
            <w:r>
              <w:rPr>
                <w:rFonts w:hint="default" w:ascii="宋体" w:hAnsi="宋体" w:cs="宋体"/>
                <w:color w:val="auto"/>
                <w:sz w:val="24"/>
                <w:highlight w:val="none"/>
                <w:lang w:val="en-US" w:eastAsia="zh-CN"/>
              </w:rPr>
              <w:t>15</w:t>
            </w:r>
          </w:p>
        </w:tc>
        <w:tc>
          <w:tcPr>
            <w:tcW w:w="1080" w:type="dxa"/>
            <w:noWrap w:val="0"/>
            <w:vAlign w:val="center"/>
          </w:tcPr>
          <w:p>
            <w:pPr>
              <w:snapToGrid w:val="0"/>
              <w:spacing w:line="360" w:lineRule="auto"/>
              <w:jc w:val="center"/>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主观</w:t>
            </w:r>
          </w:p>
        </w:tc>
        <w:tc>
          <w:tcPr>
            <w:tcW w:w="2292" w:type="dxa"/>
            <w:noWrap w:val="0"/>
            <w:vAlign w:val="center"/>
          </w:tcPr>
          <w:p>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十五</w:t>
            </w:r>
            <w:r>
              <w:rPr>
                <w:rFonts w:hint="eastAsia" w:ascii="宋体" w:hAnsi="宋体" w:cs="宋体"/>
                <w:color w:val="auto"/>
                <w:sz w:val="24"/>
                <w:highlight w:val="none"/>
                <w:lang w:eastAsia="zh-CN"/>
              </w:rPr>
              <w:t>）</w:t>
            </w:r>
            <w:r>
              <w:rPr>
                <w:rFonts w:hint="eastAsia" w:ascii="宋体" w:hAnsi="宋体" w:cs="宋体"/>
                <w:color w:val="auto"/>
                <w:sz w:val="24"/>
                <w:highlight w:val="none"/>
              </w:rPr>
              <w:t>样品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0" w:hRule="atLeast"/>
        </w:trPr>
        <w:tc>
          <w:tcPr>
            <w:tcW w:w="606" w:type="dxa"/>
            <w:noWrap w:val="0"/>
            <w:vAlign w:val="center"/>
          </w:tcPr>
          <w:p>
            <w:pPr>
              <w:snapToGrid w:val="0"/>
              <w:spacing w:line="360" w:lineRule="auto"/>
              <w:jc w:val="center"/>
              <w:rPr>
                <w:rFonts w:hint="default" w:ascii="宋体" w:hAnsi="宋体" w:eastAsia="宋体" w:cs="黑体"/>
                <w:color w:val="auto"/>
                <w:sz w:val="20"/>
                <w:szCs w:val="20"/>
                <w:highlight w:val="none"/>
                <w:lang w:val="en-US" w:eastAsia="zh-CN"/>
              </w:rPr>
            </w:pPr>
            <w:r>
              <w:rPr>
                <w:rFonts w:hint="default" w:ascii="宋体" w:hAnsi="宋体" w:cs="仿宋_GB2312"/>
                <w:b w:val="0"/>
                <w:bCs w:val="0"/>
                <w:color w:val="auto"/>
                <w:sz w:val="24"/>
                <w:highlight w:val="none"/>
                <w:lang w:val="en-US" w:eastAsia="zh-CN"/>
              </w:rPr>
              <w:t>1</w:t>
            </w:r>
            <w:r>
              <w:rPr>
                <w:rFonts w:hint="eastAsia" w:ascii="宋体" w:hAnsi="宋体" w:cs="仿宋_GB2312"/>
                <w:b w:val="0"/>
                <w:bCs w:val="0"/>
                <w:color w:val="auto"/>
                <w:sz w:val="24"/>
                <w:highlight w:val="none"/>
                <w:lang w:val="en-US" w:eastAsia="zh-CN"/>
              </w:rPr>
              <w:t>6</w:t>
            </w:r>
          </w:p>
        </w:tc>
        <w:tc>
          <w:tcPr>
            <w:tcW w:w="4914" w:type="dxa"/>
            <w:noWrap w:val="0"/>
            <w:vAlign w:val="top"/>
          </w:tcPr>
          <w:p>
            <w:pPr>
              <w:spacing w:line="360" w:lineRule="auto"/>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有效投标报价的最低价作为评标基准价，其最低报价为满分；按［投标报价得分=（评标基准价/投标报价）*30］的计算公式计算。</w:t>
            </w:r>
          </w:p>
          <w:p>
            <w:pPr>
              <w:widowControl/>
              <w:shd w:val="clear" w:color="auto" w:fill="FFFFFF"/>
              <w:adjustRightInd/>
              <w:spacing w:after="225" w:line="360" w:lineRule="auto"/>
              <w:ind w:firstLine="42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评标过程中，不得去掉报价中的最高报价和最低报价。</w:t>
            </w:r>
          </w:p>
          <w:p>
            <w:pPr>
              <w:widowControl/>
              <w:shd w:val="clear" w:color="auto" w:fill="FFFFFF"/>
              <w:adjustRightInd/>
              <w:spacing w:after="225" w:line="360" w:lineRule="auto"/>
              <w:ind w:firstLine="420"/>
              <w:jc w:val="left"/>
              <w:rPr>
                <w:rFonts w:ascii="宋体" w:hAnsi="宋体" w:eastAsia="宋体" w:cs="黑体"/>
                <w:color w:val="auto"/>
                <w:sz w:val="20"/>
                <w:szCs w:val="20"/>
                <w:highlight w:val="none"/>
                <w:lang w:val="zh-TW" w:eastAsia="zh-TW"/>
              </w:rPr>
            </w:pPr>
            <w:r>
              <w:rPr>
                <w:rFonts w:hint="eastAsia" w:ascii="宋体" w:hAnsi="宋体" w:eastAsia="宋体" w:cs="宋体"/>
                <w:b w:val="0"/>
                <w:bCs w:val="0"/>
                <w:color w:val="auto"/>
                <w:sz w:val="24"/>
                <w:szCs w:val="24"/>
                <w:highlight w:val="none"/>
              </w:rPr>
              <w:t>对于未预留份额专门面向中小企业的政府采购项目，以及预留份额政府采购项目中的非预留部分标项，对小型和微型企业的投标报价给予</w:t>
            </w:r>
            <w:r>
              <w:rPr>
                <w:rFonts w:hint="eastAsia" w:ascii="宋体" w:hAnsi="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rPr>
              <w:t>0%的扣除，用扣除后的价格参与评审。接受大中型企业与小微企业组成联合体或者允许大中型企业向一家或者多家小微企业分包的政府采购项目，对于联合协议或者分包意向协议约定小微企业的合同份额占到合同总金额30%以上的，对联合体或者大中型企业的报价给予</w:t>
            </w:r>
            <w:r>
              <w:rPr>
                <w:rFonts w:hint="eastAsia" w:ascii="宋体" w:hAnsi="宋体" w:cs="宋体"/>
                <w:b w:val="0"/>
                <w:bCs w:val="0"/>
                <w:color w:val="auto"/>
                <w:sz w:val="24"/>
                <w:szCs w:val="24"/>
                <w:highlight w:val="none"/>
                <w:lang w:val="en-US" w:eastAsia="zh-CN"/>
              </w:rPr>
              <w:t>4</w:t>
            </w:r>
            <w:r>
              <w:rPr>
                <w:rFonts w:hint="eastAsia" w:ascii="宋体" w:hAnsi="宋体" w:eastAsia="宋体" w:cs="宋体"/>
                <w:b w:val="0"/>
                <w:bCs w:val="0"/>
                <w:color w:val="auto"/>
                <w:sz w:val="24"/>
                <w:szCs w:val="24"/>
                <w:highlight w:val="none"/>
              </w:rPr>
              <w:t>%的扣除，用扣除后的价格参加评审</w:t>
            </w:r>
            <w:r>
              <w:rPr>
                <w:rFonts w:hint="eastAsia" w:ascii="宋体" w:hAnsi="宋体" w:eastAsia="宋体" w:cs="宋体"/>
                <w:b w:val="0"/>
                <w:bCs w:val="0"/>
                <w:color w:val="auto"/>
                <w:sz w:val="24"/>
                <w:szCs w:val="24"/>
                <w:highlight w:val="none"/>
                <w:lang w:eastAsia="zh-CN"/>
              </w:rPr>
              <w:t>。</w:t>
            </w:r>
          </w:p>
        </w:tc>
        <w:tc>
          <w:tcPr>
            <w:tcW w:w="645" w:type="dxa"/>
            <w:noWrap w:val="0"/>
            <w:vAlign w:val="center"/>
          </w:tcPr>
          <w:p>
            <w:pPr>
              <w:spacing w:line="360" w:lineRule="auto"/>
              <w:jc w:val="center"/>
              <w:outlineLvl w:val="0"/>
              <w:rPr>
                <w:rFonts w:ascii="宋体" w:hAnsi="宋体" w:eastAsia="宋体" w:cs="黑体"/>
                <w:color w:val="auto"/>
                <w:sz w:val="20"/>
                <w:szCs w:val="20"/>
                <w:highlight w:val="none"/>
                <w:lang w:val="zh-TW" w:eastAsia="zh-TW"/>
              </w:rPr>
            </w:pPr>
            <w:r>
              <w:rPr>
                <w:rFonts w:hint="eastAsia" w:ascii="宋体" w:hAnsi="宋体" w:cs="宋体"/>
                <w:color w:val="auto"/>
                <w:sz w:val="24"/>
                <w:highlight w:val="none"/>
                <w:lang w:val="zh-TW" w:eastAsia="zh-TW"/>
              </w:rPr>
              <w:t>30</w:t>
            </w:r>
          </w:p>
        </w:tc>
        <w:tc>
          <w:tcPr>
            <w:tcW w:w="1080" w:type="dxa"/>
            <w:noWrap w:val="0"/>
            <w:vAlign w:val="center"/>
          </w:tcPr>
          <w:p>
            <w:pPr>
              <w:spacing w:line="360" w:lineRule="auto"/>
              <w:jc w:val="center"/>
              <w:outlineLvl w:val="0"/>
              <w:rPr>
                <w:rFonts w:hint="eastAsia" w:ascii="宋体" w:hAnsi="宋体" w:cs="宋体"/>
                <w:color w:val="auto"/>
                <w:sz w:val="24"/>
                <w:highlight w:val="none"/>
                <w:lang w:val="zh-TW" w:eastAsia="zh-TW"/>
              </w:rPr>
            </w:pPr>
          </w:p>
        </w:tc>
        <w:tc>
          <w:tcPr>
            <w:tcW w:w="2292" w:type="dxa"/>
            <w:noWrap w:val="0"/>
            <w:vAlign w:val="center"/>
          </w:tcPr>
          <w:p>
            <w:pPr>
              <w:spacing w:line="360" w:lineRule="auto"/>
              <w:jc w:val="center"/>
              <w:outlineLvl w:val="0"/>
              <w:rPr>
                <w:rFonts w:ascii="宋体" w:hAnsi="宋体" w:cs="仿宋_GB2312"/>
                <w:color w:val="auto"/>
                <w:sz w:val="24"/>
                <w:highlight w:val="none"/>
              </w:rPr>
            </w:pPr>
            <w:r>
              <w:rPr>
                <w:rFonts w:ascii="宋体" w:hAnsi="宋体" w:cs="仿宋_GB2312"/>
                <w:color w:val="auto"/>
                <w:sz w:val="24"/>
                <w:highlight w:val="none"/>
              </w:rPr>
              <w:t>/</w:t>
            </w:r>
          </w:p>
        </w:tc>
      </w:tr>
    </w:tbl>
    <w:p>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pPr>
        <w:pStyle w:val="130"/>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pPr>
        <w:pStyle w:val="130"/>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pPr>
        <w:pStyle w:val="130"/>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pPr>
        <w:pStyle w:val="130"/>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pPr>
        <w:pStyle w:val="130"/>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pPr>
        <w:pStyle w:val="130"/>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pPr>
        <w:pStyle w:val="130"/>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spacing w:line="360" w:lineRule="auto"/>
        <w:ind w:firstLine="480" w:firstLineChars="20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3.4.5对于未预留份额专门面向中小企业的政府采购货物项目，以及预留份额政府采购货物项目中的非预留部分标项，对小型和微型企业的投标报价给予10%-20%（招标文件第四部分评标办法明确具体的扣除比例，未明确的，给予20%的扣除）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-6%（招标文件第四部分评标办法明确具体的扣除比例，未明确的，给予6%的扣除）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eastAsia="宋体" w:cs="宋体"/>
          <w:color w:val="auto"/>
          <w:kern w:val="0"/>
          <w:sz w:val="24"/>
          <w:highlight w:val="none"/>
          <w:lang w:val="en" w:eastAsia="zh-CN"/>
        </w:rPr>
        <w:t>本项目推荐的中标候选人数量：</w:t>
      </w:r>
      <w:r>
        <w:rPr>
          <w:rFonts w:hint="eastAsia" w:ascii="宋体" w:hAnsi="宋体" w:eastAsia="宋体" w:cs="宋体"/>
          <w:color w:val="auto"/>
          <w:kern w:val="0"/>
          <w:sz w:val="24"/>
          <w:highlight w:val="none"/>
          <w:u w:val="single"/>
          <w:lang w:val="en-US" w:eastAsia="zh-CN"/>
        </w:rPr>
        <w:t xml:space="preserve">  1  </w:t>
      </w: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en" w:eastAsia="zh-CN"/>
        </w:rPr>
        <w:t>。</w:t>
      </w:r>
    </w:p>
    <w:p>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pPr>
        <w:pStyle w:val="130"/>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4"/>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pPr>
        <w:snapToGrid w:val="0"/>
        <w:spacing w:line="360" w:lineRule="auto"/>
        <w:ind w:firstLine="120" w:firstLineChars="50"/>
        <w:jc w:val="left"/>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rPr>
        <w:t xml:space="preserve">   4.2.6投标文件出现不是唯一的、有选择性投标报价的</w:t>
      </w:r>
      <w:r>
        <w:rPr>
          <w:rFonts w:hint="eastAsia" w:ascii="宋体" w:hAnsi="宋体" w:cs="宋体"/>
          <w:color w:val="auto"/>
          <w:kern w:val="0"/>
          <w:sz w:val="24"/>
          <w:highlight w:val="none"/>
          <w:lang w:eastAsia="zh-CN"/>
        </w:rPr>
        <w:t>；</w:t>
      </w:r>
    </w:p>
    <w:p>
      <w:pPr>
        <w:spacing w:line="360" w:lineRule="auto"/>
        <w:ind w:firstLine="480" w:firstLineChars="200"/>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rPr>
        <w:t>4.2.7投标报价超过招标文件中规定的预算金额或者最高限价的</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rPr>
        <w:t>投标报价低于项目预算50%，未在报价文件中详细阐述不影响产品质量或者诚信履约的具体原因的；</w:t>
      </w:r>
    </w:p>
    <w:p>
      <w:pPr>
        <w:spacing w:line="360" w:lineRule="auto"/>
        <w:ind w:firstLine="480" w:firstLineChars="200"/>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r>
        <w:rPr>
          <w:rFonts w:hint="eastAsia" w:ascii="宋体" w:hAnsi="宋体" w:cs="宋体"/>
          <w:color w:val="auto"/>
          <w:kern w:val="0"/>
          <w:sz w:val="24"/>
          <w:highlight w:val="none"/>
          <w:lang w:eastAsia="zh-CN"/>
        </w:rPr>
        <w:t>；</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4.2.9投标人对根据修正原则修正后的报价不确认的；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4.2.10投标人提供虚假材料投标的；</w:t>
      </w:r>
    </w:p>
    <w:p>
      <w:pPr>
        <w:spacing w:line="360" w:lineRule="auto"/>
        <w:ind w:firstLine="240" w:firstLineChars="100"/>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4.2.11投标人有恶意串通、妨碍其他投标人的竞争行为、损害采购人或者其他投标人的合法权益情形的；</w:t>
      </w:r>
    </w:p>
    <w:p>
      <w:pPr>
        <w:spacing w:line="360" w:lineRule="auto"/>
        <w:ind w:firstLine="480" w:firstLineChars="200"/>
        <w:rPr>
          <w:rFonts w:hint="eastAsia" w:ascii="宋体" w:hAnsi="宋体" w:cs="宋体"/>
          <w:color w:val="auto"/>
          <w:kern w:val="0"/>
          <w:sz w:val="24"/>
          <w:highlight w:val="none"/>
        </w:rPr>
      </w:pPr>
      <w:r>
        <w:rPr>
          <w:rFonts w:hint="eastAsia" w:ascii="宋体" w:hAnsi="宋体" w:eastAsia="宋体" w:cs="宋体"/>
          <w:color w:val="auto"/>
          <w:kern w:val="0"/>
          <w:sz w:val="24"/>
          <w:highlight w:val="none"/>
          <w:lang w:val="en-US" w:eastAsia="zh-CN"/>
        </w:rPr>
        <w:t>4.2.</w:t>
      </w:r>
      <w:r>
        <w:rPr>
          <w:rFonts w:hint="eastAsia" w:ascii="宋体" w:hAnsi="宋体" w:cs="宋体"/>
          <w:color w:val="auto"/>
          <w:kern w:val="0"/>
          <w:sz w:val="24"/>
          <w:highlight w:val="none"/>
          <w:lang w:val="en-US" w:eastAsia="zh-CN"/>
        </w:rPr>
        <w:t>12</w:t>
      </w:r>
      <w:r>
        <w:rPr>
          <w:rFonts w:hint="eastAsia" w:ascii="宋体" w:hAnsi="宋体" w:eastAsia="宋体" w:cs="宋体"/>
          <w:color w:val="auto"/>
          <w:kern w:val="0"/>
          <w:sz w:val="24"/>
          <w:highlight w:val="none"/>
          <w:lang w:val="en-US" w:eastAsia="zh-CN"/>
        </w:rPr>
        <w:t xml:space="preserve"> 参与同一个采购包（标段）的供应商存在下列情形之一</w:t>
      </w:r>
      <w:r>
        <w:rPr>
          <w:rFonts w:hint="eastAsia" w:ascii="宋体" w:hAnsi="宋体" w:eastAsia="宋体" w:cs="宋体"/>
          <w:b/>
          <w:bCs/>
          <w:color w:val="auto"/>
          <w:kern w:val="0"/>
          <w:sz w:val="24"/>
          <w:highlight w:val="none"/>
          <w:lang w:val="en-US" w:eastAsia="zh-CN"/>
        </w:rPr>
        <w:t>且无法合理解释的</w:t>
      </w:r>
      <w:r>
        <w:rPr>
          <w:rFonts w:hint="eastAsia" w:ascii="宋体" w:hAnsi="宋体" w:eastAsia="宋体" w:cs="宋体"/>
          <w:color w:val="auto"/>
          <w:kern w:val="0"/>
          <w:sz w:val="24"/>
          <w:highlight w:val="none"/>
          <w:lang w:val="en-US" w:eastAsia="zh-CN"/>
        </w:rPr>
        <w:t>，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r>
        <w:rPr>
          <w:rFonts w:hint="eastAsia" w:ascii="宋体" w:hAnsi="宋体" w:cs="宋体"/>
          <w:color w:val="auto"/>
          <w:kern w:val="0"/>
          <w:sz w:val="24"/>
          <w:highlight w:val="none"/>
          <w:lang w:val="en-US" w:eastAsia="zh-CN"/>
        </w:rPr>
        <w:t>；</w:t>
      </w:r>
    </w:p>
    <w:p>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3</w:t>
      </w:r>
      <w:r>
        <w:rPr>
          <w:rFonts w:hint="eastAsia" w:ascii="宋体" w:hAnsi="宋体" w:cs="宋体"/>
          <w:color w:val="auto"/>
          <w:kern w:val="0"/>
          <w:sz w:val="24"/>
          <w:highlight w:val="none"/>
        </w:rPr>
        <w:t>投标人仅提交备份投标文件，未在电子交易平台传输递交投标文件的，投标无效；</w:t>
      </w:r>
    </w:p>
    <w:p>
      <w:pPr>
        <w:pStyle w:val="525"/>
        <w:spacing w:line="360" w:lineRule="auto"/>
        <w:ind w:firstLine="480"/>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4.2.14 对未提供样品或提供样品不满足采购需求实质性条件的供应商，投标无效；</w:t>
      </w:r>
    </w:p>
    <w:p>
      <w:pPr>
        <w:spacing w:line="360" w:lineRule="auto"/>
        <w:ind w:firstLine="480" w:firstLineChars="20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4.2.1</w:t>
      </w:r>
      <w:r>
        <w:rPr>
          <w:rFonts w:hint="eastAsia" w:ascii="宋体" w:hAnsi="宋体" w:cs="宋体"/>
          <w:color w:val="auto"/>
          <w:kern w:val="0"/>
          <w:sz w:val="24"/>
          <w:szCs w:val="24"/>
          <w:highlight w:val="none"/>
          <w:lang w:val="en-US" w:eastAsia="zh-CN" w:bidi="ar-SA"/>
        </w:rPr>
        <w:t>5</w:t>
      </w:r>
      <w:r>
        <w:rPr>
          <w:rFonts w:hint="eastAsia" w:ascii="宋体" w:hAnsi="宋体" w:eastAsia="宋体" w:cs="宋体"/>
          <w:color w:val="auto"/>
          <w:kern w:val="0"/>
          <w:sz w:val="24"/>
          <w:szCs w:val="24"/>
          <w:highlight w:val="none"/>
          <w:lang w:val="en-US" w:eastAsia="zh-CN" w:bidi="ar-SA"/>
        </w:rPr>
        <w:t xml:space="preserve"> 投标文件不满足招标文件的其它实质性要求的；</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6</w:t>
      </w:r>
      <w:r>
        <w:rPr>
          <w:rFonts w:hint="eastAsia" w:ascii="宋体" w:hAnsi="宋体" w:cs="宋体"/>
          <w:color w:val="auto"/>
          <w:kern w:val="0"/>
          <w:sz w:val="24"/>
          <w:highlight w:val="none"/>
        </w:rPr>
        <w:t>法律、法规、规章（适用本市的）及省级以上规范性文件（适用本市的）规定的其他无效情形。</w:t>
      </w:r>
    </w:p>
    <w:p>
      <w:pPr>
        <w:pStyle w:val="24"/>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pPr>
        <w:pStyle w:val="24"/>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pPr>
        <w:pStyle w:val="24"/>
        <w:snapToGrid w:val="0"/>
        <w:spacing w:line="360" w:lineRule="auto"/>
        <w:rPr>
          <w:rFonts w:cs="宋体"/>
          <w:color w:val="auto"/>
          <w:highlight w:val="none"/>
        </w:rPr>
      </w:pPr>
      <w:r>
        <w:rPr>
          <w:rFonts w:hint="eastAsia" w:cs="宋体"/>
          <w:color w:val="auto"/>
          <w:highlight w:val="none"/>
        </w:rPr>
        <w:t>5.2出现影响采购公正的违法、违规行为的；</w:t>
      </w:r>
    </w:p>
    <w:p>
      <w:pPr>
        <w:pStyle w:val="24"/>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pPr>
        <w:pStyle w:val="24"/>
        <w:snapToGrid w:val="0"/>
        <w:spacing w:line="360" w:lineRule="auto"/>
        <w:rPr>
          <w:rFonts w:cs="宋体"/>
          <w:color w:val="auto"/>
          <w:highlight w:val="none"/>
        </w:rPr>
      </w:pPr>
      <w:r>
        <w:rPr>
          <w:rFonts w:hint="eastAsia" w:cs="宋体"/>
          <w:color w:val="auto"/>
          <w:highlight w:val="none"/>
        </w:rPr>
        <w:t>5.4因重大变故，采购任务取消的。</w:t>
      </w:r>
    </w:p>
    <w:p>
      <w:pPr>
        <w:pStyle w:val="24"/>
        <w:snapToGrid w:val="0"/>
        <w:spacing w:line="360" w:lineRule="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pPr>
        <w:pStyle w:val="24"/>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pPr>
        <w:pStyle w:val="24"/>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pPr>
        <w:pStyle w:val="24"/>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pPr>
        <w:pStyle w:val="24"/>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pPr>
        <w:pStyle w:val="24"/>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pPr>
        <w:pStyle w:val="24"/>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pPr>
        <w:pStyle w:val="24"/>
        <w:snapToGrid w:val="0"/>
        <w:spacing w:line="36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pPr>
        <w:pStyle w:val="24"/>
        <w:snapToGrid w:val="0"/>
        <w:spacing w:line="360" w:lineRule="auto"/>
        <w:ind w:firstLine="0" w:firstLineChars="0"/>
        <w:rPr>
          <w:rFonts w:cs="宋体"/>
          <w:color w:val="auto"/>
          <w:highlight w:val="none"/>
        </w:rPr>
      </w:pPr>
    </w:p>
    <w:p>
      <w:pPr>
        <w:pStyle w:val="24"/>
        <w:snapToGrid w:val="0"/>
        <w:spacing w:line="360" w:lineRule="auto"/>
        <w:ind w:firstLine="0" w:firstLineChars="0"/>
        <w:rPr>
          <w:rFonts w:cs="宋体"/>
          <w:color w:val="auto"/>
          <w:highlight w:val="none"/>
        </w:rPr>
      </w:pPr>
    </w:p>
    <w:p>
      <w:pPr>
        <w:pStyle w:val="24"/>
        <w:snapToGrid w:val="0"/>
        <w:spacing w:line="360" w:lineRule="auto"/>
        <w:ind w:firstLine="0" w:firstLineChars="0"/>
        <w:rPr>
          <w:rFonts w:cs="宋体"/>
          <w:color w:val="auto"/>
          <w:highlight w:val="none"/>
        </w:rPr>
      </w:pPr>
    </w:p>
    <w:p>
      <w:pPr>
        <w:pStyle w:val="25"/>
        <w:rPr>
          <w:rFonts w:cs="宋体"/>
          <w:color w:val="auto"/>
          <w:highlight w:val="none"/>
        </w:rPr>
      </w:pPr>
    </w:p>
    <w:p>
      <w:pPr>
        <w:rPr>
          <w:rFonts w:cs="宋体"/>
          <w:color w:val="auto"/>
          <w:highlight w:val="none"/>
        </w:rPr>
      </w:pPr>
    </w:p>
    <w:p>
      <w:pPr>
        <w:pStyle w:val="24"/>
        <w:rPr>
          <w:rFonts w:cs="宋体"/>
          <w:color w:val="auto"/>
          <w:highlight w:val="none"/>
        </w:rPr>
      </w:pPr>
    </w:p>
    <w:p>
      <w:pPr>
        <w:pStyle w:val="25"/>
        <w:rPr>
          <w:rFonts w:cs="宋体"/>
          <w:color w:val="auto"/>
          <w:highlight w:val="none"/>
        </w:rPr>
      </w:pPr>
    </w:p>
    <w:p>
      <w:pPr>
        <w:rPr>
          <w:rFonts w:cs="宋体"/>
          <w:color w:val="auto"/>
          <w:highlight w:val="none"/>
        </w:rPr>
      </w:pPr>
    </w:p>
    <w:p>
      <w:pPr>
        <w:pStyle w:val="24"/>
        <w:rPr>
          <w:rFonts w:cs="宋体"/>
          <w:color w:val="auto"/>
          <w:highlight w:val="none"/>
        </w:rPr>
      </w:pPr>
    </w:p>
    <w:p>
      <w:pPr>
        <w:pStyle w:val="25"/>
        <w:rPr>
          <w:rFonts w:cs="宋体"/>
          <w:color w:val="auto"/>
          <w:highlight w:val="none"/>
        </w:rPr>
      </w:pPr>
    </w:p>
    <w:p>
      <w:pPr>
        <w:rPr>
          <w:rFonts w:cs="宋体"/>
          <w:color w:val="auto"/>
          <w:highlight w:val="none"/>
        </w:rPr>
      </w:pPr>
    </w:p>
    <w:p>
      <w:pPr>
        <w:rPr>
          <w:rFonts w:cs="宋体"/>
          <w:color w:val="auto"/>
          <w:highlight w:val="none"/>
        </w:rPr>
      </w:pPr>
    </w:p>
    <w:p>
      <w:pPr>
        <w:rPr>
          <w:rFonts w:cs="宋体"/>
          <w:color w:val="auto"/>
          <w:highlight w:val="none"/>
        </w:rPr>
      </w:pPr>
    </w:p>
    <w:bookmarkEnd w:id="19"/>
    <w:p>
      <w:pPr>
        <w:spacing w:line="360" w:lineRule="auto"/>
        <w:ind w:left="720" w:leftChars="343" w:firstLine="1084" w:firstLineChars="300"/>
        <w:outlineLvl w:val="0"/>
        <w:rPr>
          <w:rFonts w:ascii="宋体" w:hAnsi="宋体" w:cs="宋体"/>
          <w:b/>
          <w:sz w:val="36"/>
          <w:szCs w:val="36"/>
        </w:rPr>
      </w:pPr>
      <w:bookmarkStart w:id="400" w:name="第五部分"/>
      <w:bookmarkStart w:id="401" w:name="_Toc86217003"/>
      <w:r>
        <w:rPr>
          <w:rFonts w:hint="eastAsia" w:ascii="宋体" w:hAnsi="宋体" w:cs="宋体"/>
          <w:b/>
          <w:sz w:val="36"/>
          <w:szCs w:val="36"/>
        </w:rPr>
        <w:t>第五部分 拟签订的合同文本</w:t>
      </w:r>
    </w:p>
    <w:p>
      <w:pPr>
        <w:rPr>
          <w:rFonts w:ascii="宋体" w:hAnsi="宋体" w:cs="宋体"/>
          <w:sz w:val="24"/>
          <w:u w:val="single"/>
        </w:rPr>
      </w:pPr>
      <w:r>
        <w:rPr>
          <w:rFonts w:hint="eastAsia" w:ascii="宋体" w:hAnsi="宋体" w:cs="宋体"/>
          <w:sz w:val="24"/>
        </w:rPr>
        <w:t>合同编号：</w:t>
      </w:r>
      <w:r>
        <w:rPr>
          <w:rFonts w:hint="eastAsia" w:ascii="宋体" w:hAnsi="宋体" w:cs="宋体"/>
          <w:sz w:val="24"/>
          <w:u w:val="single"/>
        </w:rPr>
        <w:t xml:space="preserve">           </w:t>
      </w:r>
    </w:p>
    <w:p>
      <w:pPr>
        <w:spacing w:line="480" w:lineRule="auto"/>
        <w:jc w:val="center"/>
        <w:rPr>
          <w:rFonts w:ascii="宋体" w:hAnsi="宋体" w:cs="宋体"/>
          <w:b/>
          <w:sz w:val="28"/>
          <w:szCs w:val="28"/>
        </w:rPr>
      </w:pPr>
    </w:p>
    <w:p>
      <w:pPr>
        <w:spacing w:line="480" w:lineRule="auto"/>
        <w:jc w:val="center"/>
        <w:rPr>
          <w:rFonts w:ascii="宋体" w:hAnsi="宋体" w:cs="宋体"/>
          <w:b/>
          <w:sz w:val="24"/>
        </w:rPr>
      </w:pPr>
    </w:p>
    <w:p>
      <w:pPr>
        <w:spacing w:line="480" w:lineRule="auto"/>
        <w:jc w:val="center"/>
        <w:rPr>
          <w:rFonts w:ascii="宋体" w:hAnsi="宋体" w:cs="宋体"/>
          <w:b/>
          <w:sz w:val="24"/>
        </w:rPr>
      </w:pPr>
    </w:p>
    <w:p>
      <w:pPr>
        <w:spacing w:line="480" w:lineRule="auto"/>
        <w:jc w:val="center"/>
        <w:rPr>
          <w:rFonts w:ascii="宋体" w:hAnsi="宋体" w:cs="宋体"/>
          <w:b/>
          <w:sz w:val="36"/>
          <w:szCs w:val="36"/>
        </w:rPr>
      </w:pPr>
      <w:r>
        <w:rPr>
          <w:rFonts w:hint="eastAsia" w:ascii="宋体" w:hAnsi="宋体" w:cs="宋体"/>
          <w:b/>
          <w:sz w:val="36"/>
          <w:szCs w:val="36"/>
        </w:rPr>
        <w:t>政府采购合同参考范本</w:t>
      </w:r>
    </w:p>
    <w:p>
      <w:pPr>
        <w:spacing w:line="480" w:lineRule="auto"/>
        <w:jc w:val="center"/>
        <w:rPr>
          <w:rFonts w:ascii="宋体" w:hAnsi="宋体" w:cs="宋体"/>
          <w:b/>
          <w:sz w:val="36"/>
          <w:szCs w:val="36"/>
        </w:rPr>
      </w:pPr>
      <w:r>
        <w:rPr>
          <w:rFonts w:hint="eastAsia" w:ascii="宋体" w:hAnsi="宋体" w:cs="宋体"/>
          <w:b/>
          <w:sz w:val="36"/>
          <w:szCs w:val="36"/>
        </w:rPr>
        <w:t>（货物类）</w:t>
      </w:r>
    </w:p>
    <w:p>
      <w:pPr>
        <w:pStyle w:val="700"/>
        <w:rPr>
          <w:rFonts w:ascii="宋体" w:hAnsi="宋体" w:cs="宋体"/>
          <w:szCs w:val="24"/>
        </w:rPr>
      </w:pPr>
    </w:p>
    <w:p>
      <w:pPr>
        <w:spacing w:before="120" w:line="22" w:lineRule="atLeast"/>
        <w:rPr>
          <w:rFonts w:ascii="宋体" w:hAnsi="宋体" w:cs="宋体"/>
          <w:sz w:val="24"/>
        </w:rPr>
      </w:pPr>
    </w:p>
    <w:p>
      <w:pPr>
        <w:spacing w:before="120" w:line="22" w:lineRule="atLeast"/>
        <w:ind w:left="960"/>
        <w:rPr>
          <w:rFonts w:hint="eastAsia" w:ascii="宋体" w:hAnsi="宋体" w:cs="宋体"/>
          <w:sz w:val="24"/>
          <w:u w:val="single"/>
        </w:rPr>
      </w:pPr>
      <w:r>
        <w:rPr>
          <w:rFonts w:hint="eastAsia" w:ascii="宋体" w:hAnsi="宋体" w:cs="宋体"/>
          <w:sz w:val="24"/>
        </w:rPr>
        <w:t>项目名称：</w:t>
      </w:r>
      <w:r>
        <w:rPr>
          <w:rFonts w:hint="eastAsia" w:ascii="宋体" w:hAnsi="宋体" w:cs="宋体"/>
          <w:sz w:val="24"/>
          <w:u w:val="single"/>
        </w:rPr>
        <w:t xml:space="preserve">                                   </w:t>
      </w:r>
    </w:p>
    <w:p>
      <w:pPr>
        <w:spacing w:before="120" w:line="22" w:lineRule="atLeast"/>
        <w:ind w:left="960"/>
        <w:rPr>
          <w:rFonts w:ascii="宋体" w:hAnsi="宋体" w:eastAsia="宋体" w:cs="宋体"/>
          <w:sz w:val="24"/>
        </w:rPr>
      </w:pPr>
      <w:r>
        <w:rPr>
          <w:rFonts w:hint="eastAsia" w:ascii="宋体" w:hAnsi="宋体" w:eastAsia="宋体" w:cs="宋体"/>
          <w:sz w:val="24"/>
        </w:rPr>
        <w:t>项目</w:t>
      </w:r>
      <w:r>
        <w:rPr>
          <w:rFonts w:hint="eastAsia" w:ascii="宋体" w:hAnsi="宋体" w:eastAsia="宋体" w:cs="宋体"/>
          <w:sz w:val="24"/>
          <w:lang w:val="en-US" w:eastAsia="zh-CN"/>
        </w:rPr>
        <w:t>编号</w:t>
      </w:r>
      <w:r>
        <w:rPr>
          <w:rFonts w:hint="eastAsia" w:ascii="宋体" w:hAnsi="宋体" w:eastAsia="宋体" w:cs="宋体"/>
          <w:sz w:val="24"/>
        </w:rPr>
        <w:t>：</w:t>
      </w:r>
      <w:r>
        <w:rPr>
          <w:rFonts w:hint="eastAsia" w:ascii="宋体" w:hAnsi="宋体" w:eastAsia="宋体" w:cs="宋体"/>
          <w:sz w:val="24"/>
          <w:u w:val="single"/>
        </w:rPr>
        <w:t xml:space="preserve">                                   </w:t>
      </w:r>
    </w:p>
    <w:p>
      <w:pPr>
        <w:pStyle w:val="23"/>
      </w:pPr>
    </w:p>
    <w:p>
      <w:pPr>
        <w:pStyle w:val="597"/>
        <w:spacing w:before="120" w:line="22" w:lineRule="atLeast"/>
        <w:rPr>
          <w:rFonts w:ascii="宋体" w:hAnsi="宋体" w:eastAsia="宋体" w:cs="宋体"/>
          <w:szCs w:val="24"/>
        </w:rPr>
      </w:pPr>
    </w:p>
    <w:p>
      <w:pPr>
        <w:pStyle w:val="597"/>
        <w:spacing w:before="120" w:line="22" w:lineRule="atLeast"/>
        <w:rPr>
          <w:rFonts w:ascii="宋体" w:hAnsi="宋体" w:eastAsia="宋体" w:cs="宋体"/>
          <w:szCs w:val="24"/>
        </w:rPr>
      </w:pPr>
    </w:p>
    <w:p>
      <w:pPr>
        <w:rPr>
          <w:rFonts w:ascii="宋体" w:hAnsi="宋体" w:cs="宋体"/>
          <w:sz w:val="24"/>
        </w:rPr>
      </w:pPr>
    </w:p>
    <w:p>
      <w:pPr>
        <w:spacing w:before="120" w:line="22" w:lineRule="atLeast"/>
        <w:ind w:left="960"/>
        <w:rPr>
          <w:rFonts w:ascii="宋体" w:hAnsi="宋体" w:cs="宋体"/>
          <w:sz w:val="24"/>
          <w:u w:val="single"/>
        </w:rPr>
      </w:pPr>
      <w:r>
        <w:rPr>
          <w:rFonts w:hint="eastAsia" w:ascii="宋体" w:hAnsi="宋体" w:cs="宋体"/>
          <w:sz w:val="24"/>
        </w:rPr>
        <w:t>甲方：</w:t>
      </w:r>
      <w:r>
        <w:rPr>
          <w:rFonts w:hint="eastAsia" w:ascii="宋体" w:hAnsi="宋体" w:cs="宋体"/>
          <w:sz w:val="24"/>
          <w:u w:val="single"/>
        </w:rPr>
        <w:t xml:space="preserve">                                       </w:t>
      </w:r>
    </w:p>
    <w:p>
      <w:pPr>
        <w:spacing w:before="120" w:line="22" w:lineRule="atLeast"/>
        <w:rPr>
          <w:rFonts w:ascii="宋体" w:hAnsi="宋体" w:cs="宋体"/>
          <w:sz w:val="24"/>
        </w:rPr>
      </w:pPr>
    </w:p>
    <w:p>
      <w:pPr>
        <w:spacing w:before="120" w:line="22" w:lineRule="atLeast"/>
        <w:ind w:left="960"/>
        <w:rPr>
          <w:rFonts w:ascii="宋体" w:hAnsi="宋体" w:cs="宋体"/>
          <w:sz w:val="24"/>
          <w:u w:val="single"/>
        </w:rPr>
      </w:pPr>
      <w:r>
        <w:rPr>
          <w:rFonts w:hint="eastAsia" w:ascii="宋体" w:hAnsi="宋体" w:cs="宋体"/>
          <w:sz w:val="24"/>
        </w:rPr>
        <w:t>乙方：</w:t>
      </w:r>
      <w:r>
        <w:rPr>
          <w:rFonts w:hint="eastAsia" w:ascii="宋体" w:hAnsi="宋体" w:cs="宋体"/>
          <w:sz w:val="24"/>
          <w:u w:val="single"/>
        </w:rPr>
        <w:t xml:space="preserve">                                       </w:t>
      </w:r>
    </w:p>
    <w:p>
      <w:pPr>
        <w:spacing w:before="120" w:line="22" w:lineRule="atLeast"/>
        <w:rPr>
          <w:rFonts w:ascii="宋体" w:hAnsi="宋体" w:cs="宋体"/>
          <w:sz w:val="24"/>
        </w:rPr>
      </w:pPr>
    </w:p>
    <w:p>
      <w:pPr>
        <w:spacing w:before="120" w:line="22" w:lineRule="atLeast"/>
        <w:ind w:firstLine="960" w:firstLineChars="400"/>
        <w:rPr>
          <w:rFonts w:ascii="宋体" w:hAnsi="宋体" w:cs="宋体"/>
          <w:sz w:val="24"/>
          <w:u w:val="single"/>
        </w:rPr>
      </w:pPr>
      <w:r>
        <w:rPr>
          <w:rFonts w:hint="eastAsia" w:ascii="宋体" w:hAnsi="宋体" w:cs="宋体"/>
          <w:sz w:val="24"/>
        </w:rPr>
        <w:t>签订地：</w:t>
      </w:r>
      <w:r>
        <w:rPr>
          <w:rFonts w:hint="eastAsia" w:ascii="宋体" w:hAnsi="宋体" w:cs="宋体"/>
          <w:sz w:val="24"/>
          <w:u w:val="single"/>
        </w:rPr>
        <w:t xml:space="preserve">                                     </w:t>
      </w:r>
    </w:p>
    <w:p>
      <w:pPr>
        <w:spacing w:before="120" w:line="22" w:lineRule="atLeast"/>
        <w:rPr>
          <w:rFonts w:ascii="宋体" w:hAnsi="宋体" w:cs="宋体"/>
          <w:sz w:val="24"/>
        </w:rPr>
      </w:pPr>
    </w:p>
    <w:p>
      <w:pPr>
        <w:spacing w:before="120" w:line="22" w:lineRule="atLeast"/>
        <w:ind w:firstLine="960" w:firstLineChars="400"/>
        <w:rPr>
          <w:rFonts w:ascii="宋体" w:hAnsi="宋体" w:cs="宋体"/>
          <w:kern w:val="0"/>
          <w:sz w:val="24"/>
        </w:rPr>
        <w:sectPr>
          <w:headerReference r:id="rId11" w:type="default"/>
          <w:footerReference r:id="rId12" w:type="default"/>
          <w:pgSz w:w="11907" w:h="16840"/>
          <w:pgMar w:top="1474" w:right="1273" w:bottom="1474" w:left="1394" w:header="851" w:footer="851" w:gutter="0"/>
          <w:cols w:space="720" w:num="1"/>
        </w:sectPr>
      </w:pPr>
      <w:r>
        <w:rPr>
          <w:rFonts w:hint="eastAsia" w:ascii="宋体" w:hAnsi="宋体" w:cs="宋体"/>
          <w:sz w:val="24"/>
        </w:rPr>
        <w:t>签订日期：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p>
    <w:p>
      <w:pPr>
        <w:spacing w:line="560" w:lineRule="exact"/>
        <w:ind w:firstLine="480" w:firstLineChars="200"/>
        <w:rPr>
          <w:rFonts w:ascii="宋体" w:hAnsi="宋体" w:cs="宋体"/>
          <w:sz w:val="24"/>
        </w:rPr>
      </w:pPr>
      <w:r>
        <w:rPr>
          <w:rFonts w:hint="eastAsia" w:ascii="宋体" w:hAnsi="宋体" w:cs="宋体"/>
          <w:sz w:val="24"/>
          <w:u w:val="single"/>
          <w:lang w:val="zh-CN"/>
        </w:rPr>
        <w:t xml:space="preserve">        </w:t>
      </w:r>
      <w:r>
        <w:rPr>
          <w:rFonts w:hint="eastAsia" w:ascii="宋体" w:hAnsi="宋体" w:cs="宋体"/>
          <w:sz w:val="24"/>
          <w:lang w:val="zh-CN"/>
        </w:rPr>
        <w:t>年</w:t>
      </w:r>
      <w:r>
        <w:rPr>
          <w:rFonts w:hint="eastAsia" w:ascii="宋体" w:hAnsi="宋体" w:cs="宋体"/>
          <w:sz w:val="24"/>
          <w:u w:val="single"/>
          <w:lang w:val="zh-CN"/>
        </w:rPr>
        <w:t xml:space="preserve">    </w:t>
      </w:r>
      <w:r>
        <w:rPr>
          <w:rFonts w:hint="eastAsia" w:ascii="宋体" w:hAnsi="宋体" w:cs="宋体"/>
          <w:sz w:val="24"/>
          <w:lang w:val="zh-CN"/>
        </w:rPr>
        <w:t>月</w:t>
      </w:r>
      <w:r>
        <w:rPr>
          <w:rFonts w:hint="eastAsia" w:ascii="宋体" w:hAnsi="宋体" w:cs="宋体"/>
          <w:sz w:val="24"/>
          <w:u w:val="single"/>
          <w:lang w:val="zh-CN"/>
        </w:rPr>
        <w:t xml:space="preserve">    </w:t>
      </w:r>
      <w:r>
        <w:rPr>
          <w:rFonts w:hint="eastAsia" w:ascii="宋体" w:hAnsi="宋体" w:cs="宋体"/>
          <w:sz w:val="24"/>
          <w:lang w:val="zh-CN"/>
        </w:rPr>
        <w:t>日</w:t>
      </w:r>
      <w:r>
        <w:rPr>
          <w:rFonts w:hint="eastAsia" w:ascii="宋体" w:hAnsi="宋体" w:cs="宋体"/>
          <w:sz w:val="24"/>
        </w:rPr>
        <w:t>，</w:t>
      </w:r>
      <w:r>
        <w:rPr>
          <w:rFonts w:hint="eastAsia" w:ascii="宋体" w:hAnsi="宋体" w:cs="宋体"/>
          <w:color w:val="auto"/>
          <w:sz w:val="24"/>
          <w:u w:val="single"/>
        </w:rPr>
        <w:t xml:space="preserve">  </w:t>
      </w:r>
      <w:r>
        <w:rPr>
          <w:rFonts w:hint="eastAsia" w:ascii="宋体" w:hAnsi="宋体" w:eastAsia="宋体" w:cs="宋体"/>
          <w:color w:val="auto"/>
          <w:sz w:val="24"/>
          <w:u w:val="single"/>
          <w:lang w:eastAsia="zh-CN"/>
        </w:rPr>
        <w:t>杭州市西湖区教育装备保障服务中心</w:t>
      </w:r>
      <w:r>
        <w:rPr>
          <w:rFonts w:hint="eastAsia" w:ascii="宋体" w:hAnsi="宋体" w:cs="宋体"/>
          <w:color w:val="auto"/>
          <w:sz w:val="24"/>
          <w:u w:val="single"/>
        </w:rPr>
        <w:t xml:space="preserve"> </w:t>
      </w:r>
      <w:r>
        <w:rPr>
          <w:rFonts w:hint="eastAsia" w:ascii="宋体" w:hAnsi="宋体" w:cs="宋体"/>
          <w:color w:val="auto"/>
          <w:sz w:val="24"/>
        </w:rPr>
        <w:t>以</w:t>
      </w:r>
      <w:r>
        <w:rPr>
          <w:rFonts w:hint="eastAsia" w:ascii="宋体" w:hAnsi="宋体" w:cs="宋体"/>
          <w:color w:val="auto"/>
          <w:sz w:val="24"/>
          <w:u w:val="single"/>
        </w:rPr>
        <w:t xml:space="preserve">   （政府采购方式）  </w:t>
      </w:r>
      <w:r>
        <w:rPr>
          <w:rFonts w:hint="eastAsia" w:ascii="宋体" w:hAnsi="宋体" w:cs="宋体"/>
          <w:color w:val="auto"/>
          <w:sz w:val="24"/>
        </w:rPr>
        <w:t>对</w:t>
      </w:r>
      <w:r>
        <w:rPr>
          <w:rFonts w:hint="eastAsia" w:ascii="宋体" w:hAnsi="宋体" w:cs="宋体"/>
          <w:color w:val="auto"/>
          <w:sz w:val="24"/>
          <w:u w:val="single"/>
        </w:rPr>
        <w:t xml:space="preserve">  </w:t>
      </w:r>
      <w:r>
        <w:rPr>
          <w:rFonts w:hint="eastAsia" w:ascii="宋体" w:hAnsi="宋体" w:cs="宋体"/>
          <w:color w:val="auto"/>
          <w:sz w:val="24"/>
          <w:highlight w:val="none"/>
          <w:u w:val="single"/>
          <w:lang w:eastAsia="zh-CN"/>
        </w:rPr>
        <w:t>西湖区教育系统2025年课桌椅采购项目</w:t>
      </w:r>
      <w:r>
        <w:rPr>
          <w:rFonts w:hint="eastAsia" w:ascii="宋体" w:hAnsi="宋体" w:cs="宋体"/>
          <w:color w:val="auto"/>
          <w:sz w:val="24"/>
          <w:u w:val="single"/>
        </w:rPr>
        <w:t xml:space="preserve">   </w:t>
      </w:r>
      <w:r>
        <w:rPr>
          <w:rFonts w:hint="eastAsia" w:ascii="宋体" w:hAnsi="宋体" w:cs="宋体"/>
          <w:color w:val="auto"/>
          <w:sz w:val="24"/>
        </w:rPr>
        <w:t>项目进行了采购。经</w:t>
      </w:r>
      <w:r>
        <w:rPr>
          <w:rFonts w:hint="eastAsia" w:ascii="宋体" w:hAnsi="宋体" w:cs="宋体"/>
          <w:color w:val="auto"/>
          <w:sz w:val="24"/>
          <w:u w:val="single"/>
        </w:rPr>
        <w:t xml:space="preserve">   （相关评定主体名称）   </w:t>
      </w:r>
      <w:r>
        <w:rPr>
          <w:rFonts w:hint="eastAsia" w:ascii="宋体" w:hAnsi="宋体" w:cs="宋体"/>
          <w:color w:val="auto"/>
          <w:sz w:val="24"/>
        </w:rPr>
        <w:t>评定，</w:t>
      </w:r>
      <w:r>
        <w:rPr>
          <w:rFonts w:hint="eastAsia" w:ascii="宋体" w:hAnsi="宋体" w:cs="宋体"/>
          <w:color w:val="auto"/>
          <w:sz w:val="24"/>
          <w:u w:val="single"/>
        </w:rPr>
        <w:t xml:space="preserve">   （中标供应商名称）</w:t>
      </w:r>
      <w:r>
        <w:rPr>
          <w:rFonts w:hint="eastAsia" w:ascii="宋体" w:hAnsi="宋体" w:cs="宋体"/>
          <w:color w:val="auto"/>
          <w:sz w:val="24"/>
        </w:rPr>
        <w:t>为该项目中</w:t>
      </w:r>
      <w:r>
        <w:rPr>
          <w:rFonts w:hint="eastAsia" w:ascii="宋体" w:hAnsi="宋体" w:cs="宋体"/>
          <w:sz w:val="24"/>
        </w:rPr>
        <w:t>标供应商。现于中标通知书发出之日起10个工作日内，按照采购文件确定的事项签订本合同。</w:t>
      </w:r>
    </w:p>
    <w:p>
      <w:pPr>
        <w:spacing w:line="560" w:lineRule="exact"/>
        <w:ind w:firstLine="480" w:firstLineChars="200"/>
        <w:rPr>
          <w:rFonts w:ascii="宋体" w:hAnsi="宋体" w:cs="宋体"/>
          <w:sz w:val="24"/>
        </w:rPr>
      </w:pPr>
      <w:r>
        <w:rPr>
          <w:rFonts w:hint="eastAsia" w:ascii="宋体" w:hAnsi="宋体" w:cs="宋体"/>
          <w:sz w:val="24"/>
          <w:lang w:val="zh-CN"/>
        </w:rPr>
        <w:t>根据《中华人民共和国民法典》《中华人民共和国政府采购法》等相关法律法规之规定，按照平等、自愿、公平、诚实信用和绿色的原则，经</w:t>
      </w:r>
      <w:r>
        <w:rPr>
          <w:rFonts w:hint="eastAsia" w:ascii="宋体" w:hAnsi="宋体" w:cs="宋体"/>
          <w:sz w:val="24"/>
          <w:u w:val="single"/>
        </w:rPr>
        <w:t xml:space="preserve">   </w:t>
      </w:r>
      <w:r>
        <w:rPr>
          <w:rFonts w:hint="eastAsia" w:ascii="宋体" w:hAnsi="宋体" w:eastAsia="宋体" w:cs="宋体"/>
          <w:color w:val="auto"/>
          <w:sz w:val="24"/>
          <w:u w:val="single"/>
          <w:lang w:eastAsia="zh-CN"/>
        </w:rPr>
        <w:t>杭州市西湖区教育装备保障服务中心</w:t>
      </w:r>
      <w:r>
        <w:rPr>
          <w:rFonts w:hint="eastAsia" w:ascii="宋体" w:hAnsi="宋体" w:cs="宋体"/>
          <w:sz w:val="24"/>
          <w:u w:val="single"/>
        </w:rPr>
        <w:t xml:space="preserve">   </w:t>
      </w:r>
      <w:r>
        <w:rPr>
          <w:rFonts w:hint="eastAsia" w:ascii="宋体" w:hAnsi="宋体" w:cs="宋体"/>
          <w:sz w:val="24"/>
          <w:lang w:val="zh-CN"/>
        </w:rPr>
        <w:t>(以下简称：甲方)和</w:t>
      </w:r>
      <w:r>
        <w:rPr>
          <w:rFonts w:hint="eastAsia" w:ascii="宋体" w:hAnsi="宋体" w:cs="宋体"/>
          <w:sz w:val="24"/>
          <w:u w:val="single"/>
        </w:rPr>
        <w:t xml:space="preserve">   （中标供应商名称）   </w:t>
      </w:r>
      <w:r>
        <w:rPr>
          <w:rFonts w:hint="eastAsia" w:ascii="宋体" w:hAnsi="宋体" w:cs="宋体"/>
          <w:sz w:val="24"/>
          <w:lang w:val="zh-CN"/>
        </w:rPr>
        <w:t>(以下简称：乙方)协商一致，约定以下合同</w:t>
      </w:r>
      <w:r>
        <w:rPr>
          <w:rFonts w:hint="eastAsia" w:ascii="宋体" w:hAnsi="宋体" w:cs="宋体"/>
          <w:sz w:val="24"/>
        </w:rPr>
        <w:t>条款，以兹共同遵守、全面履行。</w:t>
      </w:r>
    </w:p>
    <w:p>
      <w:pPr>
        <w:spacing w:line="560" w:lineRule="exact"/>
        <w:ind w:firstLine="482" w:firstLineChars="200"/>
        <w:outlineLvl w:val="0"/>
        <w:rPr>
          <w:rFonts w:ascii="宋体" w:hAnsi="宋体" w:cs="宋体"/>
          <w:b/>
          <w:sz w:val="24"/>
        </w:rPr>
      </w:pPr>
      <w:bookmarkStart w:id="402" w:name="_Toc2232"/>
      <w:bookmarkStart w:id="403" w:name="_Toc3029"/>
      <w:bookmarkStart w:id="404" w:name="_Toc24059"/>
      <w:r>
        <w:rPr>
          <w:rFonts w:hint="eastAsia" w:ascii="宋体" w:hAnsi="宋体" w:cs="宋体"/>
          <w:b/>
          <w:sz w:val="24"/>
        </w:rPr>
        <w:t>1.1 合同组成部分</w:t>
      </w:r>
      <w:bookmarkEnd w:id="402"/>
      <w:bookmarkEnd w:id="403"/>
      <w:bookmarkEnd w:id="404"/>
    </w:p>
    <w:p>
      <w:pPr>
        <w:spacing w:line="560" w:lineRule="exact"/>
        <w:ind w:firstLine="480" w:firstLineChars="200"/>
        <w:rPr>
          <w:rFonts w:ascii="宋体" w:hAnsi="宋体" w:cs="宋体"/>
          <w:sz w:val="24"/>
        </w:rPr>
      </w:pPr>
      <w:r>
        <w:rPr>
          <w:rFonts w:hint="eastAsia" w:ascii="宋体" w:hAnsi="宋体" w:cs="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ascii="宋体" w:hAnsi="宋体" w:cs="宋体"/>
          <w:sz w:val="24"/>
        </w:rPr>
      </w:pPr>
      <w:r>
        <w:rPr>
          <w:rFonts w:hint="eastAsia" w:ascii="宋体" w:hAnsi="宋体" w:cs="宋体"/>
          <w:sz w:val="24"/>
        </w:rPr>
        <w:t>1.1.1 本合同及其补充合同、变更协议；</w:t>
      </w:r>
    </w:p>
    <w:p>
      <w:pPr>
        <w:spacing w:line="560" w:lineRule="exact"/>
        <w:ind w:firstLine="480" w:firstLineChars="200"/>
        <w:rPr>
          <w:rFonts w:ascii="宋体" w:hAnsi="宋体" w:cs="宋体"/>
          <w:sz w:val="24"/>
        </w:rPr>
      </w:pPr>
      <w:r>
        <w:rPr>
          <w:rFonts w:hint="eastAsia" w:ascii="宋体" w:hAnsi="宋体" w:cs="宋体"/>
          <w:sz w:val="24"/>
        </w:rPr>
        <w:t>1.1.2 中标通知书；</w:t>
      </w:r>
    </w:p>
    <w:p>
      <w:pPr>
        <w:spacing w:line="560" w:lineRule="exact"/>
        <w:ind w:firstLine="480" w:firstLineChars="200"/>
        <w:rPr>
          <w:rFonts w:ascii="宋体" w:hAnsi="宋体" w:cs="宋体"/>
          <w:sz w:val="24"/>
        </w:rPr>
      </w:pPr>
      <w:r>
        <w:rPr>
          <w:rFonts w:hint="eastAsia" w:ascii="宋体" w:hAnsi="宋体" w:cs="宋体"/>
          <w:sz w:val="24"/>
        </w:rPr>
        <w:t>1.1.3 投标文件（含澄清或者说明文件）；</w:t>
      </w:r>
    </w:p>
    <w:p>
      <w:pPr>
        <w:spacing w:line="560" w:lineRule="exact"/>
        <w:ind w:firstLine="480" w:firstLineChars="200"/>
        <w:rPr>
          <w:rFonts w:ascii="宋体" w:hAnsi="宋体" w:cs="宋体"/>
          <w:sz w:val="24"/>
        </w:rPr>
      </w:pPr>
      <w:r>
        <w:rPr>
          <w:rFonts w:hint="eastAsia" w:ascii="宋体" w:hAnsi="宋体" w:cs="宋体"/>
          <w:sz w:val="24"/>
        </w:rPr>
        <w:t>1.1.4 招标文件（含澄清或者修改文件）；</w:t>
      </w:r>
    </w:p>
    <w:p>
      <w:pPr>
        <w:spacing w:line="560" w:lineRule="exact"/>
        <w:ind w:firstLine="480" w:firstLineChars="200"/>
        <w:rPr>
          <w:rFonts w:ascii="宋体" w:hAnsi="宋体" w:cs="宋体"/>
          <w:sz w:val="24"/>
        </w:rPr>
      </w:pPr>
      <w:r>
        <w:rPr>
          <w:rFonts w:hint="eastAsia" w:ascii="宋体" w:hAnsi="宋体" w:cs="宋体"/>
          <w:sz w:val="24"/>
        </w:rPr>
        <w:t>1.1.5 其他相关采购文件。</w:t>
      </w:r>
    </w:p>
    <w:p>
      <w:pPr>
        <w:spacing w:line="560" w:lineRule="exact"/>
        <w:ind w:firstLine="482" w:firstLineChars="200"/>
        <w:outlineLvl w:val="0"/>
        <w:rPr>
          <w:rFonts w:ascii="宋体" w:hAnsi="宋体" w:cs="宋体"/>
          <w:b/>
          <w:sz w:val="24"/>
        </w:rPr>
      </w:pPr>
      <w:bookmarkStart w:id="405" w:name="_Toc24300"/>
      <w:bookmarkStart w:id="406" w:name="_Toc21295"/>
      <w:bookmarkStart w:id="407" w:name="_Toc27126"/>
      <w:r>
        <w:rPr>
          <w:rFonts w:hint="eastAsia" w:ascii="宋体" w:hAnsi="宋体" w:cs="宋体"/>
          <w:b/>
          <w:sz w:val="24"/>
        </w:rPr>
        <w:t>1.2 货物</w:t>
      </w:r>
      <w:bookmarkEnd w:id="405"/>
      <w:bookmarkEnd w:id="406"/>
      <w:bookmarkEnd w:id="407"/>
    </w:p>
    <w:p>
      <w:pPr>
        <w:spacing w:line="560" w:lineRule="exact"/>
        <w:ind w:firstLine="480" w:firstLineChars="200"/>
        <w:rPr>
          <w:rFonts w:ascii="宋体" w:hAnsi="宋体" w:cs="宋体"/>
          <w:sz w:val="24"/>
          <w:u w:val="single"/>
        </w:rPr>
      </w:pPr>
      <w:r>
        <w:rPr>
          <w:rFonts w:hint="eastAsia" w:ascii="宋体" w:hAnsi="宋体" w:cs="宋体"/>
          <w:sz w:val="24"/>
        </w:rPr>
        <w:t>1.2.1 货物名称：</w:t>
      </w:r>
      <w:r>
        <w:rPr>
          <w:rFonts w:hint="eastAsia" w:ascii="宋体" w:hAnsi="宋体" w:cs="宋体"/>
          <w:sz w:val="24"/>
          <w:u w:val="single"/>
        </w:rPr>
        <w:t xml:space="preserve">                                                </w:t>
      </w:r>
      <w:r>
        <w:rPr>
          <w:rFonts w:hint="eastAsia" w:ascii="宋体" w:hAnsi="宋体" w:cs="宋体"/>
          <w:sz w:val="24"/>
        </w:rPr>
        <w:t>；</w:t>
      </w:r>
    </w:p>
    <w:p>
      <w:pPr>
        <w:spacing w:line="560" w:lineRule="exact"/>
        <w:ind w:firstLine="480" w:firstLineChars="200"/>
        <w:rPr>
          <w:rFonts w:ascii="宋体" w:hAnsi="宋体" w:cs="宋体"/>
          <w:sz w:val="24"/>
          <w:u w:val="single"/>
        </w:rPr>
      </w:pPr>
      <w:r>
        <w:rPr>
          <w:rFonts w:hint="eastAsia" w:ascii="宋体" w:hAnsi="宋体" w:cs="宋体"/>
          <w:sz w:val="24"/>
        </w:rPr>
        <w:t>1.2.2 货物数量：</w:t>
      </w:r>
      <w:r>
        <w:rPr>
          <w:rFonts w:hint="eastAsia" w:ascii="宋体" w:hAnsi="宋体" w:cs="宋体"/>
          <w:sz w:val="24"/>
          <w:u w:val="single"/>
        </w:rPr>
        <w:t xml:space="preserve">                                                </w:t>
      </w:r>
      <w:r>
        <w:rPr>
          <w:rFonts w:hint="eastAsia" w:ascii="宋体" w:hAnsi="宋体" w:cs="宋体"/>
          <w:sz w:val="24"/>
        </w:rPr>
        <w:t>；</w:t>
      </w:r>
    </w:p>
    <w:p>
      <w:pPr>
        <w:spacing w:line="560" w:lineRule="exact"/>
        <w:ind w:firstLine="480" w:firstLineChars="200"/>
        <w:rPr>
          <w:rFonts w:ascii="宋体" w:hAnsi="宋体" w:cs="宋体"/>
          <w:sz w:val="24"/>
        </w:rPr>
      </w:pPr>
      <w:r>
        <w:rPr>
          <w:rFonts w:hint="eastAsia" w:ascii="宋体" w:hAnsi="宋体" w:cs="宋体"/>
          <w:sz w:val="24"/>
        </w:rPr>
        <w:t>1.2.3 货物质量：</w:t>
      </w:r>
      <w:r>
        <w:rPr>
          <w:rFonts w:hint="eastAsia" w:ascii="宋体" w:hAnsi="宋体" w:cs="宋体"/>
          <w:sz w:val="24"/>
          <w:u w:val="single"/>
        </w:rPr>
        <w:t xml:space="preserve">　　　　　　　　　                      　      </w:t>
      </w:r>
      <w:r>
        <w:rPr>
          <w:rFonts w:hint="eastAsia" w:ascii="宋体" w:hAnsi="宋体" w:cs="宋体"/>
          <w:sz w:val="24"/>
        </w:rPr>
        <w:t>。</w:t>
      </w:r>
    </w:p>
    <w:p>
      <w:pPr>
        <w:spacing w:line="560" w:lineRule="exact"/>
        <w:ind w:firstLine="482" w:firstLineChars="200"/>
        <w:outlineLvl w:val="0"/>
        <w:rPr>
          <w:rFonts w:ascii="宋体" w:hAnsi="宋体" w:cs="宋体"/>
          <w:b/>
          <w:sz w:val="24"/>
        </w:rPr>
      </w:pPr>
      <w:bookmarkStart w:id="408" w:name="_Toc21631"/>
      <w:bookmarkStart w:id="409" w:name="_Toc23292"/>
      <w:bookmarkStart w:id="410" w:name="_Toc21551"/>
      <w:r>
        <w:rPr>
          <w:rFonts w:hint="eastAsia" w:ascii="宋体" w:hAnsi="宋体" w:cs="宋体"/>
          <w:b/>
          <w:sz w:val="24"/>
        </w:rPr>
        <w:t>1.3 价款</w:t>
      </w:r>
      <w:bookmarkEnd w:id="408"/>
      <w:bookmarkEnd w:id="409"/>
      <w:bookmarkEnd w:id="410"/>
    </w:p>
    <w:p>
      <w:pPr>
        <w:spacing w:line="560" w:lineRule="exact"/>
        <w:ind w:firstLine="480" w:firstLineChars="200"/>
        <w:rPr>
          <w:rFonts w:ascii="宋体" w:hAnsi="宋体" w:cs="宋体"/>
          <w:sz w:val="24"/>
        </w:rPr>
      </w:pPr>
      <w:r>
        <w:rPr>
          <w:rFonts w:hint="eastAsia" w:ascii="宋体" w:hAnsi="宋体" w:cs="宋体"/>
          <w:sz w:val="24"/>
        </w:rPr>
        <w:t>本合同总价为：￥</w:t>
      </w:r>
      <w:r>
        <w:rPr>
          <w:rFonts w:hint="eastAsia" w:ascii="宋体" w:hAnsi="宋体" w:cs="宋体"/>
          <w:sz w:val="24"/>
          <w:u w:val="single"/>
        </w:rPr>
        <w:t xml:space="preserve">           </w:t>
      </w:r>
      <w:r>
        <w:rPr>
          <w:rFonts w:hint="eastAsia" w:ascii="宋体" w:hAnsi="宋体" w:cs="宋体"/>
          <w:sz w:val="24"/>
        </w:rPr>
        <w:t>元（大写：</w:t>
      </w:r>
      <w:r>
        <w:rPr>
          <w:rFonts w:hint="eastAsia" w:ascii="宋体" w:hAnsi="宋体" w:cs="宋体"/>
          <w:sz w:val="24"/>
          <w:u w:val="single"/>
        </w:rPr>
        <w:t xml:space="preserve">                 </w:t>
      </w:r>
      <w:r>
        <w:rPr>
          <w:rFonts w:hint="eastAsia" w:ascii="宋体" w:hAnsi="宋体" w:cs="宋体"/>
          <w:sz w:val="24"/>
        </w:rPr>
        <w:t>元人民币）。</w:t>
      </w:r>
    </w:p>
    <w:p>
      <w:pPr>
        <w:spacing w:line="560" w:lineRule="exact"/>
        <w:ind w:firstLine="480" w:firstLineChars="200"/>
        <w:rPr>
          <w:rFonts w:ascii="宋体" w:hAnsi="宋体" w:cs="宋体"/>
          <w:sz w:val="24"/>
          <w:u w:val="single"/>
        </w:rPr>
      </w:pPr>
      <w:r>
        <w:rPr>
          <w:rFonts w:hint="eastAsia" w:ascii="宋体" w:hAnsi="宋体" w:cs="宋体"/>
          <w:sz w:val="24"/>
        </w:rPr>
        <w:t>分项价格：</w:t>
      </w:r>
    </w:p>
    <w:tbl>
      <w:tblPr>
        <w:tblStyle w:val="62"/>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jc w:val="center"/>
              <w:rPr>
                <w:rFonts w:hAnsi="宋体" w:cs="宋体"/>
                <w:sz w:val="24"/>
                <w:szCs w:val="24"/>
              </w:rPr>
            </w:pPr>
            <w:r>
              <w:rPr>
                <w:rFonts w:hint="eastAsia" w:hAnsi="宋体" w:cs="宋体"/>
                <w:sz w:val="24"/>
                <w:szCs w:val="24"/>
              </w:rPr>
              <w:t>序号</w:t>
            </w:r>
          </w:p>
        </w:tc>
        <w:tc>
          <w:tcPr>
            <w:tcW w:w="3402"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ind w:firstLine="200"/>
              <w:jc w:val="center"/>
              <w:rPr>
                <w:rFonts w:hAnsi="宋体" w:cs="宋体"/>
                <w:sz w:val="24"/>
                <w:szCs w:val="24"/>
              </w:rPr>
            </w:pPr>
            <w:r>
              <w:rPr>
                <w:rFonts w:hint="eastAsia" w:hAnsi="宋体" w:cs="宋体"/>
                <w:sz w:val="24"/>
                <w:szCs w:val="24"/>
              </w:rPr>
              <w:t>分项名称</w:t>
            </w:r>
          </w:p>
        </w:tc>
        <w:tc>
          <w:tcPr>
            <w:tcW w:w="2552"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jc w:val="center"/>
              <w:rPr>
                <w:rFonts w:hAnsi="宋体" w:cs="宋体"/>
                <w:sz w:val="24"/>
                <w:szCs w:val="24"/>
              </w:rPr>
            </w:pPr>
            <w:r>
              <w:rPr>
                <w:rFonts w:hint="eastAsia" w:hAnsi="宋体" w:cs="宋体"/>
                <w:sz w:val="24"/>
                <w:szCs w:val="24"/>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ind w:firstLine="200"/>
              <w:jc w:val="center"/>
              <w:rPr>
                <w:rFonts w:hAnsi="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ind w:firstLine="200"/>
              <w:jc w:val="center"/>
              <w:rPr>
                <w:rFonts w:hAnsi="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ind w:firstLine="200"/>
              <w:jc w:val="center"/>
              <w:rPr>
                <w:rFonts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ind w:firstLine="200"/>
              <w:jc w:val="center"/>
              <w:rPr>
                <w:rFonts w:hAnsi="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ind w:firstLine="200"/>
              <w:jc w:val="center"/>
              <w:rPr>
                <w:rFonts w:hAnsi="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ind w:firstLine="200"/>
              <w:jc w:val="center"/>
              <w:rPr>
                <w:rFonts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ind w:firstLine="200"/>
              <w:jc w:val="center"/>
              <w:rPr>
                <w:rFonts w:hAnsi="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ind w:firstLine="200"/>
              <w:jc w:val="center"/>
              <w:rPr>
                <w:rFonts w:hAnsi="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ind w:firstLine="200"/>
              <w:jc w:val="center"/>
              <w:rPr>
                <w:rFonts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ind w:firstLine="200"/>
              <w:jc w:val="center"/>
              <w:rPr>
                <w:rFonts w:hAnsi="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ind w:firstLine="200"/>
              <w:jc w:val="center"/>
              <w:rPr>
                <w:rFonts w:hAnsi="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ind w:firstLine="200"/>
              <w:jc w:val="center"/>
              <w:rPr>
                <w:rFonts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vAlign w:val="center"/>
          </w:tcPr>
          <w:p>
            <w:pPr>
              <w:pStyle w:val="319"/>
              <w:spacing w:line="560" w:lineRule="exact"/>
              <w:ind w:firstLine="200"/>
              <w:jc w:val="center"/>
              <w:rPr>
                <w:rFonts w:hAnsi="宋体" w:cs="宋体"/>
                <w:sz w:val="24"/>
                <w:szCs w:val="24"/>
              </w:rPr>
            </w:pPr>
            <w:r>
              <w:rPr>
                <w:rFonts w:hint="eastAsia" w:hAnsi="宋体" w:cs="宋体"/>
                <w:sz w:val="24"/>
                <w:szCs w:val="24"/>
              </w:rPr>
              <w:t>总价</w:t>
            </w:r>
          </w:p>
        </w:tc>
        <w:tc>
          <w:tcPr>
            <w:tcW w:w="2552" w:type="dxa"/>
            <w:tcBorders>
              <w:top w:val="single" w:color="auto" w:sz="4" w:space="0"/>
              <w:left w:val="single" w:color="auto" w:sz="4" w:space="0"/>
              <w:bottom w:val="single" w:color="auto" w:sz="4" w:space="0"/>
              <w:right w:val="single" w:color="auto" w:sz="4" w:space="0"/>
            </w:tcBorders>
            <w:vAlign w:val="center"/>
          </w:tcPr>
          <w:p>
            <w:pPr>
              <w:pStyle w:val="319"/>
              <w:spacing w:line="560" w:lineRule="exact"/>
              <w:ind w:firstLine="200"/>
              <w:jc w:val="center"/>
              <w:rPr>
                <w:rFonts w:hAnsi="宋体" w:cs="宋体"/>
                <w:sz w:val="24"/>
                <w:szCs w:val="24"/>
              </w:rPr>
            </w:pPr>
          </w:p>
        </w:tc>
      </w:tr>
    </w:tbl>
    <w:p>
      <w:pPr>
        <w:pStyle w:val="958"/>
        <w:spacing w:before="0" w:beforeAutospacing="0" w:after="0" w:afterAutospacing="0" w:line="360" w:lineRule="auto"/>
        <w:ind w:firstLine="480"/>
        <w:rPr>
          <w:b/>
          <w:color w:val="auto"/>
          <w:highlight w:val="none"/>
        </w:rPr>
      </w:pPr>
      <w:bookmarkStart w:id="411" w:name="_Toc331685783"/>
      <w:r>
        <w:rPr>
          <w:rFonts w:hint="eastAsia"/>
          <w:b/>
          <w:color w:val="auto"/>
          <w:highlight w:val="none"/>
        </w:rPr>
        <w:t>1.4履约保证金</w:t>
      </w:r>
    </w:p>
    <w:p>
      <w:pPr>
        <w:pStyle w:val="958"/>
        <w:spacing w:before="0" w:beforeAutospacing="0" w:after="0" w:afterAutospacing="0" w:line="360" w:lineRule="auto"/>
        <w:ind w:firstLine="480"/>
        <w:rPr>
          <w:color w:val="auto"/>
          <w:highlight w:val="none"/>
        </w:rPr>
      </w:pPr>
      <w:r>
        <w:rPr>
          <w:rFonts w:hint="eastAsia"/>
          <w:color w:val="auto"/>
          <w:highlight w:val="none"/>
        </w:rPr>
        <w:t>乙方</w:t>
      </w:r>
      <w:r>
        <w:rPr>
          <w:rFonts w:hint="eastAsia"/>
          <w:b/>
          <w:i/>
          <w:color w:val="auto"/>
          <w:highlight w:val="none"/>
          <w:u w:val="single"/>
        </w:rPr>
        <w:t>合同专用条款</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否）需要支付履约保证金。若需要支付履约保证金的，则：</w:t>
      </w:r>
    </w:p>
    <w:p>
      <w:pPr>
        <w:spacing w:line="360" w:lineRule="auto"/>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1.4.1履约保证金的比例为合同金额的</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rPr>
        <w:t>%；</w:t>
      </w:r>
    </w:p>
    <w:p>
      <w:pPr>
        <w:spacing w:line="360" w:lineRule="auto"/>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1.4.2履约保证金支付方式详见</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rPr>
        <w:t>；</w:t>
      </w:r>
    </w:p>
    <w:p>
      <w:pPr>
        <w:pStyle w:val="2"/>
        <w:tabs>
          <w:tab w:val="left" w:pos="0"/>
          <w:tab w:val="clear" w:pos="432"/>
        </w:tabs>
        <w:ind w:left="0" w:firstLine="480" w:firstLineChars="200"/>
        <w:rPr>
          <w:rFonts w:eastAsia="宋体"/>
          <w:color w:val="auto"/>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360" w:lineRule="auto"/>
        <w:ind w:firstLine="480" w:firstLineChars="200"/>
        <w:outlineLvl w:val="0"/>
        <w:rPr>
          <w:color w:val="auto"/>
          <w:highlight w:val="none"/>
        </w:rPr>
      </w:pPr>
      <w:r>
        <w:rPr>
          <w:rFonts w:hint="eastAsia" w:ascii="宋体" w:hAnsi="宋体" w:cs="宋体"/>
          <w:color w:val="auto"/>
          <w:kern w:val="0"/>
          <w:sz w:val="24"/>
          <w:highlight w:val="none"/>
        </w:rPr>
        <w:t>1.4.4 甲方在项目验收结束后及时退还履约保证金。甲方在项目通过验收之日起</w:t>
      </w:r>
      <w:r>
        <w:rPr>
          <w:rFonts w:hint="eastAsia" w:ascii="宋体" w:hAnsi="宋体" w:cs="宋体"/>
          <w:color w:val="auto"/>
          <w:kern w:val="0"/>
          <w:sz w:val="24"/>
          <w:highlight w:val="none"/>
          <w:u w:val="single"/>
        </w:rPr>
        <w:t>5</w:t>
      </w:r>
      <w:r>
        <w:rPr>
          <w:rFonts w:hint="eastAsia" w:ascii="宋体" w:hAnsi="宋体" w:cs="宋体"/>
          <w:color w:val="auto"/>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highlight w:val="none"/>
          <w:u w:val="single"/>
        </w:rPr>
        <w:t xml:space="preserve">  0.05（可根据情况修改）</w:t>
      </w:r>
      <w:r>
        <w:rPr>
          <w:rFonts w:hint="eastAsia" w:ascii="宋体" w:hAnsi="宋体" w:cs="宋体"/>
          <w:color w:val="auto"/>
          <w:kern w:val="0"/>
          <w:sz w:val="24"/>
          <w:highlight w:val="none"/>
        </w:rPr>
        <w:t>%计算，最高限额为本合同履约保证金的</w:t>
      </w:r>
      <w:r>
        <w:rPr>
          <w:rFonts w:hint="eastAsia" w:ascii="宋体" w:hAnsi="宋体" w:cs="宋体"/>
          <w:color w:val="auto"/>
          <w:kern w:val="0"/>
          <w:sz w:val="24"/>
          <w:highlight w:val="none"/>
          <w:u w:val="single"/>
        </w:rPr>
        <w:t xml:space="preserve">  20  </w:t>
      </w:r>
      <w:r>
        <w:rPr>
          <w:rFonts w:hint="eastAsia" w:ascii="宋体" w:hAnsi="宋体" w:cs="宋体"/>
          <w:color w:val="auto"/>
          <w:kern w:val="0"/>
          <w:sz w:val="24"/>
          <w:highlight w:val="none"/>
        </w:rPr>
        <w:t xml:space="preserve"> %。</w:t>
      </w:r>
    </w:p>
    <w:p>
      <w:pPr>
        <w:spacing w:line="360" w:lineRule="auto"/>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1.5预付款</w:t>
      </w:r>
    </w:p>
    <w:p>
      <w:pPr>
        <w:pStyle w:val="958"/>
        <w:spacing w:before="0" w:beforeAutospacing="0" w:after="0" w:afterAutospacing="0" w:line="360" w:lineRule="auto"/>
        <w:ind w:firstLine="480"/>
        <w:rPr>
          <w:color w:val="auto"/>
          <w:highlight w:val="none"/>
        </w:rPr>
      </w:pPr>
      <w:r>
        <w:rPr>
          <w:rFonts w:hint="eastAsia"/>
          <w:color w:val="auto"/>
          <w:highlight w:val="none"/>
        </w:rPr>
        <w:t>甲方</w:t>
      </w:r>
      <w:r>
        <w:rPr>
          <w:rFonts w:hint="eastAsia"/>
          <w:b/>
          <w:i/>
          <w:color w:val="auto"/>
          <w:highlight w:val="none"/>
          <w:u w:val="single"/>
        </w:rPr>
        <w:t>合同专用条款</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否）需要支付预付款。若需要支付预付款的，则：</w:t>
      </w:r>
    </w:p>
    <w:p>
      <w:pPr>
        <w:spacing w:line="360" w:lineRule="auto"/>
        <w:ind w:right="105" w:rightChars="50"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1.5.1预付款比例、支付方式、时间详见</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rPr>
        <w:t>；</w:t>
      </w:r>
    </w:p>
    <w:p>
      <w:pPr>
        <w:pStyle w:val="958"/>
        <w:spacing w:before="0" w:beforeAutospacing="0" w:after="0" w:afterAutospacing="0" w:line="360" w:lineRule="auto"/>
        <w:ind w:right="105" w:rightChars="50" w:firstLine="480"/>
        <w:rPr>
          <w:color w:val="auto"/>
          <w:highlight w:val="none"/>
        </w:rPr>
      </w:pPr>
      <w:r>
        <w:rPr>
          <w:rFonts w:hint="eastAsia"/>
          <w:color w:val="auto"/>
          <w:highlight w:val="none"/>
        </w:rPr>
        <w:t>1.5.2预付款的扣回方式详见</w:t>
      </w:r>
      <w:r>
        <w:rPr>
          <w:rFonts w:hint="eastAsia"/>
          <w:b/>
          <w:i/>
          <w:color w:val="auto"/>
          <w:highlight w:val="none"/>
          <w:u w:val="single"/>
        </w:rPr>
        <w:t>合同专用条款</w:t>
      </w:r>
      <w:r>
        <w:rPr>
          <w:rFonts w:hint="eastAsia"/>
          <w:color w:val="auto"/>
          <w:highlight w:val="none"/>
        </w:rPr>
        <w:t>；</w:t>
      </w:r>
    </w:p>
    <w:p>
      <w:pPr>
        <w:pStyle w:val="958"/>
        <w:spacing w:before="0" w:beforeAutospacing="0" w:after="0" w:afterAutospacing="0" w:line="360" w:lineRule="auto"/>
        <w:ind w:firstLine="480"/>
        <w:rPr>
          <w:color w:val="auto"/>
          <w:highlight w:val="none"/>
          <w:u w:val="single"/>
        </w:rPr>
      </w:pPr>
      <w:r>
        <w:rPr>
          <w:rFonts w:hint="eastAsia"/>
          <w:color w:val="auto"/>
          <w:highlight w:val="none"/>
        </w:rPr>
        <w:t>1.5.3预付款的担保措施详见</w:t>
      </w:r>
      <w:r>
        <w:rPr>
          <w:rFonts w:hint="eastAsia"/>
          <w:b/>
          <w:i/>
          <w:color w:val="auto"/>
          <w:highlight w:val="none"/>
          <w:u w:val="single"/>
        </w:rPr>
        <w:t>合同专用条款</w:t>
      </w:r>
      <w:r>
        <w:rPr>
          <w:rFonts w:hint="eastAsia"/>
          <w:color w:val="auto"/>
          <w:highlight w:val="none"/>
        </w:rPr>
        <w:t>。</w:t>
      </w:r>
    </w:p>
    <w:p>
      <w:pPr>
        <w:pStyle w:val="958"/>
        <w:spacing w:before="0" w:beforeAutospacing="0" w:after="0" w:afterAutospacing="0" w:line="360" w:lineRule="auto"/>
        <w:ind w:firstLine="480"/>
        <w:rPr>
          <w:b/>
          <w:bCs/>
          <w:color w:val="auto"/>
          <w:highlight w:val="none"/>
        </w:rPr>
      </w:pPr>
      <w:r>
        <w:rPr>
          <w:rFonts w:hint="eastAsia"/>
          <w:b/>
          <w:bCs/>
          <w:color w:val="auto"/>
          <w:highlight w:val="none"/>
        </w:rPr>
        <w:t>1.6资金支付</w:t>
      </w:r>
    </w:p>
    <w:p>
      <w:pPr>
        <w:pStyle w:val="958"/>
        <w:spacing w:before="0" w:beforeAutospacing="0" w:after="0" w:afterAutospacing="0" w:line="360" w:lineRule="auto"/>
        <w:ind w:firstLine="480"/>
        <w:rPr>
          <w:color w:val="auto"/>
          <w:highlight w:val="none"/>
        </w:rPr>
      </w:pPr>
      <w:r>
        <w:rPr>
          <w:rFonts w:hint="eastAsia"/>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1.6.2资金支付的方式、时间和条件详见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pPr>
        <w:spacing w:line="360" w:lineRule="auto"/>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1.7货物交付期限、地点和方式</w:t>
      </w:r>
    </w:p>
    <w:p>
      <w:pP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1.7.1 交付期限：详见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1.7.2 交付地点：</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1.7.3 交付方式：</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pPr>
        <w:spacing w:line="360" w:lineRule="auto"/>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1.8违约责任</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1.8.1 除不可抗力外，如果乙方没有按照本合同约定的期限、地点和方式交付货物，那么甲方可要求乙方支付违约金，违约金按每迟延交付货物一日的应交付而未交付货物价格的</w:t>
      </w:r>
      <w:r>
        <w:rPr>
          <w:rFonts w:hint="eastAsia" w:ascii="宋体" w:hAnsi="宋体" w:cs="宋体"/>
          <w:color w:val="auto"/>
          <w:sz w:val="24"/>
          <w:highlight w:val="none"/>
          <w:u w:val="single"/>
        </w:rPr>
        <w:t xml:space="preserve">  0.05</w:t>
      </w:r>
      <w:r>
        <w:rPr>
          <w:rFonts w:hint="eastAsia" w:ascii="宋体" w:hAnsi="宋体" w:cs="宋体"/>
          <w:color w:val="auto"/>
          <w:kern w:val="0"/>
          <w:sz w:val="24"/>
          <w:highlight w:val="none"/>
          <w:u w:val="single"/>
        </w:rPr>
        <w:t>（可根据情况修改）</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20   </w:t>
      </w:r>
      <w:r>
        <w:rPr>
          <w:rFonts w:hint="eastAsia" w:ascii="宋体" w:hAnsi="宋体" w:cs="宋体"/>
          <w:color w:val="auto"/>
          <w:sz w:val="24"/>
          <w:highlight w:val="none"/>
        </w:rPr>
        <w:t>%；迟延交付货物的违约金计算数额达到前述最高限额之日起，甲方有权在要求乙方支付违约金的同时，书面通知乙方解除本合同；</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1.8.2 除不可抗力外，如果甲方没有按照本合同约定的付款方式付款，那么乙方可要求甲方支付违约金，违约金按每迟延付款一日的应付而未付款的</w:t>
      </w:r>
      <w:r>
        <w:rPr>
          <w:rFonts w:hint="eastAsia" w:ascii="宋体" w:hAnsi="宋体" w:cs="宋体"/>
          <w:color w:val="auto"/>
          <w:sz w:val="24"/>
          <w:highlight w:val="none"/>
          <w:u w:val="single"/>
        </w:rPr>
        <w:t xml:space="preserve"> 0.05</w:t>
      </w:r>
      <w:r>
        <w:rPr>
          <w:rFonts w:hint="eastAsia" w:ascii="宋体" w:hAnsi="宋体" w:cs="宋体"/>
          <w:color w:val="auto"/>
          <w:kern w:val="0"/>
          <w:sz w:val="24"/>
          <w:highlight w:val="none"/>
          <w:u w:val="single"/>
        </w:rPr>
        <w:t>（可根据情况修改）</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20   </w:t>
      </w:r>
      <w:r>
        <w:rPr>
          <w:rFonts w:hint="eastAsia" w:ascii="宋体" w:hAnsi="宋体" w:cs="宋体"/>
          <w:color w:val="auto"/>
          <w:sz w:val="24"/>
          <w:highlight w:val="none"/>
        </w:rPr>
        <w:t>%；迟延付款的违约金计算数额达到前述最高限额之日起，乙方有权在要求甲方支付违约金的同时，书面通知甲方解除本合同；</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1.8.3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1.8.4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1.8.5如果出现政府采购监督管理部门在处理投诉事项期间，书面通知甲方暂停采购活动的情形，或者询问或质疑事项可能影响中标或者成交结果的，导致甲方中止履行合同的情形，均不视为甲方违约。</w:t>
      </w:r>
    </w:p>
    <w:p>
      <w:pPr>
        <w:spacing w:line="360" w:lineRule="auto"/>
        <w:ind w:left="-420" w:leftChars="-200" w:right="-420" w:rightChars="-200" w:firstLine="960" w:firstLineChars="400"/>
        <w:rPr>
          <w:rFonts w:ascii="宋体" w:hAnsi="宋体" w:cs="宋体"/>
          <w:color w:val="auto"/>
          <w:highlight w:val="none"/>
        </w:rPr>
      </w:pPr>
      <w:r>
        <w:rPr>
          <w:rFonts w:hint="eastAsia" w:ascii="宋体" w:hAnsi="宋体" w:cs="宋体"/>
          <w:color w:val="auto"/>
          <w:sz w:val="24"/>
          <w:highlight w:val="none"/>
        </w:rPr>
        <w:t>1.8.6违约责任</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另有约定的，从其约定。</w:t>
      </w:r>
    </w:p>
    <w:p>
      <w:pPr>
        <w:spacing w:line="360" w:lineRule="auto"/>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1.9合同争议的解决</w:t>
      </w:r>
    </w:p>
    <w:p>
      <w:pPr>
        <w:spacing w:line="360" w:lineRule="auto"/>
        <w:ind w:left="-61" w:leftChars="-29" w:right="-420" w:rightChars="-200" w:firstLine="240" w:firstLineChars="100"/>
        <w:rPr>
          <w:rFonts w:ascii="宋体" w:hAnsi="宋体" w:cs="宋体"/>
          <w:color w:val="auto"/>
          <w:sz w:val="24"/>
          <w:highlight w:val="none"/>
        </w:rPr>
      </w:pPr>
      <w:r>
        <w:rPr>
          <w:rFonts w:hint="eastAsia" w:ascii="宋体" w:hAnsi="宋体" w:cs="宋体"/>
          <w:color w:val="auto"/>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highlight w:val="none"/>
          <w:u w:val="single"/>
        </w:rPr>
        <w:t xml:space="preserve">    </w:t>
      </w:r>
      <w:r>
        <w:rPr>
          <w:rFonts w:hint="eastAsia" w:ascii="宋体" w:hAnsi="宋体" w:cs="宋体"/>
          <w:color w:val="auto"/>
          <w:sz w:val="24"/>
          <w:highlight w:val="none"/>
        </w:rPr>
        <w:t>条款规定的方式解决：</w:t>
      </w:r>
    </w:p>
    <w:p>
      <w:pPr>
        <w:spacing w:line="360" w:lineRule="auto"/>
        <w:ind w:left="-420" w:leftChars="-200" w:right="-420" w:rightChars="-200" w:firstLine="840" w:firstLineChars="350"/>
        <w:rPr>
          <w:rFonts w:ascii="宋体" w:hAnsi="宋体" w:cs="宋体"/>
          <w:color w:val="auto"/>
          <w:sz w:val="24"/>
          <w:highlight w:val="none"/>
        </w:rPr>
      </w:pPr>
      <w:r>
        <w:rPr>
          <w:rFonts w:hint="eastAsia" w:ascii="宋体" w:hAnsi="宋体" w:cs="宋体"/>
          <w:color w:val="auto"/>
          <w:sz w:val="24"/>
          <w:highlight w:val="none"/>
        </w:rPr>
        <w:t>1.9.1 将争议提交</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仲裁委员会依申请仲裁时其现行有效的仲裁规则裁决；</w:t>
      </w:r>
    </w:p>
    <w:p>
      <w:pPr>
        <w:spacing w:line="360" w:lineRule="auto"/>
        <w:ind w:left="-420" w:leftChars="-200" w:right="-420" w:rightChars="-200" w:firstLine="840" w:firstLineChars="350"/>
        <w:rPr>
          <w:rFonts w:ascii="宋体" w:hAnsi="宋体" w:cs="宋体"/>
          <w:color w:val="auto"/>
          <w:sz w:val="24"/>
          <w:highlight w:val="none"/>
        </w:rPr>
      </w:pPr>
      <w:r>
        <w:rPr>
          <w:rFonts w:hint="eastAsia" w:ascii="宋体" w:hAnsi="宋体" w:cs="宋体"/>
          <w:color w:val="auto"/>
          <w:sz w:val="24"/>
          <w:highlight w:val="none"/>
        </w:rPr>
        <w:t>1.9.2 向</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人民法院起诉。</w:t>
      </w:r>
    </w:p>
    <w:p>
      <w:pPr>
        <w:spacing w:line="360" w:lineRule="auto"/>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1.10 合同生效</w:t>
      </w:r>
    </w:p>
    <w:p>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本合同自双方当事人盖章签字时生效。</w:t>
      </w:r>
    </w:p>
    <w:p>
      <w:pPr>
        <w:autoSpaceDE w:val="0"/>
        <w:autoSpaceDN w:val="0"/>
        <w:spacing w:line="360" w:lineRule="auto"/>
        <w:rPr>
          <w:rFonts w:ascii="宋体" w:hAnsi="宋体" w:cs="宋体"/>
          <w:color w:val="auto"/>
          <w:sz w:val="24"/>
          <w:highlight w:val="none"/>
          <w:lang w:val="zh-CN"/>
        </w:rPr>
      </w:pPr>
    </w:p>
    <w:p>
      <w:pPr>
        <w:autoSpaceDE w:val="0"/>
        <w:autoSpaceDN w:val="0"/>
        <w:spacing w:line="360" w:lineRule="auto"/>
        <w:rPr>
          <w:rFonts w:ascii="宋体" w:hAnsi="宋体" w:cs="宋体"/>
          <w:color w:val="auto"/>
          <w:sz w:val="24"/>
          <w:highlight w:val="none"/>
          <w:lang w:val="zh-CN"/>
        </w:rPr>
      </w:pPr>
      <w:r>
        <w:rPr>
          <w:rFonts w:hint="eastAsia" w:ascii="宋体" w:hAnsi="宋体" w:cs="宋体"/>
          <w:b/>
          <w:color w:val="auto"/>
          <w:sz w:val="24"/>
          <w:highlight w:val="none"/>
          <w:lang w:val="zh-CN"/>
        </w:rPr>
        <w:t>甲方</w:t>
      </w:r>
      <w:r>
        <w:rPr>
          <w:rFonts w:hint="eastAsia" w:ascii="宋体" w:hAnsi="宋体" w:cs="宋体"/>
          <w:color w:val="auto"/>
          <w:sz w:val="24"/>
          <w:highlight w:val="none"/>
          <w:lang w:val="zh-CN"/>
        </w:rPr>
        <w:t xml:space="preserve">：                             </w:t>
      </w:r>
      <w:r>
        <w:rPr>
          <w:rFonts w:hint="eastAsia" w:ascii="宋体" w:hAnsi="宋体" w:cs="宋体"/>
          <w:b/>
          <w:color w:val="auto"/>
          <w:sz w:val="24"/>
          <w:highlight w:val="none"/>
          <w:lang w:val="zh-CN"/>
        </w:rPr>
        <w:t xml:space="preserve">      乙方</w:t>
      </w:r>
      <w:r>
        <w:rPr>
          <w:rFonts w:hint="eastAsia" w:ascii="宋体" w:hAnsi="宋体" w:cs="宋体"/>
          <w:color w:val="auto"/>
          <w:sz w:val="24"/>
          <w:highlight w:val="none"/>
          <w:lang w:val="zh-CN"/>
        </w:rPr>
        <w:t>：</w:t>
      </w:r>
    </w:p>
    <w:p>
      <w:pPr>
        <w:autoSpaceDE w:val="0"/>
        <w:autoSpaceDN w:val="0"/>
        <w:spacing w:line="360" w:lineRule="auto"/>
        <w:rPr>
          <w:rFonts w:ascii="宋体" w:hAnsi="宋体" w:cs="宋体"/>
          <w:color w:val="auto"/>
          <w:sz w:val="24"/>
          <w:highlight w:val="none"/>
          <w:lang w:val="zh-CN"/>
        </w:rPr>
      </w:pPr>
      <w:r>
        <w:rPr>
          <w:rFonts w:hint="eastAsia" w:ascii="宋体" w:hAnsi="宋体" w:cs="宋体"/>
          <w:color w:val="auto"/>
          <w:sz w:val="24"/>
          <w:highlight w:val="none"/>
          <w:lang w:val="zh-CN"/>
        </w:rPr>
        <w:t>统一社会信用代码：                        统一社会信用代码或身份证号码：</w:t>
      </w:r>
    </w:p>
    <w:p>
      <w:pPr>
        <w:autoSpaceDE w:val="0"/>
        <w:autoSpaceDN w:val="0"/>
        <w:spacing w:line="360" w:lineRule="auto"/>
        <w:rPr>
          <w:rFonts w:ascii="宋体" w:hAnsi="宋体" w:cs="宋体"/>
          <w:color w:val="auto"/>
          <w:sz w:val="24"/>
          <w:highlight w:val="none"/>
          <w:lang w:val="zh-CN"/>
        </w:rPr>
      </w:pPr>
    </w:p>
    <w:p>
      <w:pPr>
        <w:autoSpaceDE w:val="0"/>
        <w:autoSpaceDN w:val="0"/>
        <w:spacing w:line="360" w:lineRule="auto"/>
        <w:rPr>
          <w:rFonts w:ascii="宋体" w:hAnsi="宋体" w:cs="宋体"/>
          <w:color w:val="auto"/>
          <w:sz w:val="24"/>
          <w:highlight w:val="none"/>
          <w:lang w:val="zh-CN"/>
        </w:rPr>
      </w:pPr>
      <w:r>
        <w:rPr>
          <w:rFonts w:hint="eastAsia" w:ascii="宋体" w:hAnsi="宋体" w:cs="宋体"/>
          <w:color w:val="auto"/>
          <w:sz w:val="24"/>
          <w:highlight w:val="none"/>
          <w:lang w:val="zh-CN"/>
        </w:rPr>
        <w:t>住所：                                   住所：</w:t>
      </w:r>
    </w:p>
    <w:p>
      <w:pPr>
        <w:autoSpaceDE w:val="0"/>
        <w:autoSpaceDN w:val="0"/>
        <w:spacing w:line="360" w:lineRule="auto"/>
        <w:rPr>
          <w:rFonts w:ascii="宋体" w:hAnsi="宋体" w:cs="宋体"/>
          <w:color w:val="auto"/>
          <w:sz w:val="24"/>
          <w:highlight w:val="none"/>
          <w:lang w:val="zh-CN"/>
        </w:rPr>
      </w:pPr>
      <w:r>
        <w:rPr>
          <w:rFonts w:hint="eastAsia" w:ascii="宋体" w:hAnsi="宋体" w:cs="宋体"/>
          <w:color w:val="auto"/>
          <w:sz w:val="24"/>
          <w:highlight w:val="none"/>
          <w:lang w:val="zh-CN"/>
        </w:rPr>
        <w:t>法定代表人或                             法定代表人</w:t>
      </w:r>
    </w:p>
    <w:p>
      <w:pPr>
        <w:autoSpaceDE w:val="0"/>
        <w:autoSpaceDN w:val="0"/>
        <w:spacing w:line="360" w:lineRule="auto"/>
        <w:rPr>
          <w:rFonts w:ascii="宋体" w:hAnsi="宋体" w:cs="宋体"/>
          <w:color w:val="auto"/>
          <w:sz w:val="24"/>
          <w:highlight w:val="none"/>
          <w:lang w:val="zh-CN"/>
        </w:rPr>
      </w:pPr>
      <w:r>
        <w:rPr>
          <w:rFonts w:hint="eastAsia" w:ascii="宋体" w:hAnsi="宋体" w:cs="宋体"/>
          <w:color w:val="auto"/>
          <w:sz w:val="24"/>
          <w:highlight w:val="none"/>
          <w:lang w:val="zh-CN"/>
        </w:rPr>
        <w:t xml:space="preserve">授权代表（签字）：                        或授权代表（签字）: </w:t>
      </w:r>
    </w:p>
    <w:p>
      <w:pPr>
        <w:autoSpaceDE w:val="0"/>
        <w:autoSpaceDN w:val="0"/>
        <w:spacing w:line="360" w:lineRule="auto"/>
        <w:rPr>
          <w:rFonts w:ascii="宋体" w:hAnsi="宋体" w:cs="宋体"/>
          <w:color w:val="auto"/>
          <w:sz w:val="24"/>
          <w:highlight w:val="none"/>
          <w:lang w:val="zh-CN"/>
        </w:rPr>
      </w:pPr>
      <w:r>
        <w:rPr>
          <w:rFonts w:hint="eastAsia" w:ascii="宋体" w:hAnsi="宋体" w:cs="宋体"/>
          <w:color w:val="auto"/>
          <w:sz w:val="24"/>
          <w:highlight w:val="none"/>
          <w:lang w:val="zh-CN"/>
        </w:rPr>
        <w:t>联系人：                                 联系人：</w:t>
      </w:r>
    </w:p>
    <w:p>
      <w:pPr>
        <w:autoSpaceDE w:val="0"/>
        <w:autoSpaceDN w:val="0"/>
        <w:spacing w:line="360" w:lineRule="auto"/>
        <w:rPr>
          <w:rFonts w:ascii="宋体" w:hAnsi="宋体" w:cs="宋体"/>
          <w:color w:val="auto"/>
          <w:sz w:val="24"/>
          <w:highlight w:val="none"/>
          <w:lang w:val="zh-CN"/>
        </w:rPr>
      </w:pPr>
      <w:r>
        <w:rPr>
          <w:rFonts w:hint="eastAsia" w:ascii="宋体" w:hAnsi="宋体" w:cs="宋体"/>
          <w:color w:val="auto"/>
          <w:sz w:val="24"/>
          <w:highlight w:val="none"/>
          <w:lang w:val="zh-CN"/>
        </w:rPr>
        <w:t>约定送达地址：                           约定送达地址：</w:t>
      </w:r>
    </w:p>
    <w:p>
      <w:pPr>
        <w:autoSpaceDE w:val="0"/>
        <w:autoSpaceDN w:val="0"/>
        <w:spacing w:line="360" w:lineRule="auto"/>
        <w:rPr>
          <w:rFonts w:ascii="宋体" w:hAnsi="宋体" w:cs="宋体"/>
          <w:color w:val="auto"/>
          <w:sz w:val="24"/>
          <w:highlight w:val="none"/>
          <w:lang w:val="zh-CN"/>
        </w:rPr>
      </w:pPr>
      <w:r>
        <w:rPr>
          <w:rFonts w:hint="eastAsia" w:ascii="宋体" w:hAnsi="宋体" w:cs="宋体"/>
          <w:color w:val="auto"/>
          <w:sz w:val="24"/>
          <w:highlight w:val="none"/>
          <w:lang w:val="zh-CN"/>
        </w:rPr>
        <w:t>邮政编码：                               邮政编码：</w:t>
      </w:r>
    </w:p>
    <w:p>
      <w:pPr>
        <w:autoSpaceDE w:val="0"/>
        <w:autoSpaceDN w:val="0"/>
        <w:spacing w:line="360" w:lineRule="auto"/>
        <w:rPr>
          <w:rFonts w:ascii="宋体" w:hAnsi="宋体" w:cs="宋体"/>
          <w:color w:val="auto"/>
          <w:sz w:val="24"/>
          <w:highlight w:val="none"/>
          <w:lang w:val="zh-CN"/>
        </w:rPr>
      </w:pPr>
      <w:r>
        <w:rPr>
          <w:rFonts w:hint="eastAsia" w:ascii="宋体" w:hAnsi="宋体" w:cs="宋体"/>
          <w:color w:val="auto"/>
          <w:sz w:val="24"/>
          <w:highlight w:val="none"/>
          <w:lang w:val="zh-CN"/>
        </w:rPr>
        <w:t xml:space="preserve">电话:                                    电话: </w:t>
      </w:r>
    </w:p>
    <w:p>
      <w:pPr>
        <w:autoSpaceDE w:val="0"/>
        <w:autoSpaceDN w:val="0"/>
        <w:spacing w:line="360" w:lineRule="auto"/>
        <w:rPr>
          <w:rFonts w:ascii="宋体" w:hAnsi="宋体" w:cs="宋体"/>
          <w:color w:val="auto"/>
          <w:sz w:val="24"/>
          <w:highlight w:val="none"/>
          <w:lang w:val="zh-CN"/>
        </w:rPr>
      </w:pPr>
      <w:r>
        <w:rPr>
          <w:rFonts w:hint="eastAsia" w:ascii="宋体" w:hAnsi="宋体" w:cs="宋体"/>
          <w:color w:val="auto"/>
          <w:sz w:val="24"/>
          <w:highlight w:val="none"/>
          <w:lang w:val="zh-CN"/>
        </w:rPr>
        <w:t>传真:                                    传真:</w:t>
      </w:r>
    </w:p>
    <w:p>
      <w:pPr>
        <w:autoSpaceDE w:val="0"/>
        <w:autoSpaceDN w:val="0"/>
        <w:spacing w:line="360" w:lineRule="auto"/>
        <w:rPr>
          <w:rFonts w:ascii="宋体" w:hAnsi="宋体" w:cs="宋体"/>
          <w:color w:val="auto"/>
          <w:sz w:val="24"/>
          <w:highlight w:val="none"/>
        </w:rPr>
      </w:pPr>
      <w:r>
        <w:rPr>
          <w:rFonts w:hint="eastAsia" w:ascii="宋体" w:hAnsi="宋体" w:cs="宋体"/>
          <w:color w:val="auto"/>
          <w:sz w:val="24"/>
          <w:highlight w:val="none"/>
          <w:lang w:val="zh-CN"/>
        </w:rPr>
        <w:t>电子邮箱：                               电子邮箱：</w:t>
      </w:r>
    </w:p>
    <w:p>
      <w:pPr>
        <w:autoSpaceDE w:val="0"/>
        <w:autoSpaceDN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开户银行：                               开户银行： </w:t>
      </w:r>
    </w:p>
    <w:p>
      <w:pPr>
        <w:autoSpaceDE w:val="0"/>
        <w:autoSpaceDN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开户名称：                               开户名称： </w:t>
      </w:r>
    </w:p>
    <w:p>
      <w:pPr>
        <w:autoSpaceDE w:val="0"/>
        <w:autoSpaceDN w:val="0"/>
        <w:spacing w:line="360" w:lineRule="auto"/>
        <w:rPr>
          <w:rFonts w:ascii="宋体" w:hAnsi="宋体" w:cs="宋体"/>
          <w:color w:val="auto"/>
          <w:sz w:val="24"/>
          <w:highlight w:val="none"/>
        </w:rPr>
      </w:pPr>
      <w:r>
        <w:rPr>
          <w:rFonts w:hint="eastAsia" w:ascii="宋体" w:hAnsi="宋体" w:cs="宋体"/>
          <w:color w:val="auto"/>
          <w:sz w:val="24"/>
          <w:highlight w:val="none"/>
        </w:rPr>
        <w:t>开户账号：开户账号：</w:t>
      </w:r>
    </w:p>
    <w:p>
      <w:pPr>
        <w:pStyle w:val="2"/>
        <w:rPr>
          <w:rFonts w:ascii="宋体" w:hAnsi="宋体" w:cs="宋体"/>
          <w:color w:val="auto"/>
          <w:sz w:val="24"/>
          <w:highlight w:val="none"/>
        </w:rPr>
      </w:pPr>
    </w:p>
    <w:p>
      <w:pPr>
        <w:widowControl/>
        <w:adjustRightInd/>
        <w:jc w:val="left"/>
        <w:rPr>
          <w:rFonts w:ascii="宋体" w:hAnsi="宋体" w:cs="宋体"/>
          <w:b/>
          <w:sz w:val="24"/>
        </w:rPr>
      </w:pPr>
      <w:r>
        <w:rPr>
          <w:rFonts w:ascii="宋体" w:hAnsi="宋体" w:cs="宋体"/>
          <w:b/>
        </w:rPr>
        <w:br w:type="page"/>
      </w:r>
    </w:p>
    <w:p>
      <w:pPr>
        <w:pStyle w:val="700"/>
        <w:spacing w:line="560" w:lineRule="exact"/>
        <w:ind w:firstLine="482"/>
        <w:jc w:val="center"/>
        <w:rPr>
          <w:rFonts w:ascii="宋体" w:hAnsi="宋体" w:cs="宋体"/>
          <w:b/>
          <w:szCs w:val="24"/>
        </w:rPr>
      </w:pPr>
      <w:r>
        <w:rPr>
          <w:rFonts w:hint="eastAsia" w:ascii="宋体" w:hAnsi="宋体" w:cs="宋体"/>
          <w:b/>
          <w:szCs w:val="24"/>
        </w:rPr>
        <w:t>第二部分 合同一般条款</w:t>
      </w:r>
      <w:bookmarkEnd w:id="411"/>
    </w:p>
    <w:p>
      <w:pPr>
        <w:spacing w:line="560" w:lineRule="exact"/>
        <w:ind w:firstLine="482" w:firstLineChars="200"/>
        <w:outlineLvl w:val="0"/>
        <w:rPr>
          <w:rFonts w:ascii="宋体" w:hAnsi="宋体" w:cs="宋体"/>
          <w:b/>
          <w:sz w:val="24"/>
        </w:rPr>
      </w:pPr>
      <w:bookmarkStart w:id="412" w:name="_Ref467378404"/>
      <w:bookmarkStart w:id="413" w:name="_Ref467379195"/>
      <w:bookmarkStart w:id="414" w:name="_Toc259093669"/>
      <w:bookmarkStart w:id="415" w:name="_Toc487900349"/>
      <w:bookmarkStart w:id="416" w:name="_Ref467379205"/>
      <w:bookmarkStart w:id="417" w:name="_Toc28763"/>
      <w:bookmarkStart w:id="418" w:name="_Toc279701240"/>
      <w:bookmarkStart w:id="419" w:name="_Ref467379214"/>
      <w:bookmarkStart w:id="420" w:name="_Ref467378463"/>
      <w:bookmarkStart w:id="421" w:name="_Ref467379094"/>
      <w:bookmarkStart w:id="422" w:name="_Ref467379101"/>
      <w:bookmarkStart w:id="423" w:name="_Ref467379109"/>
      <w:bookmarkStart w:id="424" w:name="_Ref467378499"/>
      <w:bookmarkStart w:id="425" w:name="_Ref467379225"/>
      <w:bookmarkStart w:id="426" w:name="_Toc19614"/>
      <w:bookmarkStart w:id="427" w:name="_Toc16917"/>
      <w:r>
        <w:rPr>
          <w:rFonts w:hint="eastAsia" w:ascii="宋体" w:hAnsi="宋体" w:cs="宋体"/>
          <w:b/>
          <w:sz w:val="24"/>
        </w:rPr>
        <w:t>2.1 定义</w:t>
      </w:r>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p>
    <w:p>
      <w:pPr>
        <w:spacing w:line="560" w:lineRule="exact"/>
        <w:ind w:firstLine="480" w:firstLineChars="200"/>
        <w:rPr>
          <w:rFonts w:ascii="宋体" w:hAnsi="宋体" w:cs="宋体"/>
          <w:sz w:val="24"/>
        </w:rPr>
      </w:pPr>
      <w:r>
        <w:rPr>
          <w:rFonts w:hint="eastAsia" w:ascii="宋体" w:hAnsi="宋体" w:cs="宋体"/>
          <w:sz w:val="24"/>
        </w:rPr>
        <w:t>本合同中的下列词语应按以下内容进行解释：</w:t>
      </w:r>
    </w:p>
    <w:p>
      <w:pPr>
        <w:spacing w:line="560" w:lineRule="exact"/>
        <w:ind w:firstLine="480" w:firstLineChars="200"/>
        <w:rPr>
          <w:rFonts w:ascii="宋体" w:hAnsi="宋体" w:cs="宋体"/>
          <w:sz w:val="24"/>
        </w:rPr>
      </w:pPr>
      <w:r>
        <w:rPr>
          <w:rFonts w:hint="eastAsia" w:ascii="宋体" w:hAnsi="宋体" w:cs="宋体"/>
          <w:sz w:val="24"/>
        </w:rPr>
        <w:t>2.1.1 “合同”系指采购人和中标供应商签订的载明双方当事人所达成的协议，并包括所有的附件、附录和构成合同的其他文件。</w:t>
      </w:r>
    </w:p>
    <w:p>
      <w:pPr>
        <w:spacing w:line="560" w:lineRule="exact"/>
        <w:ind w:firstLine="480" w:firstLineChars="200"/>
        <w:rPr>
          <w:rFonts w:ascii="宋体" w:hAnsi="宋体" w:cs="宋体"/>
          <w:sz w:val="24"/>
        </w:rPr>
      </w:pPr>
      <w:r>
        <w:rPr>
          <w:rFonts w:hint="eastAsia" w:ascii="宋体" w:hAnsi="宋体" w:cs="宋体"/>
          <w:sz w:val="24"/>
        </w:rPr>
        <w:t>2.1.2 “合同价”系指根据合同约定，中标供应商在完全履行合同义务后，采购人应支付给中标供应商的价格。</w:t>
      </w:r>
    </w:p>
    <w:p>
      <w:pPr>
        <w:spacing w:line="560" w:lineRule="exact"/>
        <w:ind w:firstLine="480" w:firstLineChars="200"/>
        <w:rPr>
          <w:rFonts w:ascii="宋体" w:hAnsi="宋体" w:cs="宋体"/>
          <w:sz w:val="24"/>
        </w:rPr>
      </w:pPr>
      <w:r>
        <w:rPr>
          <w:rFonts w:hint="eastAsia" w:ascii="宋体" w:hAnsi="宋体" w:cs="宋体"/>
          <w:sz w:val="24"/>
        </w:rPr>
        <w:t>2.1.3 “货物”系指中标供应商根据合同约定应向采购人交付的一切各种形态和种类的物品，包括原材料、燃料、设备、机械、仪表、备件、计算机软件、产品等，并包括工具、手册等其他相关资料。</w:t>
      </w:r>
    </w:p>
    <w:p>
      <w:pPr>
        <w:spacing w:line="560" w:lineRule="exact"/>
        <w:ind w:firstLine="480" w:firstLineChars="200"/>
        <w:rPr>
          <w:rFonts w:ascii="宋体" w:hAnsi="宋体" w:cs="宋体"/>
          <w:sz w:val="24"/>
        </w:rPr>
      </w:pPr>
      <w:bookmarkStart w:id="428" w:name="_Ref467378840"/>
      <w:r>
        <w:rPr>
          <w:rFonts w:hint="eastAsia" w:ascii="宋体" w:hAnsi="宋体" w:cs="宋体"/>
          <w:sz w:val="24"/>
        </w:rPr>
        <w:t>2.1.4 “甲方”系指与中标供应商签署合同的采购人</w:t>
      </w:r>
      <w:bookmarkEnd w:id="428"/>
      <w:r>
        <w:rPr>
          <w:rFonts w:hint="eastAsia" w:ascii="宋体" w:hAnsi="宋体" w:cs="宋体"/>
          <w:sz w:val="24"/>
        </w:rPr>
        <w:t>；采购人委托采购代理机构代表其与乙方签订合同的，采购人的授权委托书作为合同附件。</w:t>
      </w:r>
    </w:p>
    <w:p>
      <w:pPr>
        <w:spacing w:line="560" w:lineRule="exact"/>
        <w:ind w:firstLine="480" w:firstLineChars="200"/>
        <w:rPr>
          <w:rFonts w:ascii="宋体" w:hAnsi="宋体" w:cs="宋体"/>
          <w:sz w:val="24"/>
        </w:rPr>
      </w:pPr>
      <w:bookmarkStart w:id="429" w:name="_Ref467379400"/>
      <w:r>
        <w:rPr>
          <w:rFonts w:hint="eastAsia" w:ascii="宋体" w:hAnsi="宋体" w:cs="宋体"/>
          <w:sz w:val="24"/>
        </w:rPr>
        <w:t>2.1.5 “乙方”系指根据合同约定交付货物的中标供应商</w:t>
      </w:r>
      <w:bookmarkEnd w:id="429"/>
      <w:r>
        <w:rPr>
          <w:rFonts w:hint="eastAsia" w:ascii="宋体" w:hAnsi="宋体" w:cs="宋体"/>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ascii="宋体" w:hAnsi="宋体" w:cs="宋体"/>
          <w:sz w:val="24"/>
        </w:rPr>
      </w:pPr>
      <w:bookmarkStart w:id="430" w:name="_Ref467379436"/>
      <w:r>
        <w:rPr>
          <w:rFonts w:hint="eastAsia" w:ascii="宋体" w:hAnsi="宋体" w:cs="宋体"/>
          <w:sz w:val="24"/>
        </w:rPr>
        <w:t>2.1.6 “现场”系指合同约定货物将要运至或者安装的地点。</w:t>
      </w:r>
      <w:bookmarkEnd w:id="430"/>
    </w:p>
    <w:p>
      <w:pPr>
        <w:spacing w:line="560" w:lineRule="exact"/>
        <w:ind w:firstLine="482" w:firstLineChars="200"/>
        <w:outlineLvl w:val="0"/>
        <w:rPr>
          <w:rFonts w:ascii="宋体" w:hAnsi="宋体" w:cs="宋体"/>
          <w:b/>
          <w:sz w:val="24"/>
        </w:rPr>
      </w:pPr>
      <w:bookmarkStart w:id="431" w:name="_Toc27635"/>
      <w:bookmarkStart w:id="432" w:name="_Toc259093670"/>
      <w:bookmarkStart w:id="433" w:name="_Toc487900350"/>
      <w:bookmarkStart w:id="434" w:name="_Toc13336"/>
      <w:bookmarkStart w:id="435" w:name="_Toc279701241"/>
      <w:bookmarkStart w:id="436" w:name="_Toc32504"/>
      <w:r>
        <w:rPr>
          <w:rFonts w:hint="eastAsia" w:ascii="宋体" w:hAnsi="宋体" w:cs="宋体"/>
          <w:b/>
          <w:sz w:val="24"/>
        </w:rPr>
        <w:t>2.2 技术规范</w:t>
      </w:r>
      <w:bookmarkEnd w:id="431"/>
      <w:bookmarkEnd w:id="432"/>
      <w:bookmarkEnd w:id="433"/>
      <w:bookmarkEnd w:id="434"/>
      <w:bookmarkEnd w:id="435"/>
      <w:bookmarkEnd w:id="436"/>
    </w:p>
    <w:p>
      <w:pPr>
        <w:spacing w:line="560" w:lineRule="exact"/>
        <w:ind w:firstLine="480" w:firstLineChars="200"/>
        <w:rPr>
          <w:rFonts w:ascii="宋体" w:hAnsi="宋体" w:cs="宋体"/>
          <w:sz w:val="24"/>
        </w:rPr>
      </w:pPr>
      <w:r>
        <w:rPr>
          <w:rFonts w:hint="eastAsia" w:ascii="宋体" w:hAnsi="宋体" w:cs="宋体"/>
          <w:sz w:val="24"/>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pPr>
        <w:spacing w:line="560" w:lineRule="exact"/>
        <w:ind w:firstLine="482" w:firstLineChars="200"/>
        <w:outlineLvl w:val="0"/>
        <w:rPr>
          <w:rFonts w:ascii="宋体" w:hAnsi="宋体" w:cs="宋体"/>
          <w:b/>
          <w:sz w:val="24"/>
        </w:rPr>
      </w:pPr>
      <w:bookmarkStart w:id="437" w:name="_Toc279701242"/>
      <w:bookmarkStart w:id="438" w:name="_Toc487900351"/>
      <w:bookmarkStart w:id="439" w:name="_Toc27853"/>
      <w:bookmarkStart w:id="440" w:name="_Toc9829"/>
      <w:bookmarkStart w:id="441" w:name="_Toc259093671"/>
      <w:bookmarkStart w:id="442" w:name="_Toc31634"/>
      <w:r>
        <w:rPr>
          <w:rFonts w:hint="eastAsia" w:ascii="宋体" w:hAnsi="宋体" w:cs="宋体"/>
          <w:b/>
          <w:sz w:val="24"/>
        </w:rPr>
        <w:t>2.3 知识产权</w:t>
      </w:r>
      <w:bookmarkEnd w:id="437"/>
      <w:bookmarkEnd w:id="438"/>
      <w:bookmarkEnd w:id="439"/>
      <w:bookmarkEnd w:id="440"/>
      <w:bookmarkEnd w:id="441"/>
      <w:bookmarkEnd w:id="442"/>
    </w:p>
    <w:p>
      <w:pPr>
        <w:spacing w:line="560" w:lineRule="exact"/>
        <w:ind w:firstLine="480" w:firstLineChars="200"/>
        <w:rPr>
          <w:rFonts w:ascii="宋体" w:hAnsi="宋体" w:cs="宋体"/>
          <w:sz w:val="24"/>
        </w:rPr>
      </w:pPr>
      <w:r>
        <w:rPr>
          <w:rFonts w:hint="eastAsia" w:ascii="宋体" w:hAnsi="宋体" w:cs="宋体"/>
          <w:sz w:val="24"/>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p>
    <w:p>
      <w:pPr>
        <w:spacing w:line="560" w:lineRule="exact"/>
        <w:ind w:firstLine="480" w:firstLineChars="200"/>
        <w:rPr>
          <w:rFonts w:ascii="宋体" w:hAnsi="宋体" w:cs="宋体"/>
          <w:sz w:val="24"/>
        </w:rPr>
      </w:pPr>
      <w:r>
        <w:rPr>
          <w:rFonts w:hint="eastAsia" w:ascii="宋体" w:hAnsi="宋体" w:cs="宋体"/>
          <w:sz w:val="24"/>
        </w:rPr>
        <w:t>2.3.2具有知识产权的计算机软件等货物的知识产权归属，详见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cs="宋体"/>
          <w:b/>
          <w:sz w:val="24"/>
        </w:rPr>
      </w:pPr>
      <w:bookmarkStart w:id="443" w:name="_Toc4194"/>
      <w:bookmarkStart w:id="444" w:name="_Toc29149"/>
      <w:bookmarkStart w:id="445" w:name="_Toc11932"/>
      <w:r>
        <w:rPr>
          <w:rFonts w:hint="eastAsia" w:ascii="宋体" w:hAnsi="宋体" w:cs="宋体"/>
          <w:b/>
          <w:sz w:val="24"/>
        </w:rPr>
        <w:t>2.4 包装和装运</w:t>
      </w:r>
      <w:bookmarkEnd w:id="443"/>
      <w:bookmarkEnd w:id="444"/>
      <w:bookmarkEnd w:id="445"/>
    </w:p>
    <w:p>
      <w:pPr>
        <w:spacing w:line="560" w:lineRule="exact"/>
        <w:ind w:firstLine="480" w:firstLineChars="200"/>
        <w:rPr>
          <w:rFonts w:ascii="宋体" w:hAnsi="宋体" w:cs="宋体"/>
          <w:sz w:val="24"/>
        </w:rPr>
      </w:pPr>
      <w:r>
        <w:rPr>
          <w:rFonts w:hint="eastAsia" w:ascii="宋体" w:hAnsi="宋体" w:cs="宋体"/>
          <w:sz w:val="24"/>
        </w:rPr>
        <w:t>2.4.1除</w:t>
      </w:r>
      <w:r>
        <w:rPr>
          <w:rFonts w:hint="eastAsia" w:ascii="宋体" w:hAnsi="宋体" w:cs="宋体"/>
          <w:b/>
          <w:i/>
          <w:sz w:val="24"/>
          <w:u w:val="single"/>
        </w:rPr>
        <w:t>合同专用条款</w:t>
      </w:r>
      <w:r>
        <w:rPr>
          <w:rFonts w:hint="eastAsia" w:ascii="宋体" w:hAnsi="宋体" w:cs="宋体"/>
          <w:sz w:val="24"/>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pPr>
        <w:spacing w:line="560" w:lineRule="exact"/>
        <w:ind w:firstLine="480" w:firstLineChars="200"/>
        <w:rPr>
          <w:rFonts w:ascii="宋体" w:hAnsi="宋体" w:cs="宋体"/>
          <w:sz w:val="24"/>
        </w:rPr>
      </w:pPr>
      <w:r>
        <w:rPr>
          <w:rFonts w:hint="eastAsia" w:ascii="宋体" w:hAnsi="宋体" w:cs="宋体"/>
          <w:sz w:val="24"/>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pPr>
        <w:spacing w:line="560" w:lineRule="exact"/>
        <w:ind w:firstLine="480" w:firstLineChars="200"/>
        <w:rPr>
          <w:rFonts w:ascii="宋体" w:hAnsi="宋体" w:cs="宋体"/>
          <w:sz w:val="24"/>
        </w:rPr>
      </w:pPr>
      <w:r>
        <w:rPr>
          <w:rFonts w:hint="eastAsia" w:ascii="宋体" w:hAnsi="宋体" w:cs="宋体"/>
          <w:sz w:val="24"/>
        </w:rPr>
        <w:t>2.4.3 装运货物的要求和通知，详见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cs="宋体"/>
          <w:b/>
          <w:sz w:val="24"/>
        </w:rPr>
      </w:pPr>
      <w:bookmarkStart w:id="446" w:name="_Toc487900354"/>
      <w:bookmarkStart w:id="447" w:name="_Ref467378541"/>
      <w:bookmarkStart w:id="448" w:name="_Ref467379527"/>
      <w:bookmarkStart w:id="449" w:name="_Ref467379536"/>
      <w:bookmarkStart w:id="450" w:name="_Toc259093674"/>
      <w:bookmarkStart w:id="451" w:name="_Ref467379542"/>
      <w:bookmarkStart w:id="452" w:name="_Ref467378591"/>
      <w:bookmarkStart w:id="453" w:name="_Toc279701245"/>
      <w:bookmarkStart w:id="454" w:name="_Toc19074"/>
      <w:bookmarkStart w:id="455" w:name="_Toc26182"/>
      <w:bookmarkStart w:id="456" w:name="_Toc30272"/>
      <w:r>
        <w:rPr>
          <w:rFonts w:hint="eastAsia" w:ascii="宋体" w:hAnsi="宋体" w:cs="宋体"/>
          <w:b/>
          <w:sz w:val="24"/>
        </w:rPr>
        <w:t>2.</w:t>
      </w:r>
      <w:bookmarkEnd w:id="446"/>
      <w:bookmarkEnd w:id="447"/>
      <w:bookmarkEnd w:id="448"/>
      <w:bookmarkEnd w:id="449"/>
      <w:bookmarkEnd w:id="450"/>
      <w:bookmarkEnd w:id="451"/>
      <w:bookmarkEnd w:id="452"/>
      <w:bookmarkEnd w:id="453"/>
      <w:r>
        <w:rPr>
          <w:rFonts w:hint="eastAsia" w:ascii="宋体" w:hAnsi="宋体" w:cs="宋体"/>
          <w:b/>
          <w:sz w:val="24"/>
        </w:rPr>
        <w:t>5 履约检查和问题反馈</w:t>
      </w:r>
      <w:bookmarkEnd w:id="454"/>
      <w:bookmarkEnd w:id="455"/>
      <w:bookmarkEnd w:id="456"/>
    </w:p>
    <w:p>
      <w:pPr>
        <w:spacing w:line="560" w:lineRule="exact"/>
        <w:ind w:firstLine="480" w:firstLineChars="200"/>
        <w:rPr>
          <w:rFonts w:ascii="宋体" w:hAnsi="宋体" w:cs="宋体"/>
          <w:sz w:val="24"/>
        </w:rPr>
      </w:pPr>
      <w:bookmarkStart w:id="457" w:name="_Ref467379657"/>
      <w:r>
        <w:rPr>
          <w:rFonts w:hint="eastAsia" w:ascii="宋体" w:hAnsi="宋体" w:cs="宋体"/>
          <w:sz w:val="24"/>
        </w:rPr>
        <w:t>2.5.1</w:t>
      </w:r>
      <w:bookmarkEnd w:id="457"/>
      <w:bookmarkStart w:id="458" w:name="_Toc186431854"/>
      <w:bookmarkStart w:id="459" w:name="_Toc279701247"/>
      <w:bookmarkStart w:id="460" w:name="_Ref467379807"/>
      <w:bookmarkStart w:id="461" w:name="_Toc259093676"/>
      <w:bookmarkStart w:id="462" w:name="_Ref467379793"/>
      <w:bookmarkStart w:id="463" w:name="_Toc487900357"/>
      <w:r>
        <w:rPr>
          <w:rFonts w:hint="eastAsia" w:ascii="宋体" w:hAnsi="宋体" w:cs="宋体"/>
          <w:sz w:val="24"/>
        </w:rPr>
        <w:t>甲方有权在其认为必要时，对乙方是否能够按照合同约定交付货物进行履约检查，以确保乙方所交付的货物能够依约满足甲方之项目需求，但不得因履约检查妨碍乙方的正常工作，乙方应予积极配合；</w:t>
      </w:r>
    </w:p>
    <w:p>
      <w:pPr>
        <w:spacing w:line="560" w:lineRule="exact"/>
        <w:ind w:firstLine="480" w:firstLineChars="200"/>
        <w:rPr>
          <w:rFonts w:ascii="宋体" w:hAnsi="宋体" w:cs="宋体"/>
          <w:sz w:val="24"/>
        </w:rPr>
      </w:pPr>
      <w:r>
        <w:rPr>
          <w:rFonts w:hint="eastAsia" w:ascii="宋体" w:hAnsi="宋体" w:cs="宋体"/>
          <w:sz w:val="24"/>
        </w:rPr>
        <w:t>2.5.2 合同履行期间，甲方有权将履行过程中出现的问题反馈给乙方，双方当事人应以书面形式约定需要完善和改进的内容</w:t>
      </w:r>
      <w:bookmarkEnd w:id="458"/>
      <w:bookmarkStart w:id="464" w:name="_Toc186431855"/>
      <w:r>
        <w:rPr>
          <w:rFonts w:hint="eastAsia" w:ascii="宋体" w:hAnsi="宋体" w:cs="宋体"/>
          <w:sz w:val="24"/>
        </w:rPr>
        <w:t>。</w:t>
      </w:r>
    </w:p>
    <w:bookmarkEnd w:id="459"/>
    <w:bookmarkEnd w:id="460"/>
    <w:bookmarkEnd w:id="461"/>
    <w:bookmarkEnd w:id="462"/>
    <w:bookmarkEnd w:id="463"/>
    <w:bookmarkEnd w:id="464"/>
    <w:p>
      <w:pPr>
        <w:spacing w:line="560" w:lineRule="exact"/>
        <w:ind w:firstLine="482" w:firstLineChars="200"/>
        <w:outlineLvl w:val="0"/>
        <w:rPr>
          <w:rFonts w:ascii="宋体" w:hAnsi="宋体" w:cs="宋体"/>
          <w:b/>
          <w:sz w:val="24"/>
        </w:rPr>
      </w:pPr>
      <w:bookmarkStart w:id="465" w:name="_Toc259093677"/>
      <w:bookmarkStart w:id="466" w:name="_Ref467379852"/>
      <w:bookmarkStart w:id="467" w:name="_Toc279701248"/>
      <w:bookmarkStart w:id="468" w:name="_Ref467379923"/>
      <w:bookmarkStart w:id="469" w:name="_Ref467379863"/>
      <w:bookmarkStart w:id="470" w:name="_Toc487900358"/>
      <w:bookmarkStart w:id="471" w:name="_Toc16110"/>
      <w:bookmarkStart w:id="472" w:name="_Toc774"/>
      <w:bookmarkStart w:id="473" w:name="_Toc3225"/>
      <w:r>
        <w:rPr>
          <w:rFonts w:hint="eastAsia" w:ascii="宋体" w:hAnsi="宋体" w:cs="宋体"/>
          <w:b/>
          <w:sz w:val="24"/>
        </w:rPr>
        <w:t>2.6 技术资料</w:t>
      </w:r>
      <w:bookmarkEnd w:id="465"/>
      <w:bookmarkEnd w:id="466"/>
      <w:bookmarkEnd w:id="467"/>
      <w:bookmarkEnd w:id="468"/>
      <w:bookmarkEnd w:id="469"/>
      <w:bookmarkEnd w:id="470"/>
      <w:r>
        <w:rPr>
          <w:rFonts w:hint="eastAsia" w:ascii="宋体" w:hAnsi="宋体" w:cs="宋体"/>
          <w:b/>
          <w:sz w:val="24"/>
        </w:rPr>
        <w:t>和保密义务</w:t>
      </w:r>
      <w:bookmarkEnd w:id="471"/>
      <w:bookmarkEnd w:id="472"/>
      <w:bookmarkEnd w:id="473"/>
    </w:p>
    <w:p>
      <w:pPr>
        <w:spacing w:line="560" w:lineRule="exact"/>
        <w:ind w:firstLine="480" w:firstLineChars="200"/>
        <w:rPr>
          <w:rFonts w:ascii="宋体" w:hAnsi="宋体" w:cs="宋体"/>
          <w:sz w:val="24"/>
        </w:rPr>
      </w:pPr>
      <w:r>
        <w:rPr>
          <w:rFonts w:hint="eastAsia" w:ascii="宋体" w:hAnsi="宋体" w:cs="宋体"/>
          <w:sz w:val="24"/>
        </w:rPr>
        <w:t>2.6.1 乙方有权依据合同约定和项目需要，向甲方了解有关情况，调阅有关资料等，甲方应予积极配合；</w:t>
      </w:r>
    </w:p>
    <w:p>
      <w:pPr>
        <w:spacing w:line="560" w:lineRule="exact"/>
        <w:ind w:firstLine="480" w:firstLineChars="200"/>
        <w:rPr>
          <w:rFonts w:ascii="宋体" w:hAnsi="宋体" w:cs="宋体"/>
          <w:sz w:val="24"/>
        </w:rPr>
      </w:pPr>
      <w:r>
        <w:rPr>
          <w:rFonts w:hint="eastAsia" w:ascii="宋体" w:hAnsi="宋体" w:cs="宋体"/>
          <w:sz w:val="24"/>
        </w:rPr>
        <w:t>2.6.2 乙方有义务妥善保管和保护由甲方提供的前款信息和资料等；</w:t>
      </w:r>
    </w:p>
    <w:p>
      <w:pPr>
        <w:spacing w:line="560" w:lineRule="exact"/>
        <w:ind w:firstLine="480" w:firstLineChars="200"/>
        <w:rPr>
          <w:rFonts w:ascii="宋体" w:hAnsi="宋体" w:cs="宋体"/>
          <w:sz w:val="24"/>
        </w:rPr>
      </w:pPr>
      <w:r>
        <w:rPr>
          <w:rFonts w:hint="eastAsia" w:ascii="宋体" w:hAnsi="宋体" w:cs="宋体"/>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spacing w:line="560" w:lineRule="exact"/>
        <w:ind w:firstLine="482" w:firstLineChars="200"/>
        <w:outlineLvl w:val="0"/>
        <w:rPr>
          <w:rFonts w:ascii="宋体" w:hAnsi="宋体" w:cs="宋体"/>
          <w:b/>
          <w:sz w:val="24"/>
        </w:rPr>
      </w:pPr>
      <w:bookmarkStart w:id="474" w:name="_Toc7860"/>
      <w:r>
        <w:rPr>
          <w:rFonts w:hint="eastAsia" w:ascii="宋体" w:hAnsi="宋体" w:cs="宋体"/>
          <w:b/>
          <w:sz w:val="24"/>
        </w:rPr>
        <w:t>2.7 质量保证</w:t>
      </w:r>
      <w:bookmarkEnd w:id="474"/>
    </w:p>
    <w:p>
      <w:pPr>
        <w:spacing w:line="560" w:lineRule="exact"/>
        <w:ind w:firstLine="480" w:firstLineChars="200"/>
        <w:rPr>
          <w:rFonts w:ascii="宋体" w:hAnsi="宋体" w:cs="宋体"/>
          <w:sz w:val="24"/>
        </w:rPr>
      </w:pPr>
      <w:r>
        <w:rPr>
          <w:rFonts w:hint="eastAsia" w:ascii="宋体" w:hAnsi="宋体" w:cs="宋体"/>
          <w:sz w:val="24"/>
        </w:rPr>
        <w:t>2.7.1 乙方应建立和完善履行合同的内部质量保证体系，并提供相关内部规章制度给甲方，以便甲方进行监督检查；</w:t>
      </w:r>
    </w:p>
    <w:p>
      <w:pPr>
        <w:spacing w:line="560" w:lineRule="exact"/>
        <w:ind w:firstLine="480" w:firstLineChars="200"/>
        <w:rPr>
          <w:rFonts w:ascii="宋体" w:hAnsi="宋体" w:cs="宋体"/>
          <w:sz w:val="24"/>
        </w:rPr>
      </w:pPr>
      <w:r>
        <w:rPr>
          <w:rFonts w:hint="eastAsia" w:ascii="宋体" w:hAnsi="宋体" w:cs="宋体"/>
          <w:sz w:val="24"/>
        </w:rPr>
        <w:t>2.7.2 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ascii="宋体" w:hAnsi="宋体" w:cs="宋体"/>
          <w:b/>
          <w:sz w:val="24"/>
        </w:rPr>
      </w:pPr>
      <w:bookmarkStart w:id="475" w:name="_Toc17244"/>
      <w:bookmarkStart w:id="476" w:name="_Toc487900362"/>
      <w:bookmarkStart w:id="477" w:name="_Toc259093681"/>
      <w:bookmarkStart w:id="478" w:name="_Toc279701252"/>
      <w:r>
        <w:rPr>
          <w:rFonts w:hint="eastAsia" w:ascii="宋体" w:hAnsi="宋体" w:cs="宋体"/>
          <w:b/>
          <w:sz w:val="24"/>
        </w:rPr>
        <w:t>2.8 货物的风险负担</w:t>
      </w:r>
      <w:bookmarkEnd w:id="475"/>
    </w:p>
    <w:p>
      <w:pPr>
        <w:spacing w:line="560" w:lineRule="exact"/>
        <w:ind w:firstLine="480" w:firstLineChars="200"/>
        <w:rPr>
          <w:rFonts w:ascii="宋体" w:hAnsi="宋体" w:cs="宋体"/>
          <w:b/>
          <w:sz w:val="24"/>
        </w:rPr>
      </w:pPr>
      <w:r>
        <w:rPr>
          <w:rFonts w:hint="eastAsia" w:ascii="宋体" w:hAnsi="宋体" w:cs="宋体"/>
          <w:sz w:val="24"/>
        </w:rPr>
        <w:t>货物或者在途货物或者交付给第一承运人后的货物毁损、灭失的风险负担详见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cs="宋体"/>
          <w:b/>
          <w:sz w:val="24"/>
        </w:rPr>
      </w:pPr>
      <w:bookmarkStart w:id="479" w:name="_Toc14055"/>
      <w:r>
        <w:rPr>
          <w:rFonts w:hint="eastAsia" w:ascii="宋体" w:hAnsi="宋体" w:cs="宋体"/>
          <w:b/>
          <w:sz w:val="24"/>
        </w:rPr>
        <w:t>2.9 延迟交货</w:t>
      </w:r>
      <w:bookmarkEnd w:id="476"/>
      <w:bookmarkEnd w:id="477"/>
      <w:bookmarkEnd w:id="478"/>
      <w:bookmarkEnd w:id="479"/>
    </w:p>
    <w:p>
      <w:pPr>
        <w:spacing w:line="560" w:lineRule="exact"/>
        <w:ind w:firstLine="480" w:firstLineChars="200"/>
        <w:rPr>
          <w:rFonts w:ascii="宋体" w:hAnsi="宋体" w:cs="宋体"/>
          <w:sz w:val="24"/>
        </w:rPr>
      </w:pPr>
      <w:r>
        <w:rPr>
          <w:rFonts w:hint="eastAsia" w:ascii="宋体" w:hAnsi="宋体" w:cs="宋体"/>
          <w:sz w:val="24"/>
        </w:rPr>
        <w:t>在合同履行过程中，如果乙方遇到不能按时交付货物的情况，应及时以书面形式将不能按时交付货物的理由、预期延误时间通知甲方；甲方收到乙方通知后，认为其理由正当的，可以书面形式酌情同意乙方可以延长交货的具体时间。</w:t>
      </w:r>
    </w:p>
    <w:p>
      <w:pPr>
        <w:spacing w:line="560" w:lineRule="exact"/>
        <w:ind w:firstLine="482" w:firstLineChars="200"/>
        <w:outlineLvl w:val="0"/>
        <w:rPr>
          <w:rFonts w:ascii="宋体" w:hAnsi="宋体" w:cs="宋体"/>
          <w:b/>
          <w:sz w:val="24"/>
        </w:rPr>
      </w:pPr>
      <w:bookmarkStart w:id="480" w:name="_Toc7502"/>
      <w:bookmarkStart w:id="481" w:name="_Toc487900364"/>
      <w:bookmarkStart w:id="482" w:name="_Ref467378121"/>
      <w:bookmarkStart w:id="483" w:name="_Toc279701254"/>
      <w:bookmarkStart w:id="484" w:name="_Toc259093683"/>
      <w:r>
        <w:rPr>
          <w:rFonts w:hint="eastAsia" w:ascii="宋体" w:hAnsi="宋体" w:cs="宋体"/>
          <w:b/>
          <w:sz w:val="24"/>
        </w:rPr>
        <w:t>2.10 合同变更</w:t>
      </w:r>
      <w:bookmarkEnd w:id="480"/>
    </w:p>
    <w:p>
      <w:pPr>
        <w:spacing w:line="560" w:lineRule="exact"/>
        <w:ind w:firstLine="480" w:firstLineChars="200"/>
        <w:rPr>
          <w:rFonts w:ascii="宋体" w:hAnsi="宋体" w:cs="宋体"/>
          <w:sz w:val="24"/>
        </w:rPr>
      </w:pPr>
      <w:r>
        <w:rPr>
          <w:rFonts w:hint="eastAsia" w:ascii="宋体" w:hAnsi="宋体" w:cs="宋体"/>
          <w:sz w:val="24"/>
        </w:rPr>
        <w:t>合同继续履行将损害国家利益和社会公共利益的，双方当事人应当以书面形式变更合同。有过错的一方应当承担赔偿责任，双方当事人都有过错的，各自承担相应的责任。</w:t>
      </w:r>
      <w:bookmarkStart w:id="485" w:name="_Toc487900369"/>
      <w:bookmarkStart w:id="486" w:name="_Toc279701259"/>
      <w:bookmarkStart w:id="487" w:name="_Toc259093688"/>
    </w:p>
    <w:p>
      <w:pPr>
        <w:spacing w:line="560" w:lineRule="exact"/>
        <w:ind w:firstLine="482" w:firstLineChars="200"/>
        <w:outlineLvl w:val="0"/>
        <w:rPr>
          <w:rFonts w:ascii="宋体" w:hAnsi="宋体" w:cs="宋体"/>
          <w:b/>
          <w:sz w:val="24"/>
        </w:rPr>
      </w:pPr>
      <w:bookmarkStart w:id="488" w:name="_Toc10366"/>
      <w:bookmarkStart w:id="489" w:name="_Toc15237"/>
      <w:bookmarkStart w:id="490" w:name="_Toc22955"/>
      <w:r>
        <w:rPr>
          <w:rFonts w:hint="eastAsia" w:ascii="宋体" w:hAnsi="宋体" w:cs="宋体"/>
          <w:b/>
          <w:sz w:val="24"/>
        </w:rPr>
        <w:t>2.11 合同转让</w:t>
      </w:r>
      <w:bookmarkEnd w:id="485"/>
      <w:bookmarkEnd w:id="486"/>
      <w:bookmarkEnd w:id="487"/>
      <w:r>
        <w:rPr>
          <w:rFonts w:hint="eastAsia" w:ascii="宋体" w:hAnsi="宋体" w:cs="宋体"/>
          <w:b/>
          <w:sz w:val="24"/>
        </w:rPr>
        <w:t>和分包</w:t>
      </w:r>
      <w:bookmarkEnd w:id="488"/>
      <w:bookmarkEnd w:id="489"/>
      <w:bookmarkEnd w:id="490"/>
    </w:p>
    <w:p>
      <w:pPr>
        <w:spacing w:line="560" w:lineRule="exact"/>
        <w:ind w:firstLine="480" w:firstLineChars="200"/>
        <w:rPr>
          <w:rFonts w:ascii="宋体" w:hAnsi="宋体" w:cs="宋体"/>
          <w:sz w:val="24"/>
        </w:rPr>
      </w:pPr>
      <w:r>
        <w:rPr>
          <w:rFonts w:hint="eastAsia" w:ascii="宋体" w:hAnsi="宋体" w:cs="宋体"/>
          <w:sz w:val="24"/>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560" w:lineRule="exact"/>
        <w:ind w:firstLine="480" w:firstLineChars="200"/>
        <w:rPr>
          <w:rFonts w:ascii="宋体" w:hAnsi="宋体" w:cs="宋体"/>
          <w:sz w:val="24"/>
        </w:rPr>
      </w:pPr>
      <w:r>
        <w:rPr>
          <w:rFonts w:hint="eastAsia" w:ascii="宋体" w:hAnsi="宋体" w:cs="宋体"/>
          <w:sz w:val="24"/>
        </w:rPr>
        <w:t>2.11.2乙方采取分包方式履行合同的，甲方可直接向分包供应商支付款项。</w:t>
      </w:r>
    </w:p>
    <w:p>
      <w:pPr>
        <w:spacing w:line="560" w:lineRule="exact"/>
        <w:ind w:firstLine="482" w:firstLineChars="200"/>
        <w:outlineLvl w:val="0"/>
        <w:rPr>
          <w:rFonts w:ascii="宋体" w:hAnsi="宋体" w:cs="宋体"/>
          <w:b/>
          <w:sz w:val="24"/>
        </w:rPr>
      </w:pPr>
      <w:bookmarkStart w:id="491" w:name="_Toc14066"/>
      <w:bookmarkStart w:id="492" w:name="_Toc16508"/>
      <w:bookmarkStart w:id="493" w:name="_Toc13566"/>
      <w:r>
        <w:rPr>
          <w:rFonts w:hint="eastAsia" w:ascii="宋体" w:hAnsi="宋体" w:cs="宋体"/>
          <w:b/>
          <w:sz w:val="24"/>
        </w:rPr>
        <w:t>2.12 不可抗力</w:t>
      </w:r>
      <w:bookmarkEnd w:id="491"/>
      <w:bookmarkEnd w:id="492"/>
      <w:bookmarkEnd w:id="493"/>
    </w:p>
    <w:p>
      <w:pPr>
        <w:spacing w:line="560" w:lineRule="exact"/>
        <w:ind w:firstLine="480" w:firstLineChars="200"/>
        <w:rPr>
          <w:rFonts w:ascii="宋体" w:hAnsi="宋体" w:cs="宋体"/>
          <w:sz w:val="24"/>
        </w:rPr>
      </w:pPr>
      <w:r>
        <w:rPr>
          <w:rFonts w:hint="eastAsia" w:ascii="宋体" w:hAnsi="宋体" w:cs="宋体"/>
          <w:sz w:val="24"/>
        </w:rPr>
        <w:t>2.12.1如果任何一方遭遇法律规定的不可抗力，致使合同履行受阻时，履行合同的期限应予延长，延长的期限应相当于不可抗力所影响的时间；</w:t>
      </w:r>
    </w:p>
    <w:p>
      <w:pPr>
        <w:spacing w:line="560" w:lineRule="exact"/>
        <w:ind w:firstLine="480" w:firstLineChars="200"/>
        <w:rPr>
          <w:rFonts w:ascii="宋体" w:hAnsi="宋体" w:cs="宋体"/>
          <w:sz w:val="24"/>
        </w:rPr>
      </w:pPr>
      <w:r>
        <w:rPr>
          <w:rFonts w:hint="eastAsia" w:ascii="宋体" w:hAnsi="宋体" w:cs="宋体"/>
          <w:sz w:val="24"/>
        </w:rPr>
        <w:t>2.12.2 因不可抗力致使不能实现合同目的的，当事人可以解除合同；</w:t>
      </w:r>
    </w:p>
    <w:p>
      <w:pPr>
        <w:spacing w:line="560" w:lineRule="exact"/>
        <w:ind w:firstLine="480" w:firstLineChars="200"/>
        <w:rPr>
          <w:rFonts w:ascii="宋体" w:hAnsi="宋体" w:cs="宋体"/>
          <w:sz w:val="24"/>
        </w:rPr>
      </w:pPr>
      <w:r>
        <w:rPr>
          <w:rFonts w:hint="eastAsia" w:ascii="宋体" w:hAnsi="宋体" w:cs="宋体"/>
          <w:sz w:val="24"/>
        </w:rPr>
        <w:t>2.12.3 因不可抗力致使合同有变更必要的，双方当事人应在</w:t>
      </w:r>
      <w:r>
        <w:rPr>
          <w:rFonts w:hint="eastAsia" w:ascii="宋体" w:hAnsi="宋体" w:cs="宋体"/>
          <w:b/>
          <w:i/>
          <w:sz w:val="24"/>
          <w:u w:val="single"/>
        </w:rPr>
        <w:t>合同专用条款</w:t>
      </w:r>
      <w:r>
        <w:rPr>
          <w:rFonts w:hint="eastAsia" w:ascii="宋体" w:hAnsi="宋体" w:cs="宋体"/>
          <w:sz w:val="24"/>
        </w:rPr>
        <w:t>约定时间内以书面形式变更合同；</w:t>
      </w:r>
    </w:p>
    <w:p>
      <w:pPr>
        <w:spacing w:line="560" w:lineRule="exact"/>
        <w:ind w:firstLine="480" w:firstLineChars="200"/>
        <w:rPr>
          <w:rFonts w:ascii="宋体" w:hAnsi="宋体" w:cs="宋体"/>
          <w:sz w:val="24"/>
        </w:rPr>
      </w:pPr>
      <w:r>
        <w:rPr>
          <w:rFonts w:hint="eastAsia" w:ascii="宋体" w:hAnsi="宋体" w:cs="宋体"/>
          <w:sz w:val="24"/>
        </w:rPr>
        <w:t>2.12.4受不可抗力影响的一方在不可抗力发生后，应在</w:t>
      </w:r>
      <w:r>
        <w:rPr>
          <w:rFonts w:hint="eastAsia" w:ascii="宋体" w:hAnsi="宋体" w:cs="宋体"/>
          <w:b/>
          <w:i/>
          <w:sz w:val="24"/>
          <w:u w:val="single"/>
        </w:rPr>
        <w:t>合同专用条款</w:t>
      </w:r>
      <w:r>
        <w:rPr>
          <w:rFonts w:hint="eastAsia" w:ascii="宋体" w:hAnsi="宋体" w:cs="宋体"/>
          <w:sz w:val="24"/>
        </w:rPr>
        <w:t>约定时间内以书面形式通知对方当事人，并在</w:t>
      </w:r>
      <w:r>
        <w:rPr>
          <w:rFonts w:hint="eastAsia" w:ascii="宋体" w:hAnsi="宋体" w:cs="宋体"/>
          <w:b/>
          <w:i/>
          <w:sz w:val="24"/>
          <w:u w:val="single"/>
        </w:rPr>
        <w:t>合同专用条款</w:t>
      </w:r>
      <w:r>
        <w:rPr>
          <w:rFonts w:hint="eastAsia" w:ascii="宋体" w:hAnsi="宋体" w:cs="宋体"/>
          <w:sz w:val="24"/>
        </w:rPr>
        <w:t>约定时间内，将有关部门出具的证明文件送达对方当事人。</w:t>
      </w:r>
    </w:p>
    <w:p>
      <w:pPr>
        <w:spacing w:line="560" w:lineRule="exact"/>
        <w:ind w:firstLine="482" w:firstLineChars="200"/>
        <w:outlineLvl w:val="0"/>
        <w:rPr>
          <w:rFonts w:ascii="宋体" w:hAnsi="宋体" w:cs="宋体"/>
          <w:b/>
          <w:sz w:val="24"/>
        </w:rPr>
      </w:pPr>
      <w:bookmarkStart w:id="494" w:name="_Toc6969"/>
      <w:bookmarkStart w:id="495" w:name="_Toc30676"/>
      <w:bookmarkStart w:id="496" w:name="_Toc279701255"/>
      <w:bookmarkStart w:id="497" w:name="_Toc689"/>
      <w:bookmarkStart w:id="498" w:name="_Toc487900365"/>
      <w:bookmarkStart w:id="499" w:name="_Toc259093684"/>
      <w:r>
        <w:rPr>
          <w:rFonts w:hint="eastAsia" w:ascii="宋体" w:hAnsi="宋体" w:cs="宋体"/>
          <w:b/>
          <w:sz w:val="24"/>
        </w:rPr>
        <w:t>2.13 税费</w:t>
      </w:r>
      <w:bookmarkEnd w:id="494"/>
      <w:bookmarkEnd w:id="495"/>
      <w:bookmarkEnd w:id="496"/>
      <w:bookmarkEnd w:id="497"/>
      <w:bookmarkEnd w:id="498"/>
      <w:bookmarkEnd w:id="499"/>
    </w:p>
    <w:p>
      <w:pPr>
        <w:spacing w:line="560" w:lineRule="exact"/>
        <w:ind w:firstLine="480" w:firstLineChars="200"/>
        <w:rPr>
          <w:rFonts w:ascii="宋体" w:hAnsi="宋体" w:cs="宋体"/>
          <w:sz w:val="24"/>
        </w:rPr>
      </w:pPr>
      <w:r>
        <w:rPr>
          <w:rFonts w:hint="eastAsia" w:ascii="宋体" w:hAnsi="宋体" w:cs="宋体"/>
          <w:sz w:val="24"/>
        </w:rPr>
        <w:t>与合同有关的一切税费，均按照中华人民共和国法律的相关规定。</w:t>
      </w:r>
    </w:p>
    <w:p>
      <w:pPr>
        <w:spacing w:line="560" w:lineRule="exact"/>
        <w:ind w:firstLine="482" w:firstLineChars="200"/>
        <w:outlineLvl w:val="0"/>
        <w:rPr>
          <w:rFonts w:ascii="宋体" w:hAnsi="宋体" w:cs="宋体"/>
          <w:b/>
          <w:sz w:val="24"/>
        </w:rPr>
      </w:pPr>
      <w:bookmarkStart w:id="500" w:name="_Toc16959"/>
      <w:bookmarkStart w:id="501" w:name="_Toc8298"/>
      <w:bookmarkStart w:id="502" w:name="_Toc259093687"/>
      <w:bookmarkStart w:id="503" w:name="_Toc487900368"/>
      <w:bookmarkStart w:id="504" w:name="_Toc279701258"/>
      <w:bookmarkStart w:id="505" w:name="_Toc7102"/>
      <w:r>
        <w:rPr>
          <w:rFonts w:hint="eastAsia" w:ascii="宋体" w:hAnsi="宋体" w:cs="宋体"/>
          <w:b/>
          <w:sz w:val="24"/>
        </w:rPr>
        <w:t>2.14乙方破产</w:t>
      </w:r>
      <w:bookmarkEnd w:id="500"/>
      <w:bookmarkEnd w:id="501"/>
      <w:bookmarkEnd w:id="502"/>
      <w:bookmarkEnd w:id="503"/>
      <w:bookmarkEnd w:id="504"/>
      <w:bookmarkEnd w:id="505"/>
    </w:p>
    <w:p>
      <w:pPr>
        <w:spacing w:line="560" w:lineRule="exact"/>
        <w:ind w:firstLine="480" w:firstLineChars="200"/>
        <w:rPr>
          <w:rFonts w:ascii="宋体" w:hAnsi="宋体" w:cs="宋体"/>
          <w:sz w:val="24"/>
        </w:rPr>
      </w:pPr>
      <w:r>
        <w:rPr>
          <w:rFonts w:hint="eastAsia" w:ascii="宋体" w:hAnsi="宋体" w:cs="宋体"/>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560" w:lineRule="exact"/>
        <w:ind w:firstLine="482" w:firstLineChars="200"/>
        <w:outlineLvl w:val="0"/>
        <w:rPr>
          <w:rFonts w:ascii="宋体" w:hAnsi="宋体" w:cs="宋体"/>
          <w:b/>
          <w:sz w:val="24"/>
        </w:rPr>
      </w:pPr>
      <w:bookmarkStart w:id="506" w:name="_Toc15387"/>
      <w:bookmarkStart w:id="507" w:name="_Toc29333"/>
      <w:bookmarkStart w:id="508" w:name="_Toc6134"/>
      <w:r>
        <w:rPr>
          <w:rFonts w:hint="eastAsia" w:ascii="宋体" w:hAnsi="宋体" w:cs="宋体"/>
          <w:b/>
          <w:sz w:val="24"/>
        </w:rPr>
        <w:t>2.15 合同中止、终止</w:t>
      </w:r>
      <w:bookmarkEnd w:id="506"/>
      <w:bookmarkEnd w:id="507"/>
      <w:bookmarkEnd w:id="508"/>
    </w:p>
    <w:p>
      <w:pPr>
        <w:spacing w:line="560" w:lineRule="exact"/>
        <w:ind w:firstLine="480" w:firstLineChars="200"/>
        <w:rPr>
          <w:rFonts w:ascii="宋体" w:hAnsi="宋体" w:cs="宋体"/>
          <w:sz w:val="24"/>
        </w:rPr>
      </w:pPr>
      <w:r>
        <w:rPr>
          <w:rFonts w:hint="eastAsia" w:ascii="宋体" w:hAnsi="宋体" w:cs="宋体"/>
          <w:sz w:val="24"/>
        </w:rPr>
        <w:t>2.15.1 双方当事人不得擅自中止或者终止合同；</w:t>
      </w:r>
    </w:p>
    <w:p>
      <w:pPr>
        <w:spacing w:line="560" w:lineRule="exact"/>
        <w:ind w:firstLine="480" w:firstLineChars="200"/>
        <w:rPr>
          <w:rFonts w:ascii="宋体" w:hAnsi="宋体" w:cs="宋体"/>
          <w:sz w:val="24"/>
        </w:rPr>
      </w:pPr>
      <w:r>
        <w:rPr>
          <w:rFonts w:hint="eastAsia" w:ascii="宋体" w:hAnsi="宋体" w:cs="宋体"/>
          <w:sz w:val="24"/>
        </w:rPr>
        <w:t>2.15.2合同继续履行将损害国家利益和社会公共利益的，双方当事人应当中止或者终止合同。有过错的一方应当承担赔偿责任，双方当事人都有过错的，各自承担相应的责任。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ascii="宋体" w:hAnsi="宋体" w:cs="宋体"/>
          <w:b/>
          <w:sz w:val="24"/>
        </w:rPr>
      </w:pPr>
      <w:bookmarkStart w:id="509" w:name="_Toc1125"/>
      <w:bookmarkStart w:id="510" w:name="_Toc14563"/>
      <w:bookmarkStart w:id="511" w:name="_Toc6596"/>
      <w:r>
        <w:rPr>
          <w:rFonts w:hint="eastAsia" w:ascii="宋体" w:hAnsi="宋体" w:cs="宋体"/>
          <w:b/>
          <w:sz w:val="24"/>
        </w:rPr>
        <w:t>2.16检验和验收</w:t>
      </w:r>
      <w:bookmarkEnd w:id="509"/>
      <w:bookmarkEnd w:id="510"/>
      <w:bookmarkEnd w:id="511"/>
    </w:p>
    <w:p>
      <w:pPr>
        <w:tabs>
          <w:tab w:val="left" w:pos="360"/>
          <w:tab w:val="left" w:pos="540"/>
          <w:tab w:val="left" w:pos="1080"/>
        </w:tabs>
        <w:spacing w:line="560" w:lineRule="exact"/>
        <w:ind w:firstLine="480" w:firstLineChars="200"/>
        <w:rPr>
          <w:rFonts w:ascii="宋体" w:hAnsi="宋体" w:cs="宋体"/>
          <w:sz w:val="24"/>
        </w:rPr>
      </w:pPr>
      <w:r>
        <w:rPr>
          <w:rFonts w:hint="eastAsia" w:ascii="宋体" w:hAnsi="宋体" w:cs="宋体"/>
          <w:sz w:val="24"/>
        </w:rPr>
        <w:t>2.16.1货物交付前，乙方应对货物的质量、数量等方面进行详细、全面的检验，并向甲方出具证明货物符合合同约定的文件；货物交付时，甲方在</w:t>
      </w:r>
      <w:r>
        <w:rPr>
          <w:rFonts w:hint="eastAsia" w:ascii="宋体" w:hAnsi="宋体" w:cs="宋体"/>
          <w:b/>
          <w:i/>
          <w:sz w:val="24"/>
          <w:u w:val="single"/>
        </w:rPr>
        <w:t>合同专用条款</w:t>
      </w:r>
      <w:r>
        <w:rPr>
          <w:rFonts w:hint="eastAsia" w:ascii="宋体" w:hAnsi="宋体" w:cs="宋体"/>
          <w:sz w:val="24"/>
        </w:rPr>
        <w:t>约定时间内组织验收，并可依法邀请相关方参加，验收应出具验收书。</w:t>
      </w:r>
    </w:p>
    <w:p>
      <w:pPr>
        <w:tabs>
          <w:tab w:val="left" w:pos="360"/>
          <w:tab w:val="left" w:pos="540"/>
          <w:tab w:val="left" w:pos="1080"/>
        </w:tabs>
        <w:spacing w:line="560" w:lineRule="exact"/>
        <w:ind w:firstLine="480" w:firstLineChars="200"/>
        <w:rPr>
          <w:rFonts w:ascii="宋体" w:hAnsi="宋体" w:cs="宋体"/>
          <w:sz w:val="24"/>
        </w:rPr>
      </w:pPr>
      <w:r>
        <w:rPr>
          <w:rFonts w:hint="eastAsia" w:ascii="宋体" w:hAnsi="宋体" w:cs="宋体"/>
          <w:sz w:val="24"/>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pPr>
        <w:tabs>
          <w:tab w:val="left" w:pos="360"/>
          <w:tab w:val="left" w:pos="540"/>
          <w:tab w:val="left" w:pos="1080"/>
        </w:tabs>
        <w:spacing w:line="560" w:lineRule="exact"/>
        <w:ind w:firstLine="480" w:firstLineChars="200"/>
        <w:rPr>
          <w:rFonts w:ascii="宋体" w:hAnsi="宋体" w:cs="宋体"/>
          <w:sz w:val="24"/>
        </w:rPr>
      </w:pPr>
      <w:r>
        <w:rPr>
          <w:rFonts w:hint="eastAsia" w:ascii="宋体" w:hAnsi="宋体" w:cs="宋体"/>
          <w:sz w:val="24"/>
        </w:rPr>
        <w:t>2.16.3 检验和验收标准、程序等具体内容以及前述验收书的效力详见</w:t>
      </w:r>
      <w:r>
        <w:rPr>
          <w:rFonts w:hint="eastAsia" w:ascii="宋体" w:hAnsi="宋体" w:cs="宋体"/>
          <w:b/>
          <w:i/>
          <w:sz w:val="24"/>
          <w:u w:val="single"/>
        </w:rPr>
        <w:t>合同专用条款</w:t>
      </w:r>
      <w:r>
        <w:rPr>
          <w:rFonts w:hint="eastAsia" w:ascii="宋体" w:hAnsi="宋体" w:cs="宋体"/>
          <w:i/>
          <w:sz w:val="24"/>
        </w:rPr>
        <w:t>。</w:t>
      </w:r>
    </w:p>
    <w:bookmarkEnd w:id="481"/>
    <w:bookmarkEnd w:id="482"/>
    <w:bookmarkEnd w:id="483"/>
    <w:bookmarkEnd w:id="484"/>
    <w:p>
      <w:pPr>
        <w:spacing w:line="560" w:lineRule="exact"/>
        <w:ind w:firstLine="482" w:firstLineChars="200"/>
        <w:outlineLvl w:val="0"/>
        <w:rPr>
          <w:rFonts w:ascii="宋体" w:hAnsi="宋体" w:cs="宋体"/>
          <w:b/>
          <w:sz w:val="24"/>
        </w:rPr>
      </w:pPr>
      <w:bookmarkStart w:id="512" w:name="_Toc487900371"/>
      <w:bookmarkStart w:id="513" w:name="_Toc259093690"/>
      <w:bookmarkStart w:id="514" w:name="_Toc279701261"/>
      <w:bookmarkStart w:id="515" w:name="_Toc19604"/>
      <w:bookmarkStart w:id="516" w:name="_Toc25182"/>
      <w:bookmarkStart w:id="517" w:name="_Toc11284"/>
      <w:r>
        <w:rPr>
          <w:rFonts w:hint="eastAsia" w:ascii="宋体" w:hAnsi="宋体" w:cs="宋体"/>
          <w:b/>
          <w:sz w:val="24"/>
        </w:rPr>
        <w:t>2.17 通知</w:t>
      </w:r>
      <w:bookmarkEnd w:id="512"/>
      <w:bookmarkEnd w:id="513"/>
      <w:bookmarkEnd w:id="514"/>
      <w:r>
        <w:rPr>
          <w:rFonts w:hint="eastAsia" w:ascii="宋体" w:hAnsi="宋体" w:cs="宋体"/>
          <w:b/>
          <w:sz w:val="24"/>
        </w:rPr>
        <w:t>和送达</w:t>
      </w:r>
      <w:bookmarkEnd w:id="515"/>
      <w:bookmarkEnd w:id="516"/>
      <w:bookmarkEnd w:id="517"/>
    </w:p>
    <w:p>
      <w:pPr>
        <w:spacing w:line="560" w:lineRule="exact"/>
        <w:ind w:firstLine="480" w:firstLineChars="200"/>
        <w:rPr>
          <w:rFonts w:ascii="宋体" w:hAnsi="宋体" w:cs="宋体"/>
          <w:sz w:val="24"/>
        </w:rPr>
      </w:pPr>
      <w:bookmarkStart w:id="518" w:name="_Toc6698"/>
      <w:bookmarkStart w:id="519" w:name="_Toc3135"/>
      <w:bookmarkStart w:id="520" w:name="_Toc259093691"/>
      <w:bookmarkStart w:id="521" w:name="_Toc487900372"/>
      <w:bookmarkStart w:id="522" w:name="_Toc279701262"/>
      <w:r>
        <w:rPr>
          <w:rFonts w:hint="eastAsia" w:ascii="宋体" w:hAnsi="宋体" w:cs="宋体"/>
          <w:sz w:val="24"/>
        </w:rPr>
        <w:t xml:space="preserve">2.17.1任何一方因履行合同而以合同第一部分尾部所列明的传真或电子邮件 </w:t>
      </w:r>
      <w:r>
        <w:rPr>
          <w:rFonts w:hint="eastAsia" w:ascii="宋体" w:hAnsi="宋体" w:cs="宋体"/>
          <w:sz w:val="24"/>
          <w:u w:val="single"/>
        </w:rPr>
        <w:t xml:space="preserve">       </w:t>
      </w:r>
      <w:r>
        <w:rPr>
          <w:rFonts w:hint="eastAsia" w:ascii="宋体" w:hAnsi="宋体" w:cs="宋体"/>
          <w:sz w:val="24"/>
        </w:rPr>
        <w:t>发出的所有通知、文件、材料，均视为已向对方当事人送达；任何一方变更上述送达方式或者地址的，应于</w:t>
      </w:r>
      <w:r>
        <w:rPr>
          <w:rFonts w:hint="eastAsia" w:ascii="宋体" w:hAnsi="宋体" w:cs="宋体"/>
          <w:sz w:val="24"/>
          <w:u w:val="single"/>
        </w:rPr>
        <w:t>3</w:t>
      </w:r>
      <w:r>
        <w:rPr>
          <w:rFonts w:hint="eastAsia" w:ascii="宋体" w:hAnsi="宋体" w:cs="宋体"/>
          <w:sz w:val="24"/>
        </w:rPr>
        <w:t>个工作日内书面通知对方当事人，在对方当事人收到有关变更通知之前，变更前的约定送达方式或者地址仍视为有效。</w:t>
      </w:r>
      <w:bookmarkEnd w:id="518"/>
      <w:bookmarkEnd w:id="519"/>
    </w:p>
    <w:p>
      <w:pPr>
        <w:spacing w:line="560" w:lineRule="exact"/>
        <w:ind w:firstLine="480" w:firstLineChars="200"/>
        <w:rPr>
          <w:rFonts w:ascii="宋体" w:hAnsi="宋体" w:cs="宋体"/>
          <w:sz w:val="24"/>
        </w:rPr>
      </w:pPr>
      <w:bookmarkStart w:id="523" w:name="_Toc23294"/>
      <w:bookmarkStart w:id="524" w:name="_Toc23128"/>
      <w:r>
        <w:rPr>
          <w:rFonts w:hint="eastAsia" w:ascii="宋体" w:hAnsi="宋体" w:cs="宋体"/>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523"/>
      <w:bookmarkEnd w:id="524"/>
    </w:p>
    <w:p>
      <w:pPr>
        <w:spacing w:line="560" w:lineRule="exact"/>
        <w:ind w:firstLine="482" w:firstLineChars="200"/>
        <w:outlineLvl w:val="0"/>
        <w:rPr>
          <w:rFonts w:ascii="宋体" w:hAnsi="宋体" w:cs="宋体"/>
          <w:b/>
          <w:sz w:val="24"/>
        </w:rPr>
      </w:pPr>
      <w:bookmarkStart w:id="525" w:name="_Toc4355"/>
      <w:bookmarkStart w:id="526" w:name="_Toc30599"/>
      <w:bookmarkStart w:id="527" w:name="_Toc18540"/>
      <w:r>
        <w:rPr>
          <w:rFonts w:hint="eastAsia" w:ascii="宋体" w:hAnsi="宋体" w:cs="宋体"/>
          <w:b/>
          <w:sz w:val="24"/>
        </w:rPr>
        <w:t>2.18 计量单位</w:t>
      </w:r>
      <w:bookmarkEnd w:id="520"/>
      <w:bookmarkEnd w:id="521"/>
      <w:bookmarkEnd w:id="522"/>
      <w:bookmarkEnd w:id="525"/>
      <w:bookmarkEnd w:id="526"/>
      <w:bookmarkEnd w:id="527"/>
    </w:p>
    <w:p>
      <w:pPr>
        <w:spacing w:line="560" w:lineRule="exact"/>
        <w:ind w:firstLine="480" w:firstLineChars="200"/>
        <w:rPr>
          <w:rFonts w:ascii="宋体" w:hAnsi="宋体" w:cs="宋体"/>
          <w:sz w:val="24"/>
        </w:rPr>
      </w:pPr>
      <w:r>
        <w:rPr>
          <w:rFonts w:hint="eastAsia" w:ascii="宋体" w:hAnsi="宋体" w:cs="宋体"/>
          <w:sz w:val="24"/>
        </w:rPr>
        <w:t>除技术规范中另有规定外,合同的计量单位均使用国家法定计量单位。</w:t>
      </w:r>
    </w:p>
    <w:p>
      <w:pPr>
        <w:spacing w:line="560" w:lineRule="exact"/>
        <w:ind w:firstLine="482" w:firstLineChars="200"/>
        <w:outlineLvl w:val="0"/>
        <w:rPr>
          <w:rFonts w:ascii="宋体" w:hAnsi="宋体" w:cs="宋体"/>
          <w:b/>
          <w:sz w:val="24"/>
        </w:rPr>
      </w:pPr>
      <w:bookmarkStart w:id="528" w:name="_Toc12773"/>
      <w:bookmarkStart w:id="529" w:name="_Toc259093692"/>
      <w:bookmarkStart w:id="530" w:name="_Toc10330"/>
      <w:bookmarkStart w:id="531" w:name="_Toc18567"/>
      <w:bookmarkStart w:id="532" w:name="_Toc487900373"/>
      <w:bookmarkStart w:id="533" w:name="_Toc279701263"/>
      <w:r>
        <w:rPr>
          <w:rFonts w:hint="eastAsia" w:ascii="宋体" w:hAnsi="宋体" w:cs="宋体"/>
          <w:b/>
          <w:sz w:val="24"/>
        </w:rPr>
        <w:t>2.19 合同使用的文字和适用的法律</w:t>
      </w:r>
      <w:bookmarkEnd w:id="528"/>
      <w:bookmarkEnd w:id="529"/>
      <w:bookmarkEnd w:id="530"/>
      <w:bookmarkEnd w:id="531"/>
      <w:bookmarkEnd w:id="532"/>
      <w:bookmarkEnd w:id="533"/>
    </w:p>
    <w:p>
      <w:pPr>
        <w:spacing w:line="560" w:lineRule="exact"/>
        <w:ind w:firstLine="480" w:firstLineChars="200"/>
        <w:rPr>
          <w:rFonts w:ascii="宋体" w:hAnsi="宋体" w:cs="宋体"/>
          <w:sz w:val="24"/>
        </w:rPr>
      </w:pPr>
      <w:r>
        <w:rPr>
          <w:rFonts w:hint="eastAsia" w:ascii="宋体" w:hAnsi="宋体" w:cs="宋体"/>
          <w:sz w:val="24"/>
        </w:rPr>
        <w:t>2.19.1 合同使用汉语书就、变更和解释；</w:t>
      </w:r>
    </w:p>
    <w:p>
      <w:pPr>
        <w:spacing w:line="560" w:lineRule="exact"/>
        <w:ind w:firstLine="480" w:firstLineChars="200"/>
        <w:rPr>
          <w:rFonts w:ascii="宋体" w:hAnsi="宋体" w:cs="宋体"/>
          <w:sz w:val="24"/>
        </w:rPr>
      </w:pPr>
      <w:r>
        <w:rPr>
          <w:rFonts w:hint="eastAsia" w:ascii="宋体" w:hAnsi="宋体" w:cs="宋体"/>
          <w:sz w:val="24"/>
        </w:rPr>
        <w:t>2.19.2 合同适用中华人民共和国法律。</w:t>
      </w:r>
    </w:p>
    <w:p>
      <w:pPr>
        <w:spacing w:line="560" w:lineRule="exact"/>
        <w:ind w:firstLine="482" w:firstLineChars="200"/>
        <w:outlineLvl w:val="0"/>
        <w:rPr>
          <w:rFonts w:ascii="宋体" w:hAnsi="宋体" w:cs="宋体"/>
          <w:b/>
          <w:sz w:val="24"/>
        </w:rPr>
      </w:pPr>
      <w:bookmarkStart w:id="534" w:name="_Toc19890"/>
      <w:bookmarkStart w:id="535" w:name="_Toc14001"/>
      <w:bookmarkStart w:id="536" w:name="_Toc6885"/>
      <w:r>
        <w:rPr>
          <w:rFonts w:hint="eastAsia" w:ascii="宋体" w:hAnsi="宋体" w:cs="宋体"/>
          <w:b/>
          <w:sz w:val="24"/>
        </w:rPr>
        <w:t>2.2</w:t>
      </w:r>
      <w:r>
        <w:rPr>
          <w:rFonts w:hint="eastAsia" w:ascii="宋体" w:hAnsi="宋体" w:cs="宋体"/>
          <w:b/>
          <w:sz w:val="24"/>
          <w:lang w:val="en-US" w:eastAsia="zh-CN"/>
        </w:rPr>
        <w:t>0</w:t>
      </w:r>
      <w:r>
        <w:rPr>
          <w:rFonts w:hint="eastAsia" w:ascii="宋体" w:hAnsi="宋体" w:cs="宋体"/>
          <w:b/>
          <w:sz w:val="24"/>
        </w:rPr>
        <w:t>合同份数</w:t>
      </w:r>
      <w:bookmarkEnd w:id="534"/>
      <w:bookmarkEnd w:id="535"/>
      <w:bookmarkEnd w:id="536"/>
    </w:p>
    <w:p>
      <w:pPr>
        <w:spacing w:line="560" w:lineRule="exact"/>
        <w:ind w:firstLine="480" w:firstLineChars="200"/>
        <w:rPr>
          <w:rFonts w:ascii="宋体" w:hAnsi="宋体" w:cs="宋体"/>
          <w:sz w:val="24"/>
        </w:rPr>
      </w:pPr>
      <w:r>
        <w:rPr>
          <w:rFonts w:hint="eastAsia" w:ascii="宋体" w:hAnsi="宋体" w:cs="宋体"/>
          <w:sz w:val="24"/>
        </w:rPr>
        <w:t>合同份数按</w:t>
      </w:r>
      <w:r>
        <w:rPr>
          <w:rFonts w:hint="eastAsia" w:ascii="宋体" w:hAnsi="宋体" w:cs="宋体"/>
          <w:b/>
          <w:i/>
          <w:sz w:val="24"/>
          <w:u w:val="single"/>
        </w:rPr>
        <w:t>合同专用条款</w:t>
      </w:r>
      <w:r>
        <w:rPr>
          <w:rFonts w:hint="eastAsia" w:ascii="宋体" w:hAnsi="宋体" w:cs="宋体"/>
          <w:sz w:val="24"/>
        </w:rPr>
        <w:t>规定，每份均具有同等法律效力。</w:t>
      </w:r>
    </w:p>
    <w:p>
      <w:pPr>
        <w:adjustRightInd/>
        <w:spacing w:line="360" w:lineRule="auto"/>
        <w:ind w:firstLine="2513" w:firstLineChars="1197"/>
        <w:outlineLvl w:val="0"/>
        <w:rPr>
          <w:rFonts w:ascii="宋体" w:hAnsi="宋体" w:cs="宋体"/>
          <w:b/>
        </w:rPr>
      </w:pPr>
      <w:r>
        <w:rPr>
          <w:rFonts w:hint="eastAsia" w:ascii="宋体" w:hAnsi="宋体" w:cs="宋体"/>
          <w:kern w:val="0"/>
        </w:rPr>
        <w:br w:type="page"/>
      </w:r>
      <w:bookmarkStart w:id="537" w:name="_Toc331685784"/>
      <w:r>
        <w:rPr>
          <w:rFonts w:hint="eastAsia" w:ascii="宋体" w:hAnsi="宋体" w:cs="宋体"/>
          <w:b/>
          <w:sz w:val="32"/>
          <w:szCs w:val="20"/>
        </w:rPr>
        <w:t xml:space="preserve"> </w:t>
      </w:r>
      <w:bookmarkEnd w:id="537"/>
      <w:r>
        <w:rPr>
          <w:rFonts w:hint="eastAsia" w:ascii="宋体" w:hAnsi="宋体" w:cs="宋体"/>
          <w:b/>
          <w:sz w:val="32"/>
          <w:szCs w:val="20"/>
        </w:rPr>
        <w:t>第三部分  合同专用条款</w:t>
      </w:r>
    </w:p>
    <w:p>
      <w:pPr>
        <w:spacing w:line="560" w:lineRule="exact"/>
        <w:ind w:left="-420" w:leftChars="-200" w:right="-420" w:rightChars="-200" w:firstLine="480" w:firstLineChars="200"/>
        <w:rPr>
          <w:rFonts w:hint="eastAsia" w:ascii="宋体" w:hAnsi="宋体" w:cs="宋体"/>
          <w:sz w:val="24"/>
        </w:rPr>
      </w:pPr>
      <w:r>
        <w:rPr>
          <w:rFonts w:hint="eastAsia" w:ascii="宋体" w:hAnsi="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851"/>
        <w:gridCol w:w="827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466" w:type="pct"/>
            <w:tcBorders>
              <w:left w:val="single" w:color="auto" w:sz="4" w:space="0"/>
            </w:tcBorders>
            <w:vAlign w:val="center"/>
          </w:tcPr>
          <w:p>
            <w:pPr>
              <w:widowControl/>
              <w:adjustRightInd/>
              <w:jc w:val="left"/>
              <w:rPr>
                <w:rFonts w:ascii="宋体" w:hAnsi="宋体" w:cs="宋体"/>
                <w:b/>
                <w:sz w:val="24"/>
              </w:rPr>
            </w:pPr>
            <w:r>
              <w:rPr>
                <w:rFonts w:ascii="宋体" w:hAnsi="宋体" w:cs="宋体"/>
                <w:b/>
                <w:sz w:val="36"/>
                <w:szCs w:val="20"/>
              </w:rPr>
              <w:br w:type="page"/>
            </w:r>
            <w:r>
              <w:rPr>
                <w:rFonts w:hint="eastAsia" w:ascii="宋体" w:hAnsi="宋体" w:cs="宋体"/>
                <w:b/>
                <w:sz w:val="24"/>
              </w:rPr>
              <w:t>条款号</w:t>
            </w:r>
          </w:p>
        </w:tc>
        <w:tc>
          <w:tcPr>
            <w:tcW w:w="4533" w:type="pct"/>
            <w:vAlign w:val="center"/>
          </w:tcPr>
          <w:p>
            <w:pPr>
              <w:spacing w:line="360" w:lineRule="auto"/>
              <w:jc w:val="center"/>
              <w:rPr>
                <w:rFonts w:ascii="宋体" w:hAnsi="宋体" w:cs="宋体"/>
                <w:b/>
                <w:sz w:val="24"/>
              </w:rPr>
            </w:pPr>
            <w:r>
              <w:rPr>
                <w:rFonts w:hint="eastAsia" w:ascii="宋体" w:hAnsi="宋体" w:cs="宋体"/>
                <w:b/>
                <w:sz w:val="24"/>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default" w:ascii="Times New Roman" w:hAnsi="Times New Roman" w:eastAsia="宋体" w:cs="Times New Roman"/>
                <w:color w:val="auto"/>
                <w:sz w:val="24"/>
                <w:highlight w:val="none"/>
                <w:lang w:val="en-US" w:eastAsia="zh-CN"/>
              </w:rPr>
            </w:pPr>
            <w:r>
              <w:rPr>
                <w:rFonts w:hint="eastAsia" w:ascii="宋体" w:hAnsi="宋体" w:cs="宋体"/>
                <w:sz w:val="24"/>
                <w:highlight w:val="none"/>
                <w:lang w:val="en-US" w:eastAsia="zh-CN"/>
              </w:rPr>
              <w:t>1.4</w:t>
            </w:r>
          </w:p>
        </w:tc>
        <w:tc>
          <w:tcPr>
            <w:tcW w:w="4533" w:type="pct"/>
            <w:vAlign w:val="center"/>
          </w:tcPr>
          <w:p>
            <w:pPr>
              <w:spacing w:line="360" w:lineRule="auto"/>
              <w:rPr>
                <w:rFonts w:hint="default" w:ascii="Times New Roman" w:hAnsi="Times New Roman" w:eastAsia="宋体" w:cs="Times New Roman"/>
                <w:color w:val="auto"/>
                <w:sz w:val="24"/>
                <w:highlight w:val="none"/>
                <w:lang w:val="en-US" w:eastAsia="zh-CN"/>
              </w:rPr>
            </w:pPr>
            <w:r>
              <w:rPr>
                <w:rFonts w:hint="eastAsia" w:ascii="Times New Roman" w:hAnsi="Times New Roman" w:eastAsia="宋体" w:cs="Times New Roman"/>
                <w:color w:val="auto"/>
                <w:sz w:val="24"/>
                <w:highlight w:val="none"/>
                <w:lang w:val="en-US" w:eastAsia="zh-CN"/>
              </w:rPr>
              <w:t>乙方不需要支付履约保证金。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default" w:ascii="宋体" w:hAnsi="宋体" w:cs="宋体"/>
                <w:sz w:val="24"/>
                <w:highlight w:val="none"/>
                <w:lang w:val="en-US" w:eastAsia="zh-CN"/>
              </w:rPr>
            </w:pPr>
            <w:r>
              <w:rPr>
                <w:rFonts w:hint="eastAsia" w:ascii="宋体" w:hAnsi="宋体" w:cs="宋体"/>
                <w:sz w:val="24"/>
                <w:highlight w:val="none"/>
                <w:lang w:val="en-US" w:eastAsia="zh-CN"/>
              </w:rPr>
              <w:t>1.4.1</w:t>
            </w:r>
          </w:p>
        </w:tc>
        <w:tc>
          <w:tcPr>
            <w:tcW w:w="4533" w:type="pct"/>
            <w:vAlign w:val="center"/>
          </w:tcPr>
          <w:p>
            <w:pPr>
              <w:spacing w:line="360" w:lineRule="auto"/>
              <w:rPr>
                <w:rFonts w:hint="eastAsia" w:ascii="Times New Roman" w:hAnsi="Times New Roman" w:eastAsia="宋体" w:cs="Times New Roman"/>
                <w:color w:val="auto"/>
                <w:sz w:val="24"/>
                <w:highlight w:val="none"/>
                <w:lang w:val="en-US" w:eastAsia="zh-CN"/>
              </w:rPr>
            </w:pPr>
            <w:r>
              <w:rPr>
                <w:rFonts w:hint="eastAsia" w:ascii="宋体" w:hAnsi="宋体" w:cs="宋体"/>
                <w:color w:val="auto"/>
                <w:kern w:val="0"/>
                <w:sz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default" w:ascii="宋体" w:hAnsi="宋体" w:cs="宋体"/>
                <w:sz w:val="24"/>
                <w:highlight w:val="none"/>
                <w:lang w:val="en-US" w:eastAsia="zh-CN"/>
              </w:rPr>
            </w:pPr>
            <w:r>
              <w:rPr>
                <w:rFonts w:hint="eastAsia" w:ascii="宋体" w:hAnsi="宋体" w:cs="宋体"/>
                <w:sz w:val="24"/>
                <w:highlight w:val="none"/>
                <w:lang w:val="en-US" w:eastAsia="zh-CN"/>
              </w:rPr>
              <w:t>1.4.2</w:t>
            </w:r>
          </w:p>
        </w:tc>
        <w:tc>
          <w:tcPr>
            <w:tcW w:w="4533" w:type="pct"/>
            <w:vAlign w:val="center"/>
          </w:tcPr>
          <w:p>
            <w:pPr>
              <w:spacing w:line="360" w:lineRule="auto"/>
              <w:rPr>
                <w:rFonts w:hint="eastAsia" w:ascii="Times New Roman" w:hAnsi="Times New Roman" w:eastAsia="宋体" w:cs="Times New Roman"/>
                <w:color w:val="auto"/>
                <w:sz w:val="24"/>
                <w:highlight w:val="none"/>
                <w:lang w:val="en-US" w:eastAsia="zh-CN"/>
              </w:rPr>
            </w:pPr>
            <w:r>
              <w:rPr>
                <w:rFonts w:hint="eastAsia" w:ascii="宋体" w:hAnsi="宋体" w:cs="宋体"/>
                <w:color w:val="auto"/>
                <w:kern w:val="0"/>
                <w:sz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default" w:ascii="宋体" w:hAnsi="宋体" w:cs="宋体"/>
                <w:sz w:val="24"/>
                <w:lang w:val="en-US" w:eastAsia="zh-CN"/>
              </w:rPr>
            </w:pPr>
            <w:r>
              <w:rPr>
                <w:rFonts w:hint="eastAsia" w:ascii="宋体" w:hAnsi="宋体" w:cs="宋体"/>
                <w:sz w:val="24"/>
                <w:lang w:val="en-US" w:eastAsia="zh-CN"/>
              </w:rPr>
              <w:t>1.5</w:t>
            </w:r>
          </w:p>
        </w:tc>
        <w:tc>
          <w:tcPr>
            <w:tcW w:w="4533" w:type="pct"/>
            <w:vAlign w:val="center"/>
          </w:tcPr>
          <w:p>
            <w:pPr>
              <w:spacing w:line="360" w:lineRule="auto"/>
              <w:rPr>
                <w:rFonts w:hint="eastAsia" w:ascii="宋体" w:hAnsi="宋体" w:cs="宋体"/>
                <w:sz w:val="24"/>
                <w:highlight w:val="yellow"/>
                <w:lang w:bidi="ar"/>
              </w:rPr>
            </w:pPr>
            <w:r>
              <w:rPr>
                <w:rFonts w:hint="default" w:ascii="Times New Roman" w:hAnsi="Times New Roman" w:eastAsia="宋体" w:cs="Times New Roman"/>
                <w:color w:val="auto"/>
                <w:sz w:val="24"/>
                <w:highlight w:val="none"/>
                <w:lang w:val="en-US" w:eastAsia="zh-CN"/>
              </w:rPr>
              <w:t>预付款</w:t>
            </w:r>
            <w:r>
              <w:rPr>
                <w:rFonts w:hint="default" w:ascii="Times New Roman" w:hAnsi="Times New Roman" w:eastAsia="宋体" w:cs="Times New Roman"/>
                <w:color w:val="auto"/>
                <w:sz w:val="24"/>
                <w:highlight w:val="none"/>
              </w:rPr>
              <w:t>比例、支付方式、时间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1.5.1</w:t>
            </w:r>
          </w:p>
        </w:tc>
        <w:tc>
          <w:tcPr>
            <w:tcW w:w="4533" w:type="pct"/>
            <w:vAlign w:val="center"/>
          </w:tcPr>
          <w:p>
            <w:pPr>
              <w:spacing w:line="360" w:lineRule="auto"/>
              <w:rPr>
                <w:rFonts w:hint="eastAsia" w:ascii="宋体" w:hAnsi="宋体" w:eastAsia="宋体" w:cs="宋体"/>
                <w:sz w:val="24"/>
                <w:highlight w:val="none"/>
                <w:lang w:val="en-US" w:eastAsia="zh-CN"/>
              </w:rPr>
            </w:pPr>
            <w:r>
              <w:rPr>
                <w:rFonts w:hint="eastAsia" w:ascii="宋体" w:hAnsi="宋体" w:cs="宋体"/>
                <w:sz w:val="24"/>
                <w:highlight w:val="none"/>
                <w:lang w:bidi="ar"/>
              </w:rPr>
              <w:t>合同生效以及具备实施条件后</w:t>
            </w:r>
            <w:r>
              <w:rPr>
                <w:rFonts w:hint="eastAsia" w:ascii="宋体" w:hAnsi="宋体" w:cs="宋体"/>
                <w:sz w:val="24"/>
                <w:highlight w:val="none"/>
                <w:lang w:val="en-US" w:eastAsia="zh-CN" w:bidi="ar"/>
              </w:rPr>
              <w:t>5</w:t>
            </w:r>
            <w:r>
              <w:rPr>
                <w:rFonts w:hint="eastAsia" w:ascii="宋体" w:hAnsi="宋体" w:cs="宋体"/>
                <w:sz w:val="24"/>
                <w:highlight w:val="none"/>
                <w:lang w:bidi="ar"/>
              </w:rPr>
              <w:t>个工作日内</w:t>
            </w:r>
            <w:r>
              <w:rPr>
                <w:rFonts w:hint="eastAsia" w:ascii="宋体" w:hAnsi="宋体" w:cs="宋体"/>
                <w:sz w:val="24"/>
                <w:highlight w:val="none"/>
                <w:lang w:val="en-US" w:eastAsia="zh-CN" w:bidi="ar"/>
              </w:rPr>
              <w:t>支付合同总价的40%货款。</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1.6</w:t>
            </w:r>
          </w:p>
        </w:tc>
        <w:tc>
          <w:tcPr>
            <w:tcW w:w="4533" w:type="pct"/>
            <w:vAlign w:val="center"/>
          </w:tcPr>
          <w:p>
            <w:pPr>
              <w:pStyle w:val="58"/>
              <w:snapToGrid w:val="0"/>
              <w:spacing w:before="0" w:beforeAutospacing="0" w:after="0" w:afterAutospacing="0" w:line="300" w:lineRule="auto"/>
              <w:rPr>
                <w:highlight w:val="none"/>
              </w:rPr>
            </w:pPr>
            <w:r>
              <w:rPr>
                <w:rFonts w:hint="default" w:ascii="Times New Roman" w:hAnsi="Times New Roman" w:cs="Times New Roman"/>
                <w:color w:val="auto"/>
                <w:sz w:val="24"/>
                <w:highlight w:val="none"/>
              </w:rPr>
              <w:t>资金支付的方式、时间和条件</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1.6.2</w:t>
            </w:r>
          </w:p>
        </w:tc>
        <w:tc>
          <w:tcPr>
            <w:tcW w:w="4533" w:type="pct"/>
            <w:vAlign w:val="center"/>
          </w:tcPr>
          <w:p>
            <w:pPr>
              <w:adjustRightInd/>
              <w:spacing w:line="300" w:lineRule="auto"/>
              <w:rPr>
                <w:rFonts w:ascii="宋体" w:hAnsi="宋体"/>
                <w:kern w:val="0"/>
                <w:sz w:val="24"/>
                <w:highlight w:val="none"/>
              </w:rPr>
            </w:pPr>
            <w:r>
              <w:rPr>
                <w:rFonts w:hint="eastAsia" w:ascii="宋体" w:hAnsi="宋体" w:cs="宋体"/>
                <w:sz w:val="24"/>
                <w:highlight w:val="none"/>
                <w:lang w:bidi="ar"/>
              </w:rPr>
              <w:t>到货</w:t>
            </w:r>
            <w:r>
              <w:rPr>
                <w:rFonts w:hint="eastAsia" w:ascii="宋体" w:hAnsi="宋体" w:cs="宋体"/>
                <w:sz w:val="24"/>
                <w:highlight w:val="none"/>
                <w:lang w:val="en-US" w:eastAsia="zh-CN" w:bidi="ar"/>
              </w:rPr>
              <w:t>验收</w:t>
            </w:r>
            <w:r>
              <w:rPr>
                <w:rFonts w:hint="eastAsia" w:ascii="宋体" w:hAnsi="宋体" w:cs="宋体"/>
                <w:sz w:val="24"/>
                <w:highlight w:val="none"/>
                <w:lang w:eastAsia="zh-CN" w:bidi="ar"/>
              </w:rPr>
              <w:t>合格后15个工作日内</w:t>
            </w:r>
            <w:r>
              <w:rPr>
                <w:rFonts w:hint="eastAsia" w:ascii="宋体" w:hAnsi="宋体" w:cs="宋体"/>
                <w:sz w:val="24"/>
                <w:highlight w:val="none"/>
                <w:lang w:val="en-US" w:eastAsia="zh-CN" w:bidi="ar"/>
              </w:rPr>
              <w:t>支付余款。</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default" w:ascii="宋体" w:hAnsi="宋体" w:cs="宋体"/>
                <w:sz w:val="24"/>
                <w:highlight w:val="none"/>
                <w:lang w:val="en-US" w:eastAsia="zh-CN"/>
              </w:rPr>
            </w:pPr>
            <w:r>
              <w:rPr>
                <w:rFonts w:hint="eastAsia" w:ascii="宋体" w:hAnsi="宋体" w:cs="宋体"/>
                <w:sz w:val="24"/>
                <w:highlight w:val="none"/>
                <w:lang w:val="en-US" w:eastAsia="zh-CN"/>
              </w:rPr>
              <w:t>1.7</w:t>
            </w:r>
          </w:p>
        </w:tc>
        <w:tc>
          <w:tcPr>
            <w:tcW w:w="4533" w:type="pct"/>
            <w:vAlign w:val="center"/>
          </w:tcPr>
          <w:p>
            <w:pPr>
              <w:spacing w:line="300" w:lineRule="auto"/>
              <w:rPr>
                <w:rFonts w:hint="eastAsia" w:ascii="宋体" w:hAnsi="宋体"/>
                <w:kern w:val="0"/>
                <w:sz w:val="24"/>
                <w:highlight w:val="none"/>
              </w:rPr>
            </w:pPr>
            <w:r>
              <w:rPr>
                <w:rFonts w:hint="default" w:ascii="Times New Roman" w:hAnsi="Times New Roman" w:cs="Times New Roman"/>
                <w:b/>
                <w:color w:val="auto"/>
                <w:sz w:val="24"/>
                <w:highlight w:val="none"/>
              </w:rPr>
              <w:t>货物交付期限、地点和方式</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default" w:ascii="宋体" w:hAnsi="宋体" w:cs="宋体"/>
                <w:sz w:val="24"/>
                <w:highlight w:val="none"/>
                <w:lang w:val="en-US" w:eastAsia="zh-CN"/>
              </w:rPr>
            </w:pPr>
            <w:r>
              <w:rPr>
                <w:rFonts w:hint="eastAsia" w:ascii="宋体" w:hAnsi="宋体" w:cs="宋体"/>
                <w:sz w:val="24"/>
                <w:highlight w:val="none"/>
                <w:lang w:val="en-US" w:eastAsia="zh-CN"/>
              </w:rPr>
              <w:t>1.7.1</w:t>
            </w:r>
          </w:p>
        </w:tc>
        <w:tc>
          <w:tcPr>
            <w:tcW w:w="4533" w:type="pct"/>
            <w:vAlign w:val="center"/>
          </w:tcPr>
          <w:p>
            <w:pPr>
              <w:snapToGrid w:val="0"/>
              <w:spacing w:line="360" w:lineRule="auto"/>
              <w:rPr>
                <w:rFonts w:hint="eastAsia" w:ascii="宋体" w:hAnsi="宋体"/>
                <w:kern w:val="0"/>
                <w:sz w:val="24"/>
                <w:highlight w:val="none"/>
              </w:rPr>
            </w:pPr>
            <w:r>
              <w:rPr>
                <w:rFonts w:hint="default" w:ascii="Times New Roman" w:hAnsi="Times New Roman" w:eastAsia="宋体" w:cs="Times New Roman"/>
                <w:b/>
                <w:bCs/>
                <w:color w:val="auto"/>
                <w:sz w:val="24"/>
                <w:highlight w:val="none"/>
              </w:rPr>
              <w:t>交付期限：</w:t>
            </w:r>
            <w:r>
              <w:rPr>
                <w:rFonts w:hint="eastAsia" w:ascii="宋体" w:hAnsi="宋体" w:eastAsia="宋体" w:cs="宋体"/>
                <w:color w:val="000000"/>
                <w:kern w:val="0"/>
                <w:sz w:val="24"/>
                <w:szCs w:val="24"/>
                <w:highlight w:val="none"/>
              </w:rPr>
              <w:t>2025年8月5日前完成生产供货，以成品的形式存放于仓库通风晾晒。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default" w:ascii="宋体" w:hAnsi="宋体" w:cs="宋体"/>
                <w:sz w:val="24"/>
                <w:highlight w:val="none"/>
                <w:lang w:val="en-US" w:eastAsia="zh-CN"/>
              </w:rPr>
            </w:pPr>
            <w:r>
              <w:rPr>
                <w:rFonts w:hint="eastAsia" w:ascii="宋体" w:hAnsi="宋体" w:cs="宋体"/>
                <w:sz w:val="24"/>
                <w:highlight w:val="none"/>
                <w:lang w:val="en-US" w:eastAsia="zh-CN"/>
              </w:rPr>
              <w:t>1.7.2</w:t>
            </w:r>
          </w:p>
        </w:tc>
        <w:tc>
          <w:tcPr>
            <w:tcW w:w="4533" w:type="pct"/>
            <w:vAlign w:val="center"/>
          </w:tcPr>
          <w:p>
            <w:pPr>
              <w:snapToGrid w:val="0"/>
              <w:spacing w:line="360" w:lineRule="auto"/>
              <w:rPr>
                <w:rFonts w:ascii="Times New Roman" w:hAnsi="Times New Roman" w:eastAsia="仿宋" w:cs="Times New Roman"/>
                <w:b/>
                <w:bCs/>
                <w:color w:val="auto"/>
                <w:sz w:val="24"/>
                <w:szCs w:val="24"/>
                <w:highlight w:val="none"/>
              </w:rPr>
            </w:pPr>
            <w:r>
              <w:rPr>
                <w:rFonts w:hint="default" w:ascii="Times New Roman" w:hAnsi="Times New Roman" w:eastAsia="宋体" w:cs="Times New Roman"/>
                <w:b/>
                <w:bCs/>
                <w:color w:val="auto"/>
                <w:sz w:val="24"/>
                <w:highlight w:val="none"/>
              </w:rPr>
              <w:t>交付地点：</w:t>
            </w:r>
          </w:p>
          <w:p>
            <w:pPr>
              <w:spacing w:line="300" w:lineRule="auto"/>
              <w:rPr>
                <w:rFonts w:hint="default" w:ascii="宋体" w:hAnsi="宋体" w:eastAsia="宋体"/>
                <w:kern w:val="0"/>
                <w:sz w:val="24"/>
                <w:highlight w:val="none"/>
                <w:lang w:val="en-US" w:eastAsia="zh-CN"/>
              </w:rPr>
            </w:pPr>
            <w:r>
              <w:rPr>
                <w:rFonts w:hint="eastAsia" w:ascii="宋体" w:hAnsi="宋体"/>
                <w:kern w:val="0"/>
                <w:sz w:val="24"/>
                <w:highlight w:val="none"/>
                <w:lang w:val="en-US" w:eastAsia="zh-CN"/>
              </w:rPr>
              <w:t>采购人指定地点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default" w:ascii="宋体" w:hAnsi="宋体" w:eastAsia="宋体" w:cs="宋体"/>
                <w:sz w:val="24"/>
                <w:lang w:val="en-US" w:eastAsia="zh-CN"/>
              </w:rPr>
            </w:pPr>
            <w:r>
              <w:rPr>
                <w:rFonts w:hint="eastAsia" w:ascii="宋体" w:hAnsi="宋体" w:cs="宋体"/>
                <w:sz w:val="24"/>
                <w:lang w:val="en-US" w:eastAsia="zh-CN"/>
              </w:rPr>
              <w:t>1.7.3</w:t>
            </w:r>
          </w:p>
        </w:tc>
        <w:tc>
          <w:tcPr>
            <w:tcW w:w="4533" w:type="pct"/>
            <w:vAlign w:val="center"/>
          </w:tcPr>
          <w:p>
            <w:pPr>
              <w:snapToGrid w:val="0"/>
              <w:spacing w:line="360" w:lineRule="auto"/>
              <w:rPr>
                <w:rFonts w:ascii="Times New Roman" w:hAnsi="Times New Roman" w:eastAsia="仿宋" w:cs="Times New Roman"/>
                <w:b/>
                <w:bCs/>
                <w:color w:val="auto"/>
                <w:sz w:val="24"/>
                <w:szCs w:val="24"/>
                <w:highlight w:val="none"/>
              </w:rPr>
            </w:pPr>
            <w:r>
              <w:rPr>
                <w:rFonts w:hint="default" w:ascii="Times New Roman" w:hAnsi="Times New Roman" w:eastAsia="宋体" w:cs="Times New Roman"/>
                <w:b/>
                <w:bCs/>
                <w:color w:val="auto"/>
                <w:sz w:val="24"/>
                <w:highlight w:val="none"/>
              </w:rPr>
              <w:t>交付方式：</w:t>
            </w:r>
          </w:p>
          <w:p>
            <w:pPr>
              <w:adjustRightInd/>
              <w:spacing w:line="300" w:lineRule="auto"/>
              <w:rPr>
                <w:rFonts w:hint="eastAsia" w:ascii="宋体" w:hAnsi="宋体" w:eastAsia="宋体"/>
                <w:kern w:val="0"/>
                <w:sz w:val="24"/>
                <w:lang w:val="en-US" w:eastAsia="zh-CN"/>
              </w:rPr>
            </w:pPr>
            <w:r>
              <w:rPr>
                <w:rFonts w:hint="eastAsia" w:ascii="宋体" w:hAnsi="宋体"/>
                <w:kern w:val="0"/>
                <w:sz w:val="24"/>
              </w:rPr>
              <w:t>现场交付</w:t>
            </w:r>
            <w:r>
              <w:rPr>
                <w:rFonts w:hint="eastAsia" w:ascii="宋体" w:hAnsi="宋体"/>
                <w:kern w:val="0"/>
                <w:sz w:val="24"/>
                <w:lang w:eastAsia="zh-CN"/>
              </w:rPr>
              <w:t>。</w:t>
            </w:r>
          </w:p>
          <w:p>
            <w:pPr>
              <w:spacing w:line="300" w:lineRule="auto"/>
            </w:pPr>
            <w:r>
              <w:rPr>
                <w:rFonts w:hint="eastAsia" w:ascii="宋体" w:hAnsi="宋体"/>
                <w:kern w:val="0"/>
                <w:sz w:val="24"/>
              </w:rPr>
              <w:t>乙方在货物发运手续办理完毕后24小时内或货到甲方48小时前通知甲方，以准备接货。货物在交付甲方前发生的风险均由乙方负责。货物在规定的交付期限内由乙方送达甲方指定的地点视为交付，乙方同时需通知甲方货物已送达。对其在制造、购置、运输、存放及交货过程中的丢失或损坏进行全面保险。</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default" w:ascii="宋体" w:hAnsi="宋体" w:cs="宋体"/>
                <w:sz w:val="24"/>
                <w:lang w:val="en-US" w:eastAsia="zh-CN"/>
              </w:rPr>
            </w:pPr>
            <w:r>
              <w:rPr>
                <w:rFonts w:hint="eastAsia" w:ascii="宋体" w:hAnsi="宋体" w:cs="宋体"/>
                <w:sz w:val="24"/>
                <w:lang w:val="en-US" w:eastAsia="zh-CN"/>
              </w:rPr>
              <w:t>1.8</w:t>
            </w:r>
          </w:p>
        </w:tc>
        <w:tc>
          <w:tcPr>
            <w:tcW w:w="4533" w:type="pct"/>
            <w:vAlign w:val="center"/>
          </w:tcPr>
          <w:p>
            <w:pPr>
              <w:spacing w:line="360" w:lineRule="auto"/>
              <w:rPr>
                <w:rFonts w:hint="default" w:ascii="宋体" w:hAnsi="宋体" w:eastAsia="宋体" w:cs="宋体"/>
                <w:kern w:val="0"/>
                <w:sz w:val="24"/>
                <w:lang w:val="en-US" w:eastAsia="zh-CN"/>
              </w:rPr>
            </w:pPr>
            <w:r>
              <w:rPr>
                <w:rFonts w:hint="eastAsia" w:ascii="宋体" w:hAnsi="宋体" w:cs="宋体"/>
                <w:kern w:val="0"/>
                <w:sz w:val="24"/>
                <w:lang w:val="en-US" w:eastAsia="zh-CN"/>
              </w:rPr>
              <w:t>违约责任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default" w:ascii="宋体" w:hAnsi="宋体" w:eastAsia="宋体" w:cs="宋体"/>
                <w:sz w:val="24"/>
                <w:lang w:val="en-US" w:eastAsia="zh-CN"/>
              </w:rPr>
            </w:pPr>
            <w:r>
              <w:rPr>
                <w:rFonts w:hint="eastAsia" w:ascii="宋体" w:hAnsi="宋体" w:cs="宋体"/>
                <w:sz w:val="24"/>
                <w:lang w:val="en-US" w:eastAsia="zh-CN"/>
              </w:rPr>
              <w:t>1.8.6</w:t>
            </w:r>
          </w:p>
        </w:tc>
        <w:tc>
          <w:tcPr>
            <w:tcW w:w="4533" w:type="pct"/>
            <w:vAlign w:val="center"/>
          </w:tcPr>
          <w:p>
            <w:pPr>
              <w:spacing w:line="300" w:lineRule="auto"/>
              <w:rPr>
                <w:rFonts w:ascii="宋体" w:hAnsi="宋体" w:cs="宋体"/>
                <w:sz w:val="24"/>
              </w:rPr>
            </w:pPr>
            <w:r>
              <w:rPr>
                <w:rFonts w:hint="eastAsia" w:ascii="宋体" w:hAnsi="宋体" w:cs="宋体"/>
                <w:sz w:val="24"/>
              </w:rPr>
              <w:t>其他违约条款（可自行补充）</w:t>
            </w:r>
          </w:p>
          <w:p>
            <w:pPr>
              <w:numPr>
                <w:ilvl w:val="0"/>
                <w:numId w:val="12"/>
              </w:numPr>
              <w:spacing w:line="300" w:lineRule="auto"/>
              <w:ind w:firstLine="240" w:firstLineChars="100"/>
              <w:rPr>
                <w:rFonts w:ascii="宋体" w:hAnsi="宋体" w:cs="宋体"/>
                <w:sz w:val="24"/>
              </w:rPr>
            </w:pPr>
            <w:r>
              <w:rPr>
                <w:rFonts w:hint="eastAsia" w:ascii="宋体" w:hAnsi="宋体"/>
                <w:sz w:val="24"/>
              </w:rPr>
              <w:t>甲方有权对质量不合格产品进行拒收，由此产生的损失由乙方承担；</w:t>
            </w:r>
          </w:p>
          <w:p>
            <w:pPr>
              <w:numPr>
                <w:ilvl w:val="0"/>
                <w:numId w:val="12"/>
              </w:numPr>
              <w:spacing w:line="300" w:lineRule="auto"/>
              <w:ind w:firstLine="240" w:firstLineChars="100"/>
              <w:rPr>
                <w:rFonts w:ascii="宋体" w:hAnsi="宋体" w:cs="宋体"/>
                <w:sz w:val="24"/>
              </w:rPr>
            </w:pPr>
            <w:r>
              <w:rPr>
                <w:rFonts w:ascii="宋体" w:hAnsi="宋体" w:cs="宋体"/>
                <w:sz w:val="24"/>
              </w:rPr>
              <w:t>乙方所交的货物品种、型号、规格、技术参数、质量不符合合同规定及招投标文件规定标准的，或项目经验收不合格的，甲方有权拒收该货物，乙方愿意更换货物但逾期交货的，按乙方逾期交货处理。乙方拒绝更换货物的，甲方可单方面解除合同，同时乙方应按合同价款的10%承担违约金，并退还全部已收款项。</w:t>
            </w:r>
          </w:p>
          <w:p>
            <w:pPr>
              <w:numPr>
                <w:ilvl w:val="0"/>
                <w:numId w:val="12"/>
              </w:numPr>
              <w:spacing w:line="300" w:lineRule="auto"/>
              <w:ind w:firstLine="240" w:firstLineChars="100"/>
              <w:rPr>
                <w:rFonts w:ascii="宋体" w:hAnsi="宋体" w:cs="宋体"/>
                <w:sz w:val="24"/>
              </w:rPr>
            </w:pPr>
            <w:r>
              <w:rPr>
                <w:rFonts w:ascii="宋体" w:hAnsi="宋体" w:cs="宋体"/>
                <w:sz w:val="24"/>
              </w:rPr>
              <w:t>上述第</w:t>
            </w:r>
            <w:r>
              <w:rPr>
                <w:rFonts w:hint="eastAsia" w:ascii="宋体" w:hAnsi="宋体" w:cs="宋体"/>
                <w:sz w:val="24"/>
              </w:rPr>
              <w:t>2</w:t>
            </w:r>
            <w:r>
              <w:rPr>
                <w:rFonts w:ascii="宋体" w:hAnsi="宋体" w:cs="宋体"/>
                <w:sz w:val="24"/>
              </w:rPr>
              <w:t>项应退回或更换的货物，由乙方在验收后一周内运离安装地点，所需费用由乙方承担。如乙方在二周内不处理（搬走）的，视为乙方放弃，甲方有权自行处置（包括废物处理）。</w:t>
            </w:r>
          </w:p>
          <w:p>
            <w:pPr>
              <w:numPr>
                <w:ilvl w:val="0"/>
                <w:numId w:val="12"/>
              </w:numPr>
              <w:spacing w:line="300" w:lineRule="auto"/>
              <w:ind w:firstLine="240" w:firstLineChars="100"/>
              <w:rPr>
                <w:rFonts w:ascii="宋体" w:hAnsi="宋体" w:cs="宋体"/>
                <w:sz w:val="24"/>
              </w:rPr>
            </w:pPr>
            <w:r>
              <w:rPr>
                <w:rFonts w:ascii="宋体" w:hAnsi="宋体" w:cs="宋体"/>
                <w:sz w:val="24"/>
              </w:rPr>
              <w:t>如因乙方未经甲方事先书面同意，乙方将合同的权利或义务全部或部分转让或分包给第三人或违反相关法律规定或侵犯第三方合法权利而使甲方遭受损失的，乙方应承担全部责任，甲方有权解除本合同并要求乙方返还全部已收款项，按合同价款的10%承担违约金并赔偿甲方由此所遭受全部经济损失。</w:t>
            </w:r>
          </w:p>
          <w:p>
            <w:pPr>
              <w:numPr>
                <w:ilvl w:val="0"/>
                <w:numId w:val="0"/>
              </w:numPr>
              <w:spacing w:line="300" w:lineRule="auto"/>
              <w:rPr>
                <w:rFonts w:ascii="宋体" w:hAnsi="宋体" w:cs="宋体"/>
                <w:sz w:val="24"/>
              </w:rPr>
            </w:pPr>
            <w:r>
              <w:rPr>
                <w:rFonts w:hint="eastAsia" w:ascii="宋体" w:hAnsi="宋体" w:cs="宋体"/>
                <w:sz w:val="24"/>
              </w:rPr>
              <w:t>因乙方违约行为给甲方造成损失的，如果违约金不足以弥补甲方经济损失，乙方还应当赔偿甲方其余经济损失，包括直接经济损失及可预见的间接经济损失。间接经济损失包括但不限于：因违约方违约事项致使守约方损失的可期待利益及守约方为此支出的诉讼费、仲裁费、律师费、差旅费、公证费、鉴定费、评估费、保全费、执行费等费用以及其它可预见的间接经济损失。</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1.9.1</w:t>
            </w:r>
          </w:p>
        </w:tc>
        <w:tc>
          <w:tcPr>
            <w:tcW w:w="4533" w:type="pct"/>
            <w:vAlign w:val="center"/>
          </w:tcPr>
          <w:p>
            <w:pPr>
              <w:spacing w:line="360" w:lineRule="auto"/>
              <w:rPr>
                <w:rFonts w:hint="eastAsia" w:ascii="宋体" w:hAnsi="宋体" w:eastAsia="宋体" w:cs="宋体"/>
                <w:sz w:val="24"/>
                <w:highlight w:val="none"/>
                <w:lang w:eastAsia="zh-CN"/>
              </w:rPr>
            </w:pPr>
            <w:r>
              <w:rPr>
                <w:rFonts w:hint="eastAsia" w:ascii="宋体" w:hAnsi="宋体" w:cs="宋体"/>
                <w:kern w:val="0"/>
                <w:sz w:val="24"/>
                <w:highlight w:val="none"/>
              </w:rPr>
              <w:t>将争议提交杭州市仲裁委员会依申请仲裁时其现行有效的仲裁规则裁决</w:t>
            </w:r>
            <w:r>
              <w:rPr>
                <w:rFonts w:hint="eastAsia" w:ascii="宋体" w:hAnsi="宋体" w:cs="宋体"/>
                <w:kern w:val="0"/>
                <w:sz w:val="24"/>
                <w:highlight w:val="none"/>
                <w:lang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1.9.2</w:t>
            </w:r>
          </w:p>
        </w:tc>
        <w:tc>
          <w:tcPr>
            <w:tcW w:w="4533" w:type="pct"/>
            <w:vAlign w:val="center"/>
          </w:tcPr>
          <w:p>
            <w:pPr>
              <w:spacing w:line="360" w:lineRule="auto"/>
              <w:rPr>
                <w:rFonts w:ascii="宋体" w:hAnsi="宋体" w:cs="宋体"/>
                <w:sz w:val="24"/>
                <w:highlight w:val="none"/>
              </w:rPr>
            </w:pPr>
            <w:r>
              <w:rPr>
                <w:rFonts w:hint="eastAsia" w:ascii="宋体" w:hAnsi="宋体" w:cs="宋体"/>
                <w:kern w:val="0"/>
                <w:sz w:val="24"/>
                <w:highlight w:val="none"/>
              </w:rPr>
              <w:t>向杭州市</w:t>
            </w:r>
            <w:r>
              <w:rPr>
                <w:rFonts w:hint="eastAsia" w:ascii="宋体" w:hAnsi="宋体" w:cs="宋体"/>
                <w:kern w:val="0"/>
                <w:sz w:val="24"/>
                <w:highlight w:val="none"/>
                <w:lang w:val="en-US" w:eastAsia="zh-CN"/>
              </w:rPr>
              <w:t>西湖</w:t>
            </w:r>
            <w:r>
              <w:rPr>
                <w:rFonts w:hint="eastAsia" w:ascii="宋体" w:hAnsi="宋体" w:cs="宋体"/>
                <w:kern w:val="0"/>
                <w:sz w:val="24"/>
                <w:highlight w:val="none"/>
              </w:rPr>
              <w:t>区人民法院起诉。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2.12.3</w:t>
            </w:r>
          </w:p>
        </w:tc>
        <w:tc>
          <w:tcPr>
            <w:tcW w:w="4533" w:type="pct"/>
            <w:vAlign w:val="center"/>
          </w:tcPr>
          <w:p>
            <w:pPr>
              <w:spacing w:line="360" w:lineRule="auto"/>
              <w:rPr>
                <w:rFonts w:hint="eastAsia" w:ascii="宋体" w:hAnsi="宋体" w:eastAsia="宋体" w:cs="宋体"/>
                <w:kern w:val="0"/>
                <w:sz w:val="24"/>
                <w:highlight w:val="none"/>
                <w:lang w:val="en-US" w:eastAsia="zh-CN"/>
              </w:rPr>
            </w:pPr>
            <w:r>
              <w:rPr>
                <w:rFonts w:hint="eastAsia" w:ascii="宋体" w:hAnsi="宋体" w:eastAsia="宋体" w:cs="宋体"/>
                <w:kern w:val="0"/>
                <w:sz w:val="24"/>
                <w:highlight w:val="none"/>
              </w:rPr>
              <w:t>因不可抗力致使合同有变更必要的，双方当事人应在</w:t>
            </w:r>
            <w:r>
              <w:rPr>
                <w:rFonts w:hint="eastAsia" w:ascii="宋体" w:hAnsi="宋体" w:eastAsia="宋体" w:cs="宋体"/>
                <w:b/>
                <w:bCs/>
                <w:kern w:val="0"/>
                <w:sz w:val="24"/>
                <w:highlight w:val="none"/>
                <w:u w:val="single"/>
                <w:lang w:val="en-US" w:eastAsia="zh-CN"/>
              </w:rPr>
              <w:t>180日</w:t>
            </w:r>
            <w:r>
              <w:rPr>
                <w:rFonts w:hint="eastAsia" w:ascii="宋体" w:hAnsi="宋体" w:eastAsia="宋体" w:cs="宋体"/>
                <w:kern w:val="0"/>
                <w:sz w:val="24"/>
                <w:highlight w:val="none"/>
              </w:rPr>
              <w:t>约定时间内以书面形式变更合同</w:t>
            </w:r>
            <w:r>
              <w:rPr>
                <w:rFonts w:hint="eastAsia" w:ascii="宋体" w:hAnsi="宋体" w:eastAsia="宋体" w:cs="宋体"/>
                <w:kern w:val="0"/>
                <w:sz w:val="24"/>
                <w:highlight w:val="none"/>
                <w:lang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2.12.4</w:t>
            </w:r>
          </w:p>
        </w:tc>
        <w:tc>
          <w:tcPr>
            <w:tcW w:w="4533" w:type="pct"/>
            <w:vAlign w:val="center"/>
          </w:tcPr>
          <w:p>
            <w:pPr>
              <w:spacing w:line="360" w:lineRule="auto"/>
              <w:rPr>
                <w:rFonts w:hint="eastAsia" w:ascii="宋体" w:hAnsi="宋体" w:eastAsia="宋体" w:cs="宋体"/>
                <w:kern w:val="0"/>
                <w:sz w:val="24"/>
                <w:highlight w:val="none"/>
              </w:rPr>
            </w:pPr>
            <w:r>
              <w:rPr>
                <w:rFonts w:hint="eastAsia" w:ascii="宋体" w:hAnsi="宋体" w:eastAsia="宋体" w:cs="宋体"/>
                <w:kern w:val="0"/>
                <w:sz w:val="24"/>
                <w:highlight w:val="none"/>
              </w:rPr>
              <w:t>受不可抗力影响的一方在不可抗力发生后，应在</w:t>
            </w:r>
            <w:r>
              <w:rPr>
                <w:rFonts w:hint="eastAsia" w:ascii="宋体" w:hAnsi="宋体" w:eastAsia="宋体" w:cs="宋体"/>
                <w:b/>
                <w:bCs/>
                <w:kern w:val="0"/>
                <w:sz w:val="24"/>
                <w:highlight w:val="none"/>
                <w:u w:val="single"/>
              </w:rPr>
              <w:t>30日历天内</w:t>
            </w:r>
            <w:r>
              <w:rPr>
                <w:rFonts w:hint="eastAsia" w:ascii="宋体" w:hAnsi="宋体" w:eastAsia="宋体" w:cs="宋体"/>
                <w:kern w:val="0"/>
                <w:sz w:val="24"/>
                <w:highlight w:val="none"/>
              </w:rPr>
              <w:t>以书面形式通知对方当事人，并在30日历天内，将有关部门出具的证明文件送达对方当事人。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default" w:ascii="宋体" w:hAnsi="宋体" w:eastAsia="宋体" w:cs="宋体"/>
                <w:sz w:val="24"/>
                <w:lang w:val="en-US" w:eastAsia="zh-CN"/>
              </w:rPr>
            </w:pPr>
            <w:r>
              <w:rPr>
                <w:rFonts w:hint="eastAsia" w:ascii="宋体" w:hAnsi="宋体" w:cs="宋体"/>
                <w:sz w:val="24"/>
                <w:lang w:val="en-US" w:eastAsia="zh-CN"/>
              </w:rPr>
              <w:t>2.16.3</w:t>
            </w:r>
          </w:p>
        </w:tc>
        <w:tc>
          <w:tcPr>
            <w:tcW w:w="4533" w:type="pct"/>
            <w:vAlign w:val="center"/>
          </w:tcPr>
          <w:p>
            <w:pPr>
              <w:spacing w:line="360" w:lineRule="auto"/>
              <w:rPr>
                <w:b/>
                <w:color w:val="auto"/>
                <w:sz w:val="24"/>
              </w:rPr>
            </w:pPr>
            <w:r>
              <w:rPr>
                <w:rFonts w:hint="eastAsia" w:hAnsi="宋体"/>
                <w:b/>
                <w:color w:val="auto"/>
                <w:sz w:val="24"/>
              </w:rPr>
              <w:t>检验和验收标准、程序等具体内容以及前述验收书的效力：</w:t>
            </w:r>
          </w:p>
          <w:p>
            <w:pPr>
              <w:spacing w:line="300" w:lineRule="auto"/>
              <w:rPr>
                <w:rFonts w:ascii="宋体" w:hAnsi="宋体" w:cs="宋体"/>
                <w:sz w:val="24"/>
              </w:rPr>
            </w:pPr>
            <w:r>
              <w:rPr>
                <w:rFonts w:hint="eastAsia" w:hAnsi="宋体"/>
                <w:color w:val="auto"/>
                <w:sz w:val="24"/>
              </w:rPr>
              <w:t>详见采购需求及投标文件，具体验收流程、程序以甲方要求为准。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tcPr>
          <w:p>
            <w:pPr>
              <w:spacing w:line="360" w:lineRule="auto"/>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2.20</w:t>
            </w:r>
          </w:p>
        </w:tc>
        <w:tc>
          <w:tcPr>
            <w:tcW w:w="4533" w:type="pct"/>
          </w:tcPr>
          <w:p>
            <w:pPr>
              <w:spacing w:line="360" w:lineRule="auto"/>
              <w:rPr>
                <w:b/>
                <w:color w:val="auto"/>
                <w:sz w:val="24"/>
                <w:highlight w:val="none"/>
              </w:rPr>
            </w:pPr>
            <w:r>
              <w:rPr>
                <w:rFonts w:hint="eastAsia" w:hAnsi="宋体"/>
                <w:b/>
                <w:color w:val="auto"/>
                <w:sz w:val="24"/>
                <w:highlight w:val="none"/>
              </w:rPr>
              <w:t>合同份数：</w:t>
            </w:r>
          </w:p>
          <w:p>
            <w:pPr>
              <w:spacing w:line="300" w:lineRule="auto"/>
              <w:rPr>
                <w:rFonts w:ascii="宋体" w:hAnsi="宋体" w:cs="宋体"/>
                <w:sz w:val="24"/>
                <w:highlight w:val="none"/>
              </w:rPr>
            </w:pPr>
            <w:r>
              <w:rPr>
                <w:rFonts w:hint="eastAsia" w:hAnsi="宋体"/>
                <w:color w:val="auto"/>
                <w:sz w:val="24"/>
                <w:highlight w:val="none"/>
              </w:rPr>
              <w:t>一式</w:t>
            </w:r>
            <w:r>
              <w:rPr>
                <w:rFonts w:hint="eastAsia"/>
                <w:color w:val="auto"/>
                <w:sz w:val="24"/>
                <w:highlight w:val="none"/>
                <w:lang w:val="en-US" w:eastAsia="zh-CN"/>
              </w:rPr>
              <w:t>5</w:t>
            </w:r>
            <w:r>
              <w:rPr>
                <w:rFonts w:hint="eastAsia" w:hAnsi="宋体"/>
                <w:color w:val="auto"/>
                <w:sz w:val="24"/>
                <w:highlight w:val="none"/>
              </w:rPr>
              <w:t>份，甲方</w:t>
            </w:r>
            <w:r>
              <w:rPr>
                <w:rFonts w:hint="eastAsia"/>
                <w:color w:val="auto"/>
                <w:sz w:val="24"/>
                <w:highlight w:val="none"/>
                <w:lang w:val="en-US" w:eastAsia="zh-CN"/>
              </w:rPr>
              <w:t>2</w:t>
            </w:r>
            <w:r>
              <w:rPr>
                <w:rFonts w:hint="eastAsia" w:hAnsi="宋体"/>
                <w:color w:val="auto"/>
                <w:sz w:val="24"/>
                <w:highlight w:val="none"/>
              </w:rPr>
              <w:t>份，乙方</w:t>
            </w:r>
            <w:r>
              <w:rPr>
                <w:color w:val="auto"/>
                <w:sz w:val="24"/>
                <w:highlight w:val="none"/>
              </w:rPr>
              <w:t>2</w:t>
            </w:r>
            <w:r>
              <w:rPr>
                <w:rFonts w:hint="eastAsia" w:hAnsi="宋体"/>
                <w:color w:val="auto"/>
                <w:sz w:val="24"/>
                <w:highlight w:val="none"/>
              </w:rPr>
              <w:t>份</w:t>
            </w:r>
            <w:r>
              <w:rPr>
                <w:rFonts w:hint="eastAsia" w:hAnsi="宋体"/>
                <w:color w:val="auto"/>
                <w:sz w:val="24"/>
                <w:highlight w:val="none"/>
                <w:lang w:eastAsia="zh-CN"/>
              </w:rPr>
              <w:t>，</w:t>
            </w:r>
            <w:r>
              <w:rPr>
                <w:rFonts w:hint="eastAsia" w:hAnsi="宋体"/>
                <w:color w:val="auto"/>
                <w:sz w:val="24"/>
                <w:highlight w:val="none"/>
                <w:lang w:val="en-US" w:eastAsia="zh-CN"/>
              </w:rPr>
              <w:t>采购中心1份</w:t>
            </w:r>
            <w:r>
              <w:rPr>
                <w:rFonts w:hint="eastAsia" w:hAnsi="宋体"/>
                <w:color w:val="auto"/>
                <w:sz w:val="24"/>
                <w:highlight w:val="none"/>
              </w:rPr>
              <w:t>。</w:t>
            </w:r>
          </w:p>
        </w:tc>
      </w:tr>
    </w:tbl>
    <w:p>
      <w:pPr>
        <w:pStyle w:val="2"/>
      </w:pPr>
    </w:p>
    <w:p>
      <w:pPr>
        <w:adjustRightInd w:val="0"/>
        <w:snapToGrid w:val="0"/>
        <w:spacing w:line="360" w:lineRule="auto"/>
        <w:rPr>
          <w:rFonts w:hint="eastAsia" w:ascii="宋体" w:hAnsi="宋体" w:cs="宋体"/>
          <w:color w:val="auto"/>
          <w:sz w:val="24"/>
          <w:highlight w:val="none"/>
          <w:lang w:val="en-US" w:eastAsia="zh-CN"/>
        </w:rPr>
      </w:pPr>
    </w:p>
    <w:p>
      <w:pPr>
        <w:rPr>
          <w:rFonts w:hint="eastAsia" w:ascii="宋体" w:hAnsi="宋体" w:cs="宋体"/>
          <w:color w:val="auto"/>
          <w:sz w:val="24"/>
          <w:highlight w:val="none"/>
          <w:lang w:val="en-US" w:eastAsia="zh-CN"/>
        </w:rPr>
      </w:pPr>
    </w:p>
    <w:p>
      <w:pPr>
        <w:pStyle w:val="23"/>
        <w:rPr>
          <w:rFonts w:hint="eastAsia" w:ascii="宋体" w:hAnsi="宋体" w:cs="宋体"/>
          <w:color w:val="auto"/>
          <w:sz w:val="24"/>
          <w:highlight w:val="none"/>
          <w:lang w:val="en-US" w:eastAsia="zh-CN"/>
        </w:rPr>
      </w:pPr>
    </w:p>
    <w:p>
      <w:pPr>
        <w:rPr>
          <w:rFonts w:hint="eastAsia" w:ascii="宋体" w:hAnsi="宋体" w:cs="宋体"/>
          <w:color w:val="auto"/>
          <w:sz w:val="24"/>
          <w:highlight w:val="none"/>
          <w:lang w:val="en-US" w:eastAsia="zh-CN"/>
        </w:rPr>
      </w:pPr>
    </w:p>
    <w:p>
      <w:pPr>
        <w:pStyle w:val="23"/>
        <w:rPr>
          <w:rFonts w:hint="eastAsia"/>
          <w:highlight w:val="none"/>
          <w:lang w:val="en-US" w:eastAsia="zh-CN"/>
        </w:rPr>
      </w:pPr>
    </w:p>
    <w:p>
      <w:pPr>
        <w:pStyle w:val="61"/>
        <w:rPr>
          <w:rFonts w:hint="eastAsia"/>
          <w:highlight w:val="none"/>
          <w:lang w:val="en-US" w:eastAsia="zh-CN"/>
        </w:rPr>
      </w:pPr>
    </w:p>
    <w:p>
      <w:pPr>
        <w:rPr>
          <w:rFonts w:hint="eastAsia"/>
          <w:highlight w:val="none"/>
          <w:lang w:val="en-US" w:eastAsia="zh-CN"/>
        </w:rPr>
      </w:pPr>
    </w:p>
    <w:p>
      <w:pPr>
        <w:pStyle w:val="23"/>
        <w:rPr>
          <w:rFonts w:hint="eastAsia"/>
          <w:highlight w:val="none"/>
          <w:lang w:val="en-US" w:eastAsia="zh-CN"/>
        </w:rPr>
      </w:pPr>
    </w:p>
    <w:p>
      <w:pPr>
        <w:rPr>
          <w:rFonts w:hint="eastAsia"/>
          <w:lang w:val="en-US" w:eastAsia="zh-CN"/>
        </w:rPr>
      </w:pPr>
    </w:p>
    <w:p>
      <w:pPr>
        <w:spacing w:line="360" w:lineRule="auto"/>
        <w:ind w:left="720" w:firstLine="723" w:firstLineChars="200"/>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400"/>
      <w:r>
        <w:rPr>
          <w:rFonts w:hint="eastAsia" w:ascii="宋体" w:hAnsi="宋体" w:cs="宋体"/>
          <w:b/>
          <w:color w:val="auto"/>
          <w:sz w:val="36"/>
          <w:szCs w:val="20"/>
          <w:highlight w:val="none"/>
        </w:rPr>
        <w:t xml:space="preserve"> </w:t>
      </w:r>
      <w:bookmarkEnd w:id="401"/>
      <w:r>
        <w:rPr>
          <w:rFonts w:hint="eastAsia" w:ascii="宋体" w:hAnsi="宋体" w:cs="宋体"/>
          <w:b/>
          <w:color w:val="auto"/>
          <w:sz w:val="36"/>
          <w:szCs w:val="20"/>
          <w:highlight w:val="none"/>
        </w:rPr>
        <w:t>应提交的有关格式范例</w:t>
      </w:r>
    </w:p>
    <w:p>
      <w:pPr>
        <w:spacing w:line="360" w:lineRule="auto"/>
        <w:jc w:val="center"/>
        <w:outlineLvl w:val="0"/>
        <w:rPr>
          <w:rFonts w:ascii="宋体" w:hAnsi="宋体" w:cs="宋体"/>
          <w:b/>
          <w:color w:val="auto"/>
          <w:kern w:val="0"/>
          <w:sz w:val="36"/>
          <w:szCs w:val="36"/>
          <w:highlight w:val="none"/>
        </w:rPr>
      </w:pPr>
    </w:p>
    <w:p>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pPr>
        <w:spacing w:line="360" w:lineRule="auto"/>
        <w:jc w:val="center"/>
        <w:outlineLvl w:val="0"/>
        <w:rPr>
          <w:rFonts w:ascii="宋体" w:hAnsi="宋体" w:cs="宋体"/>
          <w:b/>
          <w:color w:val="auto"/>
          <w:kern w:val="0"/>
          <w:sz w:val="36"/>
          <w:szCs w:val="36"/>
          <w:highlight w:val="none"/>
        </w:rPr>
      </w:pPr>
    </w:p>
    <w:p>
      <w:pPr>
        <w:numPr>
          <w:ilvl w:val="0"/>
          <w:numId w:val="13"/>
        </w:num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符合参加政府采购活动应当具备的一般条件的承诺函……………（页码）</w:t>
      </w:r>
    </w:p>
    <w:p>
      <w:pPr>
        <w:numPr>
          <w:ilvl w:val="0"/>
          <w:numId w:val="13"/>
        </w:num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lang w:eastAsia="zh-CN"/>
        </w:rPr>
        <w:t>联合协议</w:t>
      </w:r>
      <w:r>
        <w:rPr>
          <w:rFonts w:hint="eastAsia" w:ascii="宋体" w:hAnsi="宋体" w:cs="宋体"/>
          <w:color w:val="auto"/>
          <w:sz w:val="24"/>
          <w:highlight w:val="none"/>
        </w:rPr>
        <w:t>………………………………………………………………（页码）</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default" w:ascii="宋体" w:hAnsi="宋体" w:cs="宋体"/>
          <w:color w:val="auto"/>
          <w:sz w:val="24"/>
          <w:highlight w:val="none"/>
          <w:lang w:val="en-US"/>
        </w:rPr>
        <w:t>2</w:t>
      </w:r>
      <w:r>
        <w:rPr>
          <w:rFonts w:hint="eastAsia" w:ascii="宋体" w:hAnsi="宋体" w:cs="宋体"/>
          <w:color w:val="auto"/>
          <w:sz w:val="24"/>
          <w:highlight w:val="none"/>
        </w:rPr>
        <w:t>）落实政府采购政策需满足的资格要求………………………………（页码）</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default" w:ascii="宋体" w:hAnsi="宋体" w:cs="宋体"/>
          <w:color w:val="auto"/>
          <w:sz w:val="24"/>
          <w:highlight w:val="none"/>
          <w:lang w:val="en-US"/>
        </w:rPr>
        <w:t>3</w:t>
      </w:r>
      <w:r>
        <w:rPr>
          <w:rFonts w:hint="eastAsia" w:ascii="宋体" w:hAnsi="宋体" w:cs="宋体"/>
          <w:color w:val="auto"/>
          <w:sz w:val="24"/>
          <w:highlight w:val="none"/>
        </w:rPr>
        <w:t>）本项目的特定资格要求………………………………………………（页码）</w:t>
      </w:r>
    </w:p>
    <w:p>
      <w:pPr>
        <w:snapToGrid w:val="0"/>
        <w:spacing w:line="360" w:lineRule="auto"/>
        <w:ind w:firstLine="480" w:firstLineChars="200"/>
        <w:rPr>
          <w:rFonts w:ascii="宋体" w:hAnsi="宋体" w:cs="宋体"/>
          <w:color w:val="auto"/>
          <w:sz w:val="24"/>
          <w:highlight w:val="none"/>
        </w:rPr>
      </w:pPr>
    </w:p>
    <w:p>
      <w:pPr>
        <w:pStyle w:val="23"/>
        <w:rPr>
          <w:rFonts w:ascii="宋体" w:hAnsi="宋体" w:cs="宋体"/>
          <w:color w:val="auto"/>
          <w:sz w:val="24"/>
          <w:highlight w:val="none"/>
        </w:rPr>
      </w:pPr>
    </w:p>
    <w:p>
      <w:pPr>
        <w:pStyle w:val="61"/>
        <w:rPr>
          <w:rFonts w:ascii="宋体" w:hAnsi="宋体" w:cs="宋体"/>
          <w:color w:val="auto"/>
          <w:sz w:val="24"/>
          <w:highlight w:val="none"/>
        </w:rPr>
      </w:pPr>
    </w:p>
    <w:p>
      <w:pPr>
        <w:rPr>
          <w:rFonts w:ascii="宋体" w:hAnsi="宋体" w:cs="宋体"/>
          <w:color w:val="auto"/>
          <w:sz w:val="24"/>
          <w:highlight w:val="none"/>
        </w:rPr>
      </w:pPr>
    </w:p>
    <w:p>
      <w:pPr>
        <w:pStyle w:val="23"/>
        <w:rPr>
          <w:rFonts w:ascii="宋体" w:hAnsi="宋体" w:cs="宋体"/>
          <w:color w:val="auto"/>
          <w:sz w:val="24"/>
          <w:highlight w:val="none"/>
        </w:rPr>
      </w:pPr>
    </w:p>
    <w:p>
      <w:pPr>
        <w:pStyle w:val="61"/>
        <w:rPr>
          <w:rFonts w:ascii="宋体" w:hAnsi="宋体" w:cs="宋体"/>
          <w:color w:val="auto"/>
          <w:sz w:val="24"/>
          <w:highlight w:val="none"/>
        </w:rPr>
      </w:pPr>
    </w:p>
    <w:p>
      <w:pPr>
        <w:rPr>
          <w:rFonts w:ascii="宋体" w:hAnsi="宋体" w:cs="宋体"/>
          <w:color w:val="auto"/>
          <w:sz w:val="24"/>
          <w:highlight w:val="none"/>
        </w:rPr>
      </w:pPr>
    </w:p>
    <w:p>
      <w:pPr>
        <w:pStyle w:val="23"/>
        <w:rPr>
          <w:rFonts w:ascii="宋体" w:hAnsi="宋体" w:cs="宋体"/>
          <w:color w:val="auto"/>
          <w:sz w:val="24"/>
          <w:highlight w:val="none"/>
        </w:rPr>
      </w:pPr>
    </w:p>
    <w:p>
      <w:pPr>
        <w:pStyle w:val="61"/>
        <w:rPr>
          <w:rFonts w:ascii="宋体" w:hAnsi="宋体" w:cs="宋体"/>
          <w:color w:val="auto"/>
          <w:sz w:val="24"/>
          <w:highlight w:val="none"/>
        </w:rPr>
      </w:pPr>
    </w:p>
    <w:p>
      <w:pPr>
        <w:rPr>
          <w:rFonts w:ascii="宋体" w:hAnsi="宋体" w:cs="宋体"/>
          <w:color w:val="auto"/>
          <w:sz w:val="24"/>
          <w:highlight w:val="none"/>
        </w:rPr>
      </w:pPr>
    </w:p>
    <w:p>
      <w:pPr>
        <w:pStyle w:val="23"/>
        <w:rPr>
          <w:rFonts w:ascii="宋体" w:hAnsi="宋体" w:cs="宋体"/>
          <w:color w:val="auto"/>
          <w:sz w:val="24"/>
          <w:highlight w:val="none"/>
        </w:rPr>
      </w:pPr>
    </w:p>
    <w:p>
      <w:pPr>
        <w:pStyle w:val="61"/>
        <w:rPr>
          <w:rFonts w:ascii="宋体" w:hAnsi="宋体" w:cs="宋体"/>
          <w:color w:val="auto"/>
          <w:sz w:val="24"/>
          <w:highlight w:val="none"/>
        </w:rPr>
      </w:pPr>
    </w:p>
    <w:p>
      <w:pPr>
        <w:rPr>
          <w:rFonts w:ascii="宋体" w:hAnsi="宋体" w:cs="宋体"/>
          <w:color w:val="auto"/>
          <w:sz w:val="24"/>
          <w:highlight w:val="none"/>
        </w:rPr>
      </w:pPr>
    </w:p>
    <w:p>
      <w:pPr>
        <w:pStyle w:val="23"/>
        <w:rPr>
          <w:rFonts w:ascii="宋体" w:hAnsi="宋体" w:cs="宋体"/>
          <w:color w:val="auto"/>
          <w:sz w:val="24"/>
          <w:highlight w:val="none"/>
        </w:rPr>
      </w:pPr>
    </w:p>
    <w:p>
      <w:pPr>
        <w:pStyle w:val="61"/>
        <w:rPr>
          <w:rFonts w:ascii="宋体" w:hAnsi="宋体" w:cs="宋体"/>
          <w:color w:val="auto"/>
          <w:sz w:val="24"/>
          <w:highlight w:val="none"/>
        </w:rPr>
      </w:pPr>
    </w:p>
    <w:p>
      <w:pPr>
        <w:rPr>
          <w:rFonts w:ascii="宋体" w:hAnsi="宋体" w:cs="宋体"/>
          <w:color w:val="auto"/>
          <w:sz w:val="24"/>
          <w:highlight w:val="none"/>
        </w:rPr>
      </w:pPr>
    </w:p>
    <w:p>
      <w:pPr>
        <w:pStyle w:val="23"/>
        <w:rPr>
          <w:rFonts w:ascii="宋体" w:hAnsi="宋体" w:cs="宋体"/>
          <w:color w:val="auto"/>
          <w:sz w:val="24"/>
          <w:highlight w:val="none"/>
        </w:rPr>
      </w:pPr>
    </w:p>
    <w:p>
      <w:pPr>
        <w:pStyle w:val="61"/>
        <w:rPr>
          <w:rFonts w:ascii="宋体" w:hAnsi="宋体" w:cs="宋体"/>
          <w:color w:val="auto"/>
          <w:sz w:val="24"/>
          <w:highlight w:val="none"/>
        </w:rPr>
      </w:pPr>
    </w:p>
    <w:p>
      <w:pPr>
        <w:rPr>
          <w:rFonts w:ascii="宋体" w:hAnsi="宋体" w:cs="宋体"/>
          <w:color w:val="auto"/>
          <w:sz w:val="24"/>
          <w:highlight w:val="none"/>
        </w:rPr>
      </w:pPr>
    </w:p>
    <w:p>
      <w:pPr>
        <w:pStyle w:val="23"/>
      </w:pPr>
    </w:p>
    <w:p>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一、 符合参加政府采购活动应当具备的一般条件的承诺函</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杭州市西湖区教育装备保障服务中心</w:t>
      </w:r>
      <w:r>
        <w:rPr>
          <w:rFonts w:hint="eastAsia" w:ascii="宋体" w:hAnsi="宋体" w:cs="宋体"/>
          <w:color w:val="auto"/>
          <w:sz w:val="24"/>
          <w:highlight w:val="none"/>
        </w:rPr>
        <w:t>、杭州市西湖区政府采购中心：</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lang w:eastAsia="zh-CN"/>
        </w:rPr>
        <w:t>西湖区教育系统2025年课桌椅采购项目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XHZFCG-2025-G-38</w:t>
      </w:r>
      <w:r>
        <w:rPr>
          <w:rFonts w:hint="eastAsia" w:ascii="宋体" w:hAnsi="宋体" w:cs="宋体"/>
          <w:color w:val="auto"/>
          <w:sz w:val="24"/>
          <w:highlight w:val="none"/>
        </w:rPr>
        <w:t>】政府采购活动，郑重承诺：</w:t>
      </w:r>
    </w:p>
    <w:p>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pPr>
        <w:snapToGrid w:val="0"/>
        <w:spacing w:line="360" w:lineRule="auto"/>
        <w:ind w:right="480"/>
        <w:jc w:val="left"/>
        <w:rPr>
          <w:rFonts w:ascii="宋体" w:hAnsi="宋体" w:cs="宋体"/>
          <w:b/>
          <w:color w:val="auto"/>
          <w:kern w:val="0"/>
          <w:sz w:val="32"/>
          <w:szCs w:val="32"/>
          <w:highlight w:val="none"/>
        </w:rPr>
      </w:pPr>
      <w:r>
        <w:rPr>
          <w:rFonts w:hint="eastAsia" w:ascii="宋体" w:hAnsi="宋体" w:cs="仿宋_GB2312"/>
          <w:color w:val="auto"/>
          <w:sz w:val="24"/>
          <w:highlight w:val="none"/>
        </w:rPr>
        <w:t>注：根据《</w:t>
      </w:r>
      <w:r>
        <w:rPr>
          <w:rFonts w:ascii="宋体" w:hAnsi="宋体" w:cs="仿宋_GB2312"/>
          <w:color w:val="auto"/>
          <w:sz w:val="24"/>
          <w:highlight w:val="none"/>
        </w:rPr>
        <w:t>关于规范政府采购供应商资格设定及资格审查的通知</w:t>
      </w:r>
      <w:r>
        <w:rPr>
          <w:rFonts w:hint="eastAsia" w:ascii="宋体" w:hAnsi="宋体" w:cs="仿宋_GB2312"/>
          <w:color w:val="auto"/>
          <w:sz w:val="24"/>
          <w:highlight w:val="none"/>
        </w:rPr>
        <w:t>》（</w:t>
      </w:r>
      <w:r>
        <w:rPr>
          <w:rFonts w:ascii="宋体" w:hAnsi="宋体" w:cs="仿宋_GB2312"/>
          <w:color w:val="auto"/>
          <w:sz w:val="24"/>
          <w:highlight w:val="none"/>
        </w:rPr>
        <w:t>浙财采监[2013]24号</w:t>
      </w:r>
      <w:r>
        <w:rPr>
          <w:rFonts w:hint="eastAsia" w:ascii="宋体" w:hAnsi="宋体" w:cs="仿宋_GB2312"/>
          <w:color w:val="auto"/>
          <w:sz w:val="24"/>
          <w:highlight w:val="none"/>
        </w:rPr>
        <w:t>）的相关规定，金融、保险、通讯等特定行业的全国性企业所设立的区域性分支机构，以及个体工商户、个人独资企业、合伙企业，参与政府采购活动，如果已经依法办理了工商、税务和社保登记手续，</w:t>
      </w:r>
      <w:r>
        <w:rPr>
          <w:rFonts w:hint="eastAsia" w:ascii="宋体" w:hAnsi="宋体" w:cs="仿宋_GB2312"/>
          <w:b/>
          <w:color w:val="auto"/>
          <w:sz w:val="24"/>
          <w:highlight w:val="none"/>
          <w:u w:val="singl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pPr>
        <w:pStyle w:val="2"/>
        <w:rPr>
          <w:rFonts w:hint="eastAsia"/>
          <w:color w:val="auto"/>
          <w:highlight w:val="none"/>
        </w:rPr>
      </w:pPr>
    </w:p>
    <w:p>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pPr>
        <w:snapToGrid w:val="0"/>
        <w:spacing w:line="360" w:lineRule="auto"/>
        <w:ind w:right="480"/>
        <w:jc w:val="center"/>
        <w:rPr>
          <w:rFonts w:ascii="宋体" w:hAnsi="宋体" w:cs="宋体"/>
          <w:b/>
          <w:color w:val="auto"/>
          <w:kern w:val="0"/>
          <w:sz w:val="32"/>
          <w:szCs w:val="32"/>
          <w:highlight w:val="none"/>
        </w:rPr>
      </w:pPr>
    </w:p>
    <w:p>
      <w:pPr>
        <w:pStyle w:val="2"/>
        <w:rPr>
          <w:color w:val="auto"/>
          <w:highlight w:val="none"/>
        </w:rPr>
      </w:pPr>
    </w:p>
    <w:p>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eastAsia="zh-CN"/>
        </w:rPr>
        <w:t>三</w:t>
      </w:r>
      <w:r>
        <w:rPr>
          <w:rFonts w:hint="eastAsia" w:ascii="宋体" w:hAnsi="宋体" w:cs="宋体"/>
          <w:b/>
          <w:color w:val="auto"/>
          <w:kern w:val="0"/>
          <w:sz w:val="32"/>
          <w:szCs w:val="32"/>
          <w:highlight w:val="none"/>
        </w:rPr>
        <w:t>、落实政府采购政策需满足的资格要求</w:t>
      </w:r>
    </w:p>
    <w:p>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pPr>
        <w:spacing w:line="360" w:lineRule="auto"/>
        <w:ind w:firstLine="482" w:firstLineChars="200"/>
        <w:rPr>
          <w:rFonts w:ascii="宋体" w:hAnsi="宋体" w:cs="宋体"/>
          <w:color w:val="auto"/>
          <w:sz w:val="24"/>
          <w:highlight w:val="none"/>
          <w:u w:val="single"/>
        </w:rPr>
      </w:pPr>
      <w:r>
        <w:rPr>
          <w:rFonts w:hint="default" w:ascii="宋体" w:hAnsi="宋体" w:cs="宋体"/>
          <w:b/>
          <w:bCs/>
          <w:color w:val="auto"/>
          <w:sz w:val="24"/>
          <w:highlight w:val="none"/>
          <w:lang w:val="en-US" w:eastAsia="zh-CN"/>
        </w:rPr>
        <w:t>A.</w:t>
      </w:r>
      <w:r>
        <w:rPr>
          <w:rFonts w:hint="eastAsia" w:ascii="宋体" w:hAnsi="宋体" w:cs="宋体"/>
          <w:color w:val="auto"/>
          <w:sz w:val="24"/>
          <w:highlight w:val="none"/>
          <w:lang w:eastAsia="zh-CN"/>
        </w:rPr>
        <w:t>项目专门面向中小企业，</w:t>
      </w:r>
      <w:r>
        <w:rPr>
          <w:rFonts w:hint="eastAsia" w:ascii="宋体" w:hAnsi="宋体" w:cs="宋体"/>
          <w:color w:val="auto"/>
          <w:sz w:val="24"/>
          <w:highlight w:val="none"/>
        </w:rPr>
        <w:t>货物全部由符合政策要求的中小企业</w:t>
      </w:r>
      <w:r>
        <w:rPr>
          <w:rFonts w:hint="default" w:ascii="宋体" w:hAnsi="宋体" w:cs="宋体"/>
          <w:color w:val="auto"/>
          <w:sz w:val="24"/>
          <w:highlight w:val="none"/>
          <w:lang w:val="en-US"/>
        </w:rPr>
        <w:t>(</w:t>
      </w:r>
      <w:r>
        <w:rPr>
          <w:rFonts w:hint="eastAsia" w:ascii="宋体" w:hAnsi="宋体" w:cs="宋体"/>
          <w:color w:val="auto"/>
          <w:sz w:val="24"/>
          <w:highlight w:val="none"/>
          <w:lang w:val="en-US" w:eastAsia="zh-CN"/>
        </w:rPr>
        <w:t>或小微企业）</w:t>
      </w:r>
      <w:r>
        <w:rPr>
          <w:rFonts w:hint="eastAsia" w:ascii="宋体" w:hAnsi="宋体" w:cs="宋体"/>
          <w:color w:val="auto"/>
          <w:sz w:val="24"/>
          <w:highlight w:val="none"/>
        </w:rPr>
        <w:t>制造</w:t>
      </w:r>
      <w:r>
        <w:rPr>
          <w:rFonts w:hint="eastAsia" w:ascii="宋体" w:hAnsi="宋体" w:cs="宋体"/>
          <w:color w:val="auto"/>
          <w:sz w:val="24"/>
          <w:highlight w:val="none"/>
          <w:lang w:eastAsia="zh-CN"/>
        </w:rPr>
        <w:t>的</w:t>
      </w:r>
      <w:r>
        <w:rPr>
          <w:rFonts w:hint="eastAsia" w:ascii="宋体" w:hAnsi="宋体" w:cs="宋体"/>
          <w:color w:val="auto"/>
          <w:sz w:val="24"/>
          <w:highlight w:val="none"/>
        </w:rPr>
        <w:t>，提供中小企业声明函</w:t>
      </w:r>
      <w:r>
        <w:rPr>
          <w:rFonts w:hint="eastAsia" w:ascii="宋体" w:hAnsi="宋体" w:cs="宋体"/>
          <w:color w:val="auto"/>
          <w:sz w:val="24"/>
          <w:highlight w:val="none"/>
          <w:lang w:eastAsia="zh-CN"/>
        </w:rPr>
        <w:t>（附件</w:t>
      </w:r>
      <w:r>
        <w:rPr>
          <w:rFonts w:hint="default" w:ascii="宋体" w:hAnsi="宋体" w:cs="宋体"/>
          <w:color w:val="auto"/>
          <w:sz w:val="24"/>
          <w:highlight w:val="none"/>
          <w:lang w:val="en-US" w:eastAsia="zh-CN"/>
        </w:rPr>
        <w:t>7</w:t>
      </w:r>
      <w:r>
        <w:rPr>
          <w:rFonts w:hint="eastAsia" w:ascii="宋体" w:hAnsi="宋体" w:cs="宋体"/>
          <w:color w:val="auto"/>
          <w:sz w:val="24"/>
          <w:highlight w:val="none"/>
          <w:lang w:eastAsia="zh-CN"/>
        </w:rPr>
        <w:t>）</w:t>
      </w:r>
      <w:r>
        <w:rPr>
          <w:rFonts w:hint="eastAsia" w:ascii="宋体" w:hAnsi="宋体" w:cs="宋体"/>
          <w:color w:val="auto"/>
          <w:sz w:val="24"/>
          <w:highlight w:val="none"/>
        </w:rPr>
        <w:t>；</w:t>
      </w:r>
    </w:p>
    <w:p>
      <w:pPr>
        <w:widowControl/>
        <w:spacing w:line="360" w:lineRule="auto"/>
        <w:ind w:left="150"/>
        <w:jc w:val="center"/>
        <w:rPr>
          <w:rFonts w:ascii="宋体" w:hAnsi="宋体" w:cs="宋体"/>
          <w:b/>
          <w:color w:val="auto"/>
          <w:kern w:val="0"/>
          <w:sz w:val="32"/>
          <w:szCs w:val="32"/>
          <w:highlight w:val="none"/>
        </w:rPr>
      </w:pPr>
    </w:p>
    <w:p>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eastAsia="zh-CN"/>
        </w:rPr>
        <w:t>四</w:t>
      </w:r>
      <w:r>
        <w:rPr>
          <w:rFonts w:hint="eastAsia" w:ascii="宋体" w:hAnsi="宋体" w:cs="宋体"/>
          <w:b/>
          <w:color w:val="auto"/>
          <w:kern w:val="0"/>
          <w:sz w:val="32"/>
          <w:szCs w:val="32"/>
          <w:highlight w:val="none"/>
        </w:rPr>
        <w:t>、本项目的特定资格要求</w:t>
      </w:r>
    </w:p>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pPr>
        <w:rPr>
          <w:rFonts w:ascii="宋体" w:hAnsi="宋体" w:cs="宋体"/>
          <w:color w:val="auto"/>
          <w:highlight w:val="none"/>
        </w:rPr>
      </w:pPr>
    </w:p>
    <w:p>
      <w:pPr>
        <w:rPr>
          <w:color w:val="auto"/>
          <w:highlight w:val="none"/>
        </w:rPr>
      </w:pPr>
    </w:p>
    <w:p>
      <w:pPr>
        <w:spacing w:line="360" w:lineRule="auto"/>
        <w:ind w:right="420" w:firstLine="3614" w:firstLineChars="1000"/>
        <w:rPr>
          <w:rFonts w:hint="eastAsia" w:ascii="宋体" w:hAnsi="宋体" w:cs="宋体"/>
          <w:b/>
          <w:color w:val="auto"/>
          <w:kern w:val="0"/>
          <w:sz w:val="36"/>
          <w:szCs w:val="36"/>
          <w:highlight w:val="none"/>
        </w:rPr>
      </w:pPr>
    </w:p>
    <w:p>
      <w:pPr>
        <w:spacing w:line="360" w:lineRule="auto"/>
        <w:ind w:right="420" w:firstLine="3614" w:firstLineChars="1000"/>
        <w:rPr>
          <w:rFonts w:hint="eastAsia" w:ascii="宋体" w:hAnsi="宋体" w:cs="宋体"/>
          <w:b/>
          <w:color w:val="auto"/>
          <w:kern w:val="0"/>
          <w:sz w:val="36"/>
          <w:szCs w:val="36"/>
          <w:highlight w:val="none"/>
        </w:rPr>
      </w:pPr>
    </w:p>
    <w:p>
      <w:pPr>
        <w:spacing w:line="360" w:lineRule="auto"/>
        <w:ind w:right="420" w:firstLine="3614" w:firstLineChars="1000"/>
        <w:rPr>
          <w:rFonts w:hint="eastAsia" w:ascii="宋体" w:hAnsi="宋体" w:cs="宋体"/>
          <w:b/>
          <w:color w:val="auto"/>
          <w:kern w:val="0"/>
          <w:sz w:val="36"/>
          <w:szCs w:val="36"/>
          <w:highlight w:val="none"/>
        </w:rPr>
      </w:pPr>
    </w:p>
    <w:p>
      <w:pPr>
        <w:spacing w:line="360" w:lineRule="auto"/>
        <w:ind w:right="420" w:firstLine="3614" w:firstLineChars="1000"/>
        <w:rPr>
          <w:rFonts w:hint="eastAsia" w:ascii="宋体" w:hAnsi="宋体" w:cs="宋体"/>
          <w:b/>
          <w:color w:val="auto"/>
          <w:kern w:val="0"/>
          <w:sz w:val="36"/>
          <w:szCs w:val="36"/>
          <w:highlight w:val="none"/>
        </w:rPr>
      </w:pPr>
    </w:p>
    <w:p>
      <w:pPr>
        <w:spacing w:line="360" w:lineRule="auto"/>
        <w:ind w:right="420" w:firstLine="3614" w:firstLineChars="1000"/>
        <w:rPr>
          <w:rFonts w:hint="eastAsia" w:ascii="宋体" w:hAnsi="宋体" w:cs="宋体"/>
          <w:b/>
          <w:color w:val="auto"/>
          <w:kern w:val="0"/>
          <w:sz w:val="36"/>
          <w:szCs w:val="36"/>
          <w:highlight w:val="none"/>
        </w:rPr>
      </w:pPr>
    </w:p>
    <w:p>
      <w:pPr>
        <w:spacing w:line="360" w:lineRule="auto"/>
        <w:ind w:right="420" w:firstLine="3614" w:firstLineChars="1000"/>
        <w:rPr>
          <w:rFonts w:hint="eastAsia" w:ascii="宋体" w:hAnsi="宋体" w:cs="宋体"/>
          <w:b/>
          <w:color w:val="auto"/>
          <w:kern w:val="0"/>
          <w:sz w:val="36"/>
          <w:szCs w:val="36"/>
          <w:highlight w:val="none"/>
        </w:rPr>
      </w:pPr>
    </w:p>
    <w:p>
      <w:pPr>
        <w:spacing w:line="360" w:lineRule="auto"/>
        <w:ind w:right="420" w:firstLine="3614" w:firstLineChars="1000"/>
        <w:rPr>
          <w:rFonts w:hint="eastAsia" w:ascii="宋体" w:hAnsi="宋体" w:cs="宋体"/>
          <w:b/>
          <w:color w:val="auto"/>
          <w:kern w:val="0"/>
          <w:sz w:val="36"/>
          <w:szCs w:val="36"/>
          <w:highlight w:val="none"/>
        </w:rPr>
      </w:pPr>
    </w:p>
    <w:p>
      <w:pPr>
        <w:spacing w:line="360" w:lineRule="auto"/>
        <w:ind w:right="420" w:firstLine="3614" w:firstLineChars="1000"/>
        <w:rPr>
          <w:rFonts w:hint="eastAsia" w:ascii="宋体" w:hAnsi="宋体" w:cs="宋体"/>
          <w:b/>
          <w:color w:val="auto"/>
          <w:kern w:val="0"/>
          <w:sz w:val="36"/>
          <w:szCs w:val="36"/>
          <w:highlight w:val="none"/>
        </w:rPr>
      </w:pPr>
    </w:p>
    <w:p>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pPr>
        <w:numPr>
          <w:ilvl w:val="0"/>
          <w:numId w:val="14"/>
        </w:numPr>
        <w:snapToGrid w:val="0"/>
        <w:spacing w:line="360" w:lineRule="auto"/>
        <w:ind w:left="479" w:leftChars="228"/>
        <w:rPr>
          <w:rFonts w:hint="eastAsia" w:ascii="宋体" w:hAnsi="宋体" w:cs="宋体"/>
          <w:color w:val="auto"/>
          <w:highlight w:val="none"/>
        </w:rPr>
      </w:pPr>
      <w:r>
        <w:rPr>
          <w:rFonts w:hint="eastAsia" w:ascii="宋体" w:hAnsi="宋体" w:cs="宋体"/>
          <w:color w:val="auto"/>
          <w:sz w:val="24"/>
          <w:highlight w:val="none"/>
        </w:rPr>
        <w:t>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pPr>
        <w:pStyle w:val="2"/>
        <w:numPr>
          <w:ilvl w:val="0"/>
          <w:numId w:val="0"/>
        </w:numPr>
        <w:ind w:leftChars="0" w:firstLine="480" w:firstLineChars="200"/>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（3）分包意向协议………………………………………………………………</w:t>
      </w:r>
      <w:r>
        <w:rPr>
          <w:rFonts w:hint="eastAsia" w:ascii="宋体" w:hAnsi="宋体" w:eastAsia="宋体" w:cs="宋体"/>
          <w:b w:val="0"/>
          <w:bCs w:val="0"/>
          <w:color w:val="auto"/>
          <w:kern w:val="2"/>
          <w:sz w:val="21"/>
          <w:szCs w:val="24"/>
          <w:highlight w:val="none"/>
          <w:lang w:val="en-US" w:eastAsia="zh-CN" w:bidi="ar-SA"/>
        </w:rPr>
        <w:t>（页码）</w:t>
      </w:r>
    </w:p>
    <w:p>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pPr>
        <w:snapToGrid w:val="0"/>
        <w:spacing w:line="360" w:lineRule="auto"/>
        <w:ind w:left="479" w:leftChars="228"/>
        <w:rPr>
          <w:rFonts w:hint="eastAsia" w:ascii="宋体" w:hAnsi="宋体" w:cs="宋体"/>
          <w:color w:val="auto"/>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highlight w:val="none"/>
          <w:lang w:val="en-US" w:eastAsia="zh-CN"/>
        </w:rPr>
        <w:t xml:space="preserve"> </w:t>
      </w:r>
      <w:r>
        <w:rPr>
          <w:rFonts w:hint="eastAsia" w:ascii="宋体" w:hAnsi="宋体" w:cs="宋体"/>
          <w:color w:val="auto"/>
          <w:highlight w:val="none"/>
        </w:rPr>
        <w:t>（页码）</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）投标标的清单</w:t>
      </w:r>
      <w:r>
        <w:rPr>
          <w:rFonts w:hint="eastAsia" w:ascii="宋体" w:hAnsi="宋体" w:cs="宋体"/>
          <w:color w:val="auto"/>
          <w:highlight w:val="none"/>
        </w:rPr>
        <w:t>…………………………………………………………………………（页码）</w:t>
      </w:r>
    </w:p>
    <w:p>
      <w:pPr>
        <w:snapToGrid w:val="0"/>
        <w:spacing w:line="360" w:lineRule="auto"/>
        <w:ind w:left="479" w:leftChars="228"/>
        <w:rPr>
          <w:rFonts w:hint="eastAsia" w:ascii="宋体" w:hAnsi="宋体" w:cs="宋体"/>
          <w:color w:val="auto"/>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hint="default" w:ascii="宋体" w:hAnsi="宋体" w:cs="宋体"/>
          <w:color w:val="auto"/>
          <w:sz w:val="24"/>
          <w:highlight w:val="none"/>
          <w:lang w:val="en-US" w:eastAsia="zh-CN"/>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pPr>
        <w:snapToGrid w:val="0"/>
        <w:spacing w:line="360" w:lineRule="auto"/>
        <w:ind w:firstLine="3855" w:firstLineChars="1200"/>
        <w:jc w:val="both"/>
        <w:outlineLvl w:val="0"/>
        <w:rPr>
          <w:rFonts w:hint="eastAsia" w:ascii="宋体" w:hAnsi="宋体" w:cs="宋体"/>
          <w:b/>
          <w:color w:val="auto"/>
          <w:kern w:val="0"/>
          <w:sz w:val="32"/>
          <w:szCs w:val="32"/>
          <w:highlight w:val="none"/>
        </w:rPr>
      </w:pPr>
    </w:p>
    <w:p>
      <w:pPr>
        <w:snapToGrid w:val="0"/>
        <w:spacing w:line="360" w:lineRule="auto"/>
        <w:ind w:firstLine="3855" w:firstLineChars="1200"/>
        <w:jc w:val="both"/>
        <w:outlineLvl w:val="0"/>
        <w:rPr>
          <w:rFonts w:hint="eastAsia" w:ascii="宋体" w:hAnsi="宋体" w:cs="宋体"/>
          <w:b/>
          <w:color w:val="auto"/>
          <w:kern w:val="0"/>
          <w:sz w:val="32"/>
          <w:szCs w:val="32"/>
          <w:highlight w:val="none"/>
        </w:rPr>
      </w:pPr>
    </w:p>
    <w:p>
      <w:pPr>
        <w:snapToGrid w:val="0"/>
        <w:spacing w:line="360" w:lineRule="auto"/>
        <w:ind w:firstLine="3855" w:firstLineChars="1200"/>
        <w:jc w:val="both"/>
        <w:outlineLvl w:val="0"/>
        <w:rPr>
          <w:rFonts w:hint="eastAsia" w:ascii="宋体" w:hAnsi="宋体" w:cs="宋体"/>
          <w:b/>
          <w:color w:val="auto"/>
          <w:kern w:val="0"/>
          <w:sz w:val="32"/>
          <w:szCs w:val="32"/>
          <w:highlight w:val="none"/>
        </w:rPr>
      </w:pPr>
    </w:p>
    <w:p>
      <w:pPr>
        <w:snapToGrid w:val="0"/>
        <w:spacing w:line="360" w:lineRule="auto"/>
        <w:ind w:firstLine="3855" w:firstLineChars="1200"/>
        <w:jc w:val="both"/>
        <w:outlineLvl w:val="0"/>
        <w:rPr>
          <w:rFonts w:hint="eastAsia" w:ascii="宋体" w:hAnsi="宋体" w:cs="宋体"/>
          <w:b/>
          <w:color w:val="auto"/>
          <w:kern w:val="0"/>
          <w:sz w:val="32"/>
          <w:szCs w:val="32"/>
          <w:highlight w:val="none"/>
        </w:rPr>
      </w:pPr>
    </w:p>
    <w:p>
      <w:pPr>
        <w:snapToGrid w:val="0"/>
        <w:spacing w:line="360" w:lineRule="auto"/>
        <w:ind w:firstLine="3855" w:firstLineChars="1200"/>
        <w:jc w:val="both"/>
        <w:outlineLvl w:val="0"/>
        <w:rPr>
          <w:rFonts w:hint="eastAsia" w:ascii="宋体" w:hAnsi="宋体" w:cs="宋体"/>
          <w:b/>
          <w:color w:val="auto"/>
          <w:kern w:val="0"/>
          <w:sz w:val="32"/>
          <w:szCs w:val="32"/>
          <w:highlight w:val="none"/>
        </w:rPr>
      </w:pPr>
    </w:p>
    <w:p>
      <w:pPr>
        <w:snapToGrid w:val="0"/>
        <w:spacing w:line="360" w:lineRule="auto"/>
        <w:ind w:firstLine="3855" w:firstLineChars="1200"/>
        <w:jc w:val="both"/>
        <w:outlineLvl w:val="0"/>
        <w:rPr>
          <w:rFonts w:hint="eastAsia" w:ascii="宋体" w:hAnsi="宋体" w:cs="宋体"/>
          <w:b/>
          <w:color w:val="auto"/>
          <w:kern w:val="0"/>
          <w:sz w:val="32"/>
          <w:szCs w:val="32"/>
          <w:highlight w:val="none"/>
        </w:rPr>
      </w:pPr>
    </w:p>
    <w:p>
      <w:pPr>
        <w:snapToGrid w:val="0"/>
        <w:spacing w:line="360" w:lineRule="auto"/>
        <w:ind w:firstLine="3855" w:firstLineChars="1200"/>
        <w:jc w:val="both"/>
        <w:outlineLvl w:val="0"/>
        <w:rPr>
          <w:rFonts w:hint="eastAsia" w:ascii="宋体" w:hAnsi="宋体" w:cs="宋体"/>
          <w:b/>
          <w:color w:val="auto"/>
          <w:kern w:val="0"/>
          <w:sz w:val="32"/>
          <w:szCs w:val="32"/>
          <w:highlight w:val="none"/>
        </w:rPr>
      </w:pPr>
    </w:p>
    <w:p>
      <w:pPr>
        <w:snapToGrid w:val="0"/>
        <w:spacing w:line="360" w:lineRule="auto"/>
        <w:ind w:firstLine="3855" w:firstLineChars="1200"/>
        <w:jc w:val="both"/>
        <w:outlineLvl w:val="0"/>
        <w:rPr>
          <w:rFonts w:hint="eastAsia" w:ascii="宋体" w:hAnsi="宋体" w:cs="宋体"/>
          <w:b/>
          <w:color w:val="auto"/>
          <w:kern w:val="0"/>
          <w:sz w:val="32"/>
          <w:szCs w:val="32"/>
          <w:highlight w:val="none"/>
        </w:rPr>
      </w:pPr>
    </w:p>
    <w:p>
      <w:pPr>
        <w:snapToGrid w:val="0"/>
        <w:spacing w:line="360" w:lineRule="auto"/>
        <w:ind w:firstLine="3855" w:firstLineChars="1200"/>
        <w:jc w:val="both"/>
        <w:outlineLvl w:val="0"/>
        <w:rPr>
          <w:rFonts w:hint="eastAsia" w:ascii="宋体" w:hAnsi="宋体" w:cs="宋体"/>
          <w:b/>
          <w:color w:val="auto"/>
          <w:kern w:val="0"/>
          <w:sz w:val="32"/>
          <w:szCs w:val="32"/>
          <w:highlight w:val="none"/>
        </w:rPr>
      </w:pPr>
    </w:p>
    <w:p>
      <w:pPr>
        <w:snapToGrid w:val="0"/>
        <w:spacing w:line="360" w:lineRule="auto"/>
        <w:ind w:firstLine="3855" w:firstLineChars="1200"/>
        <w:jc w:val="both"/>
        <w:outlineLvl w:val="0"/>
        <w:rPr>
          <w:rFonts w:hint="eastAsia" w:ascii="宋体" w:hAnsi="宋体" w:cs="宋体"/>
          <w:b/>
          <w:color w:val="auto"/>
          <w:kern w:val="0"/>
          <w:sz w:val="32"/>
          <w:szCs w:val="32"/>
          <w:highlight w:val="none"/>
        </w:rPr>
      </w:pPr>
    </w:p>
    <w:p>
      <w:pPr>
        <w:snapToGrid w:val="0"/>
        <w:spacing w:line="360" w:lineRule="auto"/>
        <w:ind w:firstLine="3855" w:firstLineChars="1200"/>
        <w:jc w:val="both"/>
        <w:outlineLvl w:val="0"/>
        <w:rPr>
          <w:rFonts w:hint="eastAsia" w:ascii="宋体" w:hAnsi="宋体" w:cs="宋体"/>
          <w:b/>
          <w:color w:val="auto"/>
          <w:kern w:val="0"/>
          <w:sz w:val="32"/>
          <w:szCs w:val="32"/>
          <w:highlight w:val="none"/>
        </w:rPr>
      </w:pPr>
    </w:p>
    <w:p>
      <w:pPr>
        <w:snapToGrid w:val="0"/>
        <w:spacing w:line="360" w:lineRule="auto"/>
        <w:ind w:firstLine="3855" w:firstLineChars="1200"/>
        <w:jc w:val="both"/>
        <w:outlineLvl w:val="0"/>
        <w:rPr>
          <w:rFonts w:hint="eastAsia" w:ascii="宋体" w:hAnsi="宋体" w:cs="宋体"/>
          <w:b/>
          <w:color w:val="auto"/>
          <w:kern w:val="0"/>
          <w:sz w:val="32"/>
          <w:szCs w:val="32"/>
          <w:highlight w:val="none"/>
        </w:rPr>
      </w:pPr>
    </w:p>
    <w:p>
      <w:pPr>
        <w:snapToGrid w:val="0"/>
        <w:spacing w:line="360" w:lineRule="auto"/>
        <w:ind w:firstLine="3855" w:firstLineChars="1200"/>
        <w:jc w:val="both"/>
        <w:outlineLvl w:val="0"/>
        <w:rPr>
          <w:rFonts w:hint="eastAsia" w:ascii="宋体" w:hAnsi="宋体" w:cs="宋体"/>
          <w:b/>
          <w:color w:val="auto"/>
          <w:kern w:val="0"/>
          <w:sz w:val="32"/>
          <w:szCs w:val="32"/>
          <w:highlight w:val="none"/>
        </w:rPr>
      </w:pPr>
    </w:p>
    <w:p>
      <w:pPr>
        <w:snapToGrid w:val="0"/>
        <w:spacing w:line="360" w:lineRule="auto"/>
        <w:ind w:firstLine="3855" w:firstLineChars="1200"/>
        <w:jc w:val="both"/>
        <w:outlineLvl w:val="0"/>
        <w:rPr>
          <w:rFonts w:hint="eastAsia" w:ascii="宋体" w:hAnsi="宋体" w:cs="宋体"/>
          <w:b/>
          <w:color w:val="auto"/>
          <w:kern w:val="0"/>
          <w:sz w:val="32"/>
          <w:szCs w:val="32"/>
          <w:highlight w:val="none"/>
        </w:rPr>
      </w:pPr>
    </w:p>
    <w:p>
      <w:pPr>
        <w:snapToGrid w:val="0"/>
        <w:spacing w:line="360" w:lineRule="auto"/>
        <w:ind w:firstLine="3855" w:firstLineChars="1200"/>
        <w:jc w:val="both"/>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杭州市西湖区教育装备保障服务中心</w:t>
      </w:r>
      <w:r>
        <w:rPr>
          <w:rFonts w:hint="eastAsia" w:ascii="宋体" w:hAnsi="宋体" w:cs="宋体"/>
          <w:color w:val="auto"/>
          <w:sz w:val="24"/>
          <w:highlight w:val="none"/>
        </w:rPr>
        <w:t>、杭州市西湖区政府采购中心：</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lang w:eastAsia="zh-CN"/>
        </w:rPr>
        <w:t>西湖区教育系统2025年课桌椅采购项目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XHZFCG-2025-G-38</w:t>
      </w:r>
      <w:r>
        <w:rPr>
          <w:rFonts w:hint="eastAsia" w:ascii="宋体" w:hAnsi="宋体" w:cs="宋体"/>
          <w:color w:val="auto"/>
          <w:sz w:val="24"/>
          <w:highlight w:val="none"/>
        </w:rPr>
        <w:t>】招标的有关活动，并对此项目进行投标。为此：</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pPr>
        <w:snapToGrid w:val="0"/>
        <w:spacing w:line="360" w:lineRule="auto"/>
        <w:ind w:left="210" w:leftChars="100" w:firstLine="482" w:firstLineChars="200"/>
        <w:rPr>
          <w:rFonts w:ascii="宋体" w:hAnsi="宋体" w:cs="宋体"/>
          <w:b/>
          <w:bCs/>
          <w:color w:val="auto"/>
          <w:sz w:val="24"/>
          <w:highlight w:val="none"/>
        </w:rPr>
      </w:pPr>
      <w:r>
        <w:rPr>
          <w:rFonts w:hint="eastAsia" w:ascii="宋体" w:hAnsi="宋体" w:cs="宋体"/>
          <w:b/>
          <w:bCs/>
          <w:color w:val="auto"/>
          <w:sz w:val="24"/>
          <w:highlight w:val="none"/>
        </w:rPr>
        <w:t>2.1资格文件：</w:t>
      </w:r>
    </w:p>
    <w:p>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2.1.1承诺函；</w:t>
      </w:r>
    </w:p>
    <w:p>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2.1.</w:t>
      </w:r>
      <w:r>
        <w:rPr>
          <w:rFonts w:hint="default" w:ascii="宋体" w:hAnsi="宋体" w:cs="宋体"/>
          <w:color w:val="auto"/>
          <w:sz w:val="24"/>
          <w:highlight w:val="none"/>
          <w:lang w:val="en-US"/>
        </w:rPr>
        <w:t>2</w:t>
      </w:r>
      <w:r>
        <w:rPr>
          <w:rFonts w:hint="eastAsia" w:ascii="宋体" w:hAnsi="宋体" w:cs="宋体"/>
          <w:color w:val="auto"/>
          <w:sz w:val="24"/>
          <w:highlight w:val="none"/>
          <w:lang w:val="en-US" w:eastAsia="zh-CN"/>
        </w:rPr>
        <w:t>联合协议（如果有）</w:t>
      </w:r>
      <w:r>
        <w:rPr>
          <w:rFonts w:hint="eastAsia" w:ascii="宋体" w:hAnsi="宋体" w:cs="宋体"/>
          <w:color w:val="auto"/>
          <w:sz w:val="24"/>
          <w:highlight w:val="none"/>
        </w:rPr>
        <w:t>；</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w:t>
      </w:r>
      <w:r>
        <w:rPr>
          <w:rFonts w:hint="default" w:ascii="宋体" w:hAnsi="宋体" w:cs="宋体"/>
          <w:color w:val="auto"/>
          <w:sz w:val="24"/>
          <w:highlight w:val="none"/>
          <w:lang w:val="en-US"/>
        </w:rPr>
        <w:t>3</w:t>
      </w:r>
      <w:r>
        <w:rPr>
          <w:rFonts w:hint="eastAsia" w:ascii="宋体" w:hAnsi="宋体" w:cs="宋体"/>
          <w:color w:val="auto"/>
          <w:sz w:val="24"/>
          <w:highlight w:val="none"/>
        </w:rPr>
        <w:t>落实政府采购政策需满足的资格要求</w:t>
      </w:r>
      <w:r>
        <w:rPr>
          <w:rFonts w:hint="eastAsia" w:ascii="宋体" w:hAnsi="宋体" w:cs="宋体"/>
          <w:strike w:val="0"/>
          <w:dstrike w:val="0"/>
          <w:color w:val="auto"/>
          <w:sz w:val="24"/>
          <w:highlight w:val="none"/>
        </w:rPr>
        <w:t>（如果有）</w:t>
      </w:r>
      <w:r>
        <w:rPr>
          <w:rFonts w:hint="eastAsia" w:ascii="宋体" w:hAnsi="宋体" w:cs="宋体"/>
          <w:color w:val="auto"/>
          <w:sz w:val="24"/>
          <w:highlight w:val="none"/>
        </w:rPr>
        <w:t>；</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hint="default" w:ascii="宋体" w:hAnsi="宋体" w:cs="宋体"/>
          <w:color w:val="auto"/>
          <w:sz w:val="24"/>
          <w:highlight w:val="none"/>
          <w:lang w:val="en-US"/>
        </w:rPr>
        <w:t>4</w:t>
      </w:r>
      <w:r>
        <w:rPr>
          <w:rFonts w:hint="eastAsia" w:ascii="宋体" w:hAnsi="宋体" w:cs="宋体"/>
          <w:color w:val="auto"/>
          <w:sz w:val="24"/>
          <w:highlight w:val="none"/>
        </w:rPr>
        <w:t>本项目的特定资格要求（如果有）。</w:t>
      </w:r>
    </w:p>
    <w:p>
      <w:pPr>
        <w:snapToGrid w:val="0"/>
        <w:spacing w:line="360" w:lineRule="auto"/>
        <w:ind w:left="210" w:leftChars="100" w:firstLine="482" w:firstLineChars="200"/>
        <w:rPr>
          <w:rFonts w:ascii="宋体" w:hAnsi="宋体" w:cs="宋体"/>
          <w:b/>
          <w:bCs/>
          <w:color w:val="auto"/>
          <w:sz w:val="24"/>
          <w:highlight w:val="none"/>
          <w:lang w:val="zh-CN"/>
        </w:rPr>
      </w:pPr>
      <w:r>
        <w:rPr>
          <w:rFonts w:hint="eastAsia" w:ascii="宋体" w:hAnsi="宋体" w:cs="宋体"/>
          <w:b/>
          <w:bCs/>
          <w:color w:val="auto"/>
          <w:sz w:val="24"/>
          <w:highlight w:val="none"/>
        </w:rPr>
        <w:t>2</w:t>
      </w:r>
      <w:r>
        <w:rPr>
          <w:rFonts w:hint="eastAsia" w:ascii="宋体" w:hAnsi="宋体" w:cs="宋体"/>
          <w:b/>
          <w:bCs/>
          <w:color w:val="auto"/>
          <w:sz w:val="24"/>
          <w:highlight w:val="none"/>
          <w:lang w:val="zh-CN"/>
        </w:rPr>
        <w:t>.</w:t>
      </w:r>
      <w:r>
        <w:rPr>
          <w:rFonts w:hint="eastAsia" w:ascii="宋体" w:hAnsi="宋体" w:cs="宋体"/>
          <w:b/>
          <w:bCs/>
          <w:color w:val="auto"/>
          <w:sz w:val="24"/>
          <w:highlight w:val="none"/>
        </w:rPr>
        <w:t>2</w:t>
      </w:r>
      <w:r>
        <w:rPr>
          <w:rFonts w:hint="eastAsia" w:ascii="宋体" w:hAnsi="宋体" w:cs="宋体"/>
          <w:b/>
          <w:bCs/>
          <w:color w:val="auto"/>
          <w:sz w:val="24"/>
          <w:highlight w:val="none"/>
          <w:lang w:val="zh-CN"/>
        </w:rPr>
        <w:t xml:space="preserve"> </w:t>
      </w:r>
      <w:r>
        <w:rPr>
          <w:rFonts w:hint="eastAsia" w:ascii="宋体" w:hAnsi="宋体" w:cs="宋体"/>
          <w:b/>
          <w:bCs/>
          <w:color w:val="auto"/>
          <w:sz w:val="24"/>
          <w:highlight w:val="none"/>
        </w:rPr>
        <w:t>商务技术</w:t>
      </w:r>
      <w:r>
        <w:rPr>
          <w:rFonts w:hint="eastAsia" w:ascii="宋体" w:hAnsi="宋体" w:cs="宋体"/>
          <w:b/>
          <w:bCs/>
          <w:color w:val="auto"/>
          <w:sz w:val="24"/>
          <w:highlight w:val="none"/>
          <w:lang w:val="zh-CN"/>
        </w:rPr>
        <w:t>文件：</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w:t>
      </w:r>
      <w:r>
        <w:rPr>
          <w:rFonts w:hint="default" w:ascii="宋体" w:hAnsi="宋体" w:cs="宋体"/>
          <w:color w:val="auto"/>
          <w:sz w:val="24"/>
          <w:highlight w:val="none"/>
          <w:lang w:val="en-US"/>
        </w:rPr>
        <w:t>3</w:t>
      </w:r>
      <w:r>
        <w:rPr>
          <w:rFonts w:hint="eastAsia" w:ascii="宋体" w:hAnsi="宋体" w:cs="宋体"/>
          <w:color w:val="auto"/>
          <w:sz w:val="24"/>
          <w:highlight w:val="none"/>
          <w:lang w:eastAsia="zh-CN"/>
        </w:rPr>
        <w:t>分包意向协议</w:t>
      </w:r>
      <w:r>
        <w:rPr>
          <w:rFonts w:hint="eastAsia" w:ascii="宋体" w:hAnsi="宋体" w:cs="宋体"/>
          <w:color w:val="auto"/>
          <w:sz w:val="24"/>
          <w:highlight w:val="none"/>
        </w:rPr>
        <w:t>；</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hint="default" w:ascii="宋体" w:hAnsi="宋体" w:cs="宋体"/>
          <w:color w:val="auto"/>
          <w:sz w:val="24"/>
          <w:highlight w:val="none"/>
          <w:lang w:val="en-US"/>
        </w:rPr>
        <w:t>4</w:t>
      </w:r>
      <w:r>
        <w:rPr>
          <w:rFonts w:hint="eastAsia" w:ascii="宋体" w:hAnsi="宋体" w:cs="宋体"/>
          <w:color w:val="auto"/>
          <w:sz w:val="24"/>
          <w:highlight w:val="none"/>
        </w:rPr>
        <w:t>符合性审查资料；</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hint="default" w:ascii="宋体" w:hAnsi="宋体" w:cs="宋体"/>
          <w:color w:val="auto"/>
          <w:sz w:val="24"/>
          <w:highlight w:val="none"/>
          <w:lang w:val="en-US"/>
        </w:rPr>
        <w:t>5</w:t>
      </w:r>
      <w:r>
        <w:rPr>
          <w:rFonts w:hint="eastAsia" w:ascii="宋体" w:hAnsi="宋体" w:cs="宋体"/>
          <w:color w:val="auto"/>
          <w:sz w:val="24"/>
          <w:highlight w:val="none"/>
        </w:rPr>
        <w:t>评标标准相应的商务技术资料；</w:t>
      </w:r>
    </w:p>
    <w:p>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hint="default" w:ascii="宋体" w:hAnsi="宋体" w:cs="宋体"/>
          <w:color w:val="auto"/>
          <w:sz w:val="24"/>
          <w:highlight w:val="none"/>
          <w:lang w:val="en-US"/>
        </w:rPr>
        <w:t>6</w:t>
      </w:r>
      <w:r>
        <w:rPr>
          <w:rFonts w:hint="eastAsia" w:ascii="宋体" w:hAnsi="宋体" w:cs="宋体"/>
          <w:color w:val="auto"/>
          <w:sz w:val="24"/>
          <w:highlight w:val="none"/>
        </w:rPr>
        <w:t>投标标的清单；</w:t>
      </w:r>
    </w:p>
    <w:p>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2.2.</w:t>
      </w:r>
      <w:r>
        <w:rPr>
          <w:rFonts w:hint="default" w:ascii="宋体" w:hAnsi="宋体" w:cs="宋体"/>
          <w:color w:val="auto"/>
          <w:sz w:val="24"/>
          <w:highlight w:val="none"/>
          <w:lang w:val="en-US"/>
        </w:rPr>
        <w:t>7</w:t>
      </w:r>
      <w:r>
        <w:rPr>
          <w:rFonts w:hint="eastAsia" w:ascii="宋体" w:hAnsi="宋体" w:cs="宋体"/>
          <w:color w:val="auto"/>
          <w:sz w:val="24"/>
          <w:highlight w:val="none"/>
        </w:rPr>
        <w:t>商务技术偏离表；</w:t>
      </w:r>
    </w:p>
    <w:p>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default" w:ascii="宋体" w:hAnsi="宋体" w:cs="宋体"/>
          <w:color w:val="auto"/>
          <w:sz w:val="24"/>
          <w:highlight w:val="none"/>
          <w:lang w:val="en-US"/>
        </w:rPr>
        <w:t>8</w:t>
      </w:r>
      <w:r>
        <w:rPr>
          <w:rFonts w:hint="eastAsia" w:ascii="宋体" w:hAnsi="宋体" w:cs="宋体"/>
          <w:color w:val="auto"/>
          <w:sz w:val="24"/>
          <w:highlight w:val="none"/>
          <w:lang w:val="zh-CN"/>
        </w:rPr>
        <w:t>政府采购供应商廉洁自律承诺书。</w:t>
      </w:r>
    </w:p>
    <w:p>
      <w:pPr>
        <w:snapToGrid w:val="0"/>
        <w:spacing w:line="360" w:lineRule="auto"/>
        <w:ind w:left="210" w:leftChars="100" w:firstLine="482" w:firstLineChars="200"/>
        <w:rPr>
          <w:rFonts w:ascii="宋体" w:hAnsi="宋体" w:cs="宋体"/>
          <w:b/>
          <w:bCs/>
          <w:color w:val="auto"/>
          <w:sz w:val="24"/>
          <w:highlight w:val="none"/>
        </w:rPr>
      </w:pPr>
      <w:r>
        <w:rPr>
          <w:rFonts w:hint="eastAsia" w:ascii="宋体" w:hAnsi="宋体" w:cs="宋体"/>
          <w:b/>
          <w:bCs/>
          <w:color w:val="auto"/>
          <w:sz w:val="24"/>
          <w:highlight w:val="none"/>
        </w:rPr>
        <w:t>2</w:t>
      </w:r>
      <w:r>
        <w:rPr>
          <w:rFonts w:hint="eastAsia" w:ascii="宋体" w:hAnsi="宋体" w:cs="宋体"/>
          <w:b/>
          <w:bCs/>
          <w:color w:val="auto"/>
          <w:sz w:val="24"/>
          <w:highlight w:val="none"/>
          <w:lang w:val="zh-CN"/>
        </w:rPr>
        <w:t>.</w:t>
      </w:r>
      <w:r>
        <w:rPr>
          <w:rFonts w:hint="eastAsia" w:ascii="宋体" w:hAnsi="宋体" w:cs="宋体"/>
          <w:b/>
          <w:bCs/>
          <w:color w:val="auto"/>
          <w:sz w:val="24"/>
          <w:highlight w:val="none"/>
        </w:rPr>
        <w:t>3报价文件</w:t>
      </w:r>
    </w:p>
    <w:p>
      <w:pPr>
        <w:snapToGrid w:val="0"/>
        <w:spacing w:line="360" w:lineRule="auto"/>
        <w:ind w:left="420" w:leftChars="200"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2.3.1开标一览表（报价表）</w:t>
      </w:r>
      <w:r>
        <w:rPr>
          <w:rFonts w:hint="eastAsia" w:ascii="宋体" w:hAnsi="宋体" w:cs="宋体"/>
          <w:color w:val="auto"/>
          <w:sz w:val="24"/>
          <w:highlight w:val="none"/>
          <w:lang w:eastAsia="zh-CN"/>
        </w:rPr>
        <w:t>。</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3、我方承诺除商务技术偏离表列出的偏离外，我方响应招标文件的全部要求。</w:t>
      </w:r>
      <w:r>
        <w:rPr>
          <w:rFonts w:hint="eastAsia" w:ascii="宋体" w:hAnsi="宋体" w:cs="宋体"/>
          <w:color w:val="auto"/>
          <w:sz w:val="24"/>
          <w:highlight w:val="none"/>
          <w:lang w:eastAsia="zh-CN"/>
        </w:rPr>
        <w:t>对投标文件中材料的真实性、合法性负责，积极配合采购人、采购代理机构复核投标文件中的资料。</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pPr>
        <w:numPr>
          <w:ilvl w:val="0"/>
          <w:numId w:val="15"/>
        </w:numPr>
        <w:snapToGrid w:val="0"/>
        <w:spacing w:line="360" w:lineRule="auto"/>
        <w:ind w:firstLine="480" w:firstLineChars="200"/>
        <w:rPr>
          <w:rFonts w:hint="eastAsia" w:ascii="宋体" w:hAnsi="宋体" w:cs="宋体"/>
          <w:color w:val="auto"/>
          <w:sz w:val="24"/>
          <w:highlight w:val="none"/>
        </w:rPr>
      </w:pPr>
      <w:r>
        <w:rPr>
          <w:rFonts w:hint="eastAsia" w:ascii="宋体" w:hAnsi="宋体" w:eastAsia="宋体" w:cs="宋体"/>
          <w:color w:val="auto"/>
          <w:sz w:val="24"/>
          <w:highlight w:val="none"/>
          <w:lang w:val="en-US" w:eastAsia="zh-CN"/>
        </w:rPr>
        <w:t>对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pPr>
        <w:numPr>
          <w:ilvl w:val="0"/>
          <w:numId w:val="15"/>
        </w:numPr>
        <w:snapToGrid w:val="0"/>
        <w:spacing w:line="360" w:lineRule="auto"/>
        <w:ind w:firstLine="480" w:firstLineChars="200"/>
        <w:rPr>
          <w:rFonts w:hint="eastAsia" w:ascii="宋体" w:hAnsi="宋体" w:cs="宋体"/>
          <w:color w:val="auto"/>
          <w:sz w:val="24"/>
          <w:highlight w:val="none"/>
        </w:rPr>
      </w:pPr>
      <w:r>
        <w:rPr>
          <w:rFonts w:hint="eastAsia" w:ascii="宋体" w:hAnsi="宋体" w:cs="宋体"/>
          <w:sz w:val="24"/>
        </w:rPr>
        <w:t>其他补充说明:</w:t>
      </w:r>
      <w:r>
        <w:rPr>
          <w:rFonts w:hint="eastAsia" w:ascii="宋体" w:hAnsi="宋体" w:cs="宋体"/>
          <w:sz w:val="24"/>
          <w:u w:val="single"/>
        </w:rPr>
        <w:t xml:space="preserve">                                        </w:t>
      </w:r>
      <w:r>
        <w:rPr>
          <w:rFonts w:hint="eastAsia" w:ascii="宋体" w:hAnsi="宋体" w:cs="宋体"/>
          <w:sz w:val="24"/>
        </w:rPr>
        <w:t>。</w:t>
      </w:r>
    </w:p>
    <w:p>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pPr>
        <w:snapToGrid w:val="0"/>
        <w:spacing w:line="360" w:lineRule="auto"/>
        <w:ind w:left="420" w:leftChars="200" w:firstLine="4200" w:firstLineChars="1750"/>
        <w:rPr>
          <w:rFonts w:ascii="宋体" w:hAnsi="宋体" w:cs="宋体"/>
          <w:color w:val="auto"/>
          <w:kern w:val="0"/>
          <w:sz w:val="24"/>
          <w:highlight w:val="none"/>
          <w:u w:val="single"/>
        </w:rPr>
      </w:pPr>
    </w:p>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pStyle w:val="23"/>
        <w:rPr>
          <w:rFonts w:ascii="宋体" w:hAnsi="宋体" w:cs="宋体"/>
          <w:b/>
          <w:color w:val="auto"/>
          <w:kern w:val="0"/>
          <w:sz w:val="32"/>
          <w:szCs w:val="32"/>
          <w:highlight w:val="none"/>
        </w:rPr>
      </w:pPr>
    </w:p>
    <w:p>
      <w:pPr>
        <w:pStyle w:val="61"/>
        <w:rPr>
          <w:rFonts w:ascii="宋体" w:hAnsi="宋体" w:cs="宋体"/>
          <w:b/>
          <w:color w:val="auto"/>
          <w:kern w:val="0"/>
          <w:sz w:val="32"/>
          <w:szCs w:val="32"/>
          <w:highlight w:val="none"/>
        </w:rPr>
      </w:pPr>
    </w:p>
    <w:p>
      <w:pPr>
        <w:rPr>
          <w:rFonts w:ascii="宋体" w:hAnsi="宋体" w:cs="宋体"/>
          <w:b/>
          <w:color w:val="auto"/>
          <w:kern w:val="0"/>
          <w:sz w:val="32"/>
          <w:szCs w:val="32"/>
          <w:highlight w:val="none"/>
        </w:rPr>
      </w:pPr>
    </w:p>
    <w:p>
      <w:pPr>
        <w:pStyle w:val="23"/>
        <w:rPr>
          <w:rFonts w:ascii="宋体" w:hAnsi="宋体" w:cs="宋体"/>
          <w:b/>
          <w:color w:val="auto"/>
          <w:kern w:val="0"/>
          <w:sz w:val="32"/>
          <w:szCs w:val="32"/>
          <w:highlight w:val="none"/>
        </w:rPr>
      </w:pPr>
    </w:p>
    <w:p>
      <w:pPr>
        <w:pStyle w:val="61"/>
        <w:rPr>
          <w:rFonts w:ascii="宋体" w:hAnsi="宋体" w:cs="宋体"/>
          <w:b/>
          <w:color w:val="auto"/>
          <w:kern w:val="0"/>
          <w:sz w:val="32"/>
          <w:szCs w:val="32"/>
          <w:highlight w:val="none"/>
        </w:rPr>
      </w:pPr>
    </w:p>
    <w:p>
      <w:pPr>
        <w:rPr>
          <w:rFonts w:ascii="宋体" w:hAnsi="宋体" w:cs="宋体"/>
          <w:b/>
          <w:color w:val="auto"/>
          <w:kern w:val="0"/>
          <w:sz w:val="32"/>
          <w:szCs w:val="32"/>
          <w:highlight w:val="none"/>
        </w:rPr>
      </w:pPr>
    </w:p>
    <w:p>
      <w:pPr>
        <w:pStyle w:val="23"/>
        <w:rPr>
          <w:rFonts w:ascii="宋体" w:hAnsi="宋体" w:cs="宋体"/>
          <w:b/>
          <w:color w:val="auto"/>
          <w:kern w:val="0"/>
          <w:sz w:val="32"/>
          <w:szCs w:val="32"/>
          <w:highlight w:val="none"/>
        </w:rPr>
      </w:pPr>
    </w:p>
    <w:p>
      <w:pPr>
        <w:pStyle w:val="61"/>
        <w:rPr>
          <w:rFonts w:ascii="宋体" w:hAnsi="宋体" w:cs="宋体"/>
          <w:b/>
          <w:color w:val="auto"/>
          <w:kern w:val="0"/>
          <w:sz w:val="32"/>
          <w:szCs w:val="32"/>
          <w:highlight w:val="none"/>
        </w:rPr>
      </w:pPr>
    </w:p>
    <w:p>
      <w:pPr>
        <w:rPr>
          <w:rFonts w:ascii="宋体" w:hAnsi="宋体" w:cs="宋体"/>
          <w:b/>
          <w:color w:val="auto"/>
          <w:kern w:val="0"/>
          <w:sz w:val="32"/>
          <w:szCs w:val="32"/>
          <w:highlight w:val="none"/>
        </w:rPr>
      </w:pPr>
    </w:p>
    <w:p>
      <w:pPr>
        <w:pStyle w:val="23"/>
        <w:rPr>
          <w:rFonts w:ascii="宋体" w:hAnsi="宋体" w:cs="宋体"/>
          <w:b/>
          <w:color w:val="auto"/>
          <w:kern w:val="0"/>
          <w:sz w:val="32"/>
          <w:szCs w:val="32"/>
          <w:highlight w:val="none"/>
        </w:rPr>
      </w:pPr>
    </w:p>
    <w:p>
      <w:pPr>
        <w:pStyle w:val="61"/>
        <w:rPr>
          <w:rFonts w:ascii="宋体" w:hAnsi="宋体" w:cs="宋体"/>
          <w:b/>
          <w:color w:val="auto"/>
          <w:kern w:val="0"/>
          <w:sz w:val="32"/>
          <w:szCs w:val="32"/>
          <w:highlight w:val="none"/>
        </w:rPr>
      </w:pPr>
    </w:p>
    <w:p>
      <w:pPr>
        <w:rPr>
          <w:rFonts w:ascii="宋体" w:hAnsi="宋体" w:cs="宋体"/>
          <w:b/>
          <w:color w:val="auto"/>
          <w:kern w:val="0"/>
          <w:sz w:val="32"/>
          <w:szCs w:val="32"/>
          <w:highlight w:val="none"/>
        </w:rPr>
      </w:pPr>
    </w:p>
    <w:p>
      <w:pPr>
        <w:pStyle w:val="23"/>
        <w:rPr>
          <w:rFonts w:ascii="宋体" w:hAnsi="宋体" w:cs="宋体"/>
          <w:b/>
          <w:color w:val="auto"/>
          <w:kern w:val="0"/>
          <w:sz w:val="32"/>
          <w:szCs w:val="32"/>
          <w:highlight w:val="none"/>
        </w:rPr>
      </w:pPr>
    </w:p>
    <w:p>
      <w:pPr>
        <w:pStyle w:val="61"/>
        <w:rPr>
          <w:rFonts w:ascii="宋体" w:hAnsi="宋体" w:cs="宋体"/>
          <w:b/>
          <w:color w:val="auto"/>
          <w:kern w:val="0"/>
          <w:sz w:val="32"/>
          <w:szCs w:val="32"/>
          <w:highlight w:val="none"/>
        </w:rPr>
      </w:pPr>
    </w:p>
    <w:p>
      <w:pPr>
        <w:rPr>
          <w:rFonts w:ascii="宋体" w:hAnsi="宋体" w:cs="宋体"/>
          <w:b/>
          <w:color w:val="auto"/>
          <w:kern w:val="0"/>
          <w:sz w:val="32"/>
          <w:szCs w:val="32"/>
          <w:highlight w:val="none"/>
        </w:rPr>
      </w:pPr>
    </w:p>
    <w:p>
      <w:pPr>
        <w:pStyle w:val="23"/>
      </w:pPr>
    </w:p>
    <w:p>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杭州市西湖区教育装备保障服务中心</w:t>
      </w:r>
      <w:r>
        <w:rPr>
          <w:rFonts w:hint="eastAsia" w:ascii="宋体" w:hAnsi="宋体" w:cs="宋体"/>
          <w:color w:val="auto"/>
          <w:sz w:val="24"/>
          <w:highlight w:val="none"/>
        </w:rPr>
        <w:t>、杭州市西湖区政府采购中心</w:t>
      </w:r>
      <w:r>
        <w:rPr>
          <w:rFonts w:hint="eastAsia" w:ascii="宋体" w:hAnsi="宋体" w:cs="宋体"/>
          <w:color w:val="auto"/>
          <w:kern w:val="0"/>
          <w:sz w:val="24"/>
          <w:highlight w:val="none"/>
          <w:lang w:val="zh-CN"/>
        </w:rPr>
        <w:t>：</w:t>
      </w:r>
    </w:p>
    <w:p>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kern w:val="0"/>
          <w:sz w:val="24"/>
          <w:u w:val="none"/>
          <w:lang w:val="zh-CN"/>
        </w:rPr>
        <w:t>，</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西湖区教育系统2025年课桌椅采购项目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XHZFCG-2025-G-38</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pPr>
        <w:jc w:val="center"/>
        <w:rPr>
          <w:rFonts w:hint="eastAsia" w:cs="宋体" w:asciiTheme="minorEastAsia" w:hAnsiTheme="minorEastAsia" w:eastAsiaTheme="minorEastAsia"/>
          <w:b/>
          <w:color w:val="auto"/>
          <w:kern w:val="0"/>
          <w:sz w:val="32"/>
          <w:szCs w:val="32"/>
          <w:highlight w:val="none"/>
        </w:rPr>
      </w:pPr>
      <w:r>
        <w:rPr>
          <w:rFonts w:hint="eastAsia" w:cs="宋体" w:asciiTheme="minorEastAsia" w:hAnsiTheme="minorEastAsia" w:eastAsiaTheme="minorEastAsia"/>
          <w:b/>
          <w:color w:val="auto"/>
          <w:kern w:val="0"/>
          <w:sz w:val="32"/>
          <w:szCs w:val="32"/>
          <w:highlight w:val="none"/>
        </w:rPr>
        <w:t xml:space="preserve"> </w:t>
      </w:r>
    </w:p>
    <w:p>
      <w:pPr>
        <w:jc w:val="center"/>
        <w:rPr>
          <w:rFonts w:cs="宋体" w:asciiTheme="minorEastAsia" w:hAnsiTheme="minorEastAsia" w:eastAsiaTheme="minorEastAsia"/>
          <w:b/>
          <w:color w:val="auto"/>
          <w:kern w:val="0"/>
          <w:sz w:val="32"/>
          <w:szCs w:val="32"/>
          <w:highlight w:val="none"/>
        </w:rPr>
      </w:pPr>
      <w:r>
        <w:rPr>
          <w:rFonts w:hint="eastAsia" w:cs="宋体" w:asciiTheme="minorEastAsia" w:hAnsiTheme="minorEastAsia" w:eastAsiaTheme="minorEastAsia"/>
          <w:b/>
          <w:color w:val="auto"/>
          <w:kern w:val="0"/>
          <w:sz w:val="32"/>
          <w:szCs w:val="32"/>
          <w:highlight w:val="none"/>
          <w:lang w:val="zh-CN"/>
        </w:rPr>
        <w:t>授权委托书（适用于联合体投标）</w:t>
      </w:r>
    </w:p>
    <w:p>
      <w:pPr>
        <w:snapToGrid w:val="0"/>
        <w:spacing w:line="360" w:lineRule="auto"/>
        <w:rPr>
          <w:rFonts w:cs="宋体" w:asciiTheme="minorEastAsia" w:hAnsiTheme="minorEastAsia" w:eastAsiaTheme="minorEastAsia"/>
          <w:color w:val="auto"/>
          <w:kern w:val="0"/>
          <w:sz w:val="24"/>
          <w:highlight w:val="none"/>
        </w:rPr>
      </w:pPr>
      <w:r>
        <w:rPr>
          <w:rFonts w:hint="eastAsia" w:ascii="宋体" w:hAnsi="宋体" w:cs="宋体"/>
          <w:color w:val="auto"/>
          <w:sz w:val="24"/>
          <w:highlight w:val="none"/>
          <w:lang w:eastAsia="zh-CN"/>
        </w:rPr>
        <w:t>杭州市西湖区教育装备保障服务中心</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sz w:val="24"/>
          <w:highlight w:val="none"/>
          <w:lang w:eastAsia="zh-CN"/>
        </w:rPr>
        <w:t>杭州市西湖区政府采购中心</w:t>
      </w:r>
      <w:r>
        <w:rPr>
          <w:rFonts w:hint="eastAsia" w:cs="宋体" w:asciiTheme="minorEastAsia" w:hAnsiTheme="minorEastAsia" w:eastAsiaTheme="minorEastAsia"/>
          <w:color w:val="auto"/>
          <w:kern w:val="0"/>
          <w:sz w:val="24"/>
          <w:highlight w:val="none"/>
          <w:lang w:val="zh-CN"/>
        </w:rPr>
        <w:t>：</w:t>
      </w:r>
    </w:p>
    <w:p>
      <w:pPr>
        <w:snapToGrid w:val="0"/>
        <w:spacing w:line="360" w:lineRule="auto"/>
        <w:ind w:firstLine="576"/>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现</w:t>
      </w:r>
      <w:r>
        <w:rPr>
          <w:rFonts w:hint="eastAsia" w:cs="宋体" w:asciiTheme="minorEastAsia" w:hAnsiTheme="minorEastAsia" w:eastAsiaTheme="minorEastAsia"/>
          <w:color w:val="auto"/>
          <w:kern w:val="0"/>
          <w:sz w:val="24"/>
          <w:highlight w:val="none"/>
          <w:lang w:val="zh-CN"/>
        </w:rPr>
        <w:t>委托</w:t>
      </w:r>
      <w:r>
        <w:rPr>
          <w:rFonts w:hint="eastAsia" w:cs="宋体" w:asciiTheme="minorEastAsia" w:hAnsiTheme="minorEastAsia" w:eastAsiaTheme="minorEastAsia"/>
          <w:color w:val="auto"/>
          <w:kern w:val="0"/>
          <w:sz w:val="24"/>
          <w:highlight w:val="none"/>
          <w:u w:val="single"/>
          <w:lang w:val="zh-CN"/>
        </w:rPr>
        <w:t xml:space="preserve">          </w:t>
      </w:r>
      <w:r>
        <w:rPr>
          <w:rFonts w:hint="eastAsia" w:cs="宋体" w:asciiTheme="minorEastAsia" w:hAnsiTheme="minorEastAsia" w:eastAsiaTheme="minorEastAsia"/>
          <w:color w:val="auto"/>
          <w:kern w:val="0"/>
          <w:sz w:val="24"/>
          <w:highlight w:val="none"/>
          <w:lang w:val="zh-CN"/>
        </w:rPr>
        <w:t>（姓名）为我方代理人（身份证号码：</w:t>
      </w:r>
      <w:r>
        <w:rPr>
          <w:rFonts w:hint="eastAsia" w:cs="宋体" w:asciiTheme="minorEastAsia" w:hAnsiTheme="minorEastAsia" w:eastAsiaTheme="minorEastAsia"/>
          <w:color w:val="auto"/>
          <w:kern w:val="0"/>
          <w:sz w:val="24"/>
          <w:highlight w:val="none"/>
          <w:u w:val="single"/>
          <w:lang w:val="zh-CN"/>
        </w:rPr>
        <w:t xml:space="preserve">          </w:t>
      </w:r>
      <w:r>
        <w:rPr>
          <w:rFonts w:hint="eastAsia" w:cs="宋体" w:asciiTheme="minorEastAsia" w:hAnsiTheme="minorEastAsia" w:eastAsiaTheme="minorEastAsia"/>
          <w:color w:val="auto"/>
          <w:kern w:val="0"/>
          <w:sz w:val="24"/>
          <w:highlight w:val="none"/>
          <w:lang w:val="zh-CN"/>
        </w:rPr>
        <w:t>，手机：</w:t>
      </w:r>
      <w:r>
        <w:rPr>
          <w:rFonts w:hint="eastAsia" w:cs="宋体" w:asciiTheme="minorEastAsia" w:hAnsiTheme="minorEastAsia" w:eastAsiaTheme="minorEastAsia"/>
          <w:color w:val="auto"/>
          <w:kern w:val="0"/>
          <w:sz w:val="24"/>
          <w:highlight w:val="none"/>
          <w:u w:val="single"/>
          <w:lang w:val="zh-CN"/>
        </w:rPr>
        <w:t xml:space="preserve">         </w:t>
      </w:r>
      <w:r>
        <w:rPr>
          <w:rFonts w:hint="eastAsia" w:cs="宋体" w:asciiTheme="minorEastAsia" w:hAnsiTheme="minorEastAsia" w:eastAsiaTheme="minorEastAsia"/>
          <w:color w:val="auto"/>
          <w:kern w:val="0"/>
          <w:sz w:val="24"/>
          <w:highlight w:val="none"/>
          <w:u w:val="non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cs="宋体" w:asciiTheme="minorEastAsia" w:hAnsiTheme="minorEastAsia" w:eastAsiaTheme="minorEastAsia"/>
          <w:color w:val="auto"/>
          <w:kern w:val="0"/>
          <w:sz w:val="24"/>
          <w:highlight w:val="none"/>
          <w:lang w:val="zh-CN"/>
        </w:rPr>
        <w:t>），以我方名义处理</w:t>
      </w:r>
      <w:r>
        <w:rPr>
          <w:rFonts w:hint="eastAsia" w:ascii="宋体" w:hAnsi="宋体" w:cs="宋体"/>
          <w:color w:val="auto"/>
          <w:sz w:val="24"/>
          <w:highlight w:val="none"/>
          <w:lang w:eastAsia="zh-CN"/>
        </w:rPr>
        <w:t>西湖区教育系统2025年课桌椅采购项目</w:t>
      </w:r>
      <w:r>
        <w:rPr>
          <w:rFonts w:hint="eastAsia" w:cs="宋体" w:asciiTheme="minorEastAsia" w:hAnsiTheme="minorEastAsia" w:eastAsiaTheme="minorEastAsia"/>
          <w:color w:val="auto"/>
          <w:sz w:val="24"/>
          <w:highlight w:val="none"/>
        </w:rPr>
        <w:t>【招标编号：</w:t>
      </w:r>
      <w:r>
        <w:rPr>
          <w:rFonts w:hint="eastAsia" w:cs="宋体" w:asciiTheme="minorEastAsia" w:hAnsiTheme="minorEastAsia" w:eastAsiaTheme="minorEastAsia"/>
          <w:color w:val="auto"/>
          <w:sz w:val="24"/>
          <w:highlight w:val="none"/>
          <w:lang w:eastAsia="zh-CN"/>
        </w:rPr>
        <w:t>XHZFCG-2025-G-38</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0"/>
          <w:sz w:val="24"/>
          <w:highlight w:val="none"/>
          <w:lang w:val="zh-CN"/>
        </w:rPr>
        <w:t>政府采购投标的一切事项，其法律后果由我方承担。</w:t>
      </w:r>
    </w:p>
    <w:p>
      <w:pPr>
        <w:snapToGrid w:val="0"/>
        <w:spacing w:line="360" w:lineRule="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 xml:space="preserve">    </w:t>
      </w:r>
      <w:r>
        <w:rPr>
          <w:rFonts w:hint="eastAsia" w:cs="宋体" w:asciiTheme="minorEastAsia" w:hAnsiTheme="minorEastAsia" w:eastAsiaTheme="minorEastAsia"/>
          <w:color w:val="auto"/>
          <w:kern w:val="0"/>
          <w:sz w:val="24"/>
          <w:highlight w:val="none"/>
          <w:lang w:val="zh-CN"/>
        </w:rPr>
        <w:t>委托期限</w:t>
      </w:r>
      <w:r>
        <w:rPr>
          <w:rFonts w:hint="eastAsia" w:cs="宋体" w:asciiTheme="minorEastAsia" w:hAnsiTheme="minorEastAsia" w:eastAsiaTheme="minorEastAsia"/>
          <w:color w:val="auto"/>
          <w:kern w:val="0"/>
          <w:sz w:val="24"/>
          <w:highlight w:val="none"/>
        </w:rPr>
        <w:t>：</w:t>
      </w:r>
      <w:r>
        <w:rPr>
          <w:rFonts w:hint="eastAsia" w:cs="宋体" w:asciiTheme="minorEastAsia" w:hAnsiTheme="minorEastAsia" w:eastAsiaTheme="minorEastAsia"/>
          <w:color w:val="auto"/>
          <w:kern w:val="0"/>
          <w:sz w:val="24"/>
          <w:highlight w:val="none"/>
          <w:lang w:val="zh-CN"/>
        </w:rPr>
        <w:t>自</w:t>
      </w:r>
      <w:r>
        <w:rPr>
          <w:rFonts w:hint="eastAsia" w:cs="宋体" w:asciiTheme="minorEastAsia" w:hAnsiTheme="minorEastAsia" w:eastAsiaTheme="minorEastAsia"/>
          <w:color w:val="auto"/>
          <w:kern w:val="0"/>
          <w:sz w:val="24"/>
          <w:highlight w:val="none"/>
        </w:rPr>
        <w:t xml:space="preserve">   </w:t>
      </w:r>
      <w:r>
        <w:rPr>
          <w:rFonts w:hint="eastAsia" w:cs="宋体" w:asciiTheme="minorEastAsia" w:hAnsiTheme="minorEastAsia" w:eastAsiaTheme="minorEastAsia"/>
          <w:color w:val="auto"/>
          <w:kern w:val="0"/>
          <w:sz w:val="24"/>
          <w:highlight w:val="none"/>
          <w:lang w:val="zh-CN"/>
        </w:rPr>
        <w:t>年</w:t>
      </w:r>
      <w:r>
        <w:rPr>
          <w:rFonts w:hint="eastAsia" w:cs="宋体" w:asciiTheme="minorEastAsia" w:hAnsiTheme="minorEastAsia" w:eastAsiaTheme="minorEastAsia"/>
          <w:color w:val="auto"/>
          <w:kern w:val="0"/>
          <w:sz w:val="24"/>
          <w:highlight w:val="none"/>
        </w:rPr>
        <w:t xml:space="preserve"> </w:t>
      </w:r>
      <w:r>
        <w:rPr>
          <w:rFonts w:hint="eastAsia" w:cs="宋体" w:asciiTheme="minorEastAsia" w:hAnsiTheme="minorEastAsia" w:eastAsiaTheme="minorEastAsia"/>
          <w:color w:val="auto"/>
          <w:kern w:val="0"/>
          <w:sz w:val="24"/>
          <w:highlight w:val="none"/>
          <w:lang w:val="zh-CN"/>
        </w:rPr>
        <w:t>月</w:t>
      </w:r>
      <w:r>
        <w:rPr>
          <w:rFonts w:hint="eastAsia" w:cs="宋体" w:asciiTheme="minorEastAsia" w:hAnsiTheme="minorEastAsia" w:eastAsiaTheme="minorEastAsia"/>
          <w:color w:val="auto"/>
          <w:kern w:val="0"/>
          <w:sz w:val="24"/>
          <w:highlight w:val="none"/>
        </w:rPr>
        <w:t xml:space="preserve">  </w:t>
      </w:r>
      <w:r>
        <w:rPr>
          <w:rFonts w:hint="eastAsia" w:cs="宋体" w:asciiTheme="minorEastAsia" w:hAnsiTheme="minorEastAsia" w:eastAsiaTheme="minorEastAsia"/>
          <w:color w:val="auto"/>
          <w:kern w:val="0"/>
          <w:sz w:val="24"/>
          <w:highlight w:val="none"/>
          <w:lang w:val="zh-CN"/>
        </w:rPr>
        <w:t>日起至</w:t>
      </w:r>
      <w:r>
        <w:rPr>
          <w:rFonts w:hint="eastAsia" w:cs="宋体" w:asciiTheme="minorEastAsia" w:hAnsiTheme="minorEastAsia" w:eastAsiaTheme="minorEastAsia"/>
          <w:color w:val="auto"/>
          <w:kern w:val="0"/>
          <w:sz w:val="24"/>
          <w:highlight w:val="none"/>
        </w:rPr>
        <w:t xml:space="preserve">  </w:t>
      </w:r>
      <w:r>
        <w:rPr>
          <w:rFonts w:hint="eastAsia" w:cs="宋体" w:asciiTheme="minorEastAsia" w:hAnsiTheme="minorEastAsia" w:eastAsiaTheme="minorEastAsia"/>
          <w:color w:val="auto"/>
          <w:kern w:val="0"/>
          <w:sz w:val="24"/>
          <w:highlight w:val="none"/>
          <w:lang w:val="zh-CN"/>
        </w:rPr>
        <w:t>年</w:t>
      </w:r>
      <w:r>
        <w:rPr>
          <w:rFonts w:hint="eastAsia" w:cs="宋体" w:asciiTheme="minorEastAsia" w:hAnsiTheme="minorEastAsia" w:eastAsiaTheme="minorEastAsia"/>
          <w:color w:val="auto"/>
          <w:kern w:val="0"/>
          <w:sz w:val="24"/>
          <w:highlight w:val="none"/>
        </w:rPr>
        <w:t xml:space="preserve">  </w:t>
      </w:r>
      <w:r>
        <w:rPr>
          <w:rFonts w:hint="eastAsia" w:cs="宋体" w:asciiTheme="minorEastAsia" w:hAnsiTheme="minorEastAsia" w:eastAsiaTheme="minorEastAsia"/>
          <w:color w:val="auto"/>
          <w:kern w:val="0"/>
          <w:sz w:val="24"/>
          <w:highlight w:val="none"/>
          <w:lang w:val="zh-CN"/>
        </w:rPr>
        <w:t>月</w:t>
      </w:r>
      <w:r>
        <w:rPr>
          <w:rFonts w:hint="eastAsia" w:cs="宋体" w:asciiTheme="minorEastAsia" w:hAnsiTheme="minorEastAsia" w:eastAsiaTheme="minorEastAsia"/>
          <w:color w:val="auto"/>
          <w:kern w:val="0"/>
          <w:sz w:val="24"/>
          <w:highlight w:val="none"/>
        </w:rPr>
        <w:t xml:space="preserve">  </w:t>
      </w:r>
      <w:r>
        <w:rPr>
          <w:rFonts w:hint="eastAsia" w:cs="宋体" w:asciiTheme="minorEastAsia" w:hAnsiTheme="minorEastAsia" w:eastAsiaTheme="minorEastAsia"/>
          <w:color w:val="auto"/>
          <w:kern w:val="0"/>
          <w:sz w:val="24"/>
          <w:highlight w:val="none"/>
          <w:lang w:val="zh-CN"/>
        </w:rPr>
        <w:t>日止。</w:t>
      </w:r>
    </w:p>
    <w:p>
      <w:pPr>
        <w:snapToGrid w:val="0"/>
        <w:spacing w:line="360" w:lineRule="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 xml:space="preserve">    </w:t>
      </w:r>
      <w:r>
        <w:rPr>
          <w:rFonts w:hint="eastAsia" w:cs="宋体" w:asciiTheme="minorEastAsia" w:hAnsiTheme="minorEastAsia" w:eastAsiaTheme="minorEastAsia"/>
          <w:color w:val="auto"/>
          <w:kern w:val="0"/>
          <w:sz w:val="24"/>
          <w:highlight w:val="none"/>
          <w:lang w:val="zh-CN"/>
        </w:rPr>
        <w:t>特此告知。</w:t>
      </w:r>
    </w:p>
    <w:p>
      <w:pPr>
        <w:jc w:val="center"/>
        <w:rPr>
          <w:rFonts w:cs="宋体" w:asciiTheme="minorEastAsia" w:hAnsiTheme="minorEastAsia" w:eastAsiaTheme="minorEastAsia"/>
          <w:b/>
          <w:color w:val="auto"/>
          <w:kern w:val="0"/>
          <w:sz w:val="32"/>
          <w:szCs w:val="32"/>
          <w:highlight w:val="none"/>
        </w:rPr>
      </w:pPr>
    </w:p>
    <w:p>
      <w:pPr>
        <w:rPr>
          <w:rFonts w:cs="宋体" w:asciiTheme="minorEastAsia" w:hAnsiTheme="minorEastAsia" w:eastAsiaTheme="minorEastAsia"/>
          <w:color w:val="auto"/>
          <w:highlight w:val="none"/>
        </w:rPr>
      </w:pPr>
    </w:p>
    <w:p>
      <w:pPr>
        <w:snapToGrid w:val="0"/>
        <w:spacing w:line="360" w:lineRule="auto"/>
        <w:ind w:firstLine="5040" w:firstLineChars="2100"/>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联合体成员名称(电子签名/公章)：</w:t>
      </w:r>
    </w:p>
    <w:p>
      <w:pPr>
        <w:snapToGrid w:val="0"/>
        <w:spacing w:line="360" w:lineRule="auto"/>
        <w:ind w:firstLine="5040" w:firstLineChars="2100"/>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联合体成员名称(电子签名/公章)：</w:t>
      </w:r>
    </w:p>
    <w:p>
      <w:pPr>
        <w:snapToGrid w:val="0"/>
        <w:spacing w:line="360" w:lineRule="auto"/>
        <w:ind w:firstLine="5760" w:firstLineChars="24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kern w:val="0"/>
          <w:sz w:val="24"/>
          <w:highlight w:val="none"/>
          <w:lang w:val="zh-CN"/>
        </w:rPr>
        <w:t>……</w:t>
      </w:r>
    </w:p>
    <w:p>
      <w:pPr>
        <w:snapToGrid w:val="0"/>
        <w:spacing w:line="360" w:lineRule="auto"/>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 xml:space="preserve">                                               日期：  年  月   日</w:t>
      </w:r>
    </w:p>
    <w:p>
      <w:pPr>
        <w:autoSpaceDE w:val="0"/>
        <w:autoSpaceDN w:val="0"/>
        <w:spacing w:line="360" w:lineRule="auto"/>
        <w:jc w:val="left"/>
        <w:rPr>
          <w:rFonts w:ascii="宋体" w:hAnsi="宋体" w:cs="宋体"/>
          <w:b/>
          <w:color w:val="auto"/>
          <w:kern w:val="0"/>
          <w:sz w:val="32"/>
          <w:szCs w:val="32"/>
          <w:highlight w:val="none"/>
          <w:u w:val="single"/>
          <w:lang w:val="zh-CN"/>
        </w:rPr>
      </w:pPr>
      <w:r>
        <w:rPr>
          <w:rFonts w:hint="eastAsia" w:ascii="宋体" w:hAnsi="宋体" w:cs="宋体"/>
          <w:b/>
          <w:color w:val="auto"/>
          <w:kern w:val="0"/>
          <w:sz w:val="24"/>
          <w:highlight w:val="none"/>
          <w:u w:val="single"/>
          <w:lang w:val="zh-CN"/>
        </w:rPr>
        <w:t>注：▲供应商委派不在本单位缴纳社保的人员作为授权代表（代理人）的，应当在投标（响应）文件中，说明具体原因、授权代表缴纳社保的单位，并附列该授权代表缴纳社保清单。</w:t>
      </w:r>
    </w:p>
    <w:p>
      <w:pPr>
        <w:snapToGrid w:val="0"/>
        <w:spacing w:line="360" w:lineRule="auto"/>
        <w:rPr>
          <w:rFonts w:ascii="宋体" w:hAnsi="宋体" w:cs="宋体"/>
          <w:color w:val="auto"/>
          <w:sz w:val="24"/>
          <w:highlight w:val="none"/>
        </w:rPr>
      </w:pPr>
    </w:p>
    <w:p>
      <w:pPr>
        <w:pStyle w:val="2"/>
        <w:rPr>
          <w:color w:val="auto"/>
          <w:highlight w:val="none"/>
        </w:rPr>
      </w:pPr>
    </w:p>
    <w:p>
      <w:pPr>
        <w:snapToGrid w:val="0"/>
        <w:spacing w:line="360" w:lineRule="auto"/>
        <w:rPr>
          <w:rFonts w:ascii="宋体" w:hAnsi="宋体" w:cs="宋体"/>
          <w:color w:val="auto"/>
          <w:sz w:val="24"/>
          <w:highlight w:val="none"/>
        </w:rPr>
      </w:pPr>
    </w:p>
    <w:p>
      <w:pPr>
        <w:snapToGrid w:val="0"/>
        <w:spacing w:line="360" w:lineRule="auto"/>
        <w:rPr>
          <w:rFonts w:ascii="宋体" w:hAnsi="宋体" w:cs="宋体"/>
          <w:b/>
          <w:color w:val="auto"/>
          <w:sz w:val="24"/>
          <w:highlight w:val="none"/>
        </w:rPr>
      </w:pPr>
      <w:r>
        <w:rPr>
          <w:rFonts w:hint="eastAsia" w:ascii="宋体" w:hAnsi="宋体" w:cs="宋体"/>
          <w:b/>
          <w:color w:val="auto"/>
          <w:kern w:val="0"/>
          <w:sz w:val="32"/>
          <w:szCs w:val="32"/>
          <w:highlight w:val="none"/>
          <w:lang w:val="zh-CN"/>
        </w:rPr>
        <w:t xml:space="preserve">  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pPr>
        <w:pStyle w:val="148"/>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48"/>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pPr>
              <w:pStyle w:val="148"/>
              <w:adjustRightInd w:val="0"/>
              <w:spacing w:line="360" w:lineRule="auto"/>
              <w:rPr>
                <w:rFonts w:hAnsi="宋体" w:cs="宋体"/>
                <w:bCs/>
                <w:color w:val="auto"/>
                <w:sz w:val="24"/>
                <w:highlight w:val="none"/>
              </w:rPr>
            </w:pPr>
          </w:p>
        </w:tc>
      </w:tr>
    </w:tbl>
    <w:p>
      <w:pPr>
        <w:snapToGrid w:val="0"/>
        <w:spacing w:line="360" w:lineRule="auto"/>
        <w:jc w:val="both"/>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pPr>
        <w:jc w:val="center"/>
        <w:rPr>
          <w:rFonts w:ascii="宋体" w:hAnsi="宋体" w:cs="宋体"/>
          <w:b/>
          <w:color w:val="auto"/>
          <w:kern w:val="0"/>
          <w:sz w:val="32"/>
          <w:szCs w:val="32"/>
          <w:highlight w:val="none"/>
        </w:rPr>
      </w:pPr>
    </w:p>
    <w:p>
      <w:pPr>
        <w:pStyle w:val="23"/>
        <w:rPr>
          <w:rFonts w:ascii="宋体" w:hAnsi="宋体" w:cs="宋体"/>
          <w:b/>
          <w:color w:val="auto"/>
          <w:kern w:val="0"/>
          <w:sz w:val="32"/>
          <w:szCs w:val="32"/>
          <w:highlight w:val="none"/>
        </w:rPr>
      </w:pPr>
    </w:p>
    <w:p>
      <w:pPr>
        <w:pStyle w:val="61"/>
        <w:rPr>
          <w:rFonts w:ascii="宋体" w:hAnsi="宋体" w:cs="宋体"/>
          <w:b/>
          <w:color w:val="auto"/>
          <w:kern w:val="0"/>
          <w:sz w:val="32"/>
          <w:szCs w:val="32"/>
          <w:highlight w:val="none"/>
        </w:rPr>
      </w:pPr>
    </w:p>
    <w:p>
      <w:pPr>
        <w:rPr>
          <w:rFonts w:ascii="宋体" w:hAnsi="宋体" w:cs="宋体"/>
          <w:b/>
          <w:color w:val="auto"/>
          <w:kern w:val="0"/>
          <w:sz w:val="32"/>
          <w:szCs w:val="32"/>
          <w:highlight w:val="none"/>
        </w:rPr>
      </w:pPr>
    </w:p>
    <w:p>
      <w:pPr>
        <w:rPr>
          <w:rFonts w:ascii="宋体" w:hAnsi="宋体" w:cs="宋体"/>
          <w:b/>
          <w:color w:val="auto"/>
          <w:kern w:val="0"/>
          <w:sz w:val="32"/>
          <w:szCs w:val="32"/>
          <w:highlight w:val="none"/>
        </w:rPr>
      </w:pPr>
    </w:p>
    <w:p>
      <w:pPr>
        <w:rPr>
          <w:rFonts w:ascii="宋体" w:hAnsi="宋体" w:cs="宋体"/>
          <w:b/>
          <w:color w:val="auto"/>
          <w:kern w:val="0"/>
          <w:sz w:val="32"/>
          <w:szCs w:val="32"/>
          <w:highlight w:val="none"/>
        </w:rPr>
      </w:pPr>
    </w:p>
    <w:p>
      <w:pPr>
        <w:pStyle w:val="61"/>
      </w:pPr>
    </w:p>
    <w:p>
      <w:pPr>
        <w:snapToGrid w:val="0"/>
        <w:spacing w:line="360" w:lineRule="auto"/>
        <w:ind w:firstLine="3534" w:firstLineChars="11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w:t>
      </w:r>
    </w:p>
    <w:p>
      <w:pPr>
        <w:widowControl/>
        <w:spacing w:line="360" w:lineRule="auto"/>
        <w:ind w:firstLine="120" w:firstLineChars="50"/>
        <w:jc w:val="left"/>
        <w:rPr>
          <w:rFonts w:ascii="宋体" w:hAnsi="宋体" w:cs="宋体"/>
          <w:color w:val="auto"/>
          <w:sz w:val="24"/>
          <w:highlight w:val="none"/>
        </w:rPr>
      </w:pPr>
      <w:bookmarkStart w:id="538" w:name="_Hlk101169080"/>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bookmarkEnd w:id="538"/>
    <w:p>
      <w:pPr>
        <w:snapToGrid w:val="0"/>
        <w:spacing w:line="360" w:lineRule="auto"/>
        <w:rPr>
          <w:rFonts w:ascii="宋体" w:hAnsi="宋体" w:cs="宋体"/>
          <w:color w:val="auto"/>
          <w:kern w:val="0"/>
          <w:sz w:val="24"/>
          <w:highlight w:val="none"/>
        </w:rPr>
      </w:pPr>
    </w:p>
    <w:p>
      <w:pPr>
        <w:jc w:val="center"/>
        <w:rPr>
          <w:rFonts w:hint="eastAsia" w:ascii="宋体" w:hAnsi="宋体" w:cs="宋体"/>
          <w:b/>
          <w:color w:val="auto"/>
          <w:kern w:val="0"/>
          <w:sz w:val="32"/>
          <w:szCs w:val="32"/>
          <w:highlight w:val="none"/>
          <w:lang w:eastAsia="zh-CN"/>
        </w:rPr>
      </w:pPr>
    </w:p>
    <w:p>
      <w:pPr>
        <w:jc w:val="center"/>
        <w:rPr>
          <w:rFonts w:hint="eastAsia" w:ascii="宋体" w:hAnsi="宋体" w:cs="宋体"/>
          <w:b/>
          <w:color w:val="auto"/>
          <w:kern w:val="0"/>
          <w:sz w:val="32"/>
          <w:szCs w:val="32"/>
          <w:highlight w:val="none"/>
          <w:lang w:eastAsia="zh-CN"/>
        </w:rPr>
      </w:pPr>
    </w:p>
    <w:p>
      <w:pPr>
        <w:jc w:val="center"/>
        <w:rPr>
          <w:rFonts w:hint="eastAsia" w:ascii="宋体" w:hAnsi="宋体" w:cs="宋体"/>
          <w:b/>
          <w:color w:val="auto"/>
          <w:kern w:val="0"/>
          <w:sz w:val="32"/>
          <w:szCs w:val="32"/>
          <w:highlight w:val="none"/>
          <w:lang w:eastAsia="zh-CN"/>
        </w:rPr>
      </w:pPr>
    </w:p>
    <w:p>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pPr>
        <w:jc w:val="center"/>
        <w:rPr>
          <w:rFonts w:ascii="宋体" w:hAnsi="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pPr>
              <w:rPr>
                <w:rFonts w:ascii="宋体" w:hAnsi="宋体" w:cs="宋体"/>
                <w:color w:val="auto"/>
                <w:sz w:val="24"/>
                <w:highlight w:val="none"/>
              </w:rPr>
            </w:pPr>
          </w:p>
          <w:p>
            <w:pPr>
              <w:rPr>
                <w:rFonts w:ascii="宋体" w:hAnsi="宋体" w:cs="宋体"/>
                <w:color w:val="auto"/>
                <w:sz w:val="24"/>
                <w:highlight w:val="none"/>
              </w:rPr>
            </w:pPr>
            <w:r>
              <w:rPr>
                <w:rFonts w:hint="eastAsia" w:ascii="宋体" w:hAnsi="宋体" w:cs="宋体"/>
                <w:color w:val="auto"/>
                <w:sz w:val="24"/>
                <w:highlight w:val="none"/>
              </w:rPr>
              <w:t>见投标文件</w:t>
            </w:r>
          </w:p>
          <w:p>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color w:val="auto"/>
                <w:sz w:val="24"/>
                <w:highlight w:val="none"/>
              </w:rPr>
            </w:pPr>
            <w:r>
              <w:rPr>
                <w:rFonts w:hint="eastAsia" w:ascii="宋体" w:hAnsi="宋体" w:cs="宋体"/>
                <w:b w:val="0"/>
                <w:bCs w:val="0"/>
                <w:color w:val="auto"/>
                <w:sz w:val="24"/>
                <w:highlight w:val="none"/>
                <w:lang w:val="en-US" w:eastAsia="zh-CN"/>
              </w:rPr>
              <w:t>3</w:t>
            </w:r>
          </w:p>
        </w:tc>
        <w:tc>
          <w:tcPr>
            <w:tcW w:w="4991" w:type="dxa"/>
            <w:vAlign w:val="top"/>
          </w:tcPr>
          <w:p>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pPr>
              <w:rPr>
                <w:rFonts w:ascii="宋体" w:hAnsi="宋体" w:cs="宋体"/>
                <w:color w:val="auto"/>
                <w:sz w:val="24"/>
                <w:highlight w:val="none"/>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pPr>
              <w:rPr>
                <w:rFonts w:ascii="宋体" w:hAnsi="宋体" w:cs="宋体"/>
                <w:color w:val="auto"/>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991" w:type="dxa"/>
            <w:vAlign w:val="top"/>
          </w:tcPr>
          <w:p>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pPr>
              <w:rPr>
                <w:rFonts w:hint="eastAsia" w:ascii="宋体" w:hAnsi="宋体" w:cs="宋体"/>
                <w:b w:val="0"/>
                <w:bCs w:val="0"/>
                <w:color w:val="auto"/>
                <w:sz w:val="24"/>
                <w:highlight w:val="none"/>
                <w:lang w:val="en-US" w:eastAsia="zh-CN"/>
              </w:rPr>
            </w:pPr>
          </w:p>
        </w:tc>
        <w:tc>
          <w:tcPr>
            <w:tcW w:w="1418" w:type="dxa"/>
            <w:vAlign w:val="top"/>
          </w:tcPr>
          <w:p>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hint="eastAsia"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991" w:type="dxa"/>
            <w:vAlign w:val="top"/>
          </w:tcPr>
          <w:p>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pPr>
              <w:rPr>
                <w:rFonts w:hint="eastAsia" w:ascii="宋体" w:hAnsi="宋体" w:cs="宋体"/>
                <w:b w:val="0"/>
                <w:bCs w:val="0"/>
                <w:color w:val="auto"/>
                <w:sz w:val="24"/>
                <w:highlight w:val="none"/>
                <w:lang w:val="en-US" w:eastAsia="zh-CN"/>
              </w:rPr>
            </w:pPr>
          </w:p>
        </w:tc>
        <w:tc>
          <w:tcPr>
            <w:tcW w:w="1418" w:type="dxa"/>
            <w:vAlign w:val="top"/>
          </w:tcPr>
          <w:p>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pPr>
        <w:spacing w:line="360" w:lineRule="auto"/>
        <w:ind w:right="420"/>
        <w:rPr>
          <w:rFonts w:hint="eastAsia" w:ascii="宋体" w:hAnsi="宋体" w:cs="宋体"/>
          <w:sz w:val="24"/>
        </w:rPr>
      </w:pPr>
    </w:p>
    <w:p>
      <w:pPr>
        <w:spacing w:line="360" w:lineRule="auto"/>
        <w:ind w:right="420"/>
        <w:rPr>
          <w:rFonts w:hint="eastAsia" w:ascii="宋体" w:hAnsi="宋体" w:cs="宋体"/>
          <w:sz w:val="24"/>
          <w:highlight w:val="none"/>
        </w:rPr>
      </w:pPr>
      <w:r>
        <w:rPr>
          <w:rFonts w:hint="eastAsia" w:ascii="宋体" w:hAnsi="宋体" w:cs="宋体"/>
          <w:sz w:val="24"/>
        </w:rPr>
        <w:t>注：</w:t>
      </w:r>
      <w:r>
        <w:rPr>
          <w:rFonts w:hint="eastAsia" w:ascii="宋体" w:hAnsi="宋体" w:cs="宋体"/>
          <w:sz w:val="24"/>
          <w:highlight w:val="none"/>
          <w:lang w:val="en-US" w:eastAsia="zh-CN"/>
        </w:rPr>
        <w:t>1.</w:t>
      </w:r>
      <w:r>
        <w:rPr>
          <w:rFonts w:hint="eastAsia" w:ascii="宋体" w:hAnsi="宋体" w:cs="宋体"/>
          <w:sz w:val="24"/>
          <w:highlight w:val="none"/>
        </w:rPr>
        <w:t>按本格式和要求提供。</w:t>
      </w:r>
    </w:p>
    <w:p>
      <w:pPr>
        <w:spacing w:line="360" w:lineRule="auto"/>
        <w:ind w:right="42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招标文件中实质性要求必须明确响应。</w:t>
      </w:r>
    </w:p>
    <w:p>
      <w:pPr>
        <w:spacing w:line="360" w:lineRule="auto"/>
        <w:ind w:right="420"/>
        <w:rPr>
          <w:rFonts w:ascii="宋体" w:hAnsi="宋体" w:cs="宋体"/>
          <w:color w:val="auto"/>
          <w:sz w:val="24"/>
          <w:highlight w:val="none"/>
        </w:rPr>
      </w:pPr>
    </w:p>
    <w:p>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pPr>
        <w:jc w:val="center"/>
        <w:rPr>
          <w:rFonts w:hint="eastAsia" w:ascii="宋体" w:hAnsi="宋体" w:cs="宋体"/>
          <w:b/>
          <w:color w:val="auto"/>
          <w:kern w:val="0"/>
          <w:sz w:val="32"/>
          <w:szCs w:val="32"/>
          <w:highlight w:val="none"/>
          <w:lang w:eastAsia="zh-CN"/>
        </w:rPr>
      </w:pPr>
    </w:p>
    <w:p>
      <w:pPr>
        <w:jc w:val="center"/>
        <w:rPr>
          <w:rFonts w:hint="eastAsia" w:ascii="宋体" w:hAnsi="宋体" w:cs="宋体"/>
          <w:b/>
          <w:color w:val="auto"/>
          <w:kern w:val="0"/>
          <w:sz w:val="32"/>
          <w:szCs w:val="32"/>
          <w:highlight w:val="none"/>
          <w:lang w:eastAsia="zh-CN"/>
        </w:rPr>
      </w:pPr>
    </w:p>
    <w:p>
      <w:pPr>
        <w:jc w:val="center"/>
        <w:rPr>
          <w:rFonts w:hint="eastAsia" w:ascii="宋体" w:hAnsi="宋体" w:cs="宋体"/>
          <w:b/>
          <w:color w:val="auto"/>
          <w:kern w:val="0"/>
          <w:sz w:val="32"/>
          <w:szCs w:val="32"/>
          <w:highlight w:val="none"/>
          <w:lang w:eastAsia="zh-CN"/>
        </w:rPr>
      </w:pPr>
    </w:p>
    <w:p>
      <w:pPr>
        <w:jc w:val="center"/>
        <w:rPr>
          <w:rFonts w:hint="eastAsia" w:ascii="宋体" w:hAnsi="宋体" w:cs="宋体"/>
          <w:b/>
          <w:color w:val="auto"/>
          <w:kern w:val="0"/>
          <w:sz w:val="32"/>
          <w:szCs w:val="32"/>
          <w:highlight w:val="none"/>
          <w:lang w:eastAsia="zh-CN"/>
        </w:rPr>
      </w:pPr>
    </w:p>
    <w:p>
      <w:pPr>
        <w:jc w:val="center"/>
        <w:rPr>
          <w:rFonts w:hint="eastAsia" w:ascii="宋体" w:hAnsi="宋体" w:cs="宋体"/>
          <w:b/>
          <w:color w:val="auto"/>
          <w:kern w:val="0"/>
          <w:sz w:val="32"/>
          <w:szCs w:val="32"/>
          <w:highlight w:val="none"/>
          <w:lang w:eastAsia="zh-CN"/>
        </w:rPr>
      </w:pPr>
    </w:p>
    <w:p>
      <w:pPr>
        <w:jc w:val="center"/>
        <w:rPr>
          <w:rFonts w:hint="eastAsia" w:ascii="宋体" w:hAnsi="宋体" w:cs="宋体"/>
          <w:b/>
          <w:color w:val="auto"/>
          <w:kern w:val="0"/>
          <w:sz w:val="32"/>
          <w:szCs w:val="32"/>
          <w:highlight w:val="none"/>
          <w:lang w:eastAsia="zh-CN"/>
        </w:rPr>
      </w:pPr>
    </w:p>
    <w:p>
      <w:pPr>
        <w:jc w:val="center"/>
        <w:rPr>
          <w:rFonts w:hint="eastAsia" w:ascii="宋体" w:hAnsi="宋体" w:cs="宋体"/>
        </w:rPr>
      </w:pPr>
      <w:r>
        <w:rPr>
          <w:rFonts w:hint="eastAsia" w:ascii="宋体" w:hAnsi="宋体" w:cs="宋体"/>
          <w:b/>
          <w:kern w:val="0"/>
          <w:sz w:val="32"/>
          <w:szCs w:val="32"/>
        </w:rPr>
        <w:t>五、评标标准相应的商务技术资料</w:t>
      </w:r>
    </w:p>
    <w:p>
      <w:pPr>
        <w:snapToGrid w:val="0"/>
        <w:spacing w:line="360" w:lineRule="auto"/>
        <w:jc w:val="left"/>
        <w:rPr>
          <w:rFonts w:hint="eastAsia" w:ascii="宋体" w:hAnsi="宋体" w:cs="宋体"/>
          <w:b/>
          <w:sz w:val="24"/>
        </w:rPr>
      </w:pPr>
      <w:r>
        <w:rPr>
          <w:rFonts w:hint="eastAsia" w:ascii="宋体" w:hAnsi="宋体" w:cs="宋体"/>
          <w:b/>
          <w:sz w:val="24"/>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pPr>
              <w:snapToGrid w:val="0"/>
              <w:spacing w:line="360" w:lineRule="auto"/>
              <w:jc w:val="center"/>
              <w:rPr>
                <w:rFonts w:hint="eastAsia" w:cs="仿宋_GB2312" w:asciiTheme="minorEastAsia" w:hAnsiTheme="minorEastAsia" w:eastAsiaTheme="minorEastAsia"/>
                <w:b w:val="0"/>
                <w:bCs/>
                <w:color w:val="auto"/>
                <w:sz w:val="24"/>
                <w:highlight w:val="none"/>
                <w:lang w:val="en-US" w:eastAsia="zh-CN"/>
              </w:rPr>
            </w:pPr>
            <w:r>
              <w:rPr>
                <w:rFonts w:hint="eastAsia" w:cs="仿宋_GB2312" w:asciiTheme="minorEastAsia" w:hAnsiTheme="minorEastAsia" w:eastAsiaTheme="minorEastAsia"/>
                <w:b w:val="0"/>
                <w:bCs/>
                <w:color w:val="auto"/>
                <w:sz w:val="24"/>
                <w:highlight w:val="none"/>
                <w:lang w:val="en-US" w:eastAsia="zh-CN"/>
              </w:rPr>
              <w:t>序号</w:t>
            </w:r>
          </w:p>
        </w:tc>
        <w:tc>
          <w:tcPr>
            <w:tcW w:w="5465" w:type="dxa"/>
          </w:tcPr>
          <w:p>
            <w:pPr>
              <w:snapToGrid w:val="0"/>
              <w:spacing w:line="360" w:lineRule="auto"/>
              <w:jc w:val="center"/>
              <w:rPr>
                <w:rFonts w:hint="eastAsia" w:ascii="宋体" w:hAnsi="宋体" w:cs="宋体"/>
                <w:b w:val="0"/>
                <w:bCs/>
                <w:color w:val="auto"/>
                <w:sz w:val="24"/>
                <w:highlight w:val="none"/>
                <w:vertAlign w:val="baseline"/>
              </w:rPr>
            </w:pPr>
            <w:r>
              <w:rPr>
                <w:rFonts w:hint="eastAsia" w:cs="仿宋_GB2312" w:asciiTheme="minorEastAsia" w:hAnsiTheme="minorEastAsia" w:eastAsiaTheme="minorEastAsia"/>
                <w:b w:val="0"/>
                <w:bCs/>
                <w:color w:val="auto"/>
                <w:sz w:val="24"/>
                <w:highlight w:val="none"/>
              </w:rPr>
              <w:t>投标文件中评标标准相应的商务技术资料目录*</w:t>
            </w:r>
          </w:p>
        </w:tc>
        <w:tc>
          <w:tcPr>
            <w:tcW w:w="3046" w:type="dxa"/>
          </w:tcPr>
          <w:p>
            <w:pPr>
              <w:snapToGrid w:val="0"/>
              <w:spacing w:line="240" w:lineRule="atLeast"/>
              <w:jc w:val="center"/>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rPr>
              <w:t>投标文件中的页码位置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1</w:t>
            </w:r>
          </w:p>
        </w:tc>
        <w:tc>
          <w:tcPr>
            <w:tcW w:w="5465" w:type="dxa"/>
          </w:tcPr>
          <w:p>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2</w:t>
            </w:r>
          </w:p>
        </w:tc>
        <w:tc>
          <w:tcPr>
            <w:tcW w:w="5465" w:type="dxa"/>
          </w:tcPr>
          <w:p>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pPr>
              <w:snapToGrid w:val="0"/>
              <w:spacing w:line="360" w:lineRule="auto"/>
              <w:jc w:val="center"/>
              <w:rPr>
                <w:rFonts w:hint="default" w:ascii="宋体" w:hAnsi="宋体" w:cs="宋体"/>
                <w:b w:val="0"/>
                <w:bCs/>
                <w:color w:val="auto"/>
                <w:sz w:val="24"/>
                <w:highlight w:val="none"/>
                <w:vertAlign w:val="baseline"/>
                <w:lang w:val="en-US" w:eastAsia="zh-CN"/>
              </w:rPr>
            </w:pPr>
            <w:r>
              <w:rPr>
                <w:rFonts w:hint="eastAsia" w:ascii="宋体" w:hAnsi="宋体" w:cs="宋体"/>
                <w:color w:val="auto"/>
                <w:kern w:val="0"/>
                <w:sz w:val="24"/>
                <w:highlight w:val="none"/>
              </w:rPr>
              <w:t>……</w:t>
            </w:r>
          </w:p>
        </w:tc>
        <w:tc>
          <w:tcPr>
            <w:tcW w:w="5465" w:type="dxa"/>
          </w:tcPr>
          <w:p>
            <w:pPr>
              <w:snapToGrid w:val="0"/>
              <w:spacing w:line="360" w:lineRule="auto"/>
              <w:jc w:val="center"/>
              <w:rPr>
                <w:rFonts w:hint="eastAsia" w:ascii="宋体" w:hAnsi="宋体" w:cs="宋体"/>
                <w:b w:val="0"/>
                <w:bCs/>
                <w:color w:val="auto"/>
                <w:sz w:val="24"/>
                <w:highlight w:val="none"/>
                <w:vertAlign w:val="baseline"/>
              </w:rPr>
            </w:pPr>
          </w:p>
        </w:tc>
        <w:tc>
          <w:tcPr>
            <w:tcW w:w="3046" w:type="dxa"/>
          </w:tcPr>
          <w:p>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pPr>
        <w:pStyle w:val="23"/>
        <w:rPr>
          <w:rFonts w:hint="default"/>
          <w:color w:val="auto"/>
          <w:highlight w:val="none"/>
          <w:lang w:val="en-US" w:eastAsia="zh-CN"/>
        </w:rPr>
      </w:pPr>
    </w:p>
    <w:p>
      <w:pPr>
        <w:jc w:val="center"/>
        <w:rPr>
          <w:rFonts w:ascii="宋体" w:hAnsi="宋体" w:cs="宋体"/>
          <w:b/>
          <w:color w:val="auto"/>
          <w:kern w:val="0"/>
          <w:sz w:val="32"/>
          <w:szCs w:val="32"/>
          <w:highlight w:val="none"/>
        </w:rPr>
      </w:pPr>
    </w:p>
    <w:p>
      <w:pPr>
        <w:pStyle w:val="2"/>
        <w:rPr>
          <w:color w:val="auto"/>
          <w:highlight w:val="none"/>
        </w:rPr>
      </w:pPr>
    </w:p>
    <w:p>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eastAsia="zh-CN"/>
        </w:rPr>
        <w:t>六</w:t>
      </w:r>
      <w:r>
        <w:rPr>
          <w:rFonts w:hint="eastAsia" w:ascii="宋体" w:hAnsi="宋体" w:cs="宋体"/>
          <w:b/>
          <w:color w:val="auto"/>
          <w:kern w:val="0"/>
          <w:sz w:val="32"/>
          <w:szCs w:val="32"/>
          <w:highlight w:val="none"/>
        </w:rPr>
        <w:t>、投标标的清单</w:t>
      </w:r>
    </w:p>
    <w:tbl>
      <w:tblPr>
        <w:tblStyle w:val="62"/>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w:t>
            </w:r>
          </w:p>
        </w:tc>
        <w:tc>
          <w:tcPr>
            <w:tcW w:w="126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型号</w:t>
            </w:r>
          </w:p>
        </w:tc>
        <w:tc>
          <w:tcPr>
            <w:tcW w:w="277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规格配置详细说明</w:t>
            </w:r>
          </w:p>
        </w:tc>
        <w:tc>
          <w:tcPr>
            <w:tcW w:w="93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52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cs="宋体"/>
                <w:color w:val="auto"/>
                <w:sz w:val="24"/>
                <w:highlight w:val="none"/>
              </w:rPr>
            </w:pPr>
          </w:p>
        </w:tc>
      </w:tr>
    </w:tbl>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p>
    <w:p>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eastAsia="zh-CN"/>
        </w:rPr>
        <w:t>七</w:t>
      </w:r>
      <w:r>
        <w:rPr>
          <w:rFonts w:hint="eastAsia" w:ascii="宋体" w:hAnsi="宋体" w:cs="宋体"/>
          <w:b/>
          <w:color w:val="auto"/>
          <w:kern w:val="0"/>
          <w:sz w:val="32"/>
          <w:szCs w:val="32"/>
          <w:highlight w:val="none"/>
        </w:rPr>
        <w:t>、商务技术偏离表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683" w:type="dxa"/>
          </w:tcPr>
          <w:p>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546" w:type="dxa"/>
          </w:tcPr>
          <w:p>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276" w:type="dxa"/>
          </w:tcPr>
          <w:p>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683" w:type="dxa"/>
          </w:tcPr>
          <w:p>
            <w:pPr>
              <w:jc w:val="center"/>
              <w:rPr>
                <w:rFonts w:ascii="宋体" w:hAnsi="宋体" w:cs="宋体"/>
                <w:b/>
                <w:color w:val="auto"/>
                <w:kern w:val="0"/>
                <w:sz w:val="32"/>
                <w:szCs w:val="32"/>
                <w:highlight w:val="none"/>
              </w:rPr>
            </w:pPr>
          </w:p>
        </w:tc>
        <w:tc>
          <w:tcPr>
            <w:tcW w:w="3546" w:type="dxa"/>
          </w:tcPr>
          <w:p>
            <w:pPr>
              <w:jc w:val="center"/>
              <w:rPr>
                <w:rFonts w:ascii="宋体" w:hAnsi="宋体" w:cs="宋体"/>
                <w:b/>
                <w:color w:val="auto"/>
                <w:kern w:val="0"/>
                <w:sz w:val="32"/>
                <w:szCs w:val="32"/>
                <w:highlight w:val="none"/>
              </w:rPr>
            </w:pPr>
          </w:p>
        </w:tc>
        <w:tc>
          <w:tcPr>
            <w:tcW w:w="1276" w:type="dxa"/>
          </w:tcPr>
          <w:p>
            <w:pPr>
              <w:jc w:val="center"/>
              <w:rPr>
                <w:rFonts w:ascii="宋体" w:hAnsi="宋体" w:cs="宋体"/>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683" w:type="dxa"/>
          </w:tcPr>
          <w:p>
            <w:pPr>
              <w:jc w:val="center"/>
              <w:rPr>
                <w:rFonts w:ascii="宋体" w:hAnsi="宋体" w:cs="宋体"/>
                <w:b/>
                <w:color w:val="auto"/>
                <w:kern w:val="0"/>
                <w:sz w:val="32"/>
                <w:szCs w:val="32"/>
                <w:highlight w:val="none"/>
              </w:rPr>
            </w:pPr>
          </w:p>
        </w:tc>
        <w:tc>
          <w:tcPr>
            <w:tcW w:w="3546" w:type="dxa"/>
          </w:tcPr>
          <w:p>
            <w:pPr>
              <w:jc w:val="center"/>
              <w:rPr>
                <w:rFonts w:ascii="宋体" w:hAnsi="宋体" w:cs="宋体"/>
                <w:b/>
                <w:color w:val="auto"/>
                <w:kern w:val="0"/>
                <w:sz w:val="32"/>
                <w:szCs w:val="32"/>
                <w:highlight w:val="none"/>
              </w:rPr>
            </w:pPr>
          </w:p>
        </w:tc>
        <w:tc>
          <w:tcPr>
            <w:tcW w:w="1276" w:type="dxa"/>
          </w:tcPr>
          <w:p>
            <w:pPr>
              <w:jc w:val="center"/>
              <w:rPr>
                <w:rFonts w:ascii="宋体" w:hAnsi="宋体" w:cs="宋体"/>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683" w:type="dxa"/>
          </w:tcPr>
          <w:p>
            <w:pPr>
              <w:jc w:val="center"/>
              <w:rPr>
                <w:rFonts w:ascii="宋体" w:hAnsi="宋体" w:cs="宋体"/>
                <w:b/>
                <w:color w:val="auto"/>
                <w:kern w:val="0"/>
                <w:sz w:val="32"/>
                <w:szCs w:val="32"/>
                <w:highlight w:val="none"/>
              </w:rPr>
            </w:pPr>
          </w:p>
        </w:tc>
        <w:tc>
          <w:tcPr>
            <w:tcW w:w="3546" w:type="dxa"/>
          </w:tcPr>
          <w:p>
            <w:pPr>
              <w:jc w:val="center"/>
              <w:rPr>
                <w:rFonts w:ascii="宋体" w:hAnsi="宋体" w:cs="宋体"/>
                <w:b/>
                <w:color w:val="auto"/>
                <w:kern w:val="0"/>
                <w:sz w:val="32"/>
                <w:szCs w:val="32"/>
                <w:highlight w:val="none"/>
              </w:rPr>
            </w:pPr>
          </w:p>
        </w:tc>
        <w:tc>
          <w:tcPr>
            <w:tcW w:w="1276" w:type="dxa"/>
          </w:tcPr>
          <w:p>
            <w:pPr>
              <w:jc w:val="center"/>
              <w:rPr>
                <w:rFonts w:ascii="宋体" w:hAnsi="宋体" w:cs="宋体"/>
                <w:b/>
                <w:color w:val="auto"/>
                <w:kern w:val="0"/>
                <w:sz w:val="32"/>
                <w:szCs w:val="32"/>
                <w:highlight w:val="none"/>
              </w:rPr>
            </w:pPr>
          </w:p>
        </w:tc>
      </w:tr>
    </w:tbl>
    <w:p>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pPr>
        <w:jc w:val="center"/>
        <w:rPr>
          <w:rFonts w:ascii="宋体" w:hAnsi="宋体" w:cs="宋体"/>
          <w:b/>
          <w:color w:val="auto"/>
          <w:kern w:val="0"/>
          <w:sz w:val="32"/>
          <w:szCs w:val="32"/>
          <w:highlight w:val="none"/>
        </w:rPr>
      </w:pPr>
    </w:p>
    <w:p>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按本格式和要求提供。</w:t>
      </w:r>
    </w:p>
    <w:p>
      <w:pPr>
        <w:spacing w:line="360" w:lineRule="auto"/>
        <w:ind w:right="420"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2.本表格所反映的偏离情况与“符合性审查资料”、“评标标准相应的商务技术资料”不一致的，以“符合性审查资料”、“评标标准相应的商务技术资料”为准。</w:t>
      </w:r>
    </w:p>
    <w:p>
      <w:pPr>
        <w:spacing w:line="360" w:lineRule="auto"/>
        <w:ind w:right="420"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3.投标人须保证：除商务技术偏离表列出的偏离外，投标人响应招标文件的全部非实质性要求。</w:t>
      </w:r>
    </w:p>
    <w:p>
      <w:pPr>
        <w:pStyle w:val="23"/>
        <w:rPr>
          <w:rFonts w:hint="eastAsia" w:ascii="宋体" w:hAnsi="宋体" w:cs="宋体"/>
          <w:color w:val="auto"/>
          <w:sz w:val="24"/>
          <w:highlight w:val="none"/>
        </w:rPr>
      </w:pPr>
    </w:p>
    <w:p>
      <w:pPr>
        <w:pStyle w:val="61"/>
        <w:rPr>
          <w:rFonts w:hint="eastAsia" w:ascii="宋体" w:hAnsi="宋体" w:cs="宋体"/>
          <w:color w:val="auto"/>
          <w:sz w:val="24"/>
          <w:highlight w:val="none"/>
        </w:rPr>
      </w:pPr>
    </w:p>
    <w:p>
      <w:pPr>
        <w:rPr>
          <w:rFonts w:hint="eastAsia" w:ascii="宋体" w:hAnsi="宋体" w:cs="宋体"/>
          <w:color w:val="auto"/>
          <w:sz w:val="24"/>
          <w:highlight w:val="none"/>
        </w:rPr>
      </w:pPr>
    </w:p>
    <w:p>
      <w:pPr>
        <w:pStyle w:val="23"/>
        <w:rPr>
          <w:rFonts w:hint="eastAsia" w:ascii="宋体" w:hAnsi="宋体" w:cs="宋体"/>
          <w:color w:val="auto"/>
          <w:sz w:val="24"/>
          <w:highlight w:val="none"/>
        </w:rPr>
      </w:pPr>
    </w:p>
    <w:p>
      <w:pPr>
        <w:pStyle w:val="61"/>
        <w:rPr>
          <w:rFonts w:hint="eastAsia" w:ascii="宋体" w:hAnsi="宋体" w:cs="宋体"/>
          <w:color w:val="auto"/>
          <w:sz w:val="24"/>
          <w:highlight w:val="none"/>
        </w:rPr>
      </w:pPr>
    </w:p>
    <w:p>
      <w:pPr>
        <w:rPr>
          <w:rFonts w:hint="eastAsia" w:ascii="宋体" w:hAnsi="宋体" w:cs="宋体"/>
          <w:color w:val="auto"/>
          <w:sz w:val="24"/>
          <w:highlight w:val="none"/>
        </w:rPr>
      </w:pPr>
    </w:p>
    <w:p>
      <w:pPr>
        <w:rPr>
          <w:rFonts w:hint="eastAsia" w:ascii="宋体" w:hAnsi="宋体" w:cs="宋体"/>
          <w:color w:val="auto"/>
          <w:sz w:val="24"/>
          <w:highlight w:val="none"/>
        </w:rPr>
      </w:pPr>
    </w:p>
    <w:p>
      <w:pPr>
        <w:rPr>
          <w:rFonts w:hint="eastAsia" w:ascii="宋体" w:hAnsi="宋体" w:cs="宋体"/>
          <w:color w:val="auto"/>
          <w:sz w:val="24"/>
          <w:highlight w:val="none"/>
        </w:rPr>
      </w:pPr>
    </w:p>
    <w:p>
      <w:pPr>
        <w:rPr>
          <w:rFonts w:hint="eastAsia" w:ascii="宋体" w:hAnsi="宋体" w:cs="宋体"/>
          <w:color w:val="auto"/>
          <w:sz w:val="24"/>
          <w:highlight w:val="none"/>
        </w:rPr>
      </w:pPr>
    </w:p>
    <w:p>
      <w:pPr>
        <w:rPr>
          <w:rFonts w:hint="eastAsia" w:ascii="宋体" w:hAnsi="宋体" w:cs="宋体"/>
          <w:color w:val="auto"/>
          <w:sz w:val="24"/>
          <w:highlight w:val="none"/>
        </w:rPr>
      </w:pPr>
    </w:p>
    <w:p>
      <w:pPr>
        <w:rPr>
          <w:rFonts w:hint="eastAsia" w:ascii="宋体" w:hAnsi="宋体" w:cs="宋体"/>
          <w:color w:val="auto"/>
          <w:sz w:val="24"/>
          <w:highlight w:val="none"/>
        </w:rPr>
      </w:pPr>
    </w:p>
    <w:p>
      <w:pPr>
        <w:rPr>
          <w:rFonts w:hint="eastAsia" w:ascii="宋体" w:hAnsi="宋体" w:cs="宋体"/>
          <w:color w:val="auto"/>
          <w:sz w:val="24"/>
          <w:highlight w:val="none"/>
        </w:rPr>
      </w:pPr>
    </w:p>
    <w:p>
      <w:pPr>
        <w:rPr>
          <w:rFonts w:hint="eastAsia" w:ascii="宋体" w:hAnsi="宋体" w:cs="宋体"/>
          <w:color w:val="auto"/>
          <w:sz w:val="24"/>
          <w:highlight w:val="none"/>
        </w:rPr>
      </w:pPr>
    </w:p>
    <w:p>
      <w:pPr>
        <w:rPr>
          <w:rFonts w:hint="eastAsia" w:ascii="宋体" w:hAnsi="宋体" w:cs="宋体"/>
          <w:color w:val="auto"/>
          <w:sz w:val="24"/>
          <w:highlight w:val="none"/>
        </w:rPr>
      </w:pPr>
    </w:p>
    <w:p>
      <w:pPr>
        <w:rPr>
          <w:rFonts w:hint="eastAsia" w:ascii="宋体" w:hAnsi="宋体" w:cs="宋体"/>
          <w:color w:val="auto"/>
          <w:sz w:val="24"/>
          <w:highlight w:val="none"/>
        </w:rPr>
      </w:pPr>
    </w:p>
    <w:p>
      <w:pPr>
        <w:rPr>
          <w:rFonts w:hint="eastAsia" w:ascii="宋体" w:hAnsi="宋体" w:cs="宋体"/>
          <w:color w:val="auto"/>
          <w:sz w:val="24"/>
          <w:highlight w:val="none"/>
        </w:rPr>
      </w:pPr>
    </w:p>
    <w:p>
      <w:pPr>
        <w:rPr>
          <w:rFonts w:hint="eastAsia" w:ascii="宋体" w:hAnsi="宋体" w:cs="宋体"/>
          <w:color w:val="auto"/>
          <w:sz w:val="24"/>
          <w:highlight w:val="none"/>
        </w:rPr>
      </w:pPr>
    </w:p>
    <w:p>
      <w:pPr>
        <w:rPr>
          <w:rFonts w:hint="eastAsia" w:ascii="宋体" w:hAnsi="宋体" w:cs="宋体"/>
          <w:color w:val="auto"/>
          <w:sz w:val="24"/>
          <w:highlight w:val="none"/>
        </w:rPr>
      </w:pPr>
    </w:p>
    <w:p>
      <w:pPr>
        <w:rPr>
          <w:rFonts w:hint="eastAsia" w:ascii="宋体" w:hAnsi="宋体" w:cs="宋体"/>
          <w:color w:val="auto"/>
          <w:sz w:val="24"/>
          <w:highlight w:val="none"/>
        </w:rPr>
      </w:pPr>
    </w:p>
    <w:p>
      <w:pPr>
        <w:rPr>
          <w:rFonts w:hint="eastAsia" w:ascii="宋体" w:hAnsi="宋体" w:cs="宋体"/>
          <w:color w:val="auto"/>
          <w:sz w:val="24"/>
          <w:highlight w:val="none"/>
        </w:rPr>
      </w:pPr>
    </w:p>
    <w:p>
      <w:pPr>
        <w:rPr>
          <w:rFonts w:hint="eastAsia" w:ascii="宋体" w:hAnsi="宋体" w:cs="宋体"/>
          <w:color w:val="auto"/>
          <w:sz w:val="24"/>
          <w:highlight w:val="none"/>
        </w:rPr>
      </w:pPr>
    </w:p>
    <w:p>
      <w:pPr>
        <w:rPr>
          <w:rFonts w:hint="eastAsia" w:ascii="宋体" w:hAnsi="宋体" w:cs="宋体"/>
          <w:color w:val="auto"/>
          <w:sz w:val="24"/>
          <w:highlight w:val="none"/>
        </w:rPr>
      </w:pPr>
    </w:p>
    <w:p>
      <w:pPr>
        <w:rPr>
          <w:rFonts w:hint="eastAsia" w:ascii="宋体" w:hAnsi="宋体" w:cs="宋体"/>
          <w:color w:val="auto"/>
          <w:sz w:val="24"/>
          <w:highlight w:val="none"/>
        </w:rPr>
      </w:pPr>
    </w:p>
    <w:p>
      <w:pPr>
        <w:rPr>
          <w:rFonts w:hint="eastAsia" w:ascii="宋体" w:hAnsi="宋体" w:cs="宋体"/>
          <w:color w:val="auto"/>
          <w:sz w:val="24"/>
          <w:highlight w:val="none"/>
        </w:rPr>
      </w:pPr>
    </w:p>
    <w:p>
      <w:pPr>
        <w:rPr>
          <w:rFonts w:hint="eastAsia" w:ascii="宋体" w:hAnsi="宋体" w:cs="宋体"/>
          <w:color w:val="auto"/>
          <w:sz w:val="24"/>
          <w:highlight w:val="none"/>
        </w:rPr>
      </w:pPr>
    </w:p>
    <w:p>
      <w:pPr>
        <w:rPr>
          <w:rFonts w:hint="eastAsia" w:ascii="宋体" w:hAnsi="宋体" w:cs="宋体"/>
          <w:color w:val="auto"/>
          <w:sz w:val="24"/>
          <w:highlight w:val="none"/>
        </w:rPr>
      </w:pPr>
    </w:p>
    <w:p>
      <w:pPr>
        <w:rPr>
          <w:rFonts w:hint="eastAsia" w:ascii="宋体" w:hAnsi="宋体" w:cs="宋体"/>
          <w:color w:val="auto"/>
          <w:sz w:val="24"/>
          <w:highlight w:val="none"/>
        </w:rPr>
      </w:pPr>
    </w:p>
    <w:p>
      <w:pPr>
        <w:rPr>
          <w:rFonts w:hint="eastAsia" w:ascii="宋体" w:hAnsi="宋体" w:cs="宋体"/>
          <w:color w:val="auto"/>
          <w:sz w:val="24"/>
          <w:highlight w:val="none"/>
        </w:rPr>
      </w:pPr>
    </w:p>
    <w:p>
      <w:pPr>
        <w:rPr>
          <w:rFonts w:hint="eastAsia" w:ascii="宋体" w:hAnsi="宋体" w:cs="宋体"/>
          <w:color w:val="auto"/>
          <w:sz w:val="24"/>
          <w:highlight w:val="none"/>
        </w:rPr>
      </w:pPr>
    </w:p>
    <w:p>
      <w:pPr>
        <w:rPr>
          <w:rFonts w:hint="eastAsia" w:ascii="宋体" w:hAnsi="宋体" w:cs="宋体"/>
          <w:color w:val="auto"/>
          <w:sz w:val="24"/>
          <w:highlight w:val="none"/>
        </w:rPr>
      </w:pPr>
    </w:p>
    <w:p>
      <w:pPr>
        <w:rPr>
          <w:rFonts w:hint="eastAsia" w:ascii="宋体" w:hAnsi="宋体" w:cs="宋体"/>
          <w:color w:val="auto"/>
          <w:sz w:val="24"/>
          <w:highlight w:val="none"/>
        </w:rPr>
      </w:pPr>
    </w:p>
    <w:p>
      <w:pPr>
        <w:rPr>
          <w:rFonts w:hint="eastAsia" w:ascii="宋体" w:hAnsi="宋体" w:cs="宋体"/>
          <w:color w:val="auto"/>
          <w:sz w:val="24"/>
          <w:highlight w:val="none"/>
        </w:rPr>
      </w:pPr>
    </w:p>
    <w:p>
      <w:pPr>
        <w:rPr>
          <w:rFonts w:hint="eastAsia" w:ascii="宋体" w:hAnsi="宋体" w:cs="宋体"/>
          <w:color w:val="auto"/>
          <w:sz w:val="24"/>
          <w:highlight w:val="none"/>
        </w:rPr>
      </w:pPr>
    </w:p>
    <w:p>
      <w:pPr>
        <w:pStyle w:val="23"/>
        <w:rPr>
          <w:rFonts w:hint="eastAsia" w:ascii="宋体" w:hAnsi="宋体" w:cs="宋体"/>
          <w:color w:val="auto"/>
          <w:sz w:val="24"/>
          <w:highlight w:val="none"/>
        </w:rPr>
      </w:pPr>
    </w:p>
    <w:p>
      <w:pPr>
        <w:pStyle w:val="61"/>
      </w:pPr>
    </w:p>
    <w:p/>
    <w:p/>
    <w:p>
      <w:pPr>
        <w:ind w:firstLine="1911" w:firstLineChars="595"/>
        <w:rPr>
          <w:rFonts w:hint="eastAsia" w:ascii="宋体" w:hAnsi="宋体" w:cs="宋体"/>
          <w:b/>
          <w:bCs/>
          <w:color w:val="auto"/>
          <w:sz w:val="32"/>
          <w:szCs w:val="32"/>
          <w:highlight w:val="none"/>
        </w:rPr>
      </w:pPr>
    </w:p>
    <w:p>
      <w:pPr>
        <w:spacing w:line="360" w:lineRule="auto"/>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lang w:eastAsia="zh-CN"/>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杭州市西湖区教育装备保障服务中心</w:t>
      </w:r>
      <w:r>
        <w:rPr>
          <w:rFonts w:hint="eastAsia" w:ascii="宋体" w:hAnsi="宋体" w:cs="宋体"/>
          <w:color w:val="auto"/>
          <w:sz w:val="24"/>
          <w:highlight w:val="none"/>
        </w:rPr>
        <w:t>、杭州市西湖区政府采购中心</w:t>
      </w:r>
      <w:r>
        <w:rPr>
          <w:rFonts w:hint="eastAsia" w:ascii="宋体" w:hAnsi="宋体" w:cs="宋体"/>
          <w:color w:val="auto"/>
          <w:kern w:val="0"/>
          <w:sz w:val="24"/>
          <w:highlight w:val="none"/>
          <w:lang w:val="zh-CN"/>
        </w:rPr>
        <w:t>：</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pPr>
        <w:autoSpaceDE w:val="0"/>
        <w:autoSpaceDN w:val="0"/>
        <w:spacing w:line="360" w:lineRule="auto"/>
        <w:ind w:left="2"/>
        <w:jc w:val="left"/>
        <w:rPr>
          <w:rFonts w:ascii="宋体" w:hAnsi="宋体" w:cs="宋体"/>
          <w:color w:val="auto"/>
          <w:kern w:val="0"/>
          <w:sz w:val="24"/>
          <w:highlight w:val="none"/>
          <w:lang w:val="zh-CN"/>
        </w:rPr>
      </w:pPr>
    </w:p>
    <w:p>
      <w:pPr>
        <w:autoSpaceDE w:val="0"/>
        <w:autoSpaceDN w:val="0"/>
        <w:spacing w:line="360" w:lineRule="auto"/>
        <w:ind w:left="2"/>
        <w:jc w:val="left"/>
        <w:rPr>
          <w:rFonts w:ascii="宋体" w:hAnsi="宋体" w:cs="宋体"/>
          <w:color w:val="auto"/>
          <w:kern w:val="0"/>
          <w:sz w:val="24"/>
          <w:highlight w:val="none"/>
          <w:lang w:val="zh-CN"/>
        </w:rPr>
      </w:pPr>
    </w:p>
    <w:p>
      <w:pPr>
        <w:autoSpaceDE w:val="0"/>
        <w:autoSpaceDN w:val="0"/>
        <w:spacing w:line="360" w:lineRule="auto"/>
        <w:ind w:left="2"/>
        <w:jc w:val="left"/>
        <w:rPr>
          <w:rFonts w:ascii="宋体" w:hAnsi="宋体" w:cs="宋体"/>
          <w:color w:val="auto"/>
          <w:kern w:val="0"/>
          <w:sz w:val="24"/>
          <w:highlight w:val="none"/>
          <w:lang w:val="zh-CN"/>
        </w:rPr>
      </w:pPr>
    </w:p>
    <w:p>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pPr>
        <w:spacing w:line="360" w:lineRule="auto"/>
        <w:jc w:val="center"/>
        <w:rPr>
          <w:rFonts w:ascii="宋体" w:hAnsi="宋体" w:cs="宋体"/>
          <w:b/>
          <w:bCs/>
          <w:color w:val="auto"/>
          <w:sz w:val="24"/>
          <w:highlight w:val="none"/>
        </w:rPr>
      </w:pPr>
    </w:p>
    <w:p>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pPr>
        <w:spacing w:line="360" w:lineRule="auto"/>
        <w:jc w:val="center"/>
        <w:rPr>
          <w:rFonts w:ascii="宋体" w:hAnsi="宋体" w:cs="宋体"/>
          <w:b/>
          <w:bCs/>
          <w:color w:val="auto"/>
          <w:sz w:val="24"/>
          <w:highlight w:val="none"/>
        </w:rPr>
        <w:sectPr>
          <w:pgSz w:w="11906" w:h="16838"/>
          <w:pgMar w:top="1276" w:right="1418" w:bottom="1247" w:left="1418" w:header="851" w:footer="992" w:gutter="0"/>
          <w:cols w:space="720" w:num="1"/>
          <w:titlePg/>
          <w:docGrid w:linePitch="312" w:charSpace="0"/>
        </w:sectPr>
      </w:pPr>
    </w:p>
    <w:p>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pPr>
        <w:spacing w:line="360" w:lineRule="auto"/>
        <w:jc w:val="center"/>
        <w:outlineLvl w:val="0"/>
        <w:rPr>
          <w:rFonts w:ascii="宋体" w:hAnsi="宋体" w:cs="宋体"/>
          <w:b/>
          <w:color w:val="auto"/>
          <w:kern w:val="0"/>
          <w:sz w:val="36"/>
          <w:szCs w:val="36"/>
          <w:highlight w:val="none"/>
        </w:rPr>
      </w:pPr>
    </w:p>
    <w:p>
      <w:pPr>
        <w:numPr>
          <w:ilvl w:val="0"/>
          <w:numId w:val="16"/>
        </w:num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开标一览表（报价表）………………………………………………………（页码）</w:t>
      </w:r>
    </w:p>
    <w:p>
      <w:pPr>
        <w:numPr>
          <w:ilvl w:val="0"/>
          <w:numId w:val="0"/>
        </w:numPr>
        <w:snapToGrid w:val="0"/>
        <w:spacing w:line="360" w:lineRule="auto"/>
        <w:rPr>
          <w:rFonts w:hint="eastAsia" w:ascii="宋体" w:hAnsi="宋体" w:cs="宋体"/>
          <w:sz w:val="24"/>
        </w:rPr>
      </w:pPr>
      <w:r>
        <w:rPr>
          <w:rFonts w:hint="eastAsia" w:ascii="宋体" w:hAnsi="宋体" w:eastAsia="宋体" w:cs="宋体"/>
          <w:kern w:val="2"/>
          <w:sz w:val="24"/>
          <w:szCs w:val="24"/>
          <w:lang w:val="en-US" w:eastAsia="zh-CN" w:bidi="ar-SA"/>
        </w:rPr>
        <w:t>（</w:t>
      </w:r>
      <w:r>
        <w:rPr>
          <w:rFonts w:hint="eastAsia" w:ascii="宋体" w:hAnsi="宋体" w:cs="宋体"/>
          <w:kern w:val="2"/>
          <w:sz w:val="24"/>
          <w:szCs w:val="24"/>
          <w:lang w:val="en-US" w:eastAsia="zh-CN" w:bidi="ar-SA"/>
        </w:rPr>
        <w:t>2</w:t>
      </w:r>
      <w:r>
        <w:rPr>
          <w:rFonts w:hint="eastAsia" w:ascii="宋体" w:hAnsi="宋体" w:eastAsia="宋体" w:cs="宋体"/>
          <w:kern w:val="2"/>
          <w:sz w:val="24"/>
          <w:szCs w:val="24"/>
          <w:lang w:val="en-US" w:eastAsia="zh-CN" w:bidi="ar-SA"/>
        </w:rPr>
        <w:t>）</w:t>
      </w:r>
      <w:r>
        <w:rPr>
          <w:rFonts w:hint="eastAsia" w:ascii="宋体" w:hAnsi="宋体" w:cs="宋体"/>
          <w:sz w:val="24"/>
          <w:lang w:val="en-US" w:eastAsia="zh-CN"/>
        </w:rPr>
        <w:t>报价情况说明（如果有）</w:t>
      </w:r>
      <w:r>
        <w:rPr>
          <w:rFonts w:hint="eastAsia" w:ascii="宋体" w:hAnsi="宋体" w:cs="宋体"/>
          <w:sz w:val="24"/>
        </w:rPr>
        <w:t>…………………………………………………（页码）</w:t>
      </w:r>
    </w:p>
    <w:p>
      <w:pPr>
        <w:pStyle w:val="25"/>
        <w:numPr>
          <w:ilvl w:val="0"/>
          <w:numId w:val="0"/>
        </w:numPr>
        <w:rPr>
          <w:color w:val="auto"/>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snapToGrid w:val="0"/>
        <w:spacing w:line="360" w:lineRule="auto"/>
        <w:ind w:right="480"/>
        <w:jc w:val="center"/>
        <w:rPr>
          <w:rFonts w:ascii="宋体" w:hAnsi="宋体" w:cs="宋体"/>
          <w:b/>
          <w:color w:val="auto"/>
          <w:kern w:val="0"/>
          <w:sz w:val="32"/>
          <w:szCs w:val="32"/>
          <w:highlight w:val="none"/>
        </w:rPr>
      </w:pPr>
    </w:p>
    <w:p>
      <w:pPr>
        <w:pStyle w:val="691"/>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14" w:type="first"/>
          <w:footerReference r:id="rId16" w:type="first"/>
          <w:headerReference r:id="rId13" w:type="default"/>
          <w:footerReference r:id="rId15" w:type="default"/>
          <w:pgSz w:w="11906" w:h="16838"/>
          <w:pgMar w:top="1276" w:right="1418" w:bottom="1247" w:left="1418" w:header="851" w:footer="992" w:gutter="0"/>
          <w:cols w:space="720" w:num="1"/>
          <w:titlePg/>
          <w:docGrid w:linePitch="312" w:charSpace="0"/>
        </w:sectPr>
      </w:pPr>
    </w:p>
    <w:p>
      <w:pPr>
        <w:pStyle w:val="691"/>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杭州市西湖区教育装备保障服务中心</w:t>
      </w:r>
      <w:r>
        <w:rPr>
          <w:rFonts w:hint="eastAsia" w:ascii="宋体" w:hAnsi="宋体" w:cs="宋体"/>
          <w:color w:val="auto"/>
          <w:sz w:val="24"/>
          <w:highlight w:val="none"/>
        </w:rPr>
        <w:t>、杭州市西湖区政府采购中心</w:t>
      </w:r>
      <w:r>
        <w:rPr>
          <w:rFonts w:hint="eastAsia" w:ascii="宋体" w:hAnsi="宋体" w:cs="宋体"/>
          <w:color w:val="auto"/>
          <w:kern w:val="0"/>
          <w:sz w:val="24"/>
          <w:highlight w:val="none"/>
          <w:lang w:val="zh-CN"/>
        </w:rPr>
        <w:t>：</w:t>
      </w:r>
    </w:p>
    <w:p>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lang w:eastAsia="zh-CN"/>
        </w:rPr>
        <w:t>西湖区教育系统2025年课桌椅采购项目</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lang w:eastAsia="zh-CN"/>
        </w:rPr>
        <w:t>XHZFCG-2025-G-38</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pPr>
        <w:spacing w:line="360" w:lineRule="auto"/>
        <w:jc w:val="center"/>
        <w:rPr>
          <w:rFonts w:hint="eastAsia"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2"/>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2620"/>
        <w:gridCol w:w="1455"/>
        <w:gridCol w:w="2303"/>
        <w:gridCol w:w="993"/>
        <w:gridCol w:w="1559"/>
        <w:gridCol w:w="1790"/>
        <w:gridCol w:w="33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2620" w:type="dxa"/>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455" w:type="dxa"/>
          </w:tcPr>
          <w:p>
            <w:pPr>
              <w:spacing w:line="360" w:lineRule="auto"/>
              <w:jc w:val="center"/>
              <w:rPr>
                <w:rFonts w:ascii="宋体" w:hAnsi="宋体" w:cs="宋体"/>
                <w:b/>
                <w:color w:val="auto"/>
                <w:sz w:val="24"/>
                <w:highlight w:val="none"/>
              </w:rPr>
            </w:pPr>
          </w:p>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w:t>
            </w:r>
          </w:p>
        </w:tc>
        <w:tc>
          <w:tcPr>
            <w:tcW w:w="2303" w:type="dxa"/>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993" w:type="dxa"/>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559" w:type="dxa"/>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单价</w:t>
            </w:r>
          </w:p>
        </w:tc>
        <w:tc>
          <w:tcPr>
            <w:tcW w:w="1790" w:type="dxa"/>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合计</w:t>
            </w:r>
          </w:p>
        </w:tc>
        <w:tc>
          <w:tcPr>
            <w:tcW w:w="3313" w:type="dxa"/>
            <w:vAlign w:val="center"/>
          </w:tcPr>
          <w:p>
            <w:pPr>
              <w:spacing w:line="360" w:lineRule="auto"/>
              <w:jc w:val="center"/>
              <w:rPr>
                <w:rFonts w:ascii="宋体" w:hAnsi="宋体" w:cs="宋体"/>
                <w:b/>
                <w:color w:val="auto"/>
                <w:sz w:val="24"/>
                <w:highlight w:val="none"/>
              </w:rPr>
            </w:pPr>
          </w:p>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pPr>
              <w:spacing w:line="360" w:lineRule="auto"/>
              <w:jc w:val="center"/>
              <w:rPr>
                <w:rFonts w:ascii="宋体" w:hAnsi="宋体" w:cs="宋体"/>
                <w:b/>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534"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2620" w:type="dxa"/>
            <w:vAlign w:val="center"/>
          </w:tcPr>
          <w:p>
            <w:pPr>
              <w:snapToGrid w:val="0"/>
              <w:spacing w:line="360" w:lineRule="auto"/>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工字型</w:t>
            </w:r>
            <w:r>
              <w:rPr>
                <w:rFonts w:hint="eastAsia" w:ascii="宋体" w:hAnsi="宋体" w:cs="宋体"/>
                <w:color w:val="auto"/>
                <w:kern w:val="0"/>
                <w:sz w:val="24"/>
                <w:highlight w:val="none"/>
                <w:lang w:val="zh-CN"/>
              </w:rPr>
              <w:t>手摇式</w:t>
            </w:r>
            <w:r>
              <w:rPr>
                <w:rFonts w:hint="eastAsia" w:ascii="宋体" w:hAnsi="宋体" w:cs="宋体"/>
                <w:color w:val="auto"/>
                <w:kern w:val="0"/>
                <w:sz w:val="24"/>
                <w:highlight w:val="none"/>
                <w:lang w:val="en-US" w:eastAsia="zh-CN"/>
              </w:rPr>
              <w:t>课桌椅</w:t>
            </w:r>
          </w:p>
        </w:tc>
        <w:tc>
          <w:tcPr>
            <w:tcW w:w="1455" w:type="dxa"/>
            <w:vAlign w:val="center"/>
          </w:tcPr>
          <w:p>
            <w:pPr>
              <w:snapToGrid w:val="0"/>
              <w:spacing w:line="360" w:lineRule="auto"/>
              <w:jc w:val="center"/>
              <w:rPr>
                <w:rFonts w:ascii="宋体" w:hAnsi="宋体" w:cs="宋体"/>
                <w:color w:val="auto"/>
                <w:sz w:val="24"/>
                <w:highlight w:val="none"/>
              </w:rPr>
            </w:pPr>
          </w:p>
        </w:tc>
        <w:tc>
          <w:tcPr>
            <w:tcW w:w="2303" w:type="dxa"/>
            <w:vAlign w:val="center"/>
          </w:tcPr>
          <w:p>
            <w:pPr>
              <w:snapToGrid w:val="0"/>
              <w:spacing w:line="360" w:lineRule="auto"/>
              <w:jc w:val="center"/>
              <w:rPr>
                <w:rFonts w:ascii="宋体" w:hAnsi="宋体" w:cs="宋体"/>
                <w:color w:val="auto"/>
                <w:sz w:val="24"/>
                <w:highlight w:val="none"/>
              </w:rPr>
            </w:pPr>
          </w:p>
        </w:tc>
        <w:tc>
          <w:tcPr>
            <w:tcW w:w="993" w:type="dxa"/>
            <w:vAlign w:val="center"/>
          </w:tcPr>
          <w:p>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1420</w:t>
            </w:r>
          </w:p>
        </w:tc>
        <w:tc>
          <w:tcPr>
            <w:tcW w:w="1559" w:type="dxa"/>
            <w:vAlign w:val="center"/>
          </w:tcPr>
          <w:p>
            <w:pPr>
              <w:spacing w:line="360" w:lineRule="auto"/>
              <w:jc w:val="center"/>
              <w:rPr>
                <w:rFonts w:ascii="宋体" w:hAnsi="宋体" w:cs="宋体"/>
                <w:color w:val="auto"/>
                <w:sz w:val="24"/>
                <w:highlight w:val="none"/>
              </w:rPr>
            </w:pPr>
          </w:p>
        </w:tc>
        <w:tc>
          <w:tcPr>
            <w:tcW w:w="1790" w:type="dxa"/>
            <w:vAlign w:val="center"/>
          </w:tcPr>
          <w:p>
            <w:pPr>
              <w:spacing w:line="360" w:lineRule="auto"/>
              <w:jc w:val="center"/>
              <w:rPr>
                <w:rFonts w:ascii="宋体" w:hAnsi="宋体" w:cs="宋体"/>
                <w:color w:val="auto"/>
                <w:sz w:val="24"/>
                <w:highlight w:val="none"/>
              </w:rPr>
            </w:pPr>
          </w:p>
        </w:tc>
        <w:tc>
          <w:tcPr>
            <w:tcW w:w="3313" w:type="dxa"/>
            <w:vAlign w:val="center"/>
          </w:tcPr>
          <w:p>
            <w:pPr>
              <w:pStyle w:val="15"/>
              <w:spacing w:line="360" w:lineRule="auto"/>
              <w:ind w:left="0" w:leftChars="0" w:firstLine="0" w:firstLineChars="0"/>
              <w:rPr>
                <w:rFonts w:ascii="宋体" w:hAnsi="宋体" w:cs="宋体"/>
                <w:color w:val="auto"/>
                <w:sz w:val="24"/>
                <w:highlight w:val="none"/>
              </w:rPr>
            </w:pPr>
            <w:r>
              <w:rPr>
                <w:rFonts w:hint="eastAsia" w:asciiTheme="minorEastAsia" w:hAnsiTheme="minorEastAsia" w:eastAsiaTheme="minorEastAsia"/>
                <w:b/>
                <w:bCs/>
                <w:color w:val="auto"/>
                <w:sz w:val="24"/>
                <w:highlight w:val="none"/>
              </w:rPr>
              <w:t>▲</w:t>
            </w:r>
            <w:r>
              <w:rPr>
                <w:rFonts w:hint="eastAsia" w:hAnsi="宋体" w:cs="宋体"/>
                <w:b/>
                <w:bCs w:val="0"/>
                <w:snapToGrid/>
                <w:color w:val="auto"/>
                <w:kern w:val="2"/>
                <w:sz w:val="24"/>
                <w:szCs w:val="24"/>
                <w:highlight w:val="none"/>
                <w:lang w:val="en-US" w:eastAsia="zh-CN"/>
              </w:rPr>
              <w:t>每套最高限价：400元/套。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trPr>
        <w:tc>
          <w:tcPr>
            <w:tcW w:w="534"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2620" w:type="dxa"/>
            <w:vAlign w:val="center"/>
          </w:tcPr>
          <w:p>
            <w:pPr>
              <w:snapToGrid w:val="0"/>
              <w:spacing w:line="360" w:lineRule="auto"/>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L型</w:t>
            </w:r>
            <w:r>
              <w:rPr>
                <w:rFonts w:hint="eastAsia" w:ascii="宋体" w:hAnsi="宋体" w:cs="宋体"/>
                <w:color w:val="auto"/>
                <w:kern w:val="0"/>
                <w:sz w:val="24"/>
                <w:highlight w:val="none"/>
                <w:lang w:val="zh-CN"/>
              </w:rPr>
              <w:t>手摇式</w:t>
            </w:r>
            <w:r>
              <w:rPr>
                <w:rFonts w:hint="eastAsia" w:ascii="宋体" w:hAnsi="宋体" w:cs="宋体"/>
                <w:color w:val="auto"/>
                <w:kern w:val="0"/>
                <w:sz w:val="24"/>
                <w:highlight w:val="none"/>
                <w:lang w:val="en-US" w:eastAsia="zh-CN"/>
              </w:rPr>
              <w:t>课桌椅</w:t>
            </w:r>
          </w:p>
        </w:tc>
        <w:tc>
          <w:tcPr>
            <w:tcW w:w="1455" w:type="dxa"/>
            <w:vAlign w:val="center"/>
          </w:tcPr>
          <w:p>
            <w:pPr>
              <w:snapToGrid w:val="0"/>
              <w:spacing w:line="360" w:lineRule="auto"/>
              <w:jc w:val="center"/>
              <w:rPr>
                <w:rFonts w:ascii="宋体" w:hAnsi="宋体" w:cs="宋体"/>
                <w:color w:val="auto"/>
                <w:sz w:val="24"/>
                <w:highlight w:val="none"/>
              </w:rPr>
            </w:pPr>
          </w:p>
        </w:tc>
        <w:tc>
          <w:tcPr>
            <w:tcW w:w="2303" w:type="dxa"/>
            <w:vAlign w:val="center"/>
          </w:tcPr>
          <w:p>
            <w:pPr>
              <w:snapToGrid w:val="0"/>
              <w:spacing w:line="360" w:lineRule="auto"/>
              <w:jc w:val="center"/>
              <w:rPr>
                <w:rFonts w:ascii="宋体" w:hAnsi="宋体" w:cs="宋体"/>
                <w:color w:val="auto"/>
                <w:sz w:val="24"/>
                <w:highlight w:val="none"/>
              </w:rPr>
            </w:pPr>
          </w:p>
        </w:tc>
        <w:tc>
          <w:tcPr>
            <w:tcW w:w="993" w:type="dxa"/>
            <w:vAlign w:val="center"/>
          </w:tcPr>
          <w:p>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2670</w:t>
            </w:r>
          </w:p>
        </w:tc>
        <w:tc>
          <w:tcPr>
            <w:tcW w:w="1559" w:type="dxa"/>
            <w:vAlign w:val="center"/>
          </w:tcPr>
          <w:p>
            <w:pPr>
              <w:spacing w:line="360" w:lineRule="auto"/>
              <w:jc w:val="center"/>
              <w:rPr>
                <w:rFonts w:ascii="宋体" w:hAnsi="宋体" w:cs="宋体"/>
                <w:color w:val="auto"/>
                <w:sz w:val="24"/>
                <w:highlight w:val="none"/>
              </w:rPr>
            </w:pPr>
          </w:p>
        </w:tc>
        <w:tc>
          <w:tcPr>
            <w:tcW w:w="1790" w:type="dxa"/>
            <w:vAlign w:val="center"/>
          </w:tcPr>
          <w:p>
            <w:pPr>
              <w:spacing w:line="360" w:lineRule="auto"/>
              <w:jc w:val="center"/>
              <w:rPr>
                <w:rFonts w:ascii="宋体" w:hAnsi="宋体" w:cs="宋体"/>
                <w:color w:val="auto"/>
                <w:sz w:val="24"/>
                <w:highlight w:val="none"/>
              </w:rPr>
            </w:pPr>
          </w:p>
        </w:tc>
        <w:tc>
          <w:tcPr>
            <w:tcW w:w="3313" w:type="dxa"/>
            <w:vAlign w:val="center"/>
          </w:tcPr>
          <w:p>
            <w:pPr>
              <w:pStyle w:val="15"/>
              <w:spacing w:line="360" w:lineRule="auto"/>
              <w:ind w:left="0" w:leftChars="0" w:firstLine="0" w:firstLineChars="0"/>
              <w:rPr>
                <w:rFonts w:ascii="宋体" w:hAnsi="宋体" w:cs="宋体"/>
                <w:color w:val="auto"/>
                <w:sz w:val="24"/>
                <w:highlight w:val="none"/>
              </w:rPr>
            </w:pPr>
            <w:r>
              <w:rPr>
                <w:rFonts w:hint="eastAsia" w:asciiTheme="minorEastAsia" w:hAnsiTheme="minorEastAsia" w:eastAsiaTheme="minorEastAsia"/>
                <w:b/>
                <w:bCs/>
                <w:color w:val="auto"/>
                <w:sz w:val="24"/>
                <w:highlight w:val="none"/>
              </w:rPr>
              <w:t>▲</w:t>
            </w:r>
            <w:r>
              <w:rPr>
                <w:rFonts w:hint="eastAsia" w:hAnsi="宋体" w:cs="宋体"/>
                <w:b/>
                <w:bCs w:val="0"/>
                <w:snapToGrid/>
                <w:color w:val="auto"/>
                <w:kern w:val="2"/>
                <w:sz w:val="24"/>
                <w:szCs w:val="24"/>
                <w:highlight w:val="none"/>
                <w:lang w:val="en-US" w:eastAsia="zh-CN"/>
              </w:rPr>
              <w:t>每套最高限价：450元/套。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2620" w:type="dxa"/>
            <w:vAlign w:val="center"/>
          </w:tcPr>
          <w:p>
            <w:pPr>
              <w:snapToGrid w:val="0"/>
              <w:spacing w:line="360" w:lineRule="auto"/>
              <w:jc w:val="center"/>
              <w:rPr>
                <w:rFonts w:ascii="宋体" w:hAnsi="宋体" w:cs="宋体"/>
                <w:color w:val="auto"/>
                <w:sz w:val="24"/>
                <w:highlight w:val="none"/>
              </w:rPr>
            </w:pPr>
          </w:p>
        </w:tc>
        <w:tc>
          <w:tcPr>
            <w:tcW w:w="1455" w:type="dxa"/>
            <w:vAlign w:val="center"/>
          </w:tcPr>
          <w:p>
            <w:pPr>
              <w:snapToGrid w:val="0"/>
              <w:spacing w:line="360" w:lineRule="auto"/>
              <w:jc w:val="center"/>
              <w:rPr>
                <w:rFonts w:ascii="宋体" w:hAnsi="宋体" w:cs="宋体"/>
                <w:color w:val="auto"/>
                <w:sz w:val="24"/>
                <w:highlight w:val="none"/>
              </w:rPr>
            </w:pPr>
          </w:p>
        </w:tc>
        <w:tc>
          <w:tcPr>
            <w:tcW w:w="2303" w:type="dxa"/>
            <w:vAlign w:val="center"/>
          </w:tcPr>
          <w:p>
            <w:pPr>
              <w:snapToGrid w:val="0"/>
              <w:spacing w:line="360" w:lineRule="auto"/>
              <w:jc w:val="center"/>
              <w:rPr>
                <w:rFonts w:ascii="宋体" w:hAnsi="宋体" w:cs="宋体"/>
                <w:color w:val="auto"/>
                <w:sz w:val="24"/>
                <w:highlight w:val="none"/>
              </w:rPr>
            </w:pPr>
          </w:p>
        </w:tc>
        <w:tc>
          <w:tcPr>
            <w:tcW w:w="993" w:type="dxa"/>
            <w:vAlign w:val="center"/>
          </w:tcPr>
          <w:p>
            <w:pPr>
              <w:snapToGrid w:val="0"/>
              <w:spacing w:line="360" w:lineRule="auto"/>
              <w:jc w:val="center"/>
              <w:rPr>
                <w:rFonts w:ascii="宋体" w:hAnsi="宋体" w:cs="宋体"/>
                <w:color w:val="auto"/>
                <w:sz w:val="24"/>
                <w:highlight w:val="none"/>
              </w:rPr>
            </w:pPr>
          </w:p>
        </w:tc>
        <w:tc>
          <w:tcPr>
            <w:tcW w:w="1559" w:type="dxa"/>
            <w:vAlign w:val="center"/>
          </w:tcPr>
          <w:p>
            <w:pPr>
              <w:spacing w:line="360" w:lineRule="auto"/>
              <w:jc w:val="center"/>
              <w:rPr>
                <w:rFonts w:ascii="宋体" w:hAnsi="宋体" w:cs="宋体"/>
                <w:color w:val="auto"/>
                <w:sz w:val="24"/>
                <w:highlight w:val="none"/>
              </w:rPr>
            </w:pPr>
          </w:p>
        </w:tc>
        <w:tc>
          <w:tcPr>
            <w:tcW w:w="1790" w:type="dxa"/>
            <w:vAlign w:val="center"/>
          </w:tcPr>
          <w:p>
            <w:pPr>
              <w:spacing w:line="360" w:lineRule="auto"/>
              <w:jc w:val="center"/>
              <w:rPr>
                <w:rFonts w:ascii="宋体" w:hAnsi="宋体" w:cs="宋体"/>
                <w:color w:val="auto"/>
                <w:sz w:val="24"/>
                <w:highlight w:val="none"/>
              </w:rPr>
            </w:pPr>
          </w:p>
        </w:tc>
        <w:tc>
          <w:tcPr>
            <w:tcW w:w="3313"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7655" w:type="dxa"/>
            <w:gridSpan w:val="4"/>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7655" w:type="dxa"/>
            <w:gridSpan w:val="4"/>
            <w:vAlign w:val="center"/>
          </w:tcPr>
          <w:p>
            <w:pPr>
              <w:spacing w:line="360" w:lineRule="auto"/>
              <w:jc w:val="center"/>
              <w:rPr>
                <w:rFonts w:ascii="宋体" w:hAnsi="宋体" w:cs="宋体"/>
                <w:color w:val="auto"/>
                <w:sz w:val="24"/>
                <w:highlight w:val="none"/>
              </w:rPr>
            </w:pPr>
          </w:p>
        </w:tc>
      </w:tr>
    </w:tbl>
    <w:p>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w:t>
      </w:r>
      <w:r>
        <w:rPr>
          <w:rFonts w:hint="eastAsia" w:ascii="宋体" w:hAnsi="宋体" w:cs="宋体"/>
          <w:color w:val="auto"/>
          <w:kern w:val="0"/>
          <w:sz w:val="24"/>
          <w:highlight w:val="none"/>
          <w:lang w:val="en-US" w:eastAsia="zh-CN"/>
        </w:rPr>
        <w:t>要求</w:t>
      </w:r>
      <w:r>
        <w:rPr>
          <w:rFonts w:hint="eastAsia" w:ascii="宋体" w:hAnsi="宋体" w:cs="宋体"/>
          <w:color w:val="auto"/>
          <w:kern w:val="0"/>
          <w:sz w:val="24"/>
          <w:highlight w:val="none"/>
          <w:lang w:val="zh-CN"/>
        </w:rPr>
        <w:t>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w:t>
      </w:r>
      <w:r>
        <w:rPr>
          <w:rFonts w:hint="eastAsia" w:ascii="宋体" w:hAnsi="宋体" w:cs="宋体"/>
          <w:color w:val="auto"/>
          <w:kern w:val="0"/>
          <w:sz w:val="24"/>
          <w:highlight w:val="none"/>
          <w:lang w:val="zh-CN"/>
        </w:rPr>
        <w:t>。</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pPr>
        <w:pStyle w:val="691"/>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pPr>
        <w:autoSpaceDE w:val="0"/>
        <w:autoSpaceDN w:val="0"/>
        <w:spacing w:line="360" w:lineRule="auto"/>
        <w:ind w:left="2" w:leftChars="1" w:right="1120" w:firstLine="7200" w:firstLineChars="30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pPr>
        <w:spacing w:line="360" w:lineRule="auto"/>
        <w:ind w:left="4620" w:leftChars="2200" w:firstLine="2640" w:firstLineChars="11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pPr>
        <w:pStyle w:val="691"/>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pPr>
        <w:pStyle w:val="691"/>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pPr>
        <w:pStyle w:val="691"/>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pPr>
        <w:pStyle w:val="691"/>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pPr>
        <w:pStyle w:val="691"/>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pPr>
        <w:pStyle w:val="691"/>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pPr>
        <w:pStyle w:val="691"/>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pPr>
        <w:pStyle w:val="691"/>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pPr>
        <w:pStyle w:val="691"/>
        <w:keepNext w:val="0"/>
        <w:pageBreakBefore w:val="0"/>
        <w:numPr>
          <w:ilvl w:val="-1"/>
          <w:numId w:val="0"/>
        </w:numPr>
        <w:tabs>
          <w:tab w:val="clear" w:pos="720"/>
        </w:tabs>
        <w:snapToGrid w:val="0"/>
        <w:spacing w:before="120" w:after="120"/>
        <w:ind w:firstLine="0"/>
        <w:outlineLvl w:val="9"/>
        <w:rPr>
          <w:rFonts w:hint="eastAsia" w:ascii="宋体" w:hAnsi="宋体" w:eastAsia="宋体" w:cs="宋体"/>
          <w:color w:val="auto"/>
          <w:kern w:val="2"/>
          <w:sz w:val="32"/>
          <w:szCs w:val="32"/>
          <w:highlight w:val="none"/>
          <w:lang w:val="en-US" w:eastAsia="zh-CN"/>
        </w:rPr>
      </w:pPr>
      <w:r>
        <w:rPr>
          <w:rFonts w:hint="eastAsia" w:ascii="宋体" w:hAnsi="宋体" w:eastAsia="宋体" w:cs="宋体"/>
          <w:color w:val="auto"/>
          <w:kern w:val="2"/>
          <w:sz w:val="32"/>
          <w:szCs w:val="32"/>
          <w:highlight w:val="none"/>
          <w:lang w:val="en-US" w:eastAsia="zh-CN"/>
        </w:rPr>
        <w:t>二、报价情况说明（如果有）</w:t>
      </w:r>
    </w:p>
    <w:p>
      <w:pPr>
        <w:pStyle w:val="691"/>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1906" w:h="16838"/>
          <w:pgMar w:top="1247" w:right="1418" w:bottom="1276" w:left="1418" w:header="851" w:footer="992" w:gutter="0"/>
          <w:cols w:space="720" w:num="1"/>
          <w:titlePg/>
          <w:docGrid w:linePitch="312" w:charSpace="0"/>
        </w:sectPr>
      </w:pPr>
      <w:r>
        <w:rPr>
          <w:rFonts w:hint="eastAsia" w:ascii="宋体" w:hAnsi="宋体" w:eastAsia="宋体" w:cs="宋体"/>
          <w:b w:val="0"/>
          <w:bCs w:val="0"/>
          <w:color w:val="auto"/>
          <w:sz w:val="24"/>
          <w:szCs w:val="24"/>
          <w:highlight w:val="none"/>
          <w:lang w:val="en-US"/>
        </w:rPr>
        <w:t>（如供应商报价低于项目预算50%的，应当提交本文档，详细阐述不影响产品质量或者诚信履约的具体原因</w:t>
      </w:r>
      <w:r>
        <w:rPr>
          <w:rFonts w:hint="eastAsia" w:ascii="宋体" w:hAnsi="宋体" w:eastAsia="宋体" w:cs="宋体"/>
          <w:b/>
          <w:color w:val="auto"/>
          <w:kern w:val="2"/>
          <w:sz w:val="24"/>
          <w:szCs w:val="24"/>
          <w:highlight w:val="none"/>
        </w:rPr>
        <w:t>，否则投标无效</w:t>
      </w:r>
      <w:r>
        <w:rPr>
          <w:rFonts w:hint="eastAsia" w:ascii="宋体" w:hAnsi="宋体" w:eastAsia="宋体" w:cs="宋体"/>
          <w:b/>
          <w:bCs w:val="0"/>
          <w:color w:val="auto"/>
          <w:kern w:val="2"/>
          <w:sz w:val="24"/>
          <w:szCs w:val="24"/>
          <w:highlight w:val="none"/>
          <w:lang w:val="en-US" w:eastAsia="zh-CN"/>
        </w:rPr>
        <w:t>。</w:t>
      </w:r>
      <w:r>
        <w:rPr>
          <w:rFonts w:hint="eastAsia" w:ascii="宋体" w:hAnsi="宋体" w:eastAsia="宋体" w:cs="宋体"/>
          <w:b w:val="0"/>
          <w:bCs w:val="0"/>
          <w:color w:val="auto"/>
          <w:sz w:val="24"/>
          <w:szCs w:val="24"/>
          <w:highlight w:val="none"/>
          <w:lang w:val="en-US"/>
        </w:rPr>
        <w:t>）</w:t>
      </w:r>
    </w:p>
    <w:p>
      <w:pPr>
        <w:pStyle w:val="3"/>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bookmarkStart w:id="539" w:name="_Toc465665161"/>
      <w:r>
        <w:rPr>
          <w:rFonts w:hint="eastAsia" w:ascii="宋体" w:hAnsi="宋体" w:cs="宋体"/>
          <w:color w:val="auto"/>
          <w:highlight w:val="none"/>
        </w:rPr>
        <w:t>附件</w:t>
      </w:r>
      <w:bookmarkEnd w:id="539"/>
    </w:p>
    <w:p>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pPr>
        <w:spacing w:line="360" w:lineRule="auto"/>
        <w:jc w:val="center"/>
        <w:rPr>
          <w:rFonts w:ascii="宋体" w:hAnsi="宋体" w:cs="宋体"/>
          <w:b/>
          <w:color w:val="auto"/>
          <w:spacing w:val="6"/>
          <w:sz w:val="32"/>
          <w:szCs w:val="32"/>
          <w:highlight w:val="none"/>
        </w:rPr>
      </w:pPr>
      <w:bookmarkStart w:id="540" w:name="OLE_LINK13"/>
      <w:bookmarkStart w:id="541" w:name="OLE_LINK14"/>
      <w:r>
        <w:rPr>
          <w:rFonts w:hint="eastAsia" w:ascii="宋体" w:hAnsi="宋体" w:cs="宋体"/>
          <w:b/>
          <w:color w:val="auto"/>
          <w:spacing w:val="6"/>
          <w:sz w:val="32"/>
          <w:szCs w:val="32"/>
          <w:highlight w:val="none"/>
        </w:rPr>
        <w:t>残疾人福利性单位声明函</w:t>
      </w:r>
    </w:p>
    <w:bookmarkEnd w:id="540"/>
    <w:bookmarkEnd w:id="541"/>
    <w:p>
      <w:pPr>
        <w:spacing w:line="360" w:lineRule="auto"/>
        <w:rPr>
          <w:rFonts w:ascii="宋体" w:hAnsi="宋体" w:cs="宋体"/>
          <w:b/>
          <w:color w:val="auto"/>
          <w:spacing w:val="6"/>
          <w:sz w:val="30"/>
          <w:szCs w:val="30"/>
          <w:highlight w:val="none"/>
        </w:rPr>
      </w:pP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pPr>
        <w:spacing w:line="360" w:lineRule="auto"/>
        <w:ind w:firstLine="480" w:firstLineChars="200"/>
        <w:rPr>
          <w:rFonts w:ascii="宋体" w:hAnsi="宋体" w:cs="宋体"/>
          <w:color w:val="auto"/>
          <w:sz w:val="24"/>
          <w:highlight w:val="none"/>
        </w:rPr>
      </w:pPr>
    </w:p>
    <w:p>
      <w:pPr>
        <w:spacing w:line="360" w:lineRule="auto"/>
        <w:ind w:firstLine="480" w:firstLineChars="200"/>
        <w:rPr>
          <w:rFonts w:ascii="宋体" w:hAnsi="宋体" w:cs="宋体"/>
          <w:color w:val="auto"/>
          <w:sz w:val="24"/>
          <w:highlight w:val="none"/>
        </w:rPr>
      </w:pPr>
    </w:p>
    <w:p>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pPr>
        <w:spacing w:line="360" w:lineRule="auto"/>
        <w:ind w:firstLine="480" w:firstLineChars="200"/>
        <w:rPr>
          <w:rFonts w:ascii="宋体" w:hAnsi="宋体" w:cs="宋体"/>
          <w:color w:val="auto"/>
          <w:sz w:val="24"/>
          <w:highlight w:val="none"/>
        </w:rPr>
      </w:pPr>
    </w:p>
    <w:p>
      <w:pPr>
        <w:spacing w:line="360" w:lineRule="auto"/>
        <w:ind w:firstLine="420" w:firstLineChars="200"/>
        <w:rPr>
          <w:rFonts w:ascii="宋体" w:hAnsi="宋体" w:cs="宋体"/>
          <w:color w:val="auto"/>
          <w:highlight w:val="none"/>
        </w:rPr>
      </w:pPr>
    </w:p>
    <w:p>
      <w:pPr>
        <w:spacing w:line="360" w:lineRule="auto"/>
        <w:ind w:firstLine="420" w:firstLineChars="200"/>
        <w:rPr>
          <w:rFonts w:ascii="宋体" w:hAnsi="宋体" w:cs="宋体"/>
          <w:color w:val="auto"/>
          <w:highlight w:val="none"/>
        </w:rPr>
      </w:pPr>
    </w:p>
    <w:p>
      <w:pPr>
        <w:spacing w:line="360" w:lineRule="auto"/>
        <w:ind w:firstLine="420" w:firstLineChars="200"/>
        <w:rPr>
          <w:rFonts w:ascii="宋体" w:hAnsi="宋体" w:cs="宋体"/>
          <w:color w:val="auto"/>
          <w:highlight w:val="none"/>
        </w:rPr>
      </w:pPr>
    </w:p>
    <w:p>
      <w:pPr>
        <w:spacing w:line="360" w:lineRule="auto"/>
        <w:ind w:firstLine="420" w:firstLineChars="200"/>
        <w:rPr>
          <w:rFonts w:ascii="宋体" w:hAnsi="宋体" w:cs="宋体"/>
          <w:color w:val="auto"/>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pPr>
        <w:spacing w:line="360" w:lineRule="auto"/>
        <w:jc w:val="center"/>
        <w:rPr>
          <w:rFonts w:ascii="宋体" w:hAnsi="宋体" w:cs="宋体"/>
          <w:b/>
          <w:bCs/>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宋体" w:hAnsi="宋体" w:cs="宋体"/>
          <w:color w:val="auto"/>
          <w:sz w:val="30"/>
          <w:szCs w:val="30"/>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center"/>
        <w:rPr>
          <w:rFonts w:ascii="宋体" w:hAnsi="宋体" w:cs="宋体"/>
          <w:b/>
          <w:color w:val="auto"/>
          <w:spacing w:val="6"/>
          <w:sz w:val="32"/>
          <w:szCs w:val="32"/>
          <w:highlight w:val="none"/>
        </w:rPr>
      </w:pPr>
    </w:p>
    <w:p>
      <w:pPr>
        <w:spacing w:line="360" w:lineRule="auto"/>
        <w:jc w:val="left"/>
        <w:rPr>
          <w:rFonts w:ascii="宋体" w:hAnsi="宋体" w:cs="宋体"/>
          <w:b/>
          <w:color w:val="auto"/>
          <w:spacing w:val="6"/>
          <w:sz w:val="32"/>
          <w:szCs w:val="32"/>
          <w:highlight w:val="none"/>
        </w:rPr>
      </w:pPr>
    </w:p>
    <w:p>
      <w:pPr>
        <w:spacing w:line="360" w:lineRule="auto"/>
        <w:jc w:val="left"/>
        <w:rPr>
          <w:rFonts w:ascii="宋体" w:hAnsi="宋体" w:cs="宋体"/>
          <w:b/>
          <w:color w:val="auto"/>
          <w:spacing w:val="6"/>
          <w:sz w:val="32"/>
          <w:szCs w:val="32"/>
          <w:highlight w:val="none"/>
        </w:rPr>
      </w:pPr>
    </w:p>
    <w:p>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pPr>
        <w:spacing w:line="360" w:lineRule="auto"/>
        <w:jc w:val="center"/>
        <w:rPr>
          <w:rFonts w:ascii="宋体" w:hAnsi="宋体" w:cs="宋体"/>
          <w:b/>
          <w:color w:val="auto"/>
          <w:sz w:val="24"/>
          <w:highlight w:val="none"/>
        </w:rPr>
      </w:pPr>
    </w:p>
    <w:p>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pP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pPr>
        <w:spacing w:line="360" w:lineRule="auto"/>
        <w:rPr>
          <w:rFonts w:ascii="宋体" w:hAnsi="宋体" w:cs="宋体"/>
          <w:color w:val="auto"/>
          <w:sz w:val="24"/>
          <w:highlight w:val="none"/>
          <w:u w:val="single"/>
        </w:rPr>
      </w:pPr>
      <w:r>
        <w:rPr>
          <w:rFonts w:hint="eastAsia" w:ascii="宋体" w:hAnsi="宋体" w:cs="宋体"/>
          <w:color w:val="auto"/>
          <w:sz w:val="24"/>
          <w:highlight w:val="none"/>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p>
    <w:p>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pPr>
        <w:spacing w:line="360" w:lineRule="auto"/>
        <w:rPr>
          <w:rFonts w:ascii="宋体" w:hAnsi="宋体" w:cs="宋体"/>
          <w:b/>
          <w:color w:val="auto"/>
          <w:sz w:val="24"/>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pPr>
        <w:spacing w:line="360" w:lineRule="auto"/>
        <w:rPr>
          <w:rFonts w:ascii="宋体" w:hAnsi="宋体" w:cs="宋体"/>
          <w:color w:val="auto"/>
          <w:sz w:val="24"/>
          <w:highlight w:val="none"/>
        </w:rPr>
      </w:pPr>
      <w:r>
        <w:rPr>
          <w:rFonts w:hint="eastAsia" w:ascii="宋体" w:hAnsi="宋体" w:cs="宋体"/>
          <w:color w:val="auto"/>
          <w:sz w:val="24"/>
          <w:highlight w:val="none"/>
          <w:u w:val="single"/>
          <w:lang w:eastAsia="zh-CN"/>
        </w:rPr>
        <w:t>杭州市西湖区教育装备保障服务中心</w:t>
      </w:r>
      <w:r>
        <w:rPr>
          <w:rFonts w:hint="eastAsia" w:ascii="宋体" w:hAnsi="宋体" w:cs="宋体"/>
          <w:color w:val="auto"/>
          <w:sz w:val="24"/>
          <w:highlight w:val="none"/>
          <w:u w:val="single"/>
        </w:rPr>
        <w:t>、杭州市西湖区政府采购中心</w:t>
      </w:r>
    </w:p>
    <w:p>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lang w:eastAsia="zh-CN"/>
        </w:rPr>
        <w:t>西湖区教育系统2025年课桌椅采购项目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XHZFCG-2025-G-38</w:t>
      </w:r>
      <w:r>
        <w:rPr>
          <w:rFonts w:hint="eastAsia" w:ascii="宋体" w:hAnsi="宋体" w:cs="宋体"/>
          <w:color w:val="auto"/>
          <w:sz w:val="24"/>
          <w:highlight w:val="none"/>
        </w:rPr>
        <w:t>】</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pPr>
        <w:spacing w:line="360" w:lineRule="auto"/>
        <w:ind w:firstLine="494"/>
        <w:rPr>
          <w:rFonts w:ascii="宋体" w:hAnsi="宋体" w:cs="宋体"/>
          <w:color w:val="auto"/>
          <w:sz w:val="24"/>
          <w:highlight w:val="none"/>
        </w:rPr>
      </w:pPr>
    </w:p>
    <w:p>
      <w:pPr>
        <w:spacing w:line="360" w:lineRule="auto"/>
        <w:ind w:firstLine="494"/>
        <w:rPr>
          <w:rFonts w:ascii="宋体" w:hAnsi="宋体" w:cs="宋体"/>
          <w:color w:val="auto"/>
          <w:sz w:val="24"/>
          <w:highlight w:val="none"/>
        </w:rPr>
      </w:pPr>
    </w:p>
    <w:p>
      <w:pPr>
        <w:spacing w:line="360" w:lineRule="auto"/>
        <w:ind w:firstLine="494"/>
        <w:rPr>
          <w:rFonts w:ascii="宋体" w:hAnsi="宋体" w:cs="宋体"/>
          <w:color w:val="auto"/>
          <w:sz w:val="24"/>
          <w:highlight w:val="none"/>
        </w:rPr>
      </w:pPr>
    </w:p>
    <w:p>
      <w:pPr>
        <w:spacing w:line="360" w:lineRule="auto"/>
        <w:ind w:firstLine="494"/>
        <w:rPr>
          <w:rFonts w:ascii="宋体" w:hAnsi="宋体" w:cs="宋体"/>
          <w:color w:val="auto"/>
          <w:sz w:val="24"/>
          <w:highlight w:val="none"/>
        </w:rPr>
      </w:pPr>
    </w:p>
    <w:p>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pPr>
        <w:rPr>
          <w:rFonts w:ascii="宋体" w:hAnsi="宋体" w:cs="宋体"/>
          <w:color w:val="auto"/>
          <w:sz w:val="24"/>
          <w:highlight w:val="none"/>
        </w:rPr>
      </w:pPr>
      <w:r>
        <w:rPr>
          <w:rFonts w:hint="eastAsia" w:ascii="宋体" w:hAnsi="宋体" w:cs="宋体"/>
          <w:b/>
          <w:bCs/>
          <w:color w:val="auto"/>
          <w:sz w:val="24"/>
          <w:highlight w:val="none"/>
        </w:rPr>
        <w:t>附：</w:t>
      </w:r>
    </w:p>
    <w:p>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autoSpaceDE w:val="0"/>
        <w:autoSpaceDN w:val="0"/>
        <w:jc w:val="center"/>
        <w:rPr>
          <w:rFonts w:ascii="宋体" w:hAnsi="宋体" w:cs="宋体"/>
          <w:b/>
          <w:color w:val="auto"/>
          <w:spacing w:val="6"/>
          <w:sz w:val="32"/>
          <w:szCs w:val="32"/>
          <w:highlight w:val="none"/>
        </w:rPr>
      </w:pPr>
    </w:p>
    <w:p>
      <w:pPr>
        <w:pStyle w:val="23"/>
        <w:rPr>
          <w:rFonts w:ascii="宋体" w:hAnsi="宋体" w:cs="宋体"/>
          <w:b/>
          <w:color w:val="auto"/>
          <w:spacing w:val="6"/>
          <w:sz w:val="32"/>
          <w:szCs w:val="32"/>
          <w:highlight w:val="none"/>
        </w:rPr>
      </w:pPr>
    </w:p>
    <w:p>
      <w:pPr>
        <w:pStyle w:val="61"/>
        <w:rPr>
          <w:rFonts w:ascii="宋体" w:hAnsi="宋体" w:cs="宋体"/>
          <w:b/>
          <w:color w:val="auto"/>
          <w:spacing w:val="6"/>
          <w:sz w:val="32"/>
          <w:szCs w:val="32"/>
          <w:highlight w:val="none"/>
        </w:rPr>
      </w:pPr>
    </w:p>
    <w:p/>
    <w:p>
      <w:pPr>
        <w:pStyle w:val="61"/>
        <w:rPr>
          <w:rFonts w:ascii="宋体" w:hAnsi="宋体" w:cs="宋体"/>
          <w:b/>
          <w:color w:val="auto"/>
          <w:spacing w:val="6"/>
          <w:sz w:val="32"/>
          <w:szCs w:val="32"/>
          <w:highlight w:val="none"/>
        </w:rPr>
      </w:pPr>
    </w:p>
    <w:p/>
    <w:p>
      <w:pPr>
        <w:rPr>
          <w:rFonts w:ascii="宋体" w:hAnsi="宋体" w:cs="宋体"/>
          <w:b/>
          <w:color w:val="auto"/>
          <w:spacing w:val="6"/>
          <w:sz w:val="32"/>
          <w:szCs w:val="32"/>
          <w:highlight w:val="none"/>
        </w:rPr>
      </w:pPr>
    </w:p>
    <w:p>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lang w:eastAsia="zh-CN"/>
        </w:rPr>
        <w:t>西湖区教育系统2025年课桌椅采购项目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XHZFCG-2025-G-38</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投标。 </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授权代表根据招标文件规定及投标内容而对采购人、采购代理机构所作的任何合法承诺，包括书面澄清及相应等均对联合投标各方产生约束力。</w:t>
      </w:r>
    </w:p>
    <w:p>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pPr>
        <w:snapToGrid w:val="0"/>
        <w:spacing w:line="360" w:lineRule="auto"/>
        <w:ind w:firstLine="576"/>
        <w:rPr>
          <w:rFonts w:ascii="宋体" w:hAnsi="宋体" w:cs="宋体"/>
          <w:color w:val="auto"/>
          <w:kern w:val="0"/>
          <w:sz w:val="24"/>
          <w:highlight w:val="none"/>
          <w:lang w:val="zh-CN"/>
        </w:rPr>
      </w:pPr>
      <w:bookmarkStart w:id="542" w:name="_Hlk101134295"/>
      <w:r>
        <w:rPr>
          <w:rFonts w:hint="eastAsia" w:ascii="宋体" w:hAnsi="宋体" w:cs="宋体"/>
          <w:color w:val="auto"/>
          <w:kern w:val="0"/>
          <w:sz w:val="24"/>
          <w:highlight w:val="none"/>
          <w:lang w:val="zh-CN"/>
        </w:rPr>
        <w:t>（联合体成员1）承担的工作和义务为：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bookmarkEnd w:id="542"/>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X,</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提供的全部货物由小微企业制造，其合同份额占到合同总金额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（未预留份额专门面向中小企业采购的采购项目，以及预留份额中的非预留部分采购包，接受联合体投标的，联合协议约定小微企业的合同份额占到合同总金额30%以上的，对联合体报价给予</w:t>
      </w:r>
      <w:r>
        <w:rPr>
          <w:rFonts w:hint="default" w:ascii="宋体" w:hAnsi="宋体" w:cs="宋体"/>
          <w:b/>
          <w:color w:val="auto"/>
          <w:kern w:val="0"/>
          <w:sz w:val="24"/>
          <w:highlight w:val="none"/>
          <w:lang w:val="en-US"/>
        </w:rPr>
        <w:t>6</w:t>
      </w:r>
      <w:r>
        <w:rPr>
          <w:rFonts w:hint="eastAsia" w:ascii="宋体" w:hAnsi="宋体" w:cs="宋体"/>
          <w:b/>
          <w:color w:val="auto"/>
          <w:kern w:val="0"/>
          <w:sz w:val="24"/>
          <w:highlight w:val="none"/>
          <w:lang w:val="zh-CN"/>
        </w:rPr>
        <w:t>%的扣除。供应商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注：按本格式和要求提供。</w:t>
      </w:r>
    </w:p>
    <w:p>
      <w:pPr>
        <w:pStyle w:val="2"/>
        <w:rPr>
          <w:rFonts w:hint="eastAsia" w:ascii="宋体" w:hAnsi="宋体" w:cs="宋体"/>
          <w:color w:val="auto"/>
          <w:sz w:val="24"/>
          <w:highlight w:val="none"/>
        </w:rPr>
      </w:pPr>
    </w:p>
    <w:p>
      <w:pPr>
        <w:snapToGrid w:val="0"/>
        <w:spacing w:line="360" w:lineRule="auto"/>
        <w:ind w:firstLine="3666" w:firstLineChars="1100"/>
        <w:rPr>
          <w:rFonts w:hint="eastAsia" w:ascii="宋体" w:hAnsi="宋体" w:cs="宋体"/>
          <w:b/>
          <w:color w:val="auto"/>
          <w:spacing w:val="6"/>
          <w:sz w:val="32"/>
          <w:szCs w:val="32"/>
          <w:highlight w:val="none"/>
        </w:rPr>
      </w:pPr>
    </w:p>
    <w:p>
      <w:pPr>
        <w:snapToGrid w:val="0"/>
        <w:spacing w:line="360" w:lineRule="auto"/>
        <w:ind w:firstLine="3666" w:firstLineChars="1100"/>
        <w:rPr>
          <w:rFonts w:hint="eastAsia" w:ascii="宋体" w:hAnsi="宋体" w:cs="宋体"/>
          <w:b/>
          <w:color w:val="auto"/>
          <w:spacing w:val="6"/>
          <w:sz w:val="32"/>
          <w:szCs w:val="32"/>
          <w:highlight w:val="none"/>
        </w:rPr>
      </w:pPr>
    </w:p>
    <w:p>
      <w:pPr>
        <w:snapToGrid w:val="0"/>
        <w:spacing w:line="360" w:lineRule="auto"/>
        <w:ind w:firstLine="3666" w:firstLineChars="1100"/>
        <w:rPr>
          <w:rFonts w:hint="eastAsia" w:ascii="宋体" w:hAnsi="宋体" w:cs="宋体"/>
          <w:b/>
          <w:color w:val="auto"/>
          <w:spacing w:val="6"/>
          <w:sz w:val="32"/>
          <w:szCs w:val="32"/>
          <w:highlight w:val="none"/>
        </w:rPr>
      </w:pPr>
    </w:p>
    <w:p>
      <w:pPr>
        <w:snapToGrid w:val="0"/>
        <w:spacing w:line="360" w:lineRule="auto"/>
        <w:ind w:firstLine="3666" w:firstLineChars="1100"/>
        <w:rPr>
          <w:rFonts w:hint="eastAsia" w:ascii="宋体" w:hAnsi="宋体" w:cs="宋体"/>
          <w:b/>
          <w:color w:val="auto"/>
          <w:spacing w:val="6"/>
          <w:sz w:val="32"/>
          <w:szCs w:val="32"/>
          <w:highlight w:val="none"/>
        </w:rPr>
      </w:pPr>
    </w:p>
    <w:p>
      <w:pPr>
        <w:snapToGrid w:val="0"/>
        <w:spacing w:line="360" w:lineRule="auto"/>
        <w:ind w:firstLine="3666" w:firstLineChars="1100"/>
        <w:rPr>
          <w:rFonts w:hint="eastAsia" w:ascii="宋体" w:hAnsi="宋体" w:cs="宋体"/>
          <w:b/>
          <w:color w:val="auto"/>
          <w:spacing w:val="6"/>
          <w:sz w:val="32"/>
          <w:szCs w:val="32"/>
          <w:highlight w:val="none"/>
        </w:rPr>
      </w:pPr>
    </w:p>
    <w:p>
      <w:pPr>
        <w:snapToGrid w:val="0"/>
        <w:spacing w:line="360" w:lineRule="auto"/>
        <w:ind w:firstLine="3666" w:firstLineChars="1100"/>
        <w:rPr>
          <w:rFonts w:hint="eastAsia" w:ascii="宋体" w:hAnsi="宋体" w:cs="宋体"/>
          <w:b/>
          <w:color w:val="auto"/>
          <w:spacing w:val="6"/>
          <w:sz w:val="32"/>
          <w:szCs w:val="32"/>
          <w:highlight w:val="none"/>
        </w:rPr>
      </w:pPr>
    </w:p>
    <w:p>
      <w:pPr>
        <w:snapToGrid w:val="0"/>
        <w:spacing w:line="360" w:lineRule="auto"/>
        <w:ind w:firstLine="3666" w:firstLineChars="1100"/>
        <w:rPr>
          <w:rFonts w:hint="eastAsia" w:ascii="宋体" w:hAnsi="宋体" w:cs="宋体"/>
          <w:b/>
          <w:color w:val="auto"/>
          <w:spacing w:val="6"/>
          <w:sz w:val="32"/>
          <w:szCs w:val="32"/>
          <w:highlight w:val="none"/>
        </w:rPr>
      </w:pPr>
    </w:p>
    <w:p>
      <w:pPr>
        <w:snapToGrid w:val="0"/>
        <w:spacing w:line="360" w:lineRule="auto"/>
        <w:ind w:firstLine="3666" w:firstLineChars="1100"/>
        <w:rPr>
          <w:rFonts w:hint="eastAsia" w:ascii="宋体" w:hAnsi="宋体" w:cs="宋体"/>
          <w:b/>
          <w:color w:val="auto"/>
          <w:spacing w:val="6"/>
          <w:sz w:val="32"/>
          <w:szCs w:val="32"/>
          <w:highlight w:val="none"/>
        </w:rPr>
      </w:pPr>
    </w:p>
    <w:p>
      <w:pPr>
        <w:snapToGrid w:val="0"/>
        <w:spacing w:line="360" w:lineRule="auto"/>
        <w:ind w:firstLine="3666" w:firstLineChars="1100"/>
        <w:rPr>
          <w:rFonts w:hint="eastAsia" w:ascii="宋体" w:hAnsi="宋体" w:cs="宋体"/>
          <w:b/>
          <w:color w:val="auto"/>
          <w:spacing w:val="6"/>
          <w:sz w:val="32"/>
          <w:szCs w:val="32"/>
          <w:highlight w:val="none"/>
        </w:rPr>
      </w:pPr>
    </w:p>
    <w:p>
      <w:pPr>
        <w:snapToGrid w:val="0"/>
        <w:spacing w:line="360" w:lineRule="auto"/>
        <w:ind w:firstLine="3666" w:firstLineChars="1100"/>
        <w:rPr>
          <w:rFonts w:hint="eastAsia" w:ascii="宋体" w:hAnsi="宋体" w:cs="宋体"/>
          <w:b/>
          <w:color w:val="auto"/>
          <w:spacing w:val="6"/>
          <w:sz w:val="32"/>
          <w:szCs w:val="32"/>
          <w:highlight w:val="none"/>
        </w:rPr>
      </w:pPr>
    </w:p>
    <w:p>
      <w:pPr>
        <w:snapToGrid w:val="0"/>
        <w:spacing w:line="360" w:lineRule="auto"/>
        <w:ind w:firstLine="3666" w:firstLineChars="1100"/>
        <w:rPr>
          <w:rFonts w:hint="eastAsia" w:ascii="宋体" w:hAnsi="宋体" w:cs="宋体"/>
          <w:b/>
          <w:color w:val="auto"/>
          <w:spacing w:val="6"/>
          <w:sz w:val="32"/>
          <w:szCs w:val="32"/>
          <w:highlight w:val="none"/>
        </w:rPr>
      </w:pPr>
    </w:p>
    <w:p>
      <w:pPr>
        <w:snapToGrid w:val="0"/>
        <w:spacing w:line="360" w:lineRule="auto"/>
        <w:ind w:firstLine="3666" w:firstLineChars="1100"/>
        <w:rPr>
          <w:rFonts w:hint="eastAsia" w:ascii="宋体" w:hAnsi="宋体" w:cs="宋体"/>
          <w:b/>
          <w:color w:val="auto"/>
          <w:spacing w:val="6"/>
          <w:sz w:val="32"/>
          <w:szCs w:val="32"/>
          <w:highlight w:val="none"/>
        </w:rPr>
      </w:pPr>
    </w:p>
    <w:p>
      <w:pPr>
        <w:snapToGrid w:val="0"/>
        <w:spacing w:line="360" w:lineRule="auto"/>
        <w:ind w:firstLine="3666" w:firstLineChars="1100"/>
        <w:rPr>
          <w:rFonts w:hint="eastAsia" w:ascii="宋体" w:hAnsi="宋体" w:cs="宋体"/>
          <w:b/>
          <w:color w:val="auto"/>
          <w:spacing w:val="6"/>
          <w:sz w:val="32"/>
          <w:szCs w:val="32"/>
          <w:highlight w:val="none"/>
        </w:rPr>
      </w:pPr>
    </w:p>
    <w:p>
      <w:pPr>
        <w:snapToGrid w:val="0"/>
        <w:spacing w:line="360" w:lineRule="auto"/>
        <w:ind w:firstLine="3666" w:firstLineChars="1100"/>
        <w:rPr>
          <w:rFonts w:hint="eastAsia" w:ascii="宋体" w:hAnsi="宋体" w:cs="宋体"/>
          <w:b/>
          <w:color w:val="auto"/>
          <w:spacing w:val="6"/>
          <w:sz w:val="32"/>
          <w:szCs w:val="32"/>
          <w:highlight w:val="none"/>
        </w:rPr>
      </w:pPr>
    </w:p>
    <w:p>
      <w:pPr>
        <w:snapToGrid w:val="0"/>
        <w:spacing w:line="360" w:lineRule="auto"/>
        <w:ind w:firstLine="3666" w:firstLineChars="1100"/>
        <w:rPr>
          <w:rFonts w:hint="eastAsia" w:ascii="宋体" w:hAnsi="宋体" w:cs="宋体"/>
          <w:b/>
          <w:color w:val="auto"/>
          <w:spacing w:val="6"/>
          <w:sz w:val="32"/>
          <w:szCs w:val="32"/>
          <w:highlight w:val="none"/>
        </w:rPr>
      </w:pPr>
    </w:p>
    <w:p>
      <w:pPr>
        <w:snapToGrid w:val="0"/>
        <w:spacing w:line="360" w:lineRule="auto"/>
        <w:ind w:firstLine="3666" w:firstLineChars="1100"/>
        <w:rPr>
          <w:rFonts w:hint="eastAsia" w:ascii="宋体" w:hAnsi="宋体" w:cs="宋体"/>
          <w:b/>
          <w:color w:val="auto"/>
          <w:spacing w:val="6"/>
          <w:sz w:val="32"/>
          <w:szCs w:val="32"/>
          <w:highlight w:val="none"/>
        </w:rPr>
      </w:pPr>
    </w:p>
    <w:p>
      <w:pPr>
        <w:snapToGrid w:val="0"/>
        <w:spacing w:line="360" w:lineRule="auto"/>
        <w:ind w:firstLine="3666" w:firstLineChars="1100"/>
        <w:rPr>
          <w:rFonts w:hint="eastAsia" w:ascii="宋体" w:hAnsi="宋体" w:cs="宋体"/>
          <w:b/>
          <w:color w:val="auto"/>
          <w:spacing w:val="6"/>
          <w:sz w:val="32"/>
          <w:szCs w:val="32"/>
          <w:highlight w:val="none"/>
        </w:rPr>
      </w:pPr>
    </w:p>
    <w:p>
      <w:pPr>
        <w:pStyle w:val="23"/>
        <w:rPr>
          <w:rFonts w:hint="eastAsia" w:ascii="宋体" w:hAnsi="宋体" w:cs="宋体"/>
          <w:b/>
          <w:color w:val="auto"/>
          <w:spacing w:val="6"/>
          <w:sz w:val="32"/>
          <w:szCs w:val="32"/>
          <w:highlight w:val="none"/>
        </w:rPr>
      </w:pPr>
    </w:p>
    <w:p>
      <w:pPr>
        <w:pStyle w:val="61"/>
        <w:rPr>
          <w:rFonts w:hint="eastAsia"/>
        </w:rPr>
      </w:pPr>
    </w:p>
    <w:p>
      <w:pPr>
        <w:snapToGrid w:val="0"/>
        <w:spacing w:line="360" w:lineRule="auto"/>
        <w:ind w:firstLine="3666" w:firstLineChars="1100"/>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lang w:eastAsia="zh-CN"/>
        </w:rPr>
        <w:t>西湖区教育系统2025年课桌椅采购项目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XHZFCG-2025-G-38</w:t>
      </w:r>
      <w:r>
        <w:rPr>
          <w:rFonts w:hint="eastAsia" w:ascii="宋体" w:hAnsi="宋体" w:cs="宋体"/>
          <w:color w:val="auto"/>
          <w:sz w:val="24"/>
          <w:highlight w:val="none"/>
        </w:rPr>
        <w:t>】</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pPr>
        <w:pStyle w:val="2"/>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u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……）提供的货物全部由小微企业制造，</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（未预留份额专门面向中小企业采购的采购项目，以及预留份额中的非预留部分采购包，允许分包的，分包意向协议约定小微企业的合同份额占到合同总金额30%以上的，对大中型企业的报价给予</w:t>
      </w:r>
      <w:r>
        <w:rPr>
          <w:rFonts w:hint="default" w:ascii="宋体" w:hAnsi="宋体" w:cs="宋体"/>
          <w:b/>
          <w:color w:val="auto"/>
          <w:kern w:val="0"/>
          <w:sz w:val="24"/>
          <w:highlight w:val="none"/>
          <w:lang w:val="en-US"/>
        </w:rPr>
        <w:t>6</w:t>
      </w:r>
      <w:r>
        <w:rPr>
          <w:rFonts w:hint="eastAsia" w:ascii="宋体" w:hAnsi="宋体" w:cs="宋体"/>
          <w:b/>
          <w:color w:val="auto"/>
          <w:kern w:val="0"/>
          <w:sz w:val="24"/>
          <w:highlight w:val="none"/>
          <w:lang w:val="zh-CN"/>
        </w:rPr>
        <w:t>%的扣除。供应商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543"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bookmarkEnd w:id="543"/>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六、违约责任</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pPr>
        <w:snapToGrid w:val="0"/>
        <w:spacing w:line="360" w:lineRule="auto"/>
        <w:ind w:firstLine="576"/>
        <w:rPr>
          <w:rFonts w:hint="eastAsia" w:ascii="宋体" w:hAnsi="宋体" w:cs="宋体"/>
          <w:color w:val="auto"/>
          <w:highlight w:val="none"/>
          <w:u w:val="single"/>
        </w:rPr>
      </w:pPr>
      <w:r>
        <w:rPr>
          <w:rFonts w:hint="eastAsia" w:ascii="宋体" w:hAnsi="宋体" w:cs="宋体"/>
          <w:color w:val="auto"/>
          <w:highlight w:val="none"/>
          <w:u w:val="single"/>
        </w:rPr>
        <w:t xml:space="preserve">                                                                                </w:t>
      </w:r>
    </w:p>
    <w:p>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pPr>
        <w:snapToGrid w:val="0"/>
        <w:spacing w:line="360" w:lineRule="auto"/>
        <w:ind w:firstLine="576"/>
        <w:rPr>
          <w:rFonts w:hint="eastAsia" w:ascii="宋体" w:hAnsi="宋体" w:cs="宋体"/>
          <w:highlight w:val="none"/>
          <w:u w:val="single"/>
          <w:lang w:val="zh-CN"/>
        </w:rPr>
      </w:pPr>
      <w:r>
        <w:rPr>
          <w:rFonts w:hint="eastAsia" w:ascii="宋体" w:hAnsi="宋体" w:cs="宋体"/>
          <w:color w:val="auto"/>
          <w:highlight w:val="none"/>
          <w:u w:val="single"/>
        </w:rPr>
        <w:t xml:space="preserve">                                                                                </w:t>
      </w:r>
    </w:p>
    <w:p>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w:t>
      </w:r>
    </w:p>
    <w:p>
      <w:pPr>
        <w:snapToGrid w:val="0"/>
        <w:spacing w:line="360" w:lineRule="auto"/>
        <w:ind w:firstLine="5640" w:firstLineChars="235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w:t>
      </w:r>
    </w:p>
    <w:p>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pPr>
        <w:autoSpaceDE w:val="0"/>
        <w:autoSpaceDN w:val="0"/>
        <w:jc w:val="center"/>
        <w:rPr>
          <w:rFonts w:hint="eastAsia" w:ascii="宋体" w:hAnsi="宋体" w:cs="宋体"/>
          <w:b/>
          <w:color w:val="auto"/>
          <w:spacing w:val="6"/>
          <w:sz w:val="32"/>
          <w:szCs w:val="32"/>
          <w:highlight w:val="none"/>
        </w:rPr>
      </w:pPr>
    </w:p>
    <w:p>
      <w:pPr>
        <w:spacing w:line="360" w:lineRule="auto"/>
        <w:ind w:right="420"/>
        <w:rPr>
          <w:rFonts w:hint="eastAsia" w:ascii="宋体" w:hAnsi="宋体" w:cs="宋体"/>
          <w:sz w:val="24"/>
        </w:rPr>
      </w:pPr>
      <w:r>
        <w:rPr>
          <w:rFonts w:hint="eastAsia" w:ascii="宋体" w:hAnsi="宋体" w:cs="宋体"/>
          <w:sz w:val="24"/>
        </w:rPr>
        <w:t>注：按本格式和要求提供。</w:t>
      </w:r>
    </w:p>
    <w:p>
      <w:pPr>
        <w:autoSpaceDE w:val="0"/>
        <w:autoSpaceDN w:val="0"/>
        <w:jc w:val="both"/>
        <w:rPr>
          <w:rFonts w:hint="eastAsia"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center"/>
        <w:rPr>
          <w:rFonts w:hint="eastAsia" w:ascii="宋体" w:hAnsi="宋体" w:cs="宋体"/>
          <w:b/>
          <w:color w:val="auto"/>
          <w:spacing w:val="6"/>
          <w:sz w:val="32"/>
          <w:szCs w:val="32"/>
          <w:highlight w:val="none"/>
        </w:rPr>
      </w:pPr>
    </w:p>
    <w:p>
      <w:pPr>
        <w:autoSpaceDE w:val="0"/>
        <w:autoSpaceDN w:val="0"/>
        <w:jc w:val="left"/>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7</w:t>
      </w:r>
      <w:r>
        <w:rPr>
          <w:rFonts w:hint="eastAsia" w:ascii="宋体" w:hAnsi="宋体" w:cs="宋体"/>
          <w:b/>
          <w:color w:val="auto"/>
          <w:spacing w:val="6"/>
          <w:sz w:val="32"/>
          <w:szCs w:val="32"/>
          <w:highlight w:val="none"/>
        </w:rPr>
        <w:t>：</w:t>
      </w:r>
      <w:r>
        <w:rPr>
          <w:rFonts w:hint="eastAsia" w:ascii="宋体" w:hAnsi="宋体" w:cs="宋体"/>
          <w:b/>
          <w:color w:val="auto"/>
          <w:sz w:val="32"/>
          <w:szCs w:val="32"/>
          <w:highlight w:val="none"/>
        </w:rPr>
        <w:t>中小企业声明函</w:t>
      </w:r>
    </w:p>
    <w:p>
      <w:pPr>
        <w:spacing w:line="360" w:lineRule="auto"/>
        <w:jc w:val="center"/>
        <w:rPr>
          <w:rFonts w:ascii="宋体" w:hAnsi="宋体" w:cs="宋体"/>
          <w:color w:val="auto"/>
          <w:sz w:val="24"/>
          <w:highlight w:val="none"/>
          <w:u w:val="single"/>
        </w:rPr>
      </w:pPr>
    </w:p>
    <w:p>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中小企业声明函（货物）</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lang w:eastAsia="zh-CN"/>
        </w:rPr>
        <w:t>杭州市西湖区教育装备保障服务中心</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的 </w:t>
      </w:r>
      <w:r>
        <w:rPr>
          <w:rFonts w:hint="eastAsia" w:ascii="宋体" w:hAnsi="宋体" w:cs="宋体"/>
          <w:color w:val="auto"/>
          <w:sz w:val="24"/>
          <w:highlight w:val="none"/>
          <w:u w:val="single"/>
          <w:lang w:eastAsia="zh-CN"/>
        </w:rPr>
        <w:t>西湖区教育系统2025年课桌椅采购项目</w:t>
      </w:r>
      <w:r>
        <w:rPr>
          <w:rFonts w:hint="eastAsia" w:ascii="宋体" w:hAnsi="宋体" w:cs="宋体"/>
          <w:color w:val="auto"/>
          <w:sz w:val="24"/>
          <w:highlight w:val="none"/>
        </w:rPr>
        <w:t xml:space="preserve"> 采购活动，提供的货物全部由符合政策要求的中小企业制造。相关企业（含联合体中的中小企业、签订分包意向协议的中小企业）的具体情况如下：</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（手摇式课桌1）</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val="en-US" w:eastAsia="zh-CN"/>
        </w:rPr>
        <w:t>工业</w:t>
      </w:r>
      <w:r>
        <w:rPr>
          <w:rFonts w:hint="eastAsia" w:ascii="宋体" w:hAnsi="宋体" w:cs="宋体"/>
          <w:color w:val="auto"/>
          <w:sz w:val="24"/>
          <w:highlight w:val="none"/>
          <w:u w:val="single"/>
        </w:rPr>
        <w:t>）</w:t>
      </w:r>
      <w:r>
        <w:rPr>
          <w:rFonts w:hint="eastAsia" w:ascii="宋体" w:hAnsi="宋体" w:cs="宋体"/>
          <w:color w:val="auto"/>
          <w:sz w:val="24"/>
          <w:highlight w:val="none"/>
        </w:rPr>
        <w:t>行业 ；</w:t>
      </w:r>
      <w:r>
        <w:rPr>
          <w:rFonts w:hint="eastAsia" w:ascii="宋体" w:hAnsi="宋体" w:cs="宋体"/>
          <w:sz w:val="24"/>
        </w:rPr>
        <w:t>制造商</w:t>
      </w:r>
      <w:r>
        <w:rPr>
          <w:rFonts w:hint="eastAsia" w:ascii="宋体" w:hAnsi="宋体" w:cs="宋体"/>
          <w:sz w:val="24"/>
          <w:highlight w:val="none"/>
        </w:rPr>
        <w:t>为</w:t>
      </w:r>
      <w:r>
        <w:rPr>
          <w:rFonts w:hint="eastAsia" w:ascii="宋体" w:hAnsi="宋体" w:cs="宋体"/>
          <w:sz w:val="24"/>
          <w:highlight w:val="none"/>
          <w:u w:val="single"/>
        </w:rPr>
        <w:t xml:space="preserve"> </w:t>
      </w:r>
      <w:r>
        <w:rPr>
          <w:rFonts w:hint="eastAsia" w:ascii="宋体" w:hAnsi="宋体" w:eastAsia="宋体" w:cs="宋体"/>
          <w:color w:val="auto"/>
          <w:sz w:val="24"/>
          <w:highlight w:val="none"/>
        </w:rPr>
        <w:t>①</w:t>
      </w:r>
      <w:r>
        <w:rPr>
          <w:rFonts w:hint="eastAsia" w:ascii="宋体" w:hAnsi="宋体" w:cs="宋体"/>
          <w:sz w:val="24"/>
          <w:highlight w:val="none"/>
          <w:u w:val="single"/>
        </w:rPr>
        <w:t>（企业名称）</w:t>
      </w:r>
      <w:r>
        <w:rPr>
          <w:rFonts w:hint="eastAsia" w:ascii="宋体" w:hAnsi="宋体" w:cs="宋体"/>
          <w:sz w:val="24"/>
          <w:highlight w:val="none"/>
        </w:rPr>
        <w:t xml:space="preserve"> ，从业人员</w:t>
      </w:r>
      <w:r>
        <w:rPr>
          <w:rFonts w:hint="eastAsia" w:ascii="宋体" w:hAnsi="宋体" w:cs="宋体"/>
          <w:sz w:val="24"/>
          <w:highlight w:val="none"/>
          <w:u w:val="single"/>
        </w:rPr>
        <w:t xml:space="preserve">  </w:t>
      </w:r>
      <w:r>
        <w:rPr>
          <w:rFonts w:hint="eastAsia" w:ascii="宋体" w:hAnsi="宋体" w:cs="宋体"/>
          <w:sz w:val="24"/>
          <w:highlight w:val="none"/>
        </w:rPr>
        <w:t>人，营业收入为</w:t>
      </w:r>
      <w:r>
        <w:rPr>
          <w:rFonts w:hint="eastAsia" w:ascii="宋体" w:hAnsi="宋体" w:cs="宋体"/>
          <w:sz w:val="24"/>
          <w:highlight w:val="none"/>
          <w:u w:val="single"/>
        </w:rPr>
        <w:t xml:space="preserve">  </w:t>
      </w:r>
      <w:r>
        <w:rPr>
          <w:rFonts w:hint="eastAsia" w:ascii="宋体" w:hAnsi="宋体" w:cs="宋体"/>
          <w:sz w:val="24"/>
          <w:highlight w:val="none"/>
        </w:rPr>
        <w:t>万元，资产总额为</w:t>
      </w:r>
      <w:r>
        <w:rPr>
          <w:rFonts w:hint="eastAsia" w:ascii="宋体" w:hAnsi="宋体" w:cs="宋体"/>
          <w:sz w:val="24"/>
          <w:highlight w:val="none"/>
          <w:u w:val="single"/>
        </w:rPr>
        <w:t xml:space="preserve">   </w:t>
      </w:r>
      <w:r>
        <w:rPr>
          <w:rFonts w:hint="eastAsia" w:ascii="宋体" w:hAnsi="宋体" w:cs="宋体"/>
          <w:sz w:val="24"/>
          <w:highlight w:val="none"/>
        </w:rPr>
        <w:t>万元，属于</w:t>
      </w:r>
      <w:r>
        <w:rPr>
          <w:rFonts w:hint="eastAsia" w:ascii="宋体" w:hAnsi="宋体" w:cs="宋体"/>
          <w:sz w:val="24"/>
          <w:highlight w:val="none"/>
          <w:u w:val="single"/>
        </w:rPr>
        <w:t xml:space="preserve"> </w:t>
      </w:r>
      <w:r>
        <w:rPr>
          <w:rFonts w:hint="eastAsia" w:ascii="宋体" w:hAnsi="宋体" w:eastAsia="宋体" w:cs="宋体"/>
          <w:color w:val="auto"/>
          <w:sz w:val="24"/>
          <w:highlight w:val="none"/>
          <w:u w:val="single"/>
        </w:rPr>
        <w:t>②</w:t>
      </w:r>
      <w:r>
        <w:rPr>
          <w:rFonts w:hint="eastAsia" w:ascii="宋体" w:hAnsi="宋体" w:cs="宋体"/>
          <w:sz w:val="24"/>
          <w:highlight w:val="none"/>
          <w:u w:val="single"/>
        </w:rPr>
        <w:t xml:space="preserve"> </w:t>
      </w:r>
      <w:r>
        <w:rPr>
          <w:rFonts w:hint="eastAsia" w:ascii="宋体" w:hAnsi="宋体" w:cs="宋体"/>
          <w:sz w:val="24"/>
          <w:highlight w:val="none"/>
          <w:u w:val="single"/>
          <w:lang w:eastAsia="zh-CN"/>
        </w:rPr>
        <w:t>（</w:t>
      </w:r>
      <w:r>
        <w:rPr>
          <w:rFonts w:hint="eastAsia" w:ascii="宋体" w:hAnsi="宋体" w:cs="宋体"/>
          <w:sz w:val="24"/>
          <w:highlight w:val="none"/>
          <w:u w:val="single"/>
        </w:rPr>
        <w:t>中型企业、小型企业、微型企业</w:t>
      </w:r>
      <w:r>
        <w:rPr>
          <w:rFonts w:hint="eastAsia" w:ascii="宋体" w:hAnsi="宋体" w:cs="宋体"/>
          <w:sz w:val="24"/>
          <w:highlight w:val="none"/>
          <w:u w:val="single"/>
          <w:lang w:eastAsia="zh-CN"/>
        </w:rPr>
        <w:t>）</w:t>
      </w:r>
      <w:r>
        <w:rPr>
          <w:rFonts w:hint="eastAsia" w:ascii="宋体" w:hAnsi="宋体" w:cs="宋体"/>
          <w:sz w:val="24"/>
          <w:highlight w:val="none"/>
          <w:u w:val="single"/>
        </w:rPr>
        <w:t xml:space="preserve"> </w:t>
      </w:r>
      <w:r>
        <w:rPr>
          <w:rFonts w:hint="eastAsia" w:ascii="宋体" w:hAnsi="宋体" w:cs="宋体"/>
          <w:sz w:val="24"/>
          <w:highlight w:val="none"/>
          <w:u w:val="single"/>
          <w:lang w:eastAsia="zh-CN"/>
        </w:rPr>
        <w:t>；</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highlight w:val="none"/>
        </w:rPr>
        <w:t xml:space="preserve"> </w:t>
      </w:r>
      <w:r>
        <w:rPr>
          <w:rFonts w:hint="eastAsia" w:ascii="宋体" w:hAnsi="宋体" w:cs="宋体"/>
          <w:color w:val="auto"/>
          <w:sz w:val="24"/>
          <w:highlight w:val="none"/>
          <w:u w:val="single"/>
        </w:rPr>
        <w:t>（手摇式课椅1）</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val="en-US" w:eastAsia="zh-CN"/>
        </w:rPr>
        <w:t>工业</w:t>
      </w:r>
      <w:r>
        <w:rPr>
          <w:rFonts w:hint="eastAsia" w:ascii="宋体" w:hAnsi="宋体" w:cs="宋体"/>
          <w:color w:val="auto"/>
          <w:sz w:val="24"/>
          <w:highlight w:val="none"/>
          <w:u w:val="single"/>
        </w:rPr>
        <w:t>）</w:t>
      </w:r>
      <w:r>
        <w:rPr>
          <w:rFonts w:hint="eastAsia" w:ascii="宋体" w:hAnsi="宋体" w:cs="宋体"/>
          <w:color w:val="auto"/>
          <w:sz w:val="24"/>
          <w:highlight w:val="none"/>
        </w:rPr>
        <w:t>行业 ；</w:t>
      </w:r>
      <w:r>
        <w:rPr>
          <w:rFonts w:hint="eastAsia" w:ascii="宋体" w:hAnsi="宋体" w:cs="宋体"/>
          <w:sz w:val="24"/>
          <w:highlight w:val="none"/>
        </w:rPr>
        <w:t>制造商为</w:t>
      </w:r>
      <w:r>
        <w:rPr>
          <w:rFonts w:hint="eastAsia" w:ascii="宋体" w:hAnsi="宋体" w:cs="宋体"/>
          <w:sz w:val="24"/>
          <w:highlight w:val="none"/>
          <w:u w:val="single"/>
        </w:rPr>
        <w:t xml:space="preserve"> </w:t>
      </w:r>
      <w:r>
        <w:rPr>
          <w:rFonts w:hint="eastAsia" w:ascii="宋体" w:hAnsi="宋体" w:eastAsia="宋体" w:cs="宋体"/>
          <w:color w:val="auto"/>
          <w:sz w:val="24"/>
          <w:highlight w:val="none"/>
        </w:rPr>
        <w:t>①</w:t>
      </w:r>
      <w:r>
        <w:rPr>
          <w:rFonts w:hint="eastAsia" w:ascii="宋体" w:hAnsi="宋体" w:cs="宋体"/>
          <w:sz w:val="24"/>
          <w:highlight w:val="none"/>
          <w:u w:val="single"/>
        </w:rPr>
        <w:t>（企业名称）</w:t>
      </w:r>
      <w:r>
        <w:rPr>
          <w:rFonts w:hint="eastAsia" w:ascii="宋体" w:hAnsi="宋体" w:cs="宋体"/>
          <w:sz w:val="24"/>
          <w:highlight w:val="none"/>
        </w:rPr>
        <w:t xml:space="preserve"> ，从业人员</w:t>
      </w:r>
      <w:r>
        <w:rPr>
          <w:rFonts w:hint="eastAsia" w:ascii="宋体" w:hAnsi="宋体" w:cs="宋体"/>
          <w:sz w:val="24"/>
          <w:highlight w:val="none"/>
          <w:u w:val="single"/>
        </w:rPr>
        <w:t xml:space="preserve">  </w:t>
      </w:r>
      <w:r>
        <w:rPr>
          <w:rFonts w:hint="eastAsia" w:ascii="宋体" w:hAnsi="宋体" w:cs="宋体"/>
          <w:sz w:val="24"/>
          <w:highlight w:val="none"/>
        </w:rPr>
        <w:t>人，营业收入为</w:t>
      </w:r>
      <w:r>
        <w:rPr>
          <w:rFonts w:hint="eastAsia" w:ascii="宋体" w:hAnsi="宋体" w:cs="宋体"/>
          <w:sz w:val="24"/>
          <w:highlight w:val="none"/>
          <w:u w:val="single"/>
        </w:rPr>
        <w:t xml:space="preserve">  </w:t>
      </w:r>
      <w:r>
        <w:rPr>
          <w:rFonts w:hint="eastAsia" w:ascii="宋体" w:hAnsi="宋体" w:cs="宋体"/>
          <w:sz w:val="24"/>
          <w:highlight w:val="none"/>
        </w:rPr>
        <w:t>万元，资产总额为</w:t>
      </w:r>
      <w:r>
        <w:rPr>
          <w:rFonts w:hint="eastAsia" w:ascii="宋体" w:hAnsi="宋体" w:cs="宋体"/>
          <w:sz w:val="24"/>
          <w:highlight w:val="none"/>
          <w:u w:val="single"/>
        </w:rPr>
        <w:t xml:space="preserve">   </w:t>
      </w:r>
      <w:r>
        <w:rPr>
          <w:rFonts w:hint="eastAsia" w:ascii="宋体" w:hAnsi="宋体" w:cs="宋体"/>
          <w:sz w:val="24"/>
          <w:highlight w:val="none"/>
        </w:rPr>
        <w:t>万元，属于</w:t>
      </w:r>
      <w:r>
        <w:rPr>
          <w:rFonts w:hint="eastAsia" w:ascii="宋体" w:hAnsi="宋体" w:cs="宋体"/>
          <w:sz w:val="24"/>
          <w:highlight w:val="none"/>
          <w:u w:val="single"/>
        </w:rPr>
        <w:t xml:space="preserve"> </w:t>
      </w:r>
      <w:r>
        <w:rPr>
          <w:rFonts w:hint="eastAsia" w:ascii="宋体" w:hAnsi="宋体" w:eastAsia="宋体" w:cs="宋体"/>
          <w:color w:val="auto"/>
          <w:sz w:val="24"/>
          <w:highlight w:val="none"/>
          <w:u w:val="single"/>
        </w:rPr>
        <w:t>②</w:t>
      </w:r>
      <w:r>
        <w:rPr>
          <w:rFonts w:hint="eastAsia" w:ascii="宋体" w:hAnsi="宋体" w:cs="宋体"/>
          <w:sz w:val="24"/>
          <w:highlight w:val="none"/>
          <w:u w:val="single"/>
        </w:rPr>
        <w:t xml:space="preserve"> </w:t>
      </w:r>
      <w:r>
        <w:rPr>
          <w:rFonts w:hint="eastAsia" w:ascii="宋体" w:hAnsi="宋体" w:cs="宋体"/>
          <w:sz w:val="24"/>
          <w:highlight w:val="none"/>
          <w:u w:val="single"/>
          <w:lang w:eastAsia="zh-CN"/>
        </w:rPr>
        <w:t>（</w:t>
      </w:r>
      <w:r>
        <w:rPr>
          <w:rFonts w:hint="eastAsia" w:ascii="宋体" w:hAnsi="宋体" w:cs="宋体"/>
          <w:sz w:val="24"/>
          <w:highlight w:val="none"/>
          <w:u w:val="single"/>
        </w:rPr>
        <w:t>中型企业、小型企业、微型企业</w:t>
      </w:r>
      <w:r>
        <w:rPr>
          <w:rFonts w:hint="eastAsia" w:ascii="宋体" w:hAnsi="宋体" w:cs="宋体"/>
          <w:sz w:val="24"/>
          <w:highlight w:val="none"/>
          <w:u w:val="single"/>
          <w:lang w:eastAsia="zh-CN"/>
        </w:rPr>
        <w:t>）</w:t>
      </w:r>
      <w:r>
        <w:rPr>
          <w:rFonts w:hint="eastAsia" w:ascii="宋体" w:hAnsi="宋体" w:cs="宋体"/>
          <w:sz w:val="24"/>
          <w:highlight w:val="none"/>
          <w:u w:val="single"/>
        </w:rPr>
        <w:t xml:space="preserve"> </w:t>
      </w:r>
      <w:r>
        <w:rPr>
          <w:rFonts w:hint="eastAsia" w:ascii="宋体" w:hAnsi="宋体" w:cs="宋体"/>
          <w:sz w:val="24"/>
          <w:highlight w:val="none"/>
          <w:u w:val="single"/>
          <w:lang w:eastAsia="zh-CN"/>
        </w:rPr>
        <w:t>；</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3</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rPr>
        <w:t>（手摇式课桌2）</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val="en-US" w:eastAsia="zh-CN"/>
        </w:rPr>
        <w:t>工业</w:t>
      </w:r>
      <w:r>
        <w:rPr>
          <w:rFonts w:hint="eastAsia" w:ascii="宋体" w:hAnsi="宋体" w:cs="宋体"/>
          <w:color w:val="auto"/>
          <w:sz w:val="24"/>
          <w:highlight w:val="none"/>
          <w:u w:val="single"/>
        </w:rPr>
        <w:t>）</w:t>
      </w:r>
      <w:r>
        <w:rPr>
          <w:rFonts w:hint="eastAsia" w:ascii="宋体" w:hAnsi="宋体" w:cs="宋体"/>
          <w:color w:val="auto"/>
          <w:sz w:val="24"/>
          <w:highlight w:val="none"/>
        </w:rPr>
        <w:t>行业 ；</w:t>
      </w:r>
      <w:r>
        <w:rPr>
          <w:rFonts w:hint="eastAsia" w:ascii="宋体" w:hAnsi="宋体" w:cs="宋体"/>
          <w:sz w:val="24"/>
          <w:highlight w:val="none"/>
        </w:rPr>
        <w:t>制造商为</w:t>
      </w:r>
      <w:r>
        <w:rPr>
          <w:rFonts w:hint="eastAsia" w:ascii="宋体" w:hAnsi="宋体" w:cs="宋体"/>
          <w:sz w:val="24"/>
          <w:highlight w:val="none"/>
          <w:u w:val="single"/>
        </w:rPr>
        <w:t xml:space="preserve"> </w:t>
      </w:r>
      <w:r>
        <w:rPr>
          <w:rFonts w:hint="eastAsia" w:ascii="宋体" w:hAnsi="宋体" w:eastAsia="宋体" w:cs="宋体"/>
          <w:color w:val="auto"/>
          <w:sz w:val="24"/>
          <w:highlight w:val="none"/>
        </w:rPr>
        <w:t>①</w:t>
      </w:r>
      <w:r>
        <w:rPr>
          <w:rFonts w:hint="eastAsia" w:ascii="宋体" w:hAnsi="宋体" w:cs="宋体"/>
          <w:sz w:val="24"/>
          <w:highlight w:val="none"/>
          <w:u w:val="single"/>
        </w:rPr>
        <w:t>（企业名称）</w:t>
      </w:r>
      <w:r>
        <w:rPr>
          <w:rFonts w:hint="eastAsia" w:ascii="宋体" w:hAnsi="宋体" w:cs="宋体"/>
          <w:sz w:val="24"/>
          <w:highlight w:val="none"/>
        </w:rPr>
        <w:t xml:space="preserve"> ，从业人员</w:t>
      </w:r>
      <w:r>
        <w:rPr>
          <w:rFonts w:hint="eastAsia" w:ascii="宋体" w:hAnsi="宋体" w:cs="宋体"/>
          <w:sz w:val="24"/>
          <w:highlight w:val="none"/>
          <w:u w:val="single"/>
        </w:rPr>
        <w:t xml:space="preserve">  </w:t>
      </w:r>
      <w:r>
        <w:rPr>
          <w:rFonts w:hint="eastAsia" w:ascii="宋体" w:hAnsi="宋体" w:cs="宋体"/>
          <w:sz w:val="24"/>
          <w:highlight w:val="none"/>
        </w:rPr>
        <w:t>人，营业收入为</w:t>
      </w:r>
      <w:r>
        <w:rPr>
          <w:rFonts w:hint="eastAsia" w:ascii="宋体" w:hAnsi="宋体" w:cs="宋体"/>
          <w:sz w:val="24"/>
          <w:highlight w:val="none"/>
          <w:u w:val="single"/>
        </w:rPr>
        <w:t xml:space="preserve">  </w:t>
      </w:r>
      <w:r>
        <w:rPr>
          <w:rFonts w:hint="eastAsia" w:ascii="宋体" w:hAnsi="宋体" w:cs="宋体"/>
          <w:sz w:val="24"/>
          <w:highlight w:val="none"/>
        </w:rPr>
        <w:t>万元，资产总额为</w:t>
      </w:r>
      <w:r>
        <w:rPr>
          <w:rFonts w:hint="eastAsia" w:ascii="宋体" w:hAnsi="宋体" w:cs="宋体"/>
          <w:sz w:val="24"/>
          <w:highlight w:val="none"/>
          <w:u w:val="single"/>
        </w:rPr>
        <w:t xml:space="preserve">   </w:t>
      </w:r>
      <w:r>
        <w:rPr>
          <w:rFonts w:hint="eastAsia" w:ascii="宋体" w:hAnsi="宋体" w:cs="宋体"/>
          <w:sz w:val="24"/>
          <w:highlight w:val="none"/>
        </w:rPr>
        <w:t>万元，属于</w:t>
      </w:r>
      <w:r>
        <w:rPr>
          <w:rFonts w:hint="eastAsia" w:ascii="宋体" w:hAnsi="宋体" w:cs="宋体"/>
          <w:sz w:val="24"/>
          <w:highlight w:val="none"/>
          <w:u w:val="single"/>
        </w:rPr>
        <w:t xml:space="preserve"> </w:t>
      </w:r>
      <w:r>
        <w:rPr>
          <w:rFonts w:hint="eastAsia" w:ascii="宋体" w:hAnsi="宋体" w:eastAsia="宋体" w:cs="宋体"/>
          <w:color w:val="auto"/>
          <w:sz w:val="24"/>
          <w:highlight w:val="none"/>
          <w:u w:val="single"/>
        </w:rPr>
        <w:t>②</w:t>
      </w:r>
      <w:r>
        <w:rPr>
          <w:rFonts w:hint="eastAsia" w:ascii="宋体" w:hAnsi="宋体" w:cs="宋体"/>
          <w:sz w:val="24"/>
          <w:highlight w:val="none"/>
          <w:u w:val="single"/>
        </w:rPr>
        <w:t xml:space="preserve"> </w:t>
      </w:r>
      <w:r>
        <w:rPr>
          <w:rFonts w:hint="eastAsia" w:ascii="宋体" w:hAnsi="宋体" w:cs="宋体"/>
          <w:sz w:val="24"/>
          <w:highlight w:val="none"/>
          <w:u w:val="single"/>
          <w:lang w:eastAsia="zh-CN"/>
        </w:rPr>
        <w:t>（</w:t>
      </w:r>
      <w:r>
        <w:rPr>
          <w:rFonts w:hint="eastAsia" w:ascii="宋体" w:hAnsi="宋体" w:cs="宋体"/>
          <w:sz w:val="24"/>
          <w:highlight w:val="none"/>
          <w:u w:val="single"/>
        </w:rPr>
        <w:t>中型企业、小型企业、微型企业</w:t>
      </w:r>
      <w:r>
        <w:rPr>
          <w:rFonts w:hint="eastAsia" w:ascii="宋体" w:hAnsi="宋体" w:cs="宋体"/>
          <w:sz w:val="24"/>
          <w:highlight w:val="none"/>
          <w:u w:val="single"/>
          <w:lang w:eastAsia="zh-CN"/>
        </w:rPr>
        <w:t>）</w:t>
      </w:r>
      <w:r>
        <w:rPr>
          <w:rFonts w:hint="eastAsia" w:ascii="宋体" w:hAnsi="宋体" w:cs="宋体"/>
          <w:sz w:val="24"/>
          <w:highlight w:val="none"/>
          <w:u w:val="single"/>
        </w:rPr>
        <w:t xml:space="preserve"> </w:t>
      </w:r>
      <w:r>
        <w:rPr>
          <w:rFonts w:hint="eastAsia" w:ascii="宋体" w:hAnsi="宋体" w:cs="宋体"/>
          <w:sz w:val="24"/>
          <w:highlight w:val="none"/>
          <w:u w:val="single"/>
          <w:lang w:eastAsia="zh-CN"/>
        </w:rPr>
        <w:t>；</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4</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rPr>
        <w:t>（手摇式课椅2）</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val="en-US" w:eastAsia="zh-CN"/>
        </w:rPr>
        <w:t>工业</w:t>
      </w:r>
      <w:r>
        <w:rPr>
          <w:rFonts w:hint="eastAsia" w:ascii="宋体" w:hAnsi="宋体" w:cs="宋体"/>
          <w:color w:val="auto"/>
          <w:sz w:val="24"/>
          <w:highlight w:val="none"/>
          <w:u w:val="single"/>
        </w:rPr>
        <w:t>）</w:t>
      </w:r>
      <w:r>
        <w:rPr>
          <w:rFonts w:hint="eastAsia" w:ascii="宋体" w:hAnsi="宋体" w:cs="宋体"/>
          <w:color w:val="auto"/>
          <w:sz w:val="24"/>
          <w:highlight w:val="none"/>
        </w:rPr>
        <w:t>行业 ；</w:t>
      </w:r>
      <w:r>
        <w:rPr>
          <w:rFonts w:hint="eastAsia" w:ascii="宋体" w:hAnsi="宋体" w:cs="宋体"/>
          <w:sz w:val="24"/>
          <w:highlight w:val="none"/>
        </w:rPr>
        <w:t>制造商为</w:t>
      </w:r>
      <w:r>
        <w:rPr>
          <w:rFonts w:hint="eastAsia" w:ascii="宋体" w:hAnsi="宋体" w:cs="宋体"/>
          <w:sz w:val="24"/>
          <w:highlight w:val="none"/>
          <w:u w:val="single"/>
        </w:rPr>
        <w:t xml:space="preserve"> </w:t>
      </w:r>
      <w:r>
        <w:rPr>
          <w:rFonts w:hint="eastAsia" w:ascii="宋体" w:hAnsi="宋体" w:eastAsia="宋体" w:cs="宋体"/>
          <w:color w:val="auto"/>
          <w:sz w:val="24"/>
          <w:highlight w:val="none"/>
        </w:rPr>
        <w:t>①</w:t>
      </w:r>
      <w:r>
        <w:rPr>
          <w:rFonts w:hint="eastAsia" w:ascii="宋体" w:hAnsi="宋体" w:cs="宋体"/>
          <w:sz w:val="24"/>
          <w:highlight w:val="none"/>
          <w:u w:val="single"/>
        </w:rPr>
        <w:t>（企业名称）</w:t>
      </w:r>
      <w:r>
        <w:rPr>
          <w:rFonts w:hint="eastAsia" w:ascii="宋体" w:hAnsi="宋体" w:cs="宋体"/>
          <w:sz w:val="24"/>
          <w:highlight w:val="none"/>
        </w:rPr>
        <w:t xml:space="preserve"> ，从业人员</w:t>
      </w:r>
      <w:r>
        <w:rPr>
          <w:rFonts w:hint="eastAsia" w:ascii="宋体" w:hAnsi="宋体" w:cs="宋体"/>
          <w:sz w:val="24"/>
          <w:highlight w:val="none"/>
          <w:u w:val="single"/>
        </w:rPr>
        <w:t xml:space="preserve">  </w:t>
      </w:r>
      <w:r>
        <w:rPr>
          <w:rFonts w:hint="eastAsia" w:ascii="宋体" w:hAnsi="宋体" w:cs="宋体"/>
          <w:sz w:val="24"/>
          <w:highlight w:val="none"/>
        </w:rPr>
        <w:t>人，营业收入为</w:t>
      </w:r>
      <w:r>
        <w:rPr>
          <w:rFonts w:hint="eastAsia" w:ascii="宋体" w:hAnsi="宋体" w:cs="宋体"/>
          <w:sz w:val="24"/>
          <w:highlight w:val="none"/>
          <w:u w:val="single"/>
        </w:rPr>
        <w:t xml:space="preserve">  </w:t>
      </w:r>
      <w:r>
        <w:rPr>
          <w:rFonts w:hint="eastAsia" w:ascii="宋体" w:hAnsi="宋体" w:cs="宋体"/>
          <w:sz w:val="24"/>
          <w:highlight w:val="none"/>
        </w:rPr>
        <w:t>万元，资产总额为</w:t>
      </w:r>
      <w:r>
        <w:rPr>
          <w:rFonts w:hint="eastAsia" w:ascii="宋体" w:hAnsi="宋体" w:cs="宋体"/>
          <w:sz w:val="24"/>
          <w:highlight w:val="none"/>
          <w:u w:val="single"/>
        </w:rPr>
        <w:t xml:space="preserve">   </w:t>
      </w:r>
      <w:r>
        <w:rPr>
          <w:rFonts w:hint="eastAsia" w:ascii="宋体" w:hAnsi="宋体" w:cs="宋体"/>
          <w:sz w:val="24"/>
          <w:highlight w:val="none"/>
        </w:rPr>
        <w:t>万元，属于</w:t>
      </w:r>
      <w:r>
        <w:rPr>
          <w:rFonts w:hint="eastAsia" w:ascii="宋体" w:hAnsi="宋体" w:cs="宋体"/>
          <w:sz w:val="24"/>
          <w:highlight w:val="none"/>
          <w:u w:val="single"/>
        </w:rPr>
        <w:t xml:space="preserve"> </w:t>
      </w:r>
      <w:r>
        <w:rPr>
          <w:rFonts w:hint="eastAsia" w:ascii="宋体" w:hAnsi="宋体" w:eastAsia="宋体" w:cs="宋体"/>
          <w:color w:val="auto"/>
          <w:sz w:val="24"/>
          <w:highlight w:val="none"/>
          <w:u w:val="single"/>
        </w:rPr>
        <w:t>②</w:t>
      </w:r>
      <w:r>
        <w:rPr>
          <w:rFonts w:hint="eastAsia" w:ascii="宋体" w:hAnsi="宋体" w:cs="宋体"/>
          <w:sz w:val="24"/>
          <w:highlight w:val="none"/>
          <w:u w:val="single"/>
        </w:rPr>
        <w:t xml:space="preserve"> </w:t>
      </w:r>
      <w:r>
        <w:rPr>
          <w:rFonts w:hint="eastAsia" w:ascii="宋体" w:hAnsi="宋体" w:cs="宋体"/>
          <w:sz w:val="24"/>
          <w:highlight w:val="none"/>
          <w:u w:val="single"/>
          <w:lang w:eastAsia="zh-CN"/>
        </w:rPr>
        <w:t>（</w:t>
      </w:r>
      <w:r>
        <w:rPr>
          <w:rFonts w:hint="eastAsia" w:ascii="宋体" w:hAnsi="宋体" w:cs="宋体"/>
          <w:sz w:val="24"/>
          <w:highlight w:val="none"/>
          <w:u w:val="single"/>
        </w:rPr>
        <w:t>中</w:t>
      </w:r>
      <w:r>
        <w:rPr>
          <w:rFonts w:hint="eastAsia" w:ascii="宋体" w:hAnsi="宋体" w:cs="宋体"/>
          <w:sz w:val="24"/>
          <w:u w:val="single"/>
        </w:rPr>
        <w:t>型企业、小型企业、微型企业</w:t>
      </w:r>
      <w:r>
        <w:rPr>
          <w:rFonts w:hint="eastAsia" w:ascii="宋体" w:hAnsi="宋体" w:cs="宋体"/>
          <w:sz w:val="24"/>
          <w:u w:val="single"/>
          <w:lang w:eastAsia="zh-CN"/>
        </w:rPr>
        <w:t>）</w:t>
      </w:r>
      <w:r>
        <w:rPr>
          <w:rFonts w:hint="eastAsia" w:ascii="宋体" w:hAnsi="宋体" w:cs="宋体"/>
          <w:sz w:val="24"/>
          <w:u w:val="single"/>
        </w:rPr>
        <w:t xml:space="preserve"> </w:t>
      </w:r>
      <w:r>
        <w:rPr>
          <w:rFonts w:hint="eastAsia" w:ascii="宋体" w:hAnsi="宋体" w:cs="宋体"/>
          <w:sz w:val="24"/>
          <w:u w:val="single"/>
          <w:lang w:eastAsia="zh-CN"/>
        </w:rPr>
        <w:t>；</w:t>
      </w:r>
    </w:p>
    <w:p>
      <w:pPr>
        <w:pStyle w:val="2"/>
      </w:pP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pPr>
        <w:snapToGrid w:val="0"/>
        <w:spacing w:line="360" w:lineRule="auto"/>
        <w:ind w:firstLine="5160" w:firstLineChars="215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pPr>
        <w:spacing w:line="360" w:lineRule="auto"/>
        <w:jc w:val="left"/>
        <w:rPr>
          <w:rFonts w:ascii="宋体" w:hAnsi="宋体" w:cs="宋体"/>
          <w:b/>
          <w:bCs/>
          <w:color w:val="auto"/>
          <w:sz w:val="21"/>
          <w:szCs w:val="21"/>
          <w:highlight w:val="none"/>
        </w:rPr>
      </w:pPr>
      <w:r>
        <w:rPr>
          <w:rFonts w:hint="eastAsia" w:ascii="宋体" w:hAnsi="宋体" w:cs="宋体"/>
          <w:b/>
          <w:bCs/>
          <w:color w:val="auto"/>
          <w:sz w:val="21"/>
          <w:szCs w:val="21"/>
          <w:highlight w:val="none"/>
        </w:rPr>
        <w:t>从业人员、营业收入、资产总额填报上一年度数据，无上一年度数据的新成立企业可不填报。</w:t>
      </w:r>
    </w:p>
    <w:p>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p>
    <w:p>
      <w:pPr>
        <w:spacing w:line="360" w:lineRule="auto"/>
        <w:ind w:right="420" w:firstLine="480" w:firstLineChars="20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1、应</w:t>
      </w:r>
      <w:r>
        <w:rPr>
          <w:rFonts w:hint="eastAsia" w:ascii="宋体" w:hAnsi="宋体" w:cs="宋体"/>
          <w:color w:val="auto"/>
          <w:sz w:val="24"/>
          <w:highlight w:val="none"/>
        </w:rPr>
        <w:t>按本格式</w:t>
      </w:r>
      <w:r>
        <w:rPr>
          <w:rFonts w:hint="eastAsia" w:ascii="宋体" w:hAnsi="宋体" w:cs="宋体"/>
          <w:color w:val="auto"/>
          <w:sz w:val="24"/>
          <w:highlight w:val="none"/>
          <w:lang w:eastAsia="zh-CN"/>
        </w:rPr>
        <w:t>和</w:t>
      </w:r>
      <w:r>
        <w:rPr>
          <w:rFonts w:hint="eastAsia" w:ascii="宋体" w:hAnsi="宋体" w:cs="宋体"/>
          <w:color w:val="auto"/>
          <w:sz w:val="24"/>
          <w:highlight w:val="none"/>
        </w:rPr>
        <w:t>要求填写</w:t>
      </w:r>
      <w:r>
        <w:rPr>
          <w:rFonts w:hint="eastAsia" w:ascii="宋体" w:hAnsi="宋体" w:cs="宋体"/>
          <w:color w:val="auto"/>
          <w:sz w:val="24"/>
          <w:highlight w:val="none"/>
          <w:lang w:eastAsia="zh-CN"/>
        </w:rPr>
        <w:t>。其中，</w:t>
      </w:r>
      <w:r>
        <w:rPr>
          <w:rFonts w:hint="eastAsia" w:ascii="宋体" w:hAnsi="宋体" w:cs="宋体"/>
          <w:color w:val="auto"/>
          <w:sz w:val="24"/>
          <w:highlight w:val="none"/>
        </w:rPr>
        <w:t>标的名称</w:t>
      </w:r>
      <w:r>
        <w:rPr>
          <w:rFonts w:hint="eastAsia" w:ascii="宋体" w:hAnsi="宋体" w:cs="宋体"/>
          <w:color w:val="auto"/>
          <w:sz w:val="24"/>
          <w:highlight w:val="none"/>
          <w:lang w:eastAsia="zh-CN"/>
        </w:rPr>
        <w:t>和</w:t>
      </w:r>
      <w:r>
        <w:rPr>
          <w:rFonts w:hint="eastAsia" w:ascii="宋体" w:hAnsi="宋体" w:cs="宋体"/>
          <w:color w:val="auto"/>
          <w:sz w:val="24"/>
          <w:highlight w:val="none"/>
        </w:rPr>
        <w:t>所属行业依据招标文件第二部分投标人须知前附表中“采购标的及其对应的中小企业划分标准所属行业”</w:t>
      </w:r>
      <w:r>
        <w:rPr>
          <w:rFonts w:hint="eastAsia" w:ascii="宋体" w:hAnsi="宋体" w:cs="宋体"/>
          <w:color w:val="auto"/>
          <w:sz w:val="24"/>
          <w:highlight w:val="none"/>
          <w:lang w:eastAsia="zh-CN"/>
        </w:rPr>
        <w:t>规定的要求</w:t>
      </w:r>
      <w:r>
        <w:rPr>
          <w:rFonts w:hint="eastAsia" w:ascii="宋体" w:hAnsi="宋体" w:cs="宋体"/>
          <w:color w:val="auto"/>
          <w:sz w:val="24"/>
          <w:highlight w:val="none"/>
        </w:rPr>
        <w:t>填写，不得缺漏</w:t>
      </w:r>
      <w:r>
        <w:rPr>
          <w:rFonts w:hint="eastAsia" w:ascii="宋体" w:hAnsi="宋体" w:cs="宋体"/>
          <w:color w:val="auto"/>
          <w:sz w:val="24"/>
          <w:highlight w:val="none"/>
          <w:lang w:eastAsia="zh-CN"/>
        </w:rPr>
        <w:t>（声明函格式内容中已填写的，无需改动）；标记“</w:t>
      </w:r>
      <w:r>
        <w:rPr>
          <w:rFonts w:hint="eastAsia" w:ascii="宋体" w:hAnsi="宋体" w:eastAsia="宋体" w:cs="宋体"/>
          <w:color w:val="auto"/>
          <w:sz w:val="24"/>
          <w:highlight w:val="none"/>
        </w:rPr>
        <w:t>①</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处填写企业名称；</w:t>
      </w:r>
      <w:r>
        <w:rPr>
          <w:rFonts w:hint="eastAsia" w:ascii="宋体" w:hAnsi="宋体" w:cs="宋体"/>
          <w:color w:val="auto"/>
          <w:sz w:val="24"/>
          <w:highlight w:val="none"/>
        </w:rPr>
        <w:t>从业人员、营业收入、资产总额填报上一年度数据，无上一年度数据的新成立企业可不填报；结合</w:t>
      </w:r>
      <w:r>
        <w:rPr>
          <w:rFonts w:hint="eastAsia" w:ascii="宋体" w:hAnsi="宋体" w:cs="宋体"/>
          <w:color w:val="auto"/>
          <w:sz w:val="24"/>
          <w:highlight w:val="none"/>
          <w:lang w:eastAsia="zh-CN"/>
        </w:rPr>
        <w:t>所填</w:t>
      </w:r>
      <w:r>
        <w:rPr>
          <w:rFonts w:hint="eastAsia" w:ascii="宋体" w:hAnsi="宋体" w:cs="宋体"/>
          <w:color w:val="auto"/>
          <w:sz w:val="24"/>
          <w:highlight w:val="none"/>
        </w:rPr>
        <w:t>数据</w:t>
      </w:r>
      <w:r>
        <w:rPr>
          <w:rFonts w:hint="eastAsia" w:ascii="宋体" w:hAnsi="宋体" w:cs="宋体"/>
          <w:color w:val="auto"/>
          <w:sz w:val="24"/>
          <w:highlight w:val="none"/>
          <w:lang w:eastAsia="zh-CN"/>
        </w:rPr>
        <w:t>，</w:t>
      </w:r>
      <w:r>
        <w:rPr>
          <w:rFonts w:hint="eastAsia" w:ascii="宋体" w:hAnsi="宋体" w:cs="宋体"/>
          <w:color w:val="auto"/>
          <w:sz w:val="24"/>
          <w:highlight w:val="none"/>
        </w:rPr>
        <w:t>依据《中小企业划型标准规定》（工信部联企业〔2011〕300号）</w:t>
      </w:r>
      <w:r>
        <w:rPr>
          <w:rFonts w:hint="eastAsia" w:ascii="宋体" w:hAnsi="宋体" w:cs="宋体"/>
          <w:color w:val="auto"/>
          <w:sz w:val="24"/>
          <w:highlight w:val="none"/>
          <w:lang w:eastAsia="zh-CN"/>
        </w:rPr>
        <w:t>规定</w:t>
      </w:r>
      <w:r>
        <w:rPr>
          <w:rFonts w:hint="eastAsia" w:ascii="宋体" w:hAnsi="宋体" w:cs="宋体"/>
          <w:color w:val="auto"/>
          <w:sz w:val="24"/>
          <w:highlight w:val="none"/>
        </w:rPr>
        <w:t>，确定中型企业、小型企业、微型企业</w:t>
      </w:r>
      <w:r>
        <w:rPr>
          <w:rFonts w:hint="eastAsia" w:ascii="宋体" w:hAnsi="宋体" w:cs="宋体"/>
          <w:color w:val="auto"/>
          <w:sz w:val="24"/>
          <w:highlight w:val="none"/>
          <w:lang w:val="en-US" w:eastAsia="zh-CN"/>
        </w:rPr>
        <w:t>三</w:t>
      </w:r>
      <w:r>
        <w:rPr>
          <w:rFonts w:hint="eastAsia" w:ascii="宋体" w:hAnsi="宋体" w:cs="宋体"/>
          <w:color w:val="auto"/>
          <w:sz w:val="24"/>
          <w:highlight w:val="none"/>
        </w:rPr>
        <w:t>种企业类型中</w:t>
      </w:r>
      <w:r>
        <w:rPr>
          <w:rFonts w:hint="eastAsia" w:ascii="宋体" w:hAnsi="宋体" w:cs="宋体"/>
          <w:color w:val="auto"/>
          <w:sz w:val="24"/>
          <w:highlight w:val="none"/>
          <w:lang w:eastAsia="zh-CN"/>
        </w:rPr>
        <w:t>的其中一</w:t>
      </w:r>
      <w:r>
        <w:rPr>
          <w:rFonts w:hint="eastAsia" w:ascii="宋体" w:hAnsi="宋体" w:cs="宋体"/>
          <w:color w:val="auto"/>
          <w:sz w:val="24"/>
          <w:highlight w:val="none"/>
        </w:rPr>
        <w:t>种</w:t>
      </w:r>
      <w:r>
        <w:rPr>
          <w:rFonts w:hint="eastAsia" w:ascii="宋体" w:hAnsi="宋体" w:cs="宋体"/>
          <w:color w:val="auto"/>
          <w:sz w:val="24"/>
          <w:highlight w:val="none"/>
          <w:lang w:eastAsia="zh-CN"/>
        </w:rPr>
        <w:t>在标记“②”处</w:t>
      </w:r>
      <w:r>
        <w:rPr>
          <w:rFonts w:hint="eastAsia" w:ascii="宋体" w:hAnsi="宋体" w:cs="宋体"/>
          <w:color w:val="auto"/>
          <w:sz w:val="24"/>
          <w:highlight w:val="none"/>
        </w:rPr>
        <w:t>填写。</w:t>
      </w:r>
    </w:p>
    <w:p>
      <w:pPr>
        <w:spacing w:line="360" w:lineRule="auto"/>
        <w:ind w:firstLine="480" w:firstLineChars="200"/>
        <w:rPr>
          <w:rFonts w:hint="eastAsia" w:ascii="宋体" w:hAnsi="宋体" w:cs="宋体"/>
          <w:strike w:val="0"/>
          <w:dstrike w:val="0"/>
          <w:sz w:val="24"/>
          <w:highlight w:val="none"/>
        </w:rPr>
      </w:pPr>
      <w:r>
        <w:rPr>
          <w:rFonts w:hint="eastAsia" w:ascii="宋体" w:hAnsi="宋体" w:cs="宋体"/>
          <w:strike w:val="0"/>
          <w:dstrike w:val="0"/>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ind w:firstLine="480" w:firstLineChars="200"/>
        <w:rPr>
          <w:rFonts w:hint="eastAsia" w:ascii="宋体" w:hAnsi="宋体" w:cs="宋体"/>
          <w:strike w:val="0"/>
          <w:dstrike w:val="0"/>
          <w:sz w:val="24"/>
          <w:highlight w:val="none"/>
        </w:rPr>
      </w:pPr>
    </w:p>
    <w:p>
      <w:pPr>
        <w:spacing w:line="360" w:lineRule="auto"/>
        <w:ind w:firstLine="480" w:firstLineChars="200"/>
        <w:rPr>
          <w:rFonts w:hint="eastAsia" w:ascii="宋体" w:hAnsi="宋体" w:cs="宋体"/>
          <w:strike w:val="0"/>
          <w:dstrike w:val="0"/>
          <w:sz w:val="24"/>
          <w:highlight w:val="none"/>
        </w:rPr>
      </w:pPr>
    </w:p>
    <w:p>
      <w:pPr>
        <w:spacing w:line="360" w:lineRule="auto"/>
        <w:ind w:firstLine="480" w:firstLineChars="200"/>
        <w:rPr>
          <w:rFonts w:hint="eastAsia" w:ascii="宋体" w:hAnsi="宋体" w:cs="宋体"/>
          <w:strike w:val="0"/>
          <w:dstrike w:val="0"/>
          <w:sz w:val="24"/>
          <w:highlight w:val="none"/>
        </w:rPr>
      </w:pPr>
    </w:p>
    <w:p>
      <w:pPr>
        <w:spacing w:line="360" w:lineRule="auto"/>
        <w:ind w:firstLine="480" w:firstLineChars="200"/>
        <w:rPr>
          <w:rFonts w:hint="eastAsia" w:ascii="宋体" w:hAnsi="宋体" w:cs="宋体"/>
          <w:strike w:val="0"/>
          <w:dstrike w:val="0"/>
          <w:sz w:val="24"/>
          <w:highlight w:val="none"/>
        </w:rPr>
      </w:pPr>
    </w:p>
    <w:p>
      <w:pPr>
        <w:spacing w:line="360" w:lineRule="auto"/>
        <w:ind w:firstLine="480" w:firstLineChars="200"/>
        <w:rPr>
          <w:rFonts w:hint="eastAsia" w:ascii="宋体" w:hAnsi="宋体" w:cs="宋体"/>
          <w:strike w:val="0"/>
          <w:dstrike w:val="0"/>
          <w:sz w:val="24"/>
          <w:highlight w:val="none"/>
        </w:rPr>
      </w:pPr>
    </w:p>
    <w:p>
      <w:pPr>
        <w:spacing w:line="360" w:lineRule="auto"/>
        <w:ind w:firstLine="480" w:firstLineChars="200"/>
        <w:rPr>
          <w:rFonts w:hint="eastAsia" w:ascii="宋体" w:hAnsi="宋体" w:cs="宋体"/>
          <w:strike w:val="0"/>
          <w:dstrike w:val="0"/>
          <w:sz w:val="24"/>
          <w:highlight w:val="none"/>
        </w:rPr>
      </w:pPr>
    </w:p>
    <w:p>
      <w:pPr>
        <w:spacing w:line="360" w:lineRule="auto"/>
        <w:ind w:firstLine="480" w:firstLineChars="200"/>
        <w:rPr>
          <w:rFonts w:hint="eastAsia" w:ascii="宋体" w:hAnsi="宋体" w:cs="宋体"/>
          <w:strike w:val="0"/>
          <w:dstrike w:val="0"/>
          <w:sz w:val="24"/>
          <w:highlight w:val="none"/>
        </w:rPr>
      </w:pPr>
    </w:p>
    <w:p>
      <w:pPr>
        <w:spacing w:line="360" w:lineRule="auto"/>
        <w:ind w:firstLine="480" w:firstLineChars="200"/>
        <w:rPr>
          <w:rFonts w:hint="eastAsia" w:ascii="宋体" w:hAnsi="宋体" w:cs="宋体"/>
          <w:strike w:val="0"/>
          <w:dstrike w:val="0"/>
          <w:sz w:val="24"/>
          <w:highlight w:val="none"/>
        </w:rPr>
      </w:pPr>
    </w:p>
    <w:p>
      <w:pPr>
        <w:spacing w:line="360" w:lineRule="auto"/>
        <w:ind w:firstLine="480" w:firstLineChars="200"/>
        <w:rPr>
          <w:rFonts w:hint="eastAsia" w:ascii="宋体" w:hAnsi="宋体" w:cs="宋体"/>
          <w:strike w:val="0"/>
          <w:dstrike w:val="0"/>
          <w:sz w:val="24"/>
          <w:highlight w:val="none"/>
        </w:rPr>
      </w:pPr>
    </w:p>
    <w:p>
      <w:pPr>
        <w:spacing w:line="360" w:lineRule="auto"/>
        <w:ind w:firstLine="480" w:firstLineChars="200"/>
        <w:rPr>
          <w:rFonts w:hint="eastAsia" w:ascii="宋体" w:hAnsi="宋体" w:cs="宋体"/>
          <w:strike w:val="0"/>
          <w:dstrike w:val="0"/>
          <w:sz w:val="24"/>
          <w:highlight w:val="none"/>
        </w:rPr>
      </w:pPr>
    </w:p>
    <w:p>
      <w:pPr>
        <w:spacing w:line="360" w:lineRule="auto"/>
        <w:ind w:firstLine="480" w:firstLineChars="200"/>
        <w:rPr>
          <w:rFonts w:hint="eastAsia" w:ascii="宋体" w:hAnsi="宋体" w:cs="宋体"/>
          <w:strike w:val="0"/>
          <w:dstrike w:val="0"/>
          <w:sz w:val="24"/>
          <w:highlight w:val="none"/>
        </w:rPr>
      </w:pPr>
    </w:p>
    <w:p>
      <w:pPr>
        <w:spacing w:line="360" w:lineRule="auto"/>
        <w:ind w:firstLine="480" w:firstLineChars="200"/>
        <w:rPr>
          <w:rFonts w:hint="eastAsia" w:ascii="宋体" w:hAnsi="宋体" w:cs="宋体"/>
          <w:strike w:val="0"/>
          <w:dstrike w:val="0"/>
          <w:sz w:val="24"/>
          <w:highlight w:val="none"/>
        </w:rPr>
      </w:pPr>
    </w:p>
    <w:p>
      <w:pPr>
        <w:spacing w:line="360" w:lineRule="auto"/>
        <w:ind w:firstLine="480" w:firstLineChars="200"/>
        <w:rPr>
          <w:rFonts w:hint="eastAsia" w:ascii="宋体" w:hAnsi="宋体" w:cs="宋体"/>
          <w:strike w:val="0"/>
          <w:dstrike w:val="0"/>
          <w:sz w:val="24"/>
          <w:highlight w:val="none"/>
        </w:rPr>
      </w:pPr>
    </w:p>
    <w:p>
      <w:pPr>
        <w:spacing w:line="360" w:lineRule="auto"/>
        <w:ind w:firstLine="480" w:firstLineChars="200"/>
        <w:rPr>
          <w:rFonts w:hint="eastAsia" w:ascii="宋体" w:hAnsi="宋体" w:cs="宋体"/>
          <w:strike w:val="0"/>
          <w:dstrike w:val="0"/>
          <w:sz w:val="24"/>
          <w:highlight w:val="none"/>
        </w:rPr>
      </w:pPr>
    </w:p>
    <w:p>
      <w:pPr>
        <w:spacing w:line="360" w:lineRule="auto"/>
        <w:ind w:firstLine="480" w:firstLineChars="200"/>
        <w:rPr>
          <w:rFonts w:hint="eastAsia" w:ascii="宋体" w:hAnsi="宋体" w:cs="宋体"/>
          <w:strike w:val="0"/>
          <w:dstrike w:val="0"/>
          <w:sz w:val="24"/>
          <w:highlight w:val="none"/>
        </w:rPr>
      </w:pPr>
    </w:p>
    <w:p>
      <w:pPr>
        <w:spacing w:line="360" w:lineRule="auto"/>
        <w:ind w:firstLine="480" w:firstLineChars="200"/>
        <w:rPr>
          <w:rFonts w:hint="eastAsia" w:ascii="宋体" w:hAnsi="宋体" w:cs="宋体"/>
          <w:strike w:val="0"/>
          <w:dstrike w:val="0"/>
          <w:sz w:val="24"/>
          <w:highlight w:val="none"/>
        </w:rPr>
      </w:pPr>
    </w:p>
    <w:p>
      <w:pPr>
        <w:spacing w:line="360" w:lineRule="auto"/>
        <w:ind w:firstLine="480" w:firstLineChars="200"/>
        <w:rPr>
          <w:rFonts w:hint="eastAsia" w:ascii="宋体" w:hAnsi="宋体" w:cs="宋体"/>
          <w:strike w:val="0"/>
          <w:dstrike w:val="0"/>
          <w:sz w:val="24"/>
          <w:highlight w:val="none"/>
        </w:rPr>
      </w:pPr>
    </w:p>
    <w:p>
      <w:pPr>
        <w:spacing w:line="360" w:lineRule="auto"/>
        <w:ind w:firstLine="480" w:firstLineChars="200"/>
        <w:rPr>
          <w:rFonts w:hint="eastAsia" w:ascii="宋体" w:hAnsi="宋体" w:cs="宋体"/>
          <w:strike w:val="0"/>
          <w:dstrike w:val="0"/>
          <w:sz w:val="24"/>
          <w:highlight w:val="none"/>
        </w:rPr>
      </w:pPr>
    </w:p>
    <w:p>
      <w:pPr>
        <w:spacing w:line="360" w:lineRule="auto"/>
        <w:rPr>
          <w:rFonts w:hint="eastAsia" w:ascii="宋体" w:hAnsi="宋体" w:cs="宋体"/>
          <w:strike w:val="0"/>
          <w:dstrike w:val="0"/>
          <w:sz w:val="24"/>
          <w:highlight w:val="none"/>
        </w:rPr>
      </w:pPr>
    </w:p>
    <w:p>
      <w:pPr>
        <w:pStyle w:val="2"/>
        <w:rPr>
          <w:rFonts w:hint="eastAsia" w:ascii="宋体" w:hAnsi="宋体" w:eastAsia="宋体" w:cs="宋体"/>
          <w:b/>
          <w:bCs w:val="0"/>
          <w:color w:val="auto"/>
          <w:sz w:val="36"/>
          <w:szCs w:val="20"/>
          <w:highlight w:val="none"/>
          <w:lang w:val="en-US" w:eastAsia="zh-CN"/>
        </w:rPr>
      </w:pPr>
      <w:r>
        <w:rPr>
          <w:rFonts w:hint="eastAsia" w:ascii="宋体" w:hAnsi="宋体" w:eastAsia="宋体" w:cs="宋体"/>
          <w:b/>
          <w:bCs w:val="0"/>
          <w:color w:val="auto"/>
          <w:sz w:val="36"/>
          <w:szCs w:val="20"/>
          <w:highlight w:val="none"/>
          <w:lang w:val="en-US"/>
        </w:rPr>
        <w:t>附件</w:t>
      </w:r>
      <w:r>
        <w:rPr>
          <w:rFonts w:hint="eastAsia" w:ascii="宋体" w:hAnsi="宋体" w:eastAsia="宋体" w:cs="宋体"/>
          <w:b/>
          <w:bCs w:val="0"/>
          <w:color w:val="auto"/>
          <w:sz w:val="36"/>
          <w:szCs w:val="20"/>
          <w:highlight w:val="none"/>
          <w:lang w:val="en-US" w:eastAsia="zh-CN"/>
        </w:rPr>
        <w:t>8</w:t>
      </w:r>
      <w:r>
        <w:rPr>
          <w:rFonts w:hint="eastAsia" w:ascii="宋体" w:hAnsi="宋体" w:eastAsia="宋体" w:cs="宋体"/>
          <w:b/>
          <w:bCs w:val="0"/>
          <w:color w:val="auto"/>
          <w:sz w:val="36"/>
          <w:szCs w:val="20"/>
          <w:highlight w:val="none"/>
          <w:lang w:val="en-US"/>
        </w:rPr>
        <w:t>：中小企业</w:t>
      </w:r>
      <w:r>
        <w:rPr>
          <w:rFonts w:hint="eastAsia" w:ascii="宋体" w:hAnsi="宋体" w:eastAsia="宋体" w:cs="宋体"/>
          <w:b/>
          <w:bCs w:val="0"/>
          <w:color w:val="auto"/>
          <w:sz w:val="36"/>
          <w:szCs w:val="20"/>
          <w:highlight w:val="none"/>
          <w:lang w:val="en-US" w:eastAsia="zh-CN"/>
        </w:rPr>
        <w:t>划型标准</w:t>
      </w:r>
    </w:p>
    <w:p>
      <w:pPr>
        <w:spacing w:line="360" w:lineRule="auto"/>
        <w:rPr>
          <w:rFonts w:hint="eastAsia"/>
          <w:color w:val="auto"/>
          <w:highlight w:val="none"/>
          <w:lang w:val="en-US" w:eastAsia="zh-CN"/>
        </w:rPr>
      </w:pPr>
      <w:r>
        <w:rPr>
          <w:rFonts w:hint="eastAsia" w:ascii="宋体" w:hAnsi="宋体" w:eastAsia="宋体" w:cs="宋体"/>
          <w:color w:val="auto"/>
          <w:kern w:val="0"/>
          <w:sz w:val="24"/>
          <w:szCs w:val="24"/>
          <w:highlight w:val="none"/>
        </w:rPr>
        <w:t>各行业划型标准为：</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（一）农、林、牧、渔业。营业收入20000万元以下的为中小微型企业。其中，营业收入500万元及以上的为中型企业，营业收入50万元及以上的为小型企业，营业收入50万元以下的为微型企业。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r>
        <w:rPr>
          <w:rFonts w:hint="eastAsia" w:ascii="宋体" w:hAnsi="宋体" w:eastAsia="宋体" w:cs="宋体"/>
          <w:color w:val="auto"/>
          <w:kern w:val="0"/>
          <w:sz w:val="24"/>
          <w:szCs w:val="24"/>
          <w:highlight w:val="none"/>
        </w:rPr>
        <w:br w:type="textWrapping"/>
      </w:r>
      <w:r>
        <w:rPr>
          <w:rFonts w:hint="eastAsia" w:ascii="宋体" w:hAnsi="宋体" w:eastAsia="宋体" w:cs="宋体"/>
          <w:color w:val="auto"/>
          <w:kern w:val="0"/>
          <w:sz w:val="24"/>
          <w:szCs w:val="24"/>
          <w:highlight w:val="none"/>
        </w:rPr>
        <w:t>　　（十六）其他未列明行业。从业人员300人以下的为中小微型企业。其中，从业人员100人及以上的为中型企业；从业人员10人及以上的为小型企业；从业人员10人以下的为微型企业。</w:t>
      </w:r>
    </w:p>
    <w:p>
      <w:pPr>
        <w:spacing w:line="360" w:lineRule="auto"/>
        <w:ind w:firstLine="480" w:firstLineChars="200"/>
        <w:rPr>
          <w:rFonts w:hint="eastAsia" w:ascii="宋体" w:hAnsi="宋体" w:cs="宋体"/>
          <w:strike w:val="0"/>
          <w:dstrike w:val="0"/>
          <w:sz w:val="24"/>
          <w:highlight w:val="none"/>
        </w:rPr>
      </w:pPr>
    </w:p>
    <w:sectPr>
      <w:headerReference r:id="rId18" w:type="first"/>
      <w:footerReference r:id="rId21" w:type="first"/>
      <w:headerReference r:id="rId17" w:type="default"/>
      <w:footerReference r:id="rId19" w:type="default"/>
      <w:footerReference r:id="rId20"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modern"/>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Futura Bk">
    <w:altName w:val="Segoe Print"/>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altName w:val="Arial"/>
    <w:panose1 w:val="020B0504020202030204"/>
    <w:charset w:val="00"/>
    <w:family w:val="swiss"/>
    <w:pitch w:val="default"/>
    <w:sig w:usb0="00000000"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Lucida Sans Unicode"/>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swiss"/>
    <w:pitch w:val="default"/>
    <w:sig w:usb0="00100003" w:usb1="00000000" w:usb2="00000000" w:usb3="00000000" w:csb0="00000001" w:csb1="00000000"/>
  </w:font>
  <w:font w:name="等线">
    <w:altName w:val="Arial Unicode MS"/>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0000012" w:usb3="00000000" w:csb0="4002009F" w:csb1="DFD70000"/>
  </w:font>
  <w:font w:name="MS Mincho">
    <w:panose1 w:val="02020609040205080304"/>
    <w:charset w:val="80"/>
    <w:family w:val="modern"/>
    <w:pitch w:val="default"/>
    <w:sig w:usb0="E00002FF" w:usb1="6AC7FDFB" w:usb2="00000012" w:usb3="00000000" w:csb0="4002009F" w:csb1="DFD70000"/>
  </w:font>
  <w:font w:name="PMingLiU">
    <w:panose1 w:val="02020500000000000000"/>
    <w:charset w:val="88"/>
    <w:family w:val="auto"/>
    <w:pitch w:val="default"/>
    <w:sig w:usb0="A00002FF" w:usb1="28CFFCFA" w:usb2="00000016" w:usb3="00000000" w:csb0="0010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72"/>
      </w:rPr>
    </w:pPr>
    <w:r>
      <w:fldChar w:fldCharType="begin"/>
    </w:r>
    <w:r>
      <w:rPr>
        <w:rStyle w:val="72"/>
      </w:rPr>
      <w:instrText xml:space="preserve">PAGE  </w:instrText>
    </w:r>
    <w:r>
      <w:fldChar w:fldCharType="end"/>
    </w:r>
  </w:p>
  <w:p>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72</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72"/>
      </w:rPr>
    </w:pPr>
    <w:r>
      <w:fldChar w:fldCharType="begin"/>
    </w:r>
    <w:r>
      <w:rPr>
        <w:rStyle w:val="72"/>
      </w:rPr>
      <w:instrText xml:space="preserve">PAGE  </w:instrText>
    </w:r>
    <w:r>
      <w:fldChar w:fldCharType="end"/>
    </w:r>
  </w:p>
  <w:p>
    <w:pPr>
      <w:pStyle w:val="40"/>
      <w:ind w:right="360"/>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72</w:t>
    </w:r>
    <w:r>
      <w:rPr>
        <w:rFonts w:hint="eastAsia" w:ascii="仿宋_GB2312" w:eastAsia="仿宋_GB2312"/>
        <w:kern w:val="0"/>
        <w:szCs w:val="21"/>
      </w:rPr>
      <w:fldChar w:fldCharType="end"/>
    </w:r>
    <w:bookmarkStart w:id="544" w:name="_Toc36110187"/>
    <w:bookmarkStart w:id="545" w:name="_Toc91899912"/>
    <w:bookmarkStart w:id="546" w:name="_Toc164085800"/>
    <w:bookmarkStart w:id="547" w:name="_Toc131845147"/>
    <w:r>
      <w:rPr>
        <w:rFonts w:hint="eastAsia" w:ascii="仿宋_GB2312" w:eastAsia="仿宋_GB2312"/>
        <w:kern w:val="0"/>
        <w:szCs w:val="21"/>
      </w:rPr>
      <w:t xml:space="preserve"> 页</w:t>
    </w:r>
    <w:bookmarkEnd w:id="544"/>
    <w:bookmarkEnd w:id="545"/>
    <w:bookmarkEnd w:id="546"/>
    <w:bookmarkEnd w:id="547"/>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none" w:color="auto" w:sz="0" w:space="4"/>
      </w:pBdr>
      <w:jc w:val="right"/>
      <w:rPr>
        <w:rFonts w:ascii="仿宋_GB2312" w:eastAsia="仿宋_GB2312"/>
        <w:b w:val="0"/>
        <w:i/>
        <w:sz w:val="18"/>
        <w:u w:val="single"/>
        <w:lang w:val="en-US"/>
      </w:rPr>
    </w:pPr>
    <w:r>
      <w:t></w:t>
    </w:r>
    <w:r>
      <w:rPr>
        <w:rFonts w:hint="eastAsia"/>
      </w:rPr>
      <w:t xml:space="preserve">             </w:t>
    </w:r>
    <w:r>
      <w:rPr>
        <w:rFonts w:hint="eastAsia" w:ascii="宋体" w:hAnsi="宋体" w:eastAsia="宋体" w:cs="宋体"/>
        <w:sz w:val="21"/>
        <w:szCs w:val="21"/>
        <w:lang w:val="en-US" w:eastAsia="zh-CN"/>
      </w:rPr>
      <w:t>西湖区</w:t>
    </w:r>
    <w:r>
      <w:rPr>
        <w:rFonts w:hint="eastAsia" w:ascii="宋体" w:hAnsi="宋体" w:eastAsia="宋体" w:cs="宋体"/>
        <w:sz w:val="21"/>
        <w:szCs w:val="21"/>
      </w:rPr>
      <w:t>政府采购公开招标文件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rFonts w:hint="eastAsia"/>
        <w:lang w:val="en-US" w:eastAsia="zh-CN"/>
      </w:rPr>
      <w:t>西湖区</w:t>
    </w:r>
    <w:r>
      <w:rPr>
        <w:lang w:val="zh-CN"/>
      </w:rPr>
      <w:t>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both"/>
    </w:pPr>
    <w:r>
      <w:rPr>
        <w:rFonts w:hint="eastAsia"/>
      </w:rPr>
      <w:t xml:space="preserve">       </w:t>
    </w:r>
  </w:p>
  <w:p>
    <w:pPr>
      <w:pStyle w:val="41"/>
      <w:rPr>
        <w:rFonts w:hint="eastAsia" w:eastAsia="宋体"/>
        <w:lang w:eastAsia="zh-CN"/>
      </w:rPr>
    </w:pPr>
    <w:r>
      <w:rPr>
        <w:rFonts w:hint="eastAsia"/>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rPr>
        <w:rFonts w:hint="eastAsia" w:ascii="仿宋_GB2312" w:eastAsia="宋体"/>
        <w:b/>
        <w:i/>
        <w:u w:val="single"/>
        <w:lang w:eastAsia="zh-CN"/>
      </w:rPr>
    </w:pPr>
    <w:r>
      <w:t></w:t>
    </w:r>
    <w:r>
      <w:rPr>
        <w:rFonts w:hint="eastAsia"/>
      </w:rPr>
      <w:t xml:space="preserve">                                               </w:t>
    </w:r>
    <w:r>
      <w:rPr>
        <w:rFonts w:hint="eastAsia"/>
        <w:lang w:eastAsia="zh-CN"/>
      </w:rPr>
      <w:t>西湖区政府采购公开招标文件</w:t>
    </w:r>
  </w:p>
  <w:p>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rPr>
        <w:rFonts w:hint="eastAsia" w:ascii="仿宋_GB2312" w:eastAsia="宋体"/>
        <w:b/>
        <w:i/>
        <w:u w:val="single"/>
        <w:lang w:eastAsia="zh-CN"/>
      </w:rPr>
    </w:pPr>
    <w:r>
      <w:rPr>
        <w:rFonts w:hint="eastAsia"/>
      </w:rPr>
      <w:t xml:space="preserve">                                  </w:t>
    </w:r>
    <w:r>
      <w:rPr>
        <w:rFonts w:hint="eastAsia"/>
        <w:lang w:eastAsia="zh-CN"/>
      </w:rPr>
      <w:t>西湖区政府采购公开招标文件</w:t>
    </w:r>
  </w:p>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rPr>
        <w:rFonts w:hint="eastAsia" w:eastAsia="宋体"/>
        <w:lang w:eastAsia="zh-CN"/>
      </w:rPr>
    </w:pPr>
    <w:r>
      <w:rPr>
        <w:rFonts w:hint="eastAsia"/>
      </w:rPr>
      <w:t xml:space="preserve">                                                                                                        </w:t>
    </w:r>
    <w:r>
      <w:rPr>
        <w:rFonts w:hint="eastAsia"/>
        <w:lang w:eastAsia="zh-CN"/>
      </w:rPr>
      <w:t>西湖区政府采购公开招标文件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rPr>
        <w:rFonts w:hint="eastAsia" w:ascii="仿宋_GB2312" w:eastAsia="宋体"/>
        <w:b/>
        <w:i/>
        <w:iCs/>
        <w:u w:val="single"/>
        <w:lang w:eastAsia="zh-CN"/>
      </w:rPr>
    </w:pPr>
    <w:r>
      <w:t></w:t>
    </w:r>
    <w:r>
      <w:rPr>
        <w:rFonts w:hint="eastAsia"/>
        <w:lang w:eastAsia="zh-CN"/>
      </w:rPr>
      <w:t>西湖区政府采购公开招标文件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rFonts w:hint="eastAsia" w:eastAsia="宋体"/>
        <w:lang w:eastAsia="zh-CN"/>
      </w:rPr>
    </w:pPr>
    <w:r>
      <w:t></w:t>
    </w:r>
    <w:r>
      <w:rPr>
        <w:rFonts w:hint="eastAsia"/>
      </w:rPr>
      <w:t xml:space="preserve">                                             </w:t>
    </w:r>
    <w:r>
      <w:rPr>
        <w:rFonts w:hint="eastAsia"/>
        <w:lang w:eastAsia="zh-CN"/>
      </w:rPr>
      <w:t>西湖区政府采购公开招标文件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B1D92D3"/>
    <w:multiLevelType w:val="singleLevel"/>
    <w:tmpl w:val="8B1D92D3"/>
    <w:lvl w:ilvl="0" w:tentative="0">
      <w:start w:val="1"/>
      <w:numFmt w:val="decimal"/>
      <w:suff w:val="nothing"/>
      <w:lvlText w:val="%1、"/>
      <w:lvlJc w:val="left"/>
    </w:lvl>
  </w:abstractNum>
  <w:abstractNum w:abstractNumId="1">
    <w:nsid w:val="8F8D93AF"/>
    <w:multiLevelType w:val="singleLevel"/>
    <w:tmpl w:val="8F8D93AF"/>
    <w:lvl w:ilvl="0" w:tentative="0">
      <w:start w:val="1"/>
      <w:numFmt w:val="chineseCounting"/>
      <w:suff w:val="nothing"/>
      <w:lvlText w:val="%1、"/>
      <w:lvlJc w:val="left"/>
      <w:rPr>
        <w:rFonts w:hint="eastAsia"/>
      </w:rPr>
    </w:lvl>
  </w:abstractNum>
  <w:abstractNum w:abstractNumId="2">
    <w:nsid w:val="B09B3973"/>
    <w:multiLevelType w:val="singleLevel"/>
    <w:tmpl w:val="B09B3973"/>
    <w:lvl w:ilvl="0" w:tentative="0">
      <w:start w:val="1"/>
      <w:numFmt w:val="decimal"/>
      <w:suff w:val="nothing"/>
      <w:lvlText w:val="%1、"/>
      <w:lvlJc w:val="left"/>
    </w:lvl>
  </w:abstractNum>
  <w:abstractNum w:abstractNumId="3">
    <w:nsid w:val="B1B28156"/>
    <w:multiLevelType w:val="singleLevel"/>
    <w:tmpl w:val="B1B28156"/>
    <w:lvl w:ilvl="0" w:tentative="0">
      <w:start w:val="24"/>
      <w:numFmt w:val="decimal"/>
      <w:lvlText w:val="%1."/>
      <w:lvlJc w:val="left"/>
      <w:pPr>
        <w:tabs>
          <w:tab w:val="left" w:pos="312"/>
        </w:tabs>
      </w:pPr>
    </w:lvl>
  </w:abstractNum>
  <w:abstractNum w:abstractNumId="4">
    <w:nsid w:val="C9C6C6F3"/>
    <w:multiLevelType w:val="singleLevel"/>
    <w:tmpl w:val="C9C6C6F3"/>
    <w:lvl w:ilvl="0" w:tentative="0">
      <w:start w:val="1"/>
      <w:numFmt w:val="chineseCounting"/>
      <w:suff w:val="nothing"/>
      <w:lvlText w:val="%1、"/>
      <w:lvlJc w:val="left"/>
      <w:rPr>
        <w:rFonts w:hint="eastAsia"/>
      </w:rPr>
    </w:lvl>
  </w:abstractNum>
  <w:abstractNum w:abstractNumId="5">
    <w:nsid w:val="E77EB746"/>
    <w:multiLevelType w:val="singleLevel"/>
    <w:tmpl w:val="E77EB746"/>
    <w:lvl w:ilvl="0" w:tentative="0">
      <w:start w:val="5"/>
      <w:numFmt w:val="decimal"/>
      <w:suff w:val="nothing"/>
      <w:lvlText w:val="%1、"/>
      <w:lvlJc w:val="left"/>
    </w:lvl>
  </w:abstractNum>
  <w:abstractNum w:abstractNumId="6">
    <w:nsid w:val="E7BB9D71"/>
    <w:multiLevelType w:val="singleLevel"/>
    <w:tmpl w:val="E7BB9D71"/>
    <w:lvl w:ilvl="0" w:tentative="0">
      <w:start w:val="1"/>
      <w:numFmt w:val="decimal"/>
      <w:suff w:val="nothing"/>
      <w:lvlText w:val="（%1）"/>
      <w:lvlJc w:val="left"/>
    </w:lvl>
  </w:abstractNum>
  <w:abstractNum w:abstractNumId="7">
    <w:nsid w:val="F17FA8BB"/>
    <w:multiLevelType w:val="singleLevel"/>
    <w:tmpl w:val="F17FA8BB"/>
    <w:lvl w:ilvl="0" w:tentative="0">
      <w:start w:val="1"/>
      <w:numFmt w:val="decimal"/>
      <w:suff w:val="nothing"/>
      <w:lvlText w:val="（%1）"/>
      <w:lvlJc w:val="left"/>
    </w:lvl>
  </w:abstractNum>
  <w:abstractNum w:abstractNumId="8">
    <w:nsid w:val="00000004"/>
    <w:multiLevelType w:val="singleLevel"/>
    <w:tmpl w:val="00000004"/>
    <w:lvl w:ilvl="0" w:tentative="0">
      <w:start w:val="1"/>
      <w:numFmt w:val="decimal"/>
      <w:suff w:val="nothing"/>
      <w:lvlText w:val="%1）"/>
      <w:lvlJc w:val="left"/>
    </w:lvl>
  </w:abstractNum>
  <w:abstractNum w:abstractNumId="9">
    <w:nsid w:val="183949C1"/>
    <w:multiLevelType w:val="singleLevel"/>
    <w:tmpl w:val="183949C1"/>
    <w:lvl w:ilvl="0" w:tentative="0">
      <w:start w:val="1"/>
      <w:numFmt w:val="decimal"/>
      <w:suff w:val="nothing"/>
      <w:lvlText w:val="%1、"/>
      <w:lvlJc w:val="left"/>
    </w:lvl>
  </w:abstractNum>
  <w:abstractNum w:abstractNumId="10">
    <w:nsid w:val="1E1E34ED"/>
    <w:multiLevelType w:val="singleLevel"/>
    <w:tmpl w:val="1E1E34ED"/>
    <w:lvl w:ilvl="0" w:tentative="0">
      <w:start w:val="1"/>
      <w:numFmt w:val="decimal"/>
      <w:suff w:val="nothing"/>
      <w:lvlText w:val="（%1）"/>
      <w:lvlJc w:val="left"/>
    </w:lvl>
  </w:abstractNum>
  <w:abstractNum w:abstractNumId="11">
    <w:nsid w:val="40AE30C0"/>
    <w:multiLevelType w:val="singleLevel"/>
    <w:tmpl w:val="40AE30C0"/>
    <w:lvl w:ilvl="0" w:tentative="0">
      <w:start w:val="1"/>
      <w:numFmt w:val="decimal"/>
      <w:suff w:val="nothing"/>
      <w:lvlText w:val="（%1）"/>
      <w:lvlJc w:val="left"/>
    </w:lvl>
  </w:abstractNum>
  <w:abstractNum w:abstractNumId="12">
    <w:nsid w:val="54B1E7CA"/>
    <w:multiLevelType w:val="singleLevel"/>
    <w:tmpl w:val="54B1E7CA"/>
    <w:lvl w:ilvl="0" w:tentative="0">
      <w:start w:val="11"/>
      <w:numFmt w:val="decimal"/>
      <w:suff w:val="space"/>
      <w:lvlText w:val="%1."/>
      <w:lvlJc w:val="left"/>
    </w:lvl>
  </w:abstractNum>
  <w:abstractNum w:abstractNumId="13">
    <w:nsid w:val="600692AA"/>
    <w:multiLevelType w:val="singleLevel"/>
    <w:tmpl w:val="600692AA"/>
    <w:lvl w:ilvl="0" w:tentative="0">
      <w:start w:val="2"/>
      <w:numFmt w:val="decimal"/>
      <w:suff w:val="space"/>
      <w:lvlText w:val="%1."/>
      <w:lvlJc w:val="left"/>
    </w:lvl>
  </w:abstractNum>
  <w:abstractNum w:abstractNumId="14">
    <w:nsid w:val="61939424"/>
    <w:multiLevelType w:val="singleLevel"/>
    <w:tmpl w:val="61939424"/>
    <w:lvl w:ilvl="0" w:tentative="0">
      <w:start w:val="2"/>
      <w:numFmt w:val="decimal"/>
      <w:suff w:val="nothing"/>
      <w:lvlText w:val="%1."/>
      <w:lvlJc w:val="left"/>
    </w:lvl>
  </w:abstractNum>
  <w:abstractNum w:abstractNumId="15">
    <w:nsid w:val="7655A73E"/>
    <w:multiLevelType w:val="singleLevel"/>
    <w:tmpl w:val="7655A73E"/>
    <w:lvl w:ilvl="0" w:tentative="0">
      <w:start w:val="1"/>
      <w:numFmt w:val="decimal"/>
      <w:suff w:val="nothing"/>
      <w:lvlText w:val="（%1）"/>
      <w:lvlJc w:val="left"/>
    </w:lvl>
  </w:abstractNum>
  <w:num w:numId="1">
    <w:abstractNumId w:val="10"/>
  </w:num>
  <w:num w:numId="2">
    <w:abstractNumId w:val="12"/>
  </w:num>
  <w:num w:numId="3">
    <w:abstractNumId w:val="3"/>
  </w:num>
  <w:num w:numId="4">
    <w:abstractNumId w:val="4"/>
  </w:num>
  <w:num w:numId="5">
    <w:abstractNumId w:val="9"/>
  </w:num>
  <w:num w:numId="6">
    <w:abstractNumId w:val="2"/>
  </w:num>
  <w:num w:numId="7">
    <w:abstractNumId w:val="0"/>
  </w:num>
  <w:num w:numId="8">
    <w:abstractNumId w:val="14"/>
  </w:num>
  <w:num w:numId="9">
    <w:abstractNumId w:val="13"/>
  </w:num>
  <w:num w:numId="10">
    <w:abstractNumId w:val="7"/>
  </w:num>
  <w:num w:numId="11">
    <w:abstractNumId w:val="1"/>
  </w:num>
  <w:num w:numId="12">
    <w:abstractNumId w:val="8"/>
  </w:num>
  <w:num w:numId="13">
    <w:abstractNumId w:val="6"/>
  </w:num>
  <w:num w:numId="14">
    <w:abstractNumId w:val="11"/>
  </w:num>
  <w:num w:numId="15">
    <w:abstractNumId w:val="5"/>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Q3MzU5YTA2MzMxZWVjMzc3MjliYjBlMzRjMzZhYmUifQ=="/>
    <w:docVar w:name="KSO_WPS_MARK_KEY" w:val="63d11f08-3af8-4c4a-8500-c1d33bf340b7"/>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B7669"/>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414"/>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39CA"/>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D3F"/>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6A78"/>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423"/>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E7368"/>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6B9"/>
    <w:rsid w:val="00CD78D4"/>
    <w:rsid w:val="00CE0697"/>
    <w:rsid w:val="00CE14CB"/>
    <w:rsid w:val="00CE2E2E"/>
    <w:rsid w:val="00CE3A51"/>
    <w:rsid w:val="00CE41F9"/>
    <w:rsid w:val="00CE59F6"/>
    <w:rsid w:val="00CE66CD"/>
    <w:rsid w:val="00CE6B9B"/>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0C0502"/>
    <w:rsid w:val="011F6449"/>
    <w:rsid w:val="01236AFB"/>
    <w:rsid w:val="012B48B5"/>
    <w:rsid w:val="019F7441"/>
    <w:rsid w:val="01B37585"/>
    <w:rsid w:val="01D55165"/>
    <w:rsid w:val="01DF6BF8"/>
    <w:rsid w:val="01E06FCF"/>
    <w:rsid w:val="01EC2C57"/>
    <w:rsid w:val="02083982"/>
    <w:rsid w:val="020C26B0"/>
    <w:rsid w:val="020D7CF1"/>
    <w:rsid w:val="025F0711"/>
    <w:rsid w:val="026B2E25"/>
    <w:rsid w:val="02824D4D"/>
    <w:rsid w:val="02C44E0D"/>
    <w:rsid w:val="02D86D25"/>
    <w:rsid w:val="02DC4B10"/>
    <w:rsid w:val="02DD76CE"/>
    <w:rsid w:val="02F36323"/>
    <w:rsid w:val="02F5619C"/>
    <w:rsid w:val="03106FED"/>
    <w:rsid w:val="0326446A"/>
    <w:rsid w:val="032D5555"/>
    <w:rsid w:val="036634D2"/>
    <w:rsid w:val="03CE5F43"/>
    <w:rsid w:val="03CF4484"/>
    <w:rsid w:val="03DD35E4"/>
    <w:rsid w:val="03EE0393"/>
    <w:rsid w:val="04076900"/>
    <w:rsid w:val="041A5A3B"/>
    <w:rsid w:val="042311BA"/>
    <w:rsid w:val="0426603B"/>
    <w:rsid w:val="042B157A"/>
    <w:rsid w:val="045721D1"/>
    <w:rsid w:val="048F763B"/>
    <w:rsid w:val="049F330E"/>
    <w:rsid w:val="04A44261"/>
    <w:rsid w:val="04AA775C"/>
    <w:rsid w:val="04AF1889"/>
    <w:rsid w:val="04AF1A7E"/>
    <w:rsid w:val="04D47218"/>
    <w:rsid w:val="04F66F48"/>
    <w:rsid w:val="05251E14"/>
    <w:rsid w:val="054144F3"/>
    <w:rsid w:val="05A16594"/>
    <w:rsid w:val="05A7762D"/>
    <w:rsid w:val="060E5941"/>
    <w:rsid w:val="06110FAF"/>
    <w:rsid w:val="06493CA7"/>
    <w:rsid w:val="065A6178"/>
    <w:rsid w:val="066F1CF3"/>
    <w:rsid w:val="06930BB8"/>
    <w:rsid w:val="06DD5842"/>
    <w:rsid w:val="07245D42"/>
    <w:rsid w:val="07264C62"/>
    <w:rsid w:val="0734173C"/>
    <w:rsid w:val="0779354C"/>
    <w:rsid w:val="07A95146"/>
    <w:rsid w:val="07C17B95"/>
    <w:rsid w:val="07ED44BE"/>
    <w:rsid w:val="08061376"/>
    <w:rsid w:val="08202AE5"/>
    <w:rsid w:val="08452D77"/>
    <w:rsid w:val="086401F8"/>
    <w:rsid w:val="08751CAA"/>
    <w:rsid w:val="087E4C40"/>
    <w:rsid w:val="08A871D0"/>
    <w:rsid w:val="08BB18F5"/>
    <w:rsid w:val="08C05E30"/>
    <w:rsid w:val="08D66AD6"/>
    <w:rsid w:val="08DA33A3"/>
    <w:rsid w:val="08E80F13"/>
    <w:rsid w:val="09335624"/>
    <w:rsid w:val="0944690F"/>
    <w:rsid w:val="09535675"/>
    <w:rsid w:val="095F057D"/>
    <w:rsid w:val="09642282"/>
    <w:rsid w:val="09733572"/>
    <w:rsid w:val="09772C16"/>
    <w:rsid w:val="098353B5"/>
    <w:rsid w:val="09A92330"/>
    <w:rsid w:val="09B06B87"/>
    <w:rsid w:val="09BA2AC6"/>
    <w:rsid w:val="09C13146"/>
    <w:rsid w:val="09E04166"/>
    <w:rsid w:val="0A1C0718"/>
    <w:rsid w:val="0A3E7710"/>
    <w:rsid w:val="0A416E54"/>
    <w:rsid w:val="0A5B7E63"/>
    <w:rsid w:val="0A640676"/>
    <w:rsid w:val="0A9E015E"/>
    <w:rsid w:val="0AA374A5"/>
    <w:rsid w:val="0AA74DF8"/>
    <w:rsid w:val="0AAB7649"/>
    <w:rsid w:val="0ABC5606"/>
    <w:rsid w:val="0AED608E"/>
    <w:rsid w:val="0AF35E63"/>
    <w:rsid w:val="0B30404E"/>
    <w:rsid w:val="0B481F73"/>
    <w:rsid w:val="0B4C6C14"/>
    <w:rsid w:val="0B4E4D50"/>
    <w:rsid w:val="0B547599"/>
    <w:rsid w:val="0B631A88"/>
    <w:rsid w:val="0B683D45"/>
    <w:rsid w:val="0B7F3F11"/>
    <w:rsid w:val="0B84338B"/>
    <w:rsid w:val="0B884417"/>
    <w:rsid w:val="0BF35373"/>
    <w:rsid w:val="0BF6188C"/>
    <w:rsid w:val="0BF73C91"/>
    <w:rsid w:val="0C160487"/>
    <w:rsid w:val="0C170175"/>
    <w:rsid w:val="0C571A41"/>
    <w:rsid w:val="0C5C1171"/>
    <w:rsid w:val="0C5E1CBC"/>
    <w:rsid w:val="0C615B50"/>
    <w:rsid w:val="0C776A4C"/>
    <w:rsid w:val="0C8445DA"/>
    <w:rsid w:val="0C87121B"/>
    <w:rsid w:val="0C9604C1"/>
    <w:rsid w:val="0CAE52C5"/>
    <w:rsid w:val="0CC007F7"/>
    <w:rsid w:val="0CC617AC"/>
    <w:rsid w:val="0CE618DF"/>
    <w:rsid w:val="0CFE707A"/>
    <w:rsid w:val="0D063BDA"/>
    <w:rsid w:val="0D08375F"/>
    <w:rsid w:val="0D0A4C90"/>
    <w:rsid w:val="0D184CFB"/>
    <w:rsid w:val="0D4A7419"/>
    <w:rsid w:val="0D827401"/>
    <w:rsid w:val="0D84094E"/>
    <w:rsid w:val="0D8A00E9"/>
    <w:rsid w:val="0D8D589E"/>
    <w:rsid w:val="0DA01C73"/>
    <w:rsid w:val="0DB3008F"/>
    <w:rsid w:val="0DD63300"/>
    <w:rsid w:val="0DF50604"/>
    <w:rsid w:val="0DF702FE"/>
    <w:rsid w:val="0E060E51"/>
    <w:rsid w:val="0E143FCA"/>
    <w:rsid w:val="0E5604B2"/>
    <w:rsid w:val="0E6A0AA4"/>
    <w:rsid w:val="0E6A2F4E"/>
    <w:rsid w:val="0E6D5D79"/>
    <w:rsid w:val="0E9D0089"/>
    <w:rsid w:val="0EB803EE"/>
    <w:rsid w:val="0EDD59EC"/>
    <w:rsid w:val="0EEE3827"/>
    <w:rsid w:val="0EF94D4B"/>
    <w:rsid w:val="0F4958DC"/>
    <w:rsid w:val="0F515DF7"/>
    <w:rsid w:val="0F596BA8"/>
    <w:rsid w:val="0F6248D2"/>
    <w:rsid w:val="0F693536"/>
    <w:rsid w:val="0F760D40"/>
    <w:rsid w:val="0F7B0511"/>
    <w:rsid w:val="0F7B76D9"/>
    <w:rsid w:val="0F816ACD"/>
    <w:rsid w:val="0F9832DB"/>
    <w:rsid w:val="0F9B693F"/>
    <w:rsid w:val="0FB7537C"/>
    <w:rsid w:val="0FBF3FD2"/>
    <w:rsid w:val="0FBF7FF3"/>
    <w:rsid w:val="0FCB2156"/>
    <w:rsid w:val="101C21C7"/>
    <w:rsid w:val="1036360E"/>
    <w:rsid w:val="10646583"/>
    <w:rsid w:val="10705876"/>
    <w:rsid w:val="107D4B15"/>
    <w:rsid w:val="108A3C80"/>
    <w:rsid w:val="10C26171"/>
    <w:rsid w:val="10F33360"/>
    <w:rsid w:val="10FC16EA"/>
    <w:rsid w:val="110F1D40"/>
    <w:rsid w:val="11266F33"/>
    <w:rsid w:val="112857CB"/>
    <w:rsid w:val="11345598"/>
    <w:rsid w:val="118963A1"/>
    <w:rsid w:val="11C6522A"/>
    <w:rsid w:val="11E104CC"/>
    <w:rsid w:val="11E20309"/>
    <w:rsid w:val="12045226"/>
    <w:rsid w:val="12103BCB"/>
    <w:rsid w:val="12255233"/>
    <w:rsid w:val="122856C3"/>
    <w:rsid w:val="12530213"/>
    <w:rsid w:val="127723A9"/>
    <w:rsid w:val="12862074"/>
    <w:rsid w:val="12883966"/>
    <w:rsid w:val="129E45B4"/>
    <w:rsid w:val="12D81596"/>
    <w:rsid w:val="13072A44"/>
    <w:rsid w:val="135F4BE2"/>
    <w:rsid w:val="138370D3"/>
    <w:rsid w:val="139B1A0A"/>
    <w:rsid w:val="139D25C7"/>
    <w:rsid w:val="13B92EA3"/>
    <w:rsid w:val="13BF3CE4"/>
    <w:rsid w:val="13CD08FA"/>
    <w:rsid w:val="13E9022F"/>
    <w:rsid w:val="140C1453"/>
    <w:rsid w:val="141008D8"/>
    <w:rsid w:val="14107EB2"/>
    <w:rsid w:val="14125FE6"/>
    <w:rsid w:val="146D271E"/>
    <w:rsid w:val="148A6D92"/>
    <w:rsid w:val="14982588"/>
    <w:rsid w:val="149A5AD9"/>
    <w:rsid w:val="14A7619D"/>
    <w:rsid w:val="14C1523D"/>
    <w:rsid w:val="150536C3"/>
    <w:rsid w:val="150C1963"/>
    <w:rsid w:val="151447A0"/>
    <w:rsid w:val="152D6842"/>
    <w:rsid w:val="154A6454"/>
    <w:rsid w:val="15762120"/>
    <w:rsid w:val="161E692A"/>
    <w:rsid w:val="16380DF1"/>
    <w:rsid w:val="16A8729C"/>
    <w:rsid w:val="16B33777"/>
    <w:rsid w:val="16BC70A7"/>
    <w:rsid w:val="16C6339E"/>
    <w:rsid w:val="172F2D79"/>
    <w:rsid w:val="17557BEF"/>
    <w:rsid w:val="176B2636"/>
    <w:rsid w:val="17B15508"/>
    <w:rsid w:val="17D349C1"/>
    <w:rsid w:val="1830729E"/>
    <w:rsid w:val="183D31A0"/>
    <w:rsid w:val="1870062C"/>
    <w:rsid w:val="18817102"/>
    <w:rsid w:val="18830A15"/>
    <w:rsid w:val="18852B28"/>
    <w:rsid w:val="188624F1"/>
    <w:rsid w:val="188B5321"/>
    <w:rsid w:val="18E246D1"/>
    <w:rsid w:val="190330EF"/>
    <w:rsid w:val="198668CB"/>
    <w:rsid w:val="19932372"/>
    <w:rsid w:val="19A20DD5"/>
    <w:rsid w:val="19A40DA3"/>
    <w:rsid w:val="19AE03F1"/>
    <w:rsid w:val="1A071A03"/>
    <w:rsid w:val="1A1F16AE"/>
    <w:rsid w:val="1A277D14"/>
    <w:rsid w:val="1A3B5C77"/>
    <w:rsid w:val="1A5264B1"/>
    <w:rsid w:val="1A984BAD"/>
    <w:rsid w:val="1A991646"/>
    <w:rsid w:val="1AB8220E"/>
    <w:rsid w:val="1AE4166C"/>
    <w:rsid w:val="1AF06CFB"/>
    <w:rsid w:val="1AF11B8D"/>
    <w:rsid w:val="1B11359C"/>
    <w:rsid w:val="1B2A271F"/>
    <w:rsid w:val="1B530544"/>
    <w:rsid w:val="1B713184"/>
    <w:rsid w:val="1BA209CF"/>
    <w:rsid w:val="1BB4777D"/>
    <w:rsid w:val="1BD75AB8"/>
    <w:rsid w:val="1C0459C2"/>
    <w:rsid w:val="1C1B3B4A"/>
    <w:rsid w:val="1C2E0873"/>
    <w:rsid w:val="1C69609F"/>
    <w:rsid w:val="1C88086E"/>
    <w:rsid w:val="1CA27B15"/>
    <w:rsid w:val="1CA92C52"/>
    <w:rsid w:val="1D266CE1"/>
    <w:rsid w:val="1D3963AF"/>
    <w:rsid w:val="1D6A673C"/>
    <w:rsid w:val="1D9247AE"/>
    <w:rsid w:val="1DB567EC"/>
    <w:rsid w:val="1DBC3FC2"/>
    <w:rsid w:val="1DF51A98"/>
    <w:rsid w:val="1E0C7EA5"/>
    <w:rsid w:val="1E113C34"/>
    <w:rsid w:val="1E3D060F"/>
    <w:rsid w:val="1E3F7D2E"/>
    <w:rsid w:val="1E4134E4"/>
    <w:rsid w:val="1E5062B3"/>
    <w:rsid w:val="1E523514"/>
    <w:rsid w:val="1E714A66"/>
    <w:rsid w:val="1E802593"/>
    <w:rsid w:val="1E8B6156"/>
    <w:rsid w:val="1EA703CC"/>
    <w:rsid w:val="1EB7330C"/>
    <w:rsid w:val="1EBE4409"/>
    <w:rsid w:val="1F0A0FF3"/>
    <w:rsid w:val="1F20479D"/>
    <w:rsid w:val="1F5771FF"/>
    <w:rsid w:val="1F6D15F4"/>
    <w:rsid w:val="1F7F210F"/>
    <w:rsid w:val="1FC87ED5"/>
    <w:rsid w:val="1FE868A9"/>
    <w:rsid w:val="20034907"/>
    <w:rsid w:val="20173E4B"/>
    <w:rsid w:val="204E48BC"/>
    <w:rsid w:val="20576BE7"/>
    <w:rsid w:val="208921B3"/>
    <w:rsid w:val="208C394F"/>
    <w:rsid w:val="20973DEB"/>
    <w:rsid w:val="20B26522"/>
    <w:rsid w:val="20B44310"/>
    <w:rsid w:val="20C2357E"/>
    <w:rsid w:val="211116EB"/>
    <w:rsid w:val="216133FC"/>
    <w:rsid w:val="21D56769"/>
    <w:rsid w:val="21E52EF3"/>
    <w:rsid w:val="21FB5D7B"/>
    <w:rsid w:val="22015E94"/>
    <w:rsid w:val="220B1C3D"/>
    <w:rsid w:val="221D1D20"/>
    <w:rsid w:val="2224077E"/>
    <w:rsid w:val="22334A87"/>
    <w:rsid w:val="226460A0"/>
    <w:rsid w:val="2284282D"/>
    <w:rsid w:val="22BE6801"/>
    <w:rsid w:val="22EE11B0"/>
    <w:rsid w:val="232A6913"/>
    <w:rsid w:val="233500BF"/>
    <w:rsid w:val="23377FF7"/>
    <w:rsid w:val="23526439"/>
    <w:rsid w:val="236B425F"/>
    <w:rsid w:val="23836192"/>
    <w:rsid w:val="23901F29"/>
    <w:rsid w:val="239C0061"/>
    <w:rsid w:val="23A733AA"/>
    <w:rsid w:val="23B908A4"/>
    <w:rsid w:val="23E95BEF"/>
    <w:rsid w:val="23FD0064"/>
    <w:rsid w:val="2437337B"/>
    <w:rsid w:val="245375B0"/>
    <w:rsid w:val="24642C0A"/>
    <w:rsid w:val="24B22173"/>
    <w:rsid w:val="24B95AD9"/>
    <w:rsid w:val="24BE24DA"/>
    <w:rsid w:val="24C85F28"/>
    <w:rsid w:val="24CF5825"/>
    <w:rsid w:val="24D663E6"/>
    <w:rsid w:val="24D77F2B"/>
    <w:rsid w:val="24E63C8B"/>
    <w:rsid w:val="2523208F"/>
    <w:rsid w:val="252860E2"/>
    <w:rsid w:val="25676503"/>
    <w:rsid w:val="258B00E2"/>
    <w:rsid w:val="258D3BD5"/>
    <w:rsid w:val="25A4306A"/>
    <w:rsid w:val="25A917A6"/>
    <w:rsid w:val="25BE27CC"/>
    <w:rsid w:val="25F74A5C"/>
    <w:rsid w:val="2628662C"/>
    <w:rsid w:val="262D45DE"/>
    <w:rsid w:val="2674607E"/>
    <w:rsid w:val="268169ED"/>
    <w:rsid w:val="26871DC8"/>
    <w:rsid w:val="26A53EF9"/>
    <w:rsid w:val="26A94201"/>
    <w:rsid w:val="26AC274F"/>
    <w:rsid w:val="27044A29"/>
    <w:rsid w:val="271D34C8"/>
    <w:rsid w:val="27456926"/>
    <w:rsid w:val="276142BF"/>
    <w:rsid w:val="27783712"/>
    <w:rsid w:val="27907362"/>
    <w:rsid w:val="281D0E4E"/>
    <w:rsid w:val="28333E1D"/>
    <w:rsid w:val="28454BD6"/>
    <w:rsid w:val="28455253"/>
    <w:rsid w:val="28551971"/>
    <w:rsid w:val="285B1C53"/>
    <w:rsid w:val="289F7086"/>
    <w:rsid w:val="28C32028"/>
    <w:rsid w:val="28CC490F"/>
    <w:rsid w:val="28DE40AA"/>
    <w:rsid w:val="29345E77"/>
    <w:rsid w:val="294C65AD"/>
    <w:rsid w:val="295C48D4"/>
    <w:rsid w:val="29806583"/>
    <w:rsid w:val="298B3C4C"/>
    <w:rsid w:val="299203EC"/>
    <w:rsid w:val="29CA2B72"/>
    <w:rsid w:val="29CE3AB1"/>
    <w:rsid w:val="29DC225D"/>
    <w:rsid w:val="29F26D24"/>
    <w:rsid w:val="2A067935"/>
    <w:rsid w:val="2A135BAE"/>
    <w:rsid w:val="2A15033F"/>
    <w:rsid w:val="2A1662C1"/>
    <w:rsid w:val="2A1C7367"/>
    <w:rsid w:val="2A1F6415"/>
    <w:rsid w:val="2A2815FA"/>
    <w:rsid w:val="2A6D6092"/>
    <w:rsid w:val="2A6F6324"/>
    <w:rsid w:val="2A7D74CC"/>
    <w:rsid w:val="2A7D76B4"/>
    <w:rsid w:val="2A8E16D9"/>
    <w:rsid w:val="2B437463"/>
    <w:rsid w:val="2B7807EE"/>
    <w:rsid w:val="2BA50BF7"/>
    <w:rsid w:val="2BBF00EC"/>
    <w:rsid w:val="2BC37CFD"/>
    <w:rsid w:val="2BD5237F"/>
    <w:rsid w:val="2BE536CE"/>
    <w:rsid w:val="2BE758D9"/>
    <w:rsid w:val="2C09049E"/>
    <w:rsid w:val="2C0A653C"/>
    <w:rsid w:val="2C191F85"/>
    <w:rsid w:val="2CC3566A"/>
    <w:rsid w:val="2CE82D6F"/>
    <w:rsid w:val="2D343236"/>
    <w:rsid w:val="2DD15014"/>
    <w:rsid w:val="2DED26D4"/>
    <w:rsid w:val="2DF72DE4"/>
    <w:rsid w:val="2E0220AF"/>
    <w:rsid w:val="2E4B082A"/>
    <w:rsid w:val="2E5D4E86"/>
    <w:rsid w:val="2E5D790B"/>
    <w:rsid w:val="2E813A2E"/>
    <w:rsid w:val="2E9A3C18"/>
    <w:rsid w:val="2EBB0FEE"/>
    <w:rsid w:val="2EC63002"/>
    <w:rsid w:val="2EE43FBD"/>
    <w:rsid w:val="2F0A6B38"/>
    <w:rsid w:val="2F2D7712"/>
    <w:rsid w:val="2F5A6E7B"/>
    <w:rsid w:val="2F946CCB"/>
    <w:rsid w:val="2FD25781"/>
    <w:rsid w:val="2FDC745C"/>
    <w:rsid w:val="2FFD7934"/>
    <w:rsid w:val="30171AF5"/>
    <w:rsid w:val="302803A7"/>
    <w:rsid w:val="304A239F"/>
    <w:rsid w:val="3071193C"/>
    <w:rsid w:val="30733ACD"/>
    <w:rsid w:val="308C3862"/>
    <w:rsid w:val="309379D8"/>
    <w:rsid w:val="30A270F7"/>
    <w:rsid w:val="30CF4393"/>
    <w:rsid w:val="30DF1478"/>
    <w:rsid w:val="30EC586F"/>
    <w:rsid w:val="312F7360"/>
    <w:rsid w:val="316073D8"/>
    <w:rsid w:val="319C6071"/>
    <w:rsid w:val="319E48F7"/>
    <w:rsid w:val="31AC537E"/>
    <w:rsid w:val="31D75713"/>
    <w:rsid w:val="31E3679B"/>
    <w:rsid w:val="31E732FD"/>
    <w:rsid w:val="32517576"/>
    <w:rsid w:val="32BE5C2C"/>
    <w:rsid w:val="32DF4B28"/>
    <w:rsid w:val="32FB6478"/>
    <w:rsid w:val="33263B3F"/>
    <w:rsid w:val="336963EB"/>
    <w:rsid w:val="33816EEB"/>
    <w:rsid w:val="33EB55CD"/>
    <w:rsid w:val="33EC4C02"/>
    <w:rsid w:val="340D2360"/>
    <w:rsid w:val="3410665D"/>
    <w:rsid w:val="34211214"/>
    <w:rsid w:val="342E63AB"/>
    <w:rsid w:val="343641B0"/>
    <w:rsid w:val="34647963"/>
    <w:rsid w:val="34931DC5"/>
    <w:rsid w:val="34950E68"/>
    <w:rsid w:val="34986E94"/>
    <w:rsid w:val="34AF62C9"/>
    <w:rsid w:val="34CB4388"/>
    <w:rsid w:val="34D27FF4"/>
    <w:rsid w:val="34DB7E13"/>
    <w:rsid w:val="34F463BD"/>
    <w:rsid w:val="34FA6E12"/>
    <w:rsid w:val="3539483F"/>
    <w:rsid w:val="354D7158"/>
    <w:rsid w:val="358D5588"/>
    <w:rsid w:val="35C43A64"/>
    <w:rsid w:val="36070CBD"/>
    <w:rsid w:val="363A3B40"/>
    <w:rsid w:val="365302AE"/>
    <w:rsid w:val="36607A0A"/>
    <w:rsid w:val="366E227C"/>
    <w:rsid w:val="366F2E0D"/>
    <w:rsid w:val="367B6A5C"/>
    <w:rsid w:val="36A74ADA"/>
    <w:rsid w:val="36AC3C67"/>
    <w:rsid w:val="36AD60D5"/>
    <w:rsid w:val="36B204FD"/>
    <w:rsid w:val="36B224F9"/>
    <w:rsid w:val="36C941C4"/>
    <w:rsid w:val="36EC0CC9"/>
    <w:rsid w:val="373F410B"/>
    <w:rsid w:val="374D4ACB"/>
    <w:rsid w:val="37EE7094"/>
    <w:rsid w:val="382516C4"/>
    <w:rsid w:val="38296C89"/>
    <w:rsid w:val="383002EB"/>
    <w:rsid w:val="38586797"/>
    <w:rsid w:val="388D2FD0"/>
    <w:rsid w:val="389D0FEB"/>
    <w:rsid w:val="38BC0149"/>
    <w:rsid w:val="38D87D1C"/>
    <w:rsid w:val="39186D3D"/>
    <w:rsid w:val="39437908"/>
    <w:rsid w:val="396106E4"/>
    <w:rsid w:val="39636459"/>
    <w:rsid w:val="396B7F6C"/>
    <w:rsid w:val="39B417A9"/>
    <w:rsid w:val="39FC5695"/>
    <w:rsid w:val="3A006D8E"/>
    <w:rsid w:val="3A3651E5"/>
    <w:rsid w:val="3A612966"/>
    <w:rsid w:val="3A744481"/>
    <w:rsid w:val="3A8C7BEF"/>
    <w:rsid w:val="3A906246"/>
    <w:rsid w:val="3B2349B7"/>
    <w:rsid w:val="3B3968CC"/>
    <w:rsid w:val="3B5C25ED"/>
    <w:rsid w:val="3B616CFF"/>
    <w:rsid w:val="3B6259F6"/>
    <w:rsid w:val="3B64270E"/>
    <w:rsid w:val="3B8E39EE"/>
    <w:rsid w:val="3B976654"/>
    <w:rsid w:val="3BB426E7"/>
    <w:rsid w:val="3BC01EFC"/>
    <w:rsid w:val="3BCA786A"/>
    <w:rsid w:val="3BD31E2F"/>
    <w:rsid w:val="3BF15831"/>
    <w:rsid w:val="3C105946"/>
    <w:rsid w:val="3C471448"/>
    <w:rsid w:val="3C5F759A"/>
    <w:rsid w:val="3C6C525A"/>
    <w:rsid w:val="3C984118"/>
    <w:rsid w:val="3CB855DE"/>
    <w:rsid w:val="3CCE23CB"/>
    <w:rsid w:val="3CD17D17"/>
    <w:rsid w:val="3D064EB5"/>
    <w:rsid w:val="3D3C47C7"/>
    <w:rsid w:val="3D3C7F39"/>
    <w:rsid w:val="3D440F09"/>
    <w:rsid w:val="3D4504A0"/>
    <w:rsid w:val="3D8734BB"/>
    <w:rsid w:val="3D9A11D4"/>
    <w:rsid w:val="3DA16D89"/>
    <w:rsid w:val="3DA364BE"/>
    <w:rsid w:val="3DB22A0E"/>
    <w:rsid w:val="3DE041CB"/>
    <w:rsid w:val="3E0D48F6"/>
    <w:rsid w:val="3E1868B4"/>
    <w:rsid w:val="3E377251"/>
    <w:rsid w:val="3E42664B"/>
    <w:rsid w:val="3E5210C3"/>
    <w:rsid w:val="3E5A7334"/>
    <w:rsid w:val="3E7B5D6B"/>
    <w:rsid w:val="3E843E66"/>
    <w:rsid w:val="3E8F51FE"/>
    <w:rsid w:val="3E926F87"/>
    <w:rsid w:val="3E9A59DE"/>
    <w:rsid w:val="3EAF4836"/>
    <w:rsid w:val="3EBD5502"/>
    <w:rsid w:val="3EC33DFA"/>
    <w:rsid w:val="3F060E16"/>
    <w:rsid w:val="3F1D1096"/>
    <w:rsid w:val="3F2F0234"/>
    <w:rsid w:val="3F4F7231"/>
    <w:rsid w:val="3F6363FE"/>
    <w:rsid w:val="3F756B8F"/>
    <w:rsid w:val="3F77438E"/>
    <w:rsid w:val="3F95482B"/>
    <w:rsid w:val="3FC60585"/>
    <w:rsid w:val="4019356B"/>
    <w:rsid w:val="40592157"/>
    <w:rsid w:val="406E1CAE"/>
    <w:rsid w:val="40953369"/>
    <w:rsid w:val="40A0133A"/>
    <w:rsid w:val="40C31A53"/>
    <w:rsid w:val="40DB575D"/>
    <w:rsid w:val="40FF545D"/>
    <w:rsid w:val="410067C8"/>
    <w:rsid w:val="41142E80"/>
    <w:rsid w:val="414C3799"/>
    <w:rsid w:val="41540B2E"/>
    <w:rsid w:val="418F0D2A"/>
    <w:rsid w:val="41D01505"/>
    <w:rsid w:val="421F3B36"/>
    <w:rsid w:val="42474939"/>
    <w:rsid w:val="424C3C57"/>
    <w:rsid w:val="42613FF3"/>
    <w:rsid w:val="42660D96"/>
    <w:rsid w:val="428558F8"/>
    <w:rsid w:val="428667D2"/>
    <w:rsid w:val="42881693"/>
    <w:rsid w:val="42BC429A"/>
    <w:rsid w:val="42CD1CE0"/>
    <w:rsid w:val="42E1381E"/>
    <w:rsid w:val="42ED6459"/>
    <w:rsid w:val="42FE58DD"/>
    <w:rsid w:val="43174B3D"/>
    <w:rsid w:val="434B790E"/>
    <w:rsid w:val="4360274F"/>
    <w:rsid w:val="43977AB6"/>
    <w:rsid w:val="43A3342B"/>
    <w:rsid w:val="43B72D12"/>
    <w:rsid w:val="43C77C27"/>
    <w:rsid w:val="43D178FC"/>
    <w:rsid w:val="43DE09EE"/>
    <w:rsid w:val="43E2665A"/>
    <w:rsid w:val="44002FAD"/>
    <w:rsid w:val="445525C3"/>
    <w:rsid w:val="447A6AFE"/>
    <w:rsid w:val="448E2866"/>
    <w:rsid w:val="449101DD"/>
    <w:rsid w:val="44A27E42"/>
    <w:rsid w:val="44DE1391"/>
    <w:rsid w:val="451B225C"/>
    <w:rsid w:val="452410C9"/>
    <w:rsid w:val="45317DFB"/>
    <w:rsid w:val="45634C4B"/>
    <w:rsid w:val="456D3CE4"/>
    <w:rsid w:val="4579042C"/>
    <w:rsid w:val="457F0571"/>
    <w:rsid w:val="45851176"/>
    <w:rsid w:val="45C63B94"/>
    <w:rsid w:val="460E7DA5"/>
    <w:rsid w:val="46422483"/>
    <w:rsid w:val="4659254A"/>
    <w:rsid w:val="465B0637"/>
    <w:rsid w:val="465E3F0D"/>
    <w:rsid w:val="466235E9"/>
    <w:rsid w:val="46677EBA"/>
    <w:rsid w:val="466A16E6"/>
    <w:rsid w:val="46873754"/>
    <w:rsid w:val="46893F2B"/>
    <w:rsid w:val="46C348CC"/>
    <w:rsid w:val="46C4686E"/>
    <w:rsid w:val="4707219F"/>
    <w:rsid w:val="477B778F"/>
    <w:rsid w:val="478203EC"/>
    <w:rsid w:val="47B025FA"/>
    <w:rsid w:val="4809698F"/>
    <w:rsid w:val="480B6A17"/>
    <w:rsid w:val="4811697D"/>
    <w:rsid w:val="4840005F"/>
    <w:rsid w:val="487A3E25"/>
    <w:rsid w:val="488B5503"/>
    <w:rsid w:val="48937E21"/>
    <w:rsid w:val="489A0361"/>
    <w:rsid w:val="48AE0B5A"/>
    <w:rsid w:val="48B94FF3"/>
    <w:rsid w:val="48E37AAB"/>
    <w:rsid w:val="48E93052"/>
    <w:rsid w:val="48FD4B4C"/>
    <w:rsid w:val="490A68E0"/>
    <w:rsid w:val="491055FE"/>
    <w:rsid w:val="492B2184"/>
    <w:rsid w:val="49576359"/>
    <w:rsid w:val="495F5B3E"/>
    <w:rsid w:val="496F77D7"/>
    <w:rsid w:val="497654FD"/>
    <w:rsid w:val="49B64211"/>
    <w:rsid w:val="49BA536E"/>
    <w:rsid w:val="49F6167F"/>
    <w:rsid w:val="4A064FA0"/>
    <w:rsid w:val="4A121A7F"/>
    <w:rsid w:val="4A16615C"/>
    <w:rsid w:val="4A2324A9"/>
    <w:rsid w:val="4A4424D7"/>
    <w:rsid w:val="4A4825D5"/>
    <w:rsid w:val="4A835FE1"/>
    <w:rsid w:val="4AB5333A"/>
    <w:rsid w:val="4AB82D0F"/>
    <w:rsid w:val="4AD37D5C"/>
    <w:rsid w:val="4AEB7664"/>
    <w:rsid w:val="4AFD7C19"/>
    <w:rsid w:val="4B0567D1"/>
    <w:rsid w:val="4B1239A8"/>
    <w:rsid w:val="4B1D34BA"/>
    <w:rsid w:val="4B236AAE"/>
    <w:rsid w:val="4B3068A1"/>
    <w:rsid w:val="4B707271"/>
    <w:rsid w:val="4B9739F7"/>
    <w:rsid w:val="4BEE2503"/>
    <w:rsid w:val="4BF756CB"/>
    <w:rsid w:val="4C245A30"/>
    <w:rsid w:val="4CB6685F"/>
    <w:rsid w:val="4CC3342D"/>
    <w:rsid w:val="4CC367FE"/>
    <w:rsid w:val="4CC41E4C"/>
    <w:rsid w:val="4CF174F3"/>
    <w:rsid w:val="4D077F3C"/>
    <w:rsid w:val="4D123355"/>
    <w:rsid w:val="4D2A3B31"/>
    <w:rsid w:val="4D312C52"/>
    <w:rsid w:val="4D325D16"/>
    <w:rsid w:val="4D905305"/>
    <w:rsid w:val="4D964A72"/>
    <w:rsid w:val="4D9C1254"/>
    <w:rsid w:val="4E0A77A2"/>
    <w:rsid w:val="4E793892"/>
    <w:rsid w:val="4E796648"/>
    <w:rsid w:val="4E800872"/>
    <w:rsid w:val="4EA8717C"/>
    <w:rsid w:val="4EC569ED"/>
    <w:rsid w:val="4EC71E9A"/>
    <w:rsid w:val="4ED50EA1"/>
    <w:rsid w:val="4EEC050C"/>
    <w:rsid w:val="4F104EC3"/>
    <w:rsid w:val="4F47354A"/>
    <w:rsid w:val="4F593D5B"/>
    <w:rsid w:val="4F88382C"/>
    <w:rsid w:val="4F911C54"/>
    <w:rsid w:val="4FA15C1D"/>
    <w:rsid w:val="4FC25CF7"/>
    <w:rsid w:val="4FE625E0"/>
    <w:rsid w:val="50110D44"/>
    <w:rsid w:val="5021480F"/>
    <w:rsid w:val="50316FB1"/>
    <w:rsid w:val="50962ECB"/>
    <w:rsid w:val="50A42E38"/>
    <w:rsid w:val="50A4577F"/>
    <w:rsid w:val="50B73D1F"/>
    <w:rsid w:val="50BD5BC9"/>
    <w:rsid w:val="50C11EEE"/>
    <w:rsid w:val="50E97CFC"/>
    <w:rsid w:val="50FA4028"/>
    <w:rsid w:val="510D65B7"/>
    <w:rsid w:val="511157AB"/>
    <w:rsid w:val="5142540C"/>
    <w:rsid w:val="51641D40"/>
    <w:rsid w:val="518832C8"/>
    <w:rsid w:val="519D3C50"/>
    <w:rsid w:val="51A0432A"/>
    <w:rsid w:val="51A86090"/>
    <w:rsid w:val="51B7396D"/>
    <w:rsid w:val="522569E2"/>
    <w:rsid w:val="522E4CC3"/>
    <w:rsid w:val="5244713B"/>
    <w:rsid w:val="52615633"/>
    <w:rsid w:val="526F4DE4"/>
    <w:rsid w:val="52977FD4"/>
    <w:rsid w:val="52A25790"/>
    <w:rsid w:val="52A96B6F"/>
    <w:rsid w:val="52B45975"/>
    <w:rsid w:val="52D94AA4"/>
    <w:rsid w:val="52EA3A62"/>
    <w:rsid w:val="52F50BB8"/>
    <w:rsid w:val="53097272"/>
    <w:rsid w:val="53264EE3"/>
    <w:rsid w:val="534306B9"/>
    <w:rsid w:val="53544462"/>
    <w:rsid w:val="5397158E"/>
    <w:rsid w:val="53D6654F"/>
    <w:rsid w:val="53DF3E7E"/>
    <w:rsid w:val="53F561A1"/>
    <w:rsid w:val="54013861"/>
    <w:rsid w:val="54136627"/>
    <w:rsid w:val="54487265"/>
    <w:rsid w:val="544D6070"/>
    <w:rsid w:val="54605E1E"/>
    <w:rsid w:val="54B3506A"/>
    <w:rsid w:val="54B41724"/>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3606E"/>
    <w:rsid w:val="55DC29B6"/>
    <w:rsid w:val="55DD4241"/>
    <w:rsid w:val="566B6D1E"/>
    <w:rsid w:val="5692707E"/>
    <w:rsid w:val="57032A2C"/>
    <w:rsid w:val="570F5219"/>
    <w:rsid w:val="575D12B5"/>
    <w:rsid w:val="57610A87"/>
    <w:rsid w:val="577B1140"/>
    <w:rsid w:val="577B7F21"/>
    <w:rsid w:val="577F181B"/>
    <w:rsid w:val="57834E6B"/>
    <w:rsid w:val="57921984"/>
    <w:rsid w:val="579737F0"/>
    <w:rsid w:val="57AB7B30"/>
    <w:rsid w:val="57AF5251"/>
    <w:rsid w:val="57B26373"/>
    <w:rsid w:val="57B27F05"/>
    <w:rsid w:val="57B63F04"/>
    <w:rsid w:val="57CD20C2"/>
    <w:rsid w:val="57D675AB"/>
    <w:rsid w:val="57D95FDD"/>
    <w:rsid w:val="57E45EE2"/>
    <w:rsid w:val="582B3593"/>
    <w:rsid w:val="5880340A"/>
    <w:rsid w:val="58917D2F"/>
    <w:rsid w:val="5894085C"/>
    <w:rsid w:val="58AE4F0C"/>
    <w:rsid w:val="58B85899"/>
    <w:rsid w:val="58BF6871"/>
    <w:rsid w:val="58E363A9"/>
    <w:rsid w:val="595E1678"/>
    <w:rsid w:val="596D5BD4"/>
    <w:rsid w:val="597E3DD8"/>
    <w:rsid w:val="598B7C59"/>
    <w:rsid w:val="59DD570D"/>
    <w:rsid w:val="59F13F3A"/>
    <w:rsid w:val="59F80043"/>
    <w:rsid w:val="5A09252F"/>
    <w:rsid w:val="5A0B2778"/>
    <w:rsid w:val="5A2A7C7B"/>
    <w:rsid w:val="5A3E2560"/>
    <w:rsid w:val="5A5D3B6E"/>
    <w:rsid w:val="5A637A76"/>
    <w:rsid w:val="5A6D33BA"/>
    <w:rsid w:val="5A792B1F"/>
    <w:rsid w:val="5A874767"/>
    <w:rsid w:val="5AA85BE2"/>
    <w:rsid w:val="5AAD6F28"/>
    <w:rsid w:val="5AD63A24"/>
    <w:rsid w:val="5B2353A2"/>
    <w:rsid w:val="5B2E1A1D"/>
    <w:rsid w:val="5B6E5FBA"/>
    <w:rsid w:val="5B843A1C"/>
    <w:rsid w:val="5B873E3F"/>
    <w:rsid w:val="5BDD2AAD"/>
    <w:rsid w:val="5C02690E"/>
    <w:rsid w:val="5C196DA7"/>
    <w:rsid w:val="5C2A048C"/>
    <w:rsid w:val="5C4E46A0"/>
    <w:rsid w:val="5C80234E"/>
    <w:rsid w:val="5C84430D"/>
    <w:rsid w:val="5C8A680C"/>
    <w:rsid w:val="5CC85916"/>
    <w:rsid w:val="5D0C4701"/>
    <w:rsid w:val="5D0F0395"/>
    <w:rsid w:val="5D221076"/>
    <w:rsid w:val="5D397964"/>
    <w:rsid w:val="5D5A391C"/>
    <w:rsid w:val="5D5F10C0"/>
    <w:rsid w:val="5D891B7B"/>
    <w:rsid w:val="5D91253D"/>
    <w:rsid w:val="5DAD38EE"/>
    <w:rsid w:val="5DFE6352"/>
    <w:rsid w:val="5E006862"/>
    <w:rsid w:val="5E0207B9"/>
    <w:rsid w:val="5E0D40E7"/>
    <w:rsid w:val="5E10565B"/>
    <w:rsid w:val="5E1834A1"/>
    <w:rsid w:val="5E261785"/>
    <w:rsid w:val="5E4A7017"/>
    <w:rsid w:val="5E552BBA"/>
    <w:rsid w:val="5E611C10"/>
    <w:rsid w:val="5E7847C0"/>
    <w:rsid w:val="5E7A0F3F"/>
    <w:rsid w:val="5EAD0EDC"/>
    <w:rsid w:val="5EE17A4E"/>
    <w:rsid w:val="5EEF6479"/>
    <w:rsid w:val="5EFC7377"/>
    <w:rsid w:val="5F06174D"/>
    <w:rsid w:val="5F203DD7"/>
    <w:rsid w:val="5F3A3602"/>
    <w:rsid w:val="5F3A715E"/>
    <w:rsid w:val="5F45733B"/>
    <w:rsid w:val="5F6277C6"/>
    <w:rsid w:val="5F6D0B1D"/>
    <w:rsid w:val="5F8D0B82"/>
    <w:rsid w:val="5FCC5339"/>
    <w:rsid w:val="5FE34A5B"/>
    <w:rsid w:val="5FFE1E36"/>
    <w:rsid w:val="6008154F"/>
    <w:rsid w:val="60232584"/>
    <w:rsid w:val="602D33A7"/>
    <w:rsid w:val="607330CE"/>
    <w:rsid w:val="60787F3E"/>
    <w:rsid w:val="60825176"/>
    <w:rsid w:val="609F2AC4"/>
    <w:rsid w:val="60FA2EE8"/>
    <w:rsid w:val="61054A27"/>
    <w:rsid w:val="6109644E"/>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127AD5"/>
    <w:rsid w:val="632847B8"/>
    <w:rsid w:val="635600A5"/>
    <w:rsid w:val="635B1DB5"/>
    <w:rsid w:val="63711FED"/>
    <w:rsid w:val="63880DDC"/>
    <w:rsid w:val="638D750D"/>
    <w:rsid w:val="638E1826"/>
    <w:rsid w:val="63A268B7"/>
    <w:rsid w:val="63A51143"/>
    <w:rsid w:val="63AC6CC0"/>
    <w:rsid w:val="63B23BC7"/>
    <w:rsid w:val="64055776"/>
    <w:rsid w:val="64240056"/>
    <w:rsid w:val="643E143A"/>
    <w:rsid w:val="64491666"/>
    <w:rsid w:val="648B6EEF"/>
    <w:rsid w:val="64B27D9B"/>
    <w:rsid w:val="64C158BF"/>
    <w:rsid w:val="64CA0774"/>
    <w:rsid w:val="64CE2EAA"/>
    <w:rsid w:val="653C3090"/>
    <w:rsid w:val="65854376"/>
    <w:rsid w:val="65872459"/>
    <w:rsid w:val="658767BE"/>
    <w:rsid w:val="65892531"/>
    <w:rsid w:val="65C70F02"/>
    <w:rsid w:val="65DE176F"/>
    <w:rsid w:val="65E52CED"/>
    <w:rsid w:val="66195831"/>
    <w:rsid w:val="6626043C"/>
    <w:rsid w:val="662E75B1"/>
    <w:rsid w:val="66342C2E"/>
    <w:rsid w:val="663E784C"/>
    <w:rsid w:val="668A32D0"/>
    <w:rsid w:val="668B6A45"/>
    <w:rsid w:val="66A0106E"/>
    <w:rsid w:val="66B91667"/>
    <w:rsid w:val="66E75458"/>
    <w:rsid w:val="672F3F24"/>
    <w:rsid w:val="673E055F"/>
    <w:rsid w:val="67551CE3"/>
    <w:rsid w:val="67A22552"/>
    <w:rsid w:val="67B22DCC"/>
    <w:rsid w:val="67BE71AA"/>
    <w:rsid w:val="67D90273"/>
    <w:rsid w:val="67DE5875"/>
    <w:rsid w:val="67E55852"/>
    <w:rsid w:val="67EB1AB4"/>
    <w:rsid w:val="67FA1285"/>
    <w:rsid w:val="680958D3"/>
    <w:rsid w:val="682E5386"/>
    <w:rsid w:val="6832302E"/>
    <w:rsid w:val="68551F4F"/>
    <w:rsid w:val="687C10C9"/>
    <w:rsid w:val="68840C16"/>
    <w:rsid w:val="68876EFB"/>
    <w:rsid w:val="68884654"/>
    <w:rsid w:val="689F444F"/>
    <w:rsid w:val="68B96DBB"/>
    <w:rsid w:val="68CA2805"/>
    <w:rsid w:val="68E937A3"/>
    <w:rsid w:val="693E15D3"/>
    <w:rsid w:val="69627681"/>
    <w:rsid w:val="6977531D"/>
    <w:rsid w:val="697E7860"/>
    <w:rsid w:val="698D24A1"/>
    <w:rsid w:val="69AF4A04"/>
    <w:rsid w:val="69BE66B5"/>
    <w:rsid w:val="69CC2BFF"/>
    <w:rsid w:val="69E51685"/>
    <w:rsid w:val="69FC2745"/>
    <w:rsid w:val="69FD55B8"/>
    <w:rsid w:val="6A0B1C62"/>
    <w:rsid w:val="6A2406C8"/>
    <w:rsid w:val="6A6E0137"/>
    <w:rsid w:val="6A846349"/>
    <w:rsid w:val="6ADE0BD1"/>
    <w:rsid w:val="6AE96859"/>
    <w:rsid w:val="6B147746"/>
    <w:rsid w:val="6B24787C"/>
    <w:rsid w:val="6B4052E2"/>
    <w:rsid w:val="6B477A2A"/>
    <w:rsid w:val="6B573233"/>
    <w:rsid w:val="6B5B6274"/>
    <w:rsid w:val="6B7834E8"/>
    <w:rsid w:val="6B935D53"/>
    <w:rsid w:val="6C196F71"/>
    <w:rsid w:val="6C226FCB"/>
    <w:rsid w:val="6C31226F"/>
    <w:rsid w:val="6C496C32"/>
    <w:rsid w:val="6C552F0B"/>
    <w:rsid w:val="6C8163CC"/>
    <w:rsid w:val="6C8C67B7"/>
    <w:rsid w:val="6C9D744C"/>
    <w:rsid w:val="6D167928"/>
    <w:rsid w:val="6D26299B"/>
    <w:rsid w:val="6D4772EC"/>
    <w:rsid w:val="6D9078AF"/>
    <w:rsid w:val="6DAA3FEF"/>
    <w:rsid w:val="6DC0172B"/>
    <w:rsid w:val="6DCB690C"/>
    <w:rsid w:val="6DD41A5B"/>
    <w:rsid w:val="6DEC1FCB"/>
    <w:rsid w:val="6DF43C2E"/>
    <w:rsid w:val="6DF51CA3"/>
    <w:rsid w:val="6E080427"/>
    <w:rsid w:val="6E1D7FF6"/>
    <w:rsid w:val="6E250FD9"/>
    <w:rsid w:val="6E8335BD"/>
    <w:rsid w:val="6E8E12EF"/>
    <w:rsid w:val="6E972936"/>
    <w:rsid w:val="6ED446C5"/>
    <w:rsid w:val="6EEB648C"/>
    <w:rsid w:val="6EF83FBF"/>
    <w:rsid w:val="6F2A7D94"/>
    <w:rsid w:val="6F377216"/>
    <w:rsid w:val="6F8331F1"/>
    <w:rsid w:val="6F984C65"/>
    <w:rsid w:val="6FAE1A09"/>
    <w:rsid w:val="6FC104BF"/>
    <w:rsid w:val="6FD75BF8"/>
    <w:rsid w:val="6FFB0D41"/>
    <w:rsid w:val="702F6635"/>
    <w:rsid w:val="707723D0"/>
    <w:rsid w:val="7086453D"/>
    <w:rsid w:val="70DC3F26"/>
    <w:rsid w:val="70F5661B"/>
    <w:rsid w:val="710A4D84"/>
    <w:rsid w:val="71360107"/>
    <w:rsid w:val="713B688E"/>
    <w:rsid w:val="7182771C"/>
    <w:rsid w:val="71D43752"/>
    <w:rsid w:val="71F1796A"/>
    <w:rsid w:val="72154626"/>
    <w:rsid w:val="72262B5D"/>
    <w:rsid w:val="72283FF7"/>
    <w:rsid w:val="722E7212"/>
    <w:rsid w:val="723A0474"/>
    <w:rsid w:val="725923E4"/>
    <w:rsid w:val="72864BF7"/>
    <w:rsid w:val="729023FC"/>
    <w:rsid w:val="72965B82"/>
    <w:rsid w:val="72BB62AA"/>
    <w:rsid w:val="730D2510"/>
    <w:rsid w:val="73713C11"/>
    <w:rsid w:val="73C0646E"/>
    <w:rsid w:val="742222F5"/>
    <w:rsid w:val="743F2553"/>
    <w:rsid w:val="74476126"/>
    <w:rsid w:val="745C27A1"/>
    <w:rsid w:val="74706664"/>
    <w:rsid w:val="747F3682"/>
    <w:rsid w:val="74980BF6"/>
    <w:rsid w:val="749C4185"/>
    <w:rsid w:val="74C46F90"/>
    <w:rsid w:val="75067759"/>
    <w:rsid w:val="752E6DCD"/>
    <w:rsid w:val="7546339A"/>
    <w:rsid w:val="7551380D"/>
    <w:rsid w:val="75600BE5"/>
    <w:rsid w:val="7564475C"/>
    <w:rsid w:val="7583797F"/>
    <w:rsid w:val="75AD39FB"/>
    <w:rsid w:val="75D20F1D"/>
    <w:rsid w:val="75DA2C18"/>
    <w:rsid w:val="75F54412"/>
    <w:rsid w:val="761D08E0"/>
    <w:rsid w:val="765D347C"/>
    <w:rsid w:val="7664729D"/>
    <w:rsid w:val="76826699"/>
    <w:rsid w:val="76C87133"/>
    <w:rsid w:val="76CD08D5"/>
    <w:rsid w:val="76DB4B92"/>
    <w:rsid w:val="77052AA4"/>
    <w:rsid w:val="77073972"/>
    <w:rsid w:val="77136511"/>
    <w:rsid w:val="771D176E"/>
    <w:rsid w:val="77340A39"/>
    <w:rsid w:val="77351FD0"/>
    <w:rsid w:val="77470212"/>
    <w:rsid w:val="77472422"/>
    <w:rsid w:val="777F31F2"/>
    <w:rsid w:val="77953325"/>
    <w:rsid w:val="77A15B74"/>
    <w:rsid w:val="77D1700D"/>
    <w:rsid w:val="77D622A3"/>
    <w:rsid w:val="77EC04CC"/>
    <w:rsid w:val="78775729"/>
    <w:rsid w:val="788078FA"/>
    <w:rsid w:val="788259A6"/>
    <w:rsid w:val="78A42DB0"/>
    <w:rsid w:val="78A656AB"/>
    <w:rsid w:val="78B2245C"/>
    <w:rsid w:val="78B66F1B"/>
    <w:rsid w:val="78E172CC"/>
    <w:rsid w:val="78EA1D1F"/>
    <w:rsid w:val="78EA354B"/>
    <w:rsid w:val="7904172F"/>
    <w:rsid w:val="790F7E27"/>
    <w:rsid w:val="792A231A"/>
    <w:rsid w:val="79316829"/>
    <w:rsid w:val="795F6ED2"/>
    <w:rsid w:val="797E66A9"/>
    <w:rsid w:val="798518A4"/>
    <w:rsid w:val="79975481"/>
    <w:rsid w:val="799F781A"/>
    <w:rsid w:val="79A72C42"/>
    <w:rsid w:val="79A97383"/>
    <w:rsid w:val="79E27E8B"/>
    <w:rsid w:val="79F850CE"/>
    <w:rsid w:val="79FD443C"/>
    <w:rsid w:val="7A1D1975"/>
    <w:rsid w:val="7A33702A"/>
    <w:rsid w:val="7A3E5150"/>
    <w:rsid w:val="7A4670D6"/>
    <w:rsid w:val="7A534B63"/>
    <w:rsid w:val="7A611232"/>
    <w:rsid w:val="7A615382"/>
    <w:rsid w:val="7A67303B"/>
    <w:rsid w:val="7AA36F7D"/>
    <w:rsid w:val="7AAB1D04"/>
    <w:rsid w:val="7ABA4368"/>
    <w:rsid w:val="7AD05746"/>
    <w:rsid w:val="7B0703E4"/>
    <w:rsid w:val="7B257FFD"/>
    <w:rsid w:val="7B343476"/>
    <w:rsid w:val="7B3D79A6"/>
    <w:rsid w:val="7B5A2978"/>
    <w:rsid w:val="7B5A7E4C"/>
    <w:rsid w:val="7B667AF9"/>
    <w:rsid w:val="7B7468F8"/>
    <w:rsid w:val="7B94571F"/>
    <w:rsid w:val="7BEE0103"/>
    <w:rsid w:val="7BF25856"/>
    <w:rsid w:val="7BFA2E42"/>
    <w:rsid w:val="7C09018C"/>
    <w:rsid w:val="7C0A0FE4"/>
    <w:rsid w:val="7C254906"/>
    <w:rsid w:val="7C271095"/>
    <w:rsid w:val="7C590818"/>
    <w:rsid w:val="7C7C10F6"/>
    <w:rsid w:val="7C853BEA"/>
    <w:rsid w:val="7C881368"/>
    <w:rsid w:val="7CE27788"/>
    <w:rsid w:val="7CF46400"/>
    <w:rsid w:val="7D0C32F1"/>
    <w:rsid w:val="7D0F408D"/>
    <w:rsid w:val="7D491C6C"/>
    <w:rsid w:val="7D5429C0"/>
    <w:rsid w:val="7D6E6D43"/>
    <w:rsid w:val="7DB57A34"/>
    <w:rsid w:val="7DD213BC"/>
    <w:rsid w:val="7DE60973"/>
    <w:rsid w:val="7DEF0916"/>
    <w:rsid w:val="7E1E5218"/>
    <w:rsid w:val="7E957AB5"/>
    <w:rsid w:val="7E9A4E1F"/>
    <w:rsid w:val="7EA7723A"/>
    <w:rsid w:val="7ECD4D1C"/>
    <w:rsid w:val="7EF56FBB"/>
    <w:rsid w:val="7F0768EB"/>
    <w:rsid w:val="7F143BEC"/>
    <w:rsid w:val="7F325443"/>
    <w:rsid w:val="7F666987"/>
    <w:rsid w:val="7F715AF2"/>
    <w:rsid w:val="7F886E69"/>
    <w:rsid w:val="7FF32CE5"/>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2"/>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326"/>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292"/>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46"/>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06"/>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357"/>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181"/>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link w:val="192"/>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link w:val="228"/>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1"/>
    <w:qFormat/>
    <w:uiPriority w:val="0"/>
    <w:pPr>
      <w:shd w:val="clear" w:color="auto" w:fill="000080"/>
    </w:pPr>
  </w:style>
  <w:style w:type="paragraph" w:styleId="19">
    <w:name w:val="annotation text"/>
    <w:basedOn w:val="1"/>
    <w:link w:val="343"/>
    <w:qFormat/>
    <w:uiPriority w:val="99"/>
    <w:pPr>
      <w:jc w:val="left"/>
    </w:pPr>
  </w:style>
  <w:style w:type="paragraph" w:styleId="20">
    <w:name w:val="Salutation"/>
    <w:basedOn w:val="1"/>
    <w:next w:val="1"/>
    <w:link w:val="297"/>
    <w:qFormat/>
    <w:uiPriority w:val="0"/>
    <w:rPr>
      <w:rFonts w:ascii="仿宋_GB2312" w:eastAsia="仿宋_GB2312"/>
      <w:sz w:val="28"/>
      <w:szCs w:val="20"/>
    </w:rPr>
  </w:style>
  <w:style w:type="paragraph" w:styleId="21">
    <w:name w:val="Body Text 3"/>
    <w:basedOn w:val="1"/>
    <w:link w:val="329"/>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link w:val="429"/>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next w:val="25"/>
    <w:link w:val="264"/>
    <w:qFormat/>
    <w:uiPriority w:val="0"/>
    <w:pPr>
      <w:spacing w:line="480" w:lineRule="exact"/>
      <w:ind w:firstLine="480" w:firstLineChars="200"/>
    </w:pPr>
    <w:rPr>
      <w:rFonts w:ascii="宋体" w:hAnsi="宋体"/>
      <w:sz w:val="24"/>
    </w:rPr>
  </w:style>
  <w:style w:type="paragraph" w:styleId="25">
    <w:name w:val="Body Text First Indent 2"/>
    <w:basedOn w:val="24"/>
    <w:next w:val="1"/>
    <w:link w:val="120"/>
    <w:qFormat/>
    <w:uiPriority w:val="0"/>
    <w:pPr>
      <w:adjustRightInd/>
      <w:spacing w:after="120" w:line="240" w:lineRule="auto"/>
      <w:ind w:left="420" w:leftChars="200" w:firstLine="210"/>
    </w:pPr>
    <w:rPr>
      <w:sz w:val="21"/>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8"/>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4"/>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0"/>
    <w:qFormat/>
    <w:uiPriority w:val="0"/>
    <w:pPr>
      <w:ind w:left="100" w:leftChars="2500"/>
    </w:pPr>
    <w:rPr>
      <w:rFonts w:ascii="宋体"/>
      <w:sz w:val="24"/>
      <w:szCs w:val="21"/>
      <w:lang w:val="zh-CN"/>
    </w:rPr>
  </w:style>
  <w:style w:type="paragraph" w:styleId="37">
    <w:name w:val="Body Text Indent 2"/>
    <w:basedOn w:val="1"/>
    <w:link w:val="307"/>
    <w:qFormat/>
    <w:uiPriority w:val="0"/>
    <w:pPr>
      <w:spacing w:line="360" w:lineRule="auto"/>
      <w:ind w:firstLine="601"/>
      <w:textAlignment w:val="baseline"/>
    </w:pPr>
    <w:rPr>
      <w:rFonts w:ascii="宋体"/>
      <w:kern w:val="0"/>
      <w:sz w:val="28"/>
      <w:szCs w:val="20"/>
    </w:rPr>
  </w:style>
  <w:style w:type="paragraph" w:styleId="38">
    <w:name w:val="endnote text"/>
    <w:basedOn w:val="1"/>
    <w:link w:val="930"/>
    <w:qFormat/>
    <w:uiPriority w:val="0"/>
    <w:rPr>
      <w:lang w:val="zh-CN"/>
    </w:rPr>
  </w:style>
  <w:style w:type="paragraph" w:styleId="39">
    <w:name w:val="Balloon Text"/>
    <w:basedOn w:val="1"/>
    <w:link w:val="187"/>
    <w:qFormat/>
    <w:uiPriority w:val="0"/>
    <w:rPr>
      <w:sz w:val="18"/>
      <w:szCs w:val="18"/>
    </w:rPr>
  </w:style>
  <w:style w:type="paragraph" w:styleId="40">
    <w:name w:val="footer"/>
    <w:basedOn w:val="1"/>
    <w:link w:val="382"/>
    <w:qFormat/>
    <w:uiPriority w:val="99"/>
    <w:pPr>
      <w:tabs>
        <w:tab w:val="center" w:pos="4153"/>
        <w:tab w:val="right" w:pos="8306"/>
      </w:tabs>
      <w:snapToGrid w:val="0"/>
      <w:jc w:val="left"/>
    </w:pPr>
    <w:rPr>
      <w:sz w:val="18"/>
      <w:szCs w:val="18"/>
    </w:rPr>
  </w:style>
  <w:style w:type="paragraph" w:styleId="41">
    <w:name w:val="header"/>
    <w:basedOn w:val="1"/>
    <w:link w:val="391"/>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4"/>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2"/>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15"/>
    <w:link w:val="309"/>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4"/>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1"/>
    <w:qFormat/>
    <w:uiPriority w:val="0"/>
    <w:pPr>
      <w:spacing w:after="120" w:line="480" w:lineRule="auto"/>
    </w:pPr>
  </w:style>
  <w:style w:type="paragraph" w:styleId="57">
    <w:name w:val="HTML Preformatted"/>
    <w:basedOn w:val="1"/>
    <w:link w:val="30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5"/>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link w:val="95"/>
    <w:qFormat/>
    <w:uiPriority w:val="0"/>
    <w:rPr>
      <w:b/>
      <w:bCs/>
    </w:rPr>
  </w:style>
  <w:style w:type="paragraph" w:styleId="61">
    <w:name w:val="Body Text First Indent"/>
    <w:basedOn w:val="23"/>
    <w:next w:val="1"/>
    <w:link w:val="320"/>
    <w:qFormat/>
    <w:uiPriority w:val="0"/>
    <w:pPr>
      <w:ind w:firstLine="420"/>
    </w:pPr>
    <w:rPr>
      <w:rFonts w:hAnsi="Calibri" w:cs="Times New Roman"/>
      <w:snapToGrid/>
      <w:szCs w:val="20"/>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_Style 3"/>
    <w:basedOn w:val="1"/>
    <w:qFormat/>
    <w:uiPriority w:val="0"/>
    <w:pPr>
      <w:adjustRightInd/>
      <w:ind w:firstLine="420" w:firstLineChars="200"/>
    </w:pPr>
    <w:rPr>
      <w:rFonts w:eastAsia="仿宋_GB2312"/>
      <w:sz w:val="28"/>
    </w:rPr>
  </w:style>
  <w:style w:type="paragraph" w:customStyle="1" w:styleId="80">
    <w:name w:val="正文文本首行缩进1"/>
    <w:basedOn w:val="23"/>
    <w:qFormat/>
    <w:uiPriority w:val="0"/>
    <w:pPr>
      <w:autoSpaceDE w:val="0"/>
      <w:autoSpaceDN w:val="0"/>
      <w:adjustRightInd w:val="0"/>
      <w:spacing w:after="0" w:line="360" w:lineRule="auto"/>
      <w:ind w:firstLine="420"/>
    </w:pPr>
    <w:rPr>
      <w:rFonts w:ascii="宋体" w:hAnsi="Calibri" w:eastAsia="宋体" w:cs="Times New Roman"/>
      <w:sz w:val="24"/>
      <w:lang w:val="zh-CN"/>
    </w:rPr>
  </w:style>
  <w:style w:type="character" w:customStyle="1" w:styleId="81">
    <w:name w:val="表格非标题文字 Char"/>
    <w:link w:val="82"/>
    <w:qFormat/>
    <w:uiPriority w:val="0"/>
    <w:rPr>
      <w:rFonts w:ascii="Futura Bk" w:hAnsi="Futura Bk"/>
      <w:kern w:val="2"/>
      <w:sz w:val="18"/>
      <w:szCs w:val="21"/>
      <w:lang w:val="en-US" w:eastAsia="zh-CN" w:bidi="ar-SA"/>
    </w:rPr>
  </w:style>
  <w:style w:type="paragraph" w:customStyle="1" w:styleId="82">
    <w:name w:val="表格非标题文字"/>
    <w:link w:val="81"/>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3">
    <w:name w:val="*正文 Char"/>
    <w:link w:val="84"/>
    <w:qFormat/>
    <w:locked/>
    <w:uiPriority w:val="0"/>
    <w:rPr>
      <w:rFonts w:ascii="宋体" w:hAnsi="宋体"/>
      <w:sz w:val="24"/>
    </w:rPr>
  </w:style>
  <w:style w:type="paragraph" w:customStyle="1" w:styleId="84">
    <w:name w:val="*正文"/>
    <w:basedOn w:val="1"/>
    <w:link w:val="83"/>
    <w:qFormat/>
    <w:uiPriority w:val="0"/>
    <w:pPr>
      <w:snapToGrid w:val="0"/>
      <w:spacing w:line="360" w:lineRule="auto"/>
      <w:ind w:firstLine="482"/>
      <w:jc w:val="left"/>
    </w:pPr>
    <w:rPr>
      <w:rFonts w:ascii="宋体" w:hAnsi="宋体"/>
      <w:kern w:val="0"/>
      <w:sz w:val="24"/>
      <w:szCs w:val="20"/>
    </w:rPr>
  </w:style>
  <w:style w:type="character" w:customStyle="1" w:styleId="85">
    <w:name w:val="Char Char71"/>
    <w:semiHidden/>
    <w:qFormat/>
    <w:uiPriority w:val="0"/>
    <w:rPr>
      <w:rFonts w:eastAsia="宋体"/>
      <w:kern w:val="2"/>
      <w:sz w:val="21"/>
      <w:szCs w:val="24"/>
      <w:lang w:val="en-US" w:eastAsia="zh-CN" w:bidi="ar-SA"/>
    </w:rPr>
  </w:style>
  <w:style w:type="character" w:customStyle="1" w:styleId="86">
    <w:name w:val="Char Char6"/>
    <w:qFormat/>
    <w:uiPriority w:val="0"/>
    <w:rPr>
      <w:rFonts w:eastAsia="宋体"/>
      <w:kern w:val="2"/>
      <w:sz w:val="21"/>
      <w:szCs w:val="24"/>
      <w:lang w:val="en-US" w:eastAsia="zh-CN" w:bidi="ar-SA"/>
    </w:rPr>
  </w:style>
  <w:style w:type="character" w:customStyle="1" w:styleId="87">
    <w:name w:val="正文缩进 Char"/>
    <w:qFormat/>
    <w:uiPriority w:val="0"/>
    <w:rPr>
      <w:rFonts w:eastAsia="宋体"/>
      <w:kern w:val="2"/>
      <w:sz w:val="21"/>
      <w:lang w:val="en-US" w:eastAsia="zh-CN"/>
    </w:rPr>
  </w:style>
  <w:style w:type="character" w:customStyle="1" w:styleId="88">
    <w:name w:val="正文首行缩进 Char1"/>
    <w:qFormat/>
    <w:uiPriority w:val="0"/>
    <w:rPr>
      <w:rFonts w:ascii="宋体" w:hAnsi="Times New Roman" w:eastAsia="宋体" w:cs="Times New Roman"/>
      <w:snapToGrid w:val="0"/>
      <w:kern w:val="2"/>
      <w:sz w:val="24"/>
      <w:szCs w:val="21"/>
      <w:lang w:val="zh-CN"/>
    </w:rPr>
  </w:style>
  <w:style w:type="character" w:customStyle="1" w:styleId="89">
    <w:name w:val="Char Char28"/>
    <w:qFormat/>
    <w:uiPriority w:val="6"/>
    <w:rPr>
      <w:rFonts w:ascii="仿宋_GB2312" w:hAnsi="仿宋_GB2312" w:eastAsia="仿宋_GB2312"/>
      <w:kern w:val="1"/>
      <w:sz w:val="28"/>
    </w:rPr>
  </w:style>
  <w:style w:type="character" w:customStyle="1" w:styleId="90">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1">
    <w:name w:val="Heading 1 Char"/>
    <w:qFormat/>
    <w:uiPriority w:val="6"/>
    <w:rPr>
      <w:rFonts w:ascii="Times New Roman" w:hAnsi="Times New Roman" w:eastAsia="黑体" w:cs="Times New Roman"/>
      <w:b/>
      <w:kern w:val="0"/>
      <w:sz w:val="24"/>
      <w:szCs w:val="24"/>
    </w:rPr>
  </w:style>
  <w:style w:type="character" w:customStyle="1" w:styleId="92">
    <w:name w:val="U_正文 Char"/>
    <w:link w:val="93"/>
    <w:qFormat/>
    <w:uiPriority w:val="0"/>
    <w:rPr>
      <w:sz w:val="24"/>
      <w:szCs w:val="24"/>
    </w:rPr>
  </w:style>
  <w:style w:type="paragraph" w:customStyle="1" w:styleId="93">
    <w:name w:val="U_正文"/>
    <w:basedOn w:val="1"/>
    <w:link w:val="92"/>
    <w:qFormat/>
    <w:uiPriority w:val="0"/>
    <w:pPr>
      <w:adjustRightInd/>
      <w:spacing w:beforeLines="20" w:afterLines="20" w:line="300" w:lineRule="auto"/>
      <w:ind w:firstLine="200" w:firstLineChars="200"/>
    </w:pPr>
    <w:rPr>
      <w:kern w:val="0"/>
      <w:sz w:val="24"/>
    </w:rPr>
  </w:style>
  <w:style w:type="character" w:customStyle="1" w:styleId="94">
    <w:name w:val="HTML 地址 Char1"/>
    <w:qFormat/>
    <w:uiPriority w:val="0"/>
    <w:rPr>
      <w:rFonts w:ascii="Times New Roman" w:hAnsi="Times New Roman" w:eastAsia="宋体" w:cs="Times New Roman"/>
      <w:i/>
      <w:iCs/>
      <w:szCs w:val="24"/>
    </w:rPr>
  </w:style>
  <w:style w:type="character" w:customStyle="1" w:styleId="95">
    <w:name w:val="批注主题 字符"/>
    <w:link w:val="60"/>
    <w:qFormat/>
    <w:uiPriority w:val="0"/>
    <w:rPr>
      <w:b/>
      <w:bCs/>
      <w:kern w:val="2"/>
      <w:sz w:val="21"/>
      <w:szCs w:val="24"/>
    </w:rPr>
  </w:style>
  <w:style w:type="character" w:customStyle="1" w:styleId="96">
    <w:name w:val="Char Char51"/>
    <w:qFormat/>
    <w:uiPriority w:val="0"/>
    <w:rPr>
      <w:rFonts w:ascii="宋体" w:hAnsi="Courier New" w:eastAsia="宋体"/>
      <w:kern w:val="2"/>
      <w:sz w:val="21"/>
      <w:lang w:val="en-US" w:eastAsia="zh-CN"/>
    </w:rPr>
  </w:style>
  <w:style w:type="character" w:customStyle="1" w:styleId="97">
    <w:name w:val="表正文 Char"/>
    <w:qFormat/>
    <w:uiPriority w:val="0"/>
    <w:rPr>
      <w:rFonts w:ascii="宋体" w:eastAsia="宋体"/>
      <w:snapToGrid w:val="0"/>
      <w:color w:val="000000"/>
      <w:kern w:val="28"/>
      <w:sz w:val="28"/>
      <w:lang w:val="en-US" w:eastAsia="zh-CN" w:bidi="ar-SA"/>
    </w:rPr>
  </w:style>
  <w:style w:type="character" w:customStyle="1" w:styleId="98">
    <w:name w:val="Char Char34"/>
    <w:qFormat/>
    <w:uiPriority w:val="6"/>
    <w:rPr>
      <w:b/>
      <w:kern w:val="1"/>
      <w:sz w:val="28"/>
      <w:szCs w:val="28"/>
    </w:rPr>
  </w:style>
  <w:style w:type="character" w:customStyle="1" w:styleId="99">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0">
    <w:name w:val="哈哈正文 Char"/>
    <w:link w:val="101"/>
    <w:qFormat/>
    <w:uiPriority w:val="0"/>
    <w:rPr>
      <w:rFonts w:ascii="宋体" w:hAnsi="宋体" w:eastAsia="宋体"/>
      <w:kern w:val="2"/>
      <w:sz w:val="24"/>
      <w:lang w:bidi="ar-SA"/>
    </w:rPr>
  </w:style>
  <w:style w:type="paragraph" w:customStyle="1" w:styleId="101">
    <w:name w:val="哈哈正文"/>
    <w:basedOn w:val="1"/>
    <w:link w:val="100"/>
    <w:qFormat/>
    <w:uiPriority w:val="0"/>
    <w:pPr>
      <w:adjustRightInd/>
      <w:spacing w:line="360" w:lineRule="auto"/>
      <w:ind w:firstLine="200" w:firstLineChars="200"/>
    </w:pPr>
    <w:rPr>
      <w:rFonts w:ascii="宋体" w:hAnsi="宋体"/>
      <w:sz w:val="24"/>
      <w:szCs w:val="20"/>
    </w:rPr>
  </w:style>
  <w:style w:type="character" w:customStyle="1" w:styleId="102">
    <w:name w:val="未处理的提及1"/>
    <w:qFormat/>
    <w:uiPriority w:val="0"/>
    <w:rPr>
      <w:color w:val="808080"/>
      <w:shd w:val="clear" w:color="auto" w:fill="E6E6E6"/>
    </w:rPr>
  </w:style>
  <w:style w:type="character" w:customStyle="1" w:styleId="103">
    <w:name w:val="txt"/>
    <w:qFormat/>
    <w:uiPriority w:val="0"/>
    <w:rPr>
      <w:rFonts w:ascii="仿宋_GB2312" w:eastAsia="微软雅黑"/>
      <w:b/>
      <w:kern w:val="2"/>
      <w:sz w:val="32"/>
      <w:szCs w:val="32"/>
      <w:lang w:val="en-US" w:eastAsia="zh-CN" w:bidi="ar-SA"/>
    </w:rPr>
  </w:style>
  <w:style w:type="character" w:customStyle="1" w:styleId="104">
    <w:name w:val="二级标题 Char Char"/>
    <w:qFormat/>
    <w:uiPriority w:val="0"/>
    <w:rPr>
      <w:rFonts w:ascii="宋体" w:hAnsi="宋体" w:eastAsia="宋体"/>
      <w:b/>
      <w:snapToGrid w:val="0"/>
      <w:kern w:val="2"/>
      <w:sz w:val="24"/>
      <w:szCs w:val="24"/>
      <w:lang w:val="en-US" w:eastAsia="zh-CN" w:bidi="ar-SA"/>
    </w:rPr>
  </w:style>
  <w:style w:type="character" w:customStyle="1" w:styleId="105">
    <w:name w:val="Char Char32"/>
    <w:qFormat/>
    <w:uiPriority w:val="6"/>
    <w:rPr>
      <w:b/>
      <w:kern w:val="1"/>
      <w:sz w:val="24"/>
      <w:szCs w:val="24"/>
    </w:rPr>
  </w:style>
  <w:style w:type="character" w:customStyle="1" w:styleId="106">
    <w:name w:val="PI Char1"/>
    <w:qFormat/>
    <w:uiPriority w:val="0"/>
    <w:rPr>
      <w:rFonts w:ascii="宋体" w:hAnsi="宋体"/>
      <w:kern w:val="2"/>
      <w:sz w:val="24"/>
      <w:szCs w:val="24"/>
    </w:rPr>
  </w:style>
  <w:style w:type="character" w:customStyle="1" w:styleId="107">
    <w:name w:val="tw4winTerm"/>
    <w:qFormat/>
    <w:uiPriority w:val="0"/>
    <w:rPr>
      <w:color w:val="0000FF"/>
    </w:rPr>
  </w:style>
  <w:style w:type="character" w:customStyle="1" w:styleId="108">
    <w:name w:val="Footer Char"/>
    <w:qFormat/>
    <w:locked/>
    <w:uiPriority w:val="0"/>
    <w:rPr>
      <w:rFonts w:eastAsia="宋体"/>
      <w:kern w:val="2"/>
      <w:sz w:val="18"/>
      <w:lang w:val="en-US" w:eastAsia="zh-CN" w:bidi="ar-SA"/>
    </w:rPr>
  </w:style>
  <w:style w:type="character" w:customStyle="1" w:styleId="109">
    <w:name w:val="普通文字 Char Char1"/>
    <w:qFormat/>
    <w:uiPriority w:val="0"/>
    <w:rPr>
      <w:rFonts w:ascii="宋体" w:hAnsi="Courier New"/>
      <w:kern w:val="2"/>
      <w:sz w:val="21"/>
    </w:rPr>
  </w:style>
  <w:style w:type="character" w:customStyle="1" w:styleId="110">
    <w:name w:val="Char Char101"/>
    <w:qFormat/>
    <w:uiPriority w:val="6"/>
    <w:rPr>
      <w:rFonts w:ascii="宋体" w:hAnsi="宋体"/>
      <w:kern w:val="2"/>
      <w:sz w:val="21"/>
      <w:szCs w:val="24"/>
      <w:lang w:val="en-US" w:eastAsia="zh-CN"/>
    </w:rPr>
  </w:style>
  <w:style w:type="character" w:customStyle="1" w:styleId="111">
    <w:name w:val="标题 4 Char"/>
    <w:qFormat/>
    <w:uiPriority w:val="0"/>
    <w:rPr>
      <w:rFonts w:ascii="Arial" w:hAnsi="Arial" w:eastAsia="黑体"/>
      <w:b/>
      <w:kern w:val="2"/>
      <w:sz w:val="28"/>
    </w:rPr>
  </w:style>
  <w:style w:type="character" w:customStyle="1" w:styleId="112">
    <w:name w:val="链接"/>
    <w:qFormat/>
    <w:uiPriority w:val="0"/>
    <w:rPr>
      <w:color w:val="0000FF"/>
      <w:sz w:val="21"/>
      <w:szCs w:val="21"/>
      <w:u w:val="single"/>
    </w:rPr>
  </w:style>
  <w:style w:type="character" w:customStyle="1" w:styleId="113">
    <w:name w:val="h4 Char"/>
    <w:qFormat/>
    <w:uiPriority w:val="0"/>
    <w:rPr>
      <w:rFonts w:ascii="Arial" w:hAnsi="Arial" w:eastAsia="黑体"/>
      <w:b/>
      <w:bCs/>
      <w:kern w:val="2"/>
      <w:sz w:val="28"/>
      <w:szCs w:val="28"/>
      <w:lang w:val="zh-CN" w:eastAsia="zh-CN" w:bidi="ar-SA"/>
    </w:rPr>
  </w:style>
  <w:style w:type="character" w:customStyle="1" w:styleId="114">
    <w:name w:val="5正文 Char"/>
    <w:link w:val="115"/>
    <w:qFormat/>
    <w:uiPriority w:val="0"/>
    <w:rPr>
      <w:rFonts w:ascii="仿宋_GB2312" w:hAnsi="微软雅黑" w:eastAsia="仿宋_GB2312"/>
      <w:sz w:val="28"/>
      <w:szCs w:val="21"/>
    </w:rPr>
  </w:style>
  <w:style w:type="paragraph" w:customStyle="1" w:styleId="115">
    <w:name w:val="5正文"/>
    <w:basedOn w:val="1"/>
    <w:link w:val="114"/>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6">
    <w:name w:val="标题 3 字符"/>
    <w:qFormat/>
    <w:uiPriority w:val="9"/>
    <w:rPr>
      <w:b/>
      <w:bCs/>
      <w:kern w:val="2"/>
      <w:sz w:val="32"/>
      <w:szCs w:val="32"/>
    </w:rPr>
  </w:style>
  <w:style w:type="character" w:customStyle="1" w:styleId="117">
    <w:name w:val="样式6 Char"/>
    <w:qFormat/>
    <w:uiPriority w:val="0"/>
    <w:rPr>
      <w:rFonts w:ascii="仿宋_GB2312" w:hAnsi="宋体" w:eastAsia="仿宋_GB2312"/>
      <w:b/>
      <w:bCs/>
      <w:kern w:val="2"/>
      <w:sz w:val="24"/>
      <w:szCs w:val="24"/>
      <w:lang w:val="en-US" w:eastAsia="zh-CN" w:bidi="ar-SA"/>
    </w:rPr>
  </w:style>
  <w:style w:type="character" w:customStyle="1" w:styleId="118">
    <w:name w:val="Char Char14"/>
    <w:qFormat/>
    <w:uiPriority w:val="6"/>
    <w:rPr>
      <w:rFonts w:ascii="黑体" w:hAnsi="黑体" w:eastAsia="黑体"/>
    </w:rPr>
  </w:style>
  <w:style w:type="character" w:customStyle="1" w:styleId="119">
    <w:name w:val="Heading 2 Hidden Char"/>
    <w:qFormat/>
    <w:uiPriority w:val="0"/>
    <w:rPr>
      <w:rFonts w:ascii="仿宋_GB2312" w:eastAsia="仿宋_GB2312"/>
      <w:b/>
      <w:bCs/>
      <w:kern w:val="2"/>
      <w:sz w:val="24"/>
      <w:szCs w:val="24"/>
      <w:lang w:val="zh-CN" w:eastAsia="zh-CN" w:bidi="ar-SA"/>
    </w:rPr>
  </w:style>
  <w:style w:type="character" w:customStyle="1" w:styleId="120">
    <w:name w:val="正文文本首行缩进 2 字符"/>
    <w:link w:val="25"/>
    <w:qFormat/>
    <w:uiPriority w:val="0"/>
    <w:rPr>
      <w:rFonts w:ascii="宋体" w:hAnsi="宋体"/>
      <w:kern w:val="2"/>
      <w:sz w:val="21"/>
      <w:szCs w:val="24"/>
    </w:rPr>
  </w:style>
  <w:style w:type="character" w:customStyle="1" w:styleId="121">
    <w:name w:val="font11"/>
    <w:qFormat/>
    <w:uiPriority w:val="0"/>
    <w:rPr>
      <w:rFonts w:hint="default" w:ascii="Times New Roman" w:hAnsi="Times New Roman" w:cs="Times New Roman"/>
      <w:color w:val="000000"/>
      <w:sz w:val="22"/>
      <w:szCs w:val="22"/>
      <w:u w:val="none"/>
    </w:rPr>
  </w:style>
  <w:style w:type="character" w:customStyle="1" w:styleId="122">
    <w:name w:val="表正文 Char1"/>
    <w:qFormat/>
    <w:uiPriority w:val="0"/>
    <w:rPr>
      <w:rFonts w:ascii="宋体" w:eastAsia="宋体"/>
      <w:snapToGrid w:val="0"/>
      <w:color w:val="000000"/>
      <w:kern w:val="28"/>
      <w:sz w:val="28"/>
    </w:rPr>
  </w:style>
  <w:style w:type="character" w:customStyle="1" w:styleId="123">
    <w:name w:val="blue1"/>
    <w:basedOn w:val="69"/>
    <w:qFormat/>
    <w:uiPriority w:val="0"/>
    <w:rPr>
      <w:rFonts w:ascii="Arial" w:hAnsi="Arial" w:eastAsia="黑体" w:cs="Arial"/>
      <w:snapToGrid w:val="0"/>
      <w:kern w:val="0"/>
      <w:szCs w:val="21"/>
    </w:rPr>
  </w:style>
  <w:style w:type="character" w:customStyle="1" w:styleId="124">
    <w:name w:val="纯文本 字符1"/>
    <w:link w:val="33"/>
    <w:qFormat/>
    <w:uiPriority w:val="0"/>
    <w:rPr>
      <w:rFonts w:ascii="宋体" w:hAnsi="Courier New" w:eastAsia="宋体" w:cs="Arial"/>
      <w:snapToGrid w:val="0"/>
      <w:kern w:val="2"/>
      <w:sz w:val="21"/>
      <w:szCs w:val="21"/>
      <w:lang w:val="en-US" w:eastAsia="zh-CN" w:bidi="ar-SA"/>
    </w:rPr>
  </w:style>
  <w:style w:type="character" w:customStyle="1" w:styleId="125">
    <w:name w:val="标书1 Char"/>
    <w:qFormat/>
    <w:uiPriority w:val="0"/>
    <w:rPr>
      <w:rFonts w:eastAsia="宋体"/>
      <w:b/>
      <w:bCs/>
      <w:kern w:val="44"/>
      <w:sz w:val="44"/>
      <w:szCs w:val="44"/>
      <w:lang w:val="en-US" w:eastAsia="zh-CN" w:bidi="ar-SA"/>
    </w:rPr>
  </w:style>
  <w:style w:type="character" w:customStyle="1" w:styleId="126">
    <w:name w:val="样式5 Char"/>
    <w:qFormat/>
    <w:uiPriority w:val="0"/>
    <w:rPr>
      <w:rFonts w:ascii="仿宋_GB2312" w:hAnsi="仿宋" w:eastAsia="仿宋_GB2312"/>
      <w:kern w:val="2"/>
      <w:sz w:val="24"/>
      <w:szCs w:val="24"/>
    </w:rPr>
  </w:style>
  <w:style w:type="character" w:customStyle="1" w:styleId="127">
    <w:name w:val="样式4 Char"/>
    <w:qFormat/>
    <w:uiPriority w:val="0"/>
    <w:rPr>
      <w:rFonts w:ascii="仿宋_GB2312" w:hAnsi="仿宋" w:eastAsia="仿宋_GB2312"/>
      <w:b/>
      <w:kern w:val="2"/>
      <w:sz w:val="32"/>
      <w:szCs w:val="32"/>
      <w:lang w:bidi="ar-SA"/>
    </w:rPr>
  </w:style>
  <w:style w:type="character" w:customStyle="1" w:styleId="128">
    <w:name w:val="插图说明 Char"/>
    <w:qFormat/>
    <w:uiPriority w:val="0"/>
    <w:rPr>
      <w:rFonts w:eastAsia="黑体"/>
      <w:sz w:val="24"/>
      <w:lang w:val="en-US" w:eastAsia="zh-CN"/>
    </w:rPr>
  </w:style>
  <w:style w:type="character" w:customStyle="1" w:styleId="129">
    <w:name w:val="正文2 Char Char"/>
    <w:link w:val="130"/>
    <w:qFormat/>
    <w:uiPriority w:val="0"/>
    <w:rPr>
      <w:rFonts w:eastAsia="宋体"/>
      <w:kern w:val="2"/>
      <w:sz w:val="24"/>
      <w:lang w:val="en-US" w:eastAsia="zh-CN" w:bidi="ar-SA"/>
    </w:rPr>
  </w:style>
  <w:style w:type="paragraph" w:customStyle="1" w:styleId="130">
    <w:name w:val="正文2"/>
    <w:basedOn w:val="1"/>
    <w:link w:val="129"/>
    <w:qFormat/>
    <w:uiPriority w:val="0"/>
    <w:pPr>
      <w:spacing w:before="156" w:line="360" w:lineRule="auto"/>
      <w:ind w:firstLine="510" w:firstLineChars="200"/>
    </w:pPr>
    <w:rPr>
      <w:sz w:val="24"/>
      <w:szCs w:val="20"/>
    </w:rPr>
  </w:style>
  <w:style w:type="character" w:customStyle="1" w:styleId="131">
    <w:name w:val="Char Char24"/>
    <w:qFormat/>
    <w:uiPriority w:val="6"/>
    <w:rPr>
      <w:kern w:val="1"/>
      <w:sz w:val="21"/>
    </w:rPr>
  </w:style>
  <w:style w:type="character" w:customStyle="1" w:styleId="132">
    <w:name w:val="副标题 字符"/>
    <w:link w:val="47"/>
    <w:qFormat/>
    <w:uiPriority w:val="0"/>
    <w:rPr>
      <w:rFonts w:ascii="Arial" w:hAnsi="Arial" w:eastAsia="隶书"/>
      <w:b/>
      <w:bCs/>
      <w:kern w:val="28"/>
      <w:sz w:val="44"/>
      <w:szCs w:val="32"/>
      <w:lang w:val="en-US" w:eastAsia="zh-CN" w:bidi="ar-SA"/>
    </w:rPr>
  </w:style>
  <w:style w:type="character" w:customStyle="1" w:styleId="133">
    <w:name w:val="普通文字 Char1 Char"/>
    <w:qFormat/>
    <w:uiPriority w:val="0"/>
    <w:rPr>
      <w:rFonts w:ascii="宋体" w:hAnsi="Courier New" w:eastAsia="宋体"/>
      <w:kern w:val="2"/>
      <w:sz w:val="21"/>
      <w:szCs w:val="24"/>
      <w:lang w:val="en-US" w:eastAsia="zh-CN" w:bidi="ar-SA"/>
    </w:rPr>
  </w:style>
  <w:style w:type="character" w:customStyle="1" w:styleId="134">
    <w:name w:val="h3 Char1"/>
    <w:qFormat/>
    <w:uiPriority w:val="0"/>
    <w:rPr>
      <w:rFonts w:eastAsia="宋体"/>
      <w:b/>
      <w:bCs/>
      <w:kern w:val="2"/>
      <w:sz w:val="32"/>
      <w:szCs w:val="32"/>
      <w:lang w:bidi="ar-SA"/>
    </w:rPr>
  </w:style>
  <w:style w:type="character" w:customStyle="1" w:styleId="135">
    <w:name w:val="标题 Char1"/>
    <w:qFormat/>
    <w:uiPriority w:val="0"/>
    <w:rPr>
      <w:rFonts w:ascii="Cambria" w:hAnsi="Cambria" w:eastAsia="宋体" w:cs="Times New Roman"/>
      <w:b/>
      <w:bCs/>
      <w:sz w:val="32"/>
      <w:szCs w:val="32"/>
      <w:lang w:bidi="ar-SA"/>
    </w:rPr>
  </w:style>
  <w:style w:type="character" w:customStyle="1" w:styleId="136">
    <w:name w:val="gf正文1 Char"/>
    <w:qFormat/>
    <w:uiPriority w:val="0"/>
    <w:rPr>
      <w:rFonts w:ascii="宋体" w:hAnsi="宋体" w:eastAsia="宋体" w:cs="宋体"/>
      <w:kern w:val="2"/>
      <w:sz w:val="24"/>
      <w:szCs w:val="24"/>
      <w:lang w:val="en-US" w:eastAsia="zh-CN" w:bidi="ar-SA"/>
    </w:rPr>
  </w:style>
  <w:style w:type="character" w:customStyle="1" w:styleId="137">
    <w:name w:val="正文文本缩进 Char1"/>
    <w:qFormat/>
    <w:uiPriority w:val="0"/>
    <w:rPr>
      <w:rFonts w:ascii="Calibri" w:hAnsi="Calibri"/>
      <w:sz w:val="28"/>
    </w:rPr>
  </w:style>
  <w:style w:type="character" w:customStyle="1" w:styleId="138">
    <w:name w:val="No Spacing Char"/>
    <w:link w:val="139"/>
    <w:qFormat/>
    <w:uiPriority w:val="1"/>
    <w:rPr>
      <w:sz w:val="22"/>
      <w:szCs w:val="22"/>
      <w:lang w:val="en-US" w:eastAsia="zh-CN" w:bidi="ar-SA"/>
    </w:rPr>
  </w:style>
  <w:style w:type="paragraph" w:customStyle="1" w:styleId="139">
    <w:name w:val="无间隔1"/>
    <w:link w:val="138"/>
    <w:qFormat/>
    <w:uiPriority w:val="1"/>
    <w:rPr>
      <w:rFonts w:ascii="Times New Roman" w:hAnsi="Times New Roman" w:eastAsia="宋体" w:cs="Times New Roman"/>
      <w:sz w:val="22"/>
      <w:szCs w:val="22"/>
      <w:lang w:val="en-US" w:eastAsia="zh-CN" w:bidi="ar-SA"/>
    </w:rPr>
  </w:style>
  <w:style w:type="character" w:customStyle="1" w:styleId="140">
    <w:name w:val="样式7 Char"/>
    <w:qFormat/>
    <w:uiPriority w:val="0"/>
    <w:rPr>
      <w:rFonts w:ascii="仿宋_GB2312" w:hAnsi="仿宋" w:eastAsia="仿宋_GB2312"/>
      <w:b/>
      <w:kern w:val="2"/>
      <w:sz w:val="24"/>
      <w:szCs w:val="24"/>
    </w:rPr>
  </w:style>
  <w:style w:type="character" w:customStyle="1" w:styleId="141">
    <w:name w:val="font12gray1"/>
    <w:qFormat/>
    <w:uiPriority w:val="0"/>
    <w:rPr>
      <w:rFonts w:ascii="仿宋_GB2312" w:eastAsia="微软雅黑"/>
      <w:b/>
      <w:spacing w:val="300"/>
      <w:kern w:val="2"/>
      <w:sz w:val="18"/>
      <w:szCs w:val="18"/>
      <w:lang w:val="en-US" w:eastAsia="zh-CN" w:bidi="ar-SA"/>
    </w:rPr>
  </w:style>
  <w:style w:type="character" w:customStyle="1" w:styleId="142">
    <w:name w:val="Char Char7"/>
    <w:semiHidden/>
    <w:qFormat/>
    <w:uiPriority w:val="0"/>
    <w:rPr>
      <w:rFonts w:eastAsia="宋体"/>
      <w:kern w:val="2"/>
      <w:sz w:val="21"/>
      <w:szCs w:val="24"/>
      <w:lang w:val="en-US" w:eastAsia="zh-CN" w:bidi="ar-SA"/>
    </w:rPr>
  </w:style>
  <w:style w:type="character" w:customStyle="1" w:styleId="143">
    <w:name w:val="表名 Char"/>
    <w:qFormat/>
    <w:uiPriority w:val="0"/>
    <w:rPr>
      <w:rFonts w:eastAsia="宋体"/>
      <w:b/>
      <w:bCs/>
      <w:kern w:val="2"/>
      <w:sz w:val="24"/>
      <w:szCs w:val="24"/>
      <w:lang w:val="en-US" w:eastAsia="zh-CN" w:bidi="ar-SA"/>
    </w:rPr>
  </w:style>
  <w:style w:type="character" w:customStyle="1" w:styleId="144">
    <w:name w:val="Document Map Char"/>
    <w:qFormat/>
    <w:locked/>
    <w:uiPriority w:val="0"/>
    <w:rPr>
      <w:rFonts w:eastAsia="宋体"/>
      <w:kern w:val="2"/>
      <w:sz w:val="21"/>
      <w:szCs w:val="24"/>
      <w:lang w:val="en-US" w:eastAsia="zh-CN" w:bidi="ar-SA"/>
    </w:rPr>
  </w:style>
  <w:style w:type="character" w:customStyle="1" w:styleId="145">
    <w:name w:val="font41"/>
    <w:qFormat/>
    <w:uiPriority w:val="0"/>
    <w:rPr>
      <w:rFonts w:hint="eastAsia" w:ascii="仿宋_GB2312" w:eastAsia="仿宋_GB2312" w:cs="仿宋_GB2312"/>
      <w:color w:val="000000"/>
      <w:sz w:val="22"/>
      <w:szCs w:val="22"/>
      <w:u w:val="none"/>
    </w:rPr>
  </w:style>
  <w:style w:type="character" w:customStyle="1" w:styleId="146">
    <w:name w:val="标题 6 字符"/>
    <w:link w:val="7"/>
    <w:qFormat/>
    <w:uiPriority w:val="0"/>
    <w:rPr>
      <w:rFonts w:ascii="Arial" w:hAnsi="Arial" w:eastAsia="黑体"/>
      <w:b/>
      <w:bCs/>
      <w:kern w:val="2"/>
      <w:sz w:val="24"/>
      <w:szCs w:val="24"/>
    </w:rPr>
  </w:style>
  <w:style w:type="character" w:customStyle="1" w:styleId="147">
    <w:name w:val="纯文本 Char_0"/>
    <w:link w:val="148"/>
    <w:qFormat/>
    <w:uiPriority w:val="0"/>
    <w:rPr>
      <w:rFonts w:ascii="宋体" w:hAnsi="Courier New"/>
      <w:kern w:val="2"/>
      <w:sz w:val="21"/>
      <w:szCs w:val="21"/>
      <w:lang w:val="en-US" w:eastAsia="zh-CN"/>
    </w:rPr>
  </w:style>
  <w:style w:type="paragraph" w:customStyle="1" w:styleId="148">
    <w:name w:val="纯文本_0_0"/>
    <w:basedOn w:val="149"/>
    <w:link w:val="147"/>
    <w:qFormat/>
    <w:uiPriority w:val="0"/>
    <w:rPr>
      <w:rFonts w:ascii="宋体" w:hAnsi="Courier New"/>
      <w:szCs w:val="21"/>
    </w:rPr>
  </w:style>
  <w:style w:type="paragraph" w:customStyle="1" w:styleId="14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0">
    <w:name w:val="Balloon Text Char"/>
    <w:qFormat/>
    <w:locked/>
    <w:uiPriority w:val="0"/>
    <w:rPr>
      <w:rFonts w:eastAsia="宋体"/>
      <w:kern w:val="2"/>
      <w:sz w:val="18"/>
      <w:szCs w:val="18"/>
      <w:lang w:val="en-US" w:eastAsia="zh-CN" w:bidi="ar-SA"/>
    </w:rPr>
  </w:style>
  <w:style w:type="character" w:customStyle="1" w:styleId="151">
    <w:name w:val="正文 项目2 Char"/>
    <w:basedOn w:val="152"/>
    <w:qFormat/>
    <w:uiPriority w:val="0"/>
    <w:rPr>
      <w:rFonts w:ascii="仿宋_GB2312" w:hAnsi="仿宋_GB2312" w:eastAsia="仿宋_GB2312"/>
      <w:kern w:val="2"/>
      <w:sz w:val="24"/>
      <w:lang w:bidi="ar-SA"/>
    </w:rPr>
  </w:style>
  <w:style w:type="character" w:customStyle="1" w:styleId="152">
    <w:name w:val="正文 项目 Char"/>
    <w:qFormat/>
    <w:uiPriority w:val="0"/>
    <w:rPr>
      <w:rFonts w:ascii="仿宋_GB2312" w:hAnsi="仿宋_GB2312" w:eastAsia="仿宋_GB2312"/>
      <w:kern w:val="2"/>
      <w:sz w:val="24"/>
      <w:lang w:bidi="ar-SA"/>
    </w:rPr>
  </w:style>
  <w:style w:type="character" w:customStyle="1" w:styleId="153">
    <w:name w:val="h Char Char1"/>
    <w:qFormat/>
    <w:uiPriority w:val="0"/>
    <w:rPr>
      <w:rFonts w:eastAsia="宋体"/>
      <w:kern w:val="2"/>
      <w:sz w:val="18"/>
      <w:szCs w:val="18"/>
      <w:lang w:val="en-US" w:eastAsia="zh-CN" w:bidi="ar-SA"/>
    </w:rPr>
  </w:style>
  <w:style w:type="character" w:customStyle="1" w:styleId="154">
    <w:name w:val="Char Char27"/>
    <w:qFormat/>
    <w:uiPriority w:val="6"/>
    <w:rPr>
      <w:rFonts w:ascii="宋体" w:hAnsi="宋体" w:eastAsia="宋体"/>
      <w:color w:val="000000"/>
      <w:kern w:val="1"/>
      <w:sz w:val="28"/>
      <w:lang w:val="en-US" w:eastAsia="zh-CN" w:bidi="ar-SA"/>
    </w:rPr>
  </w:style>
  <w:style w:type="character" w:customStyle="1" w:styleId="155">
    <w:name w:val="px14"/>
    <w:qFormat/>
    <w:uiPriority w:val="0"/>
    <w:rPr>
      <w:rFonts w:ascii="仿宋_GB2312" w:eastAsia="微软雅黑" w:cs="Times New Roman"/>
      <w:b/>
      <w:kern w:val="2"/>
      <w:sz w:val="32"/>
      <w:szCs w:val="32"/>
      <w:lang w:val="en-US" w:eastAsia="zh-CN" w:bidi="ar-SA"/>
    </w:rPr>
  </w:style>
  <w:style w:type="character" w:customStyle="1" w:styleId="156">
    <w:name w:val="HTML 预设格式 Char1"/>
    <w:qFormat/>
    <w:uiPriority w:val="0"/>
    <w:rPr>
      <w:rFonts w:ascii="Courier New" w:hAnsi="Courier New" w:eastAsia="宋体" w:cs="Courier New"/>
      <w:sz w:val="20"/>
      <w:szCs w:val="20"/>
    </w:rPr>
  </w:style>
  <w:style w:type="character" w:customStyle="1" w:styleId="157">
    <w:name w:val="普通文字 Char1"/>
    <w:qFormat/>
    <w:uiPriority w:val="0"/>
    <w:rPr>
      <w:rFonts w:ascii="宋体" w:hAnsi="Courier New" w:eastAsia="宋体"/>
      <w:kern w:val="2"/>
      <w:sz w:val="21"/>
      <w:lang w:val="en-US" w:eastAsia="zh-CN"/>
    </w:rPr>
  </w:style>
  <w:style w:type="character" w:customStyle="1" w:styleId="158">
    <w:name w:val="hei16b1"/>
    <w:qFormat/>
    <w:uiPriority w:val="0"/>
    <w:rPr>
      <w:rFonts w:hint="default" w:ascii="Arial" w:hAnsi="Arial" w:cs="Arial"/>
      <w:b/>
      <w:bCs/>
      <w:color w:val="000000"/>
      <w:sz w:val="24"/>
      <w:szCs w:val="24"/>
    </w:rPr>
  </w:style>
  <w:style w:type="character" w:customStyle="1" w:styleId="159">
    <w:name w:val="正文（绿盟科技） Char"/>
    <w:link w:val="160"/>
    <w:qFormat/>
    <w:uiPriority w:val="0"/>
    <w:rPr>
      <w:rFonts w:ascii="Arial" w:hAnsi="Arial"/>
      <w:sz w:val="21"/>
      <w:szCs w:val="21"/>
    </w:rPr>
  </w:style>
  <w:style w:type="paragraph" w:customStyle="1" w:styleId="160">
    <w:name w:val="正文（绿盟科技）"/>
    <w:link w:val="159"/>
    <w:qFormat/>
    <w:uiPriority w:val="0"/>
    <w:pPr>
      <w:spacing w:line="300" w:lineRule="auto"/>
    </w:pPr>
    <w:rPr>
      <w:rFonts w:ascii="Arial" w:hAnsi="Arial" w:eastAsia="宋体" w:cs="Times New Roman"/>
      <w:sz w:val="21"/>
      <w:szCs w:val="21"/>
      <w:lang w:val="en-US" w:eastAsia="zh-CN" w:bidi="ar-SA"/>
    </w:rPr>
  </w:style>
  <w:style w:type="character" w:customStyle="1" w:styleId="161">
    <w:name w:val="Char Char19"/>
    <w:qFormat/>
    <w:uiPriority w:val="6"/>
    <w:rPr>
      <w:rFonts w:ascii="宋体" w:hAnsi="宋体"/>
      <w:i/>
      <w:sz w:val="24"/>
      <w:szCs w:val="24"/>
    </w:rPr>
  </w:style>
  <w:style w:type="character" w:customStyle="1" w:styleId="162">
    <w:name w:val="页脚 Char"/>
    <w:qFormat/>
    <w:uiPriority w:val="0"/>
    <w:rPr>
      <w:rFonts w:eastAsia="仿宋_GB2312"/>
      <w:kern w:val="2"/>
      <w:sz w:val="18"/>
      <w:lang w:val="en-US" w:eastAsia="zh-CN"/>
    </w:rPr>
  </w:style>
  <w:style w:type="character" w:customStyle="1" w:styleId="163">
    <w:name w:val="批注主题 Char"/>
    <w:qFormat/>
    <w:uiPriority w:val="0"/>
    <w:rPr>
      <w:rFonts w:eastAsia="宋体"/>
      <w:b/>
      <w:bCs/>
      <w:kern w:val="2"/>
      <w:sz w:val="21"/>
      <w:szCs w:val="24"/>
      <w:lang w:val="en-US" w:eastAsia="zh-CN" w:bidi="ar-SA"/>
    </w:rPr>
  </w:style>
  <w:style w:type="character" w:customStyle="1" w:styleId="164">
    <w:name w:val="Comment Text Char"/>
    <w:qFormat/>
    <w:locked/>
    <w:uiPriority w:val="0"/>
    <w:rPr>
      <w:rFonts w:ascii="宋体" w:hAnsi="宋体" w:eastAsia="宋体"/>
      <w:kern w:val="2"/>
      <w:sz w:val="24"/>
      <w:lang w:val="en-US" w:eastAsia="zh-CN" w:bidi="ar-SA"/>
    </w:rPr>
  </w:style>
  <w:style w:type="character" w:customStyle="1" w:styleId="165">
    <w:name w:val="标题 2 字符"/>
    <w:qFormat/>
    <w:uiPriority w:val="1"/>
    <w:rPr>
      <w:rFonts w:ascii="仿宋_GB2312" w:hAnsi="Times New Roman" w:eastAsia="仿宋_GB2312" w:cs="Times New Roman"/>
      <w:b/>
      <w:kern w:val="2"/>
      <w:sz w:val="24"/>
      <w:lang w:val="zh-CN"/>
    </w:rPr>
  </w:style>
  <w:style w:type="character" w:customStyle="1" w:styleId="166">
    <w:name w:val="Char Char72"/>
    <w:qFormat/>
    <w:uiPriority w:val="0"/>
    <w:rPr>
      <w:rFonts w:eastAsia="宋体"/>
      <w:kern w:val="2"/>
      <w:sz w:val="21"/>
      <w:szCs w:val="24"/>
      <w:lang w:val="en-US" w:eastAsia="zh-CN" w:bidi="ar-SA"/>
    </w:rPr>
  </w:style>
  <w:style w:type="character" w:customStyle="1" w:styleId="167">
    <w:name w:val="正文文本缩进 Char2"/>
    <w:qFormat/>
    <w:uiPriority w:val="0"/>
    <w:rPr>
      <w:rFonts w:ascii="Times New Roman" w:hAnsi="Times New Roman" w:eastAsia="宋体" w:cs="Times New Roman"/>
      <w:snapToGrid w:val="0"/>
      <w:kern w:val="0"/>
      <w:szCs w:val="24"/>
    </w:rPr>
  </w:style>
  <w:style w:type="character" w:customStyle="1" w:styleId="168">
    <w:name w:val="样式2 Char"/>
    <w:qFormat/>
    <w:uiPriority w:val="0"/>
    <w:rPr>
      <w:rFonts w:ascii="仿宋_GB2312" w:hAnsi="仿宋" w:eastAsia="仿宋_GB2312" w:cs="仿宋_GB2312"/>
      <w:b/>
      <w:bCs/>
      <w:sz w:val="32"/>
      <w:szCs w:val="30"/>
      <w:lang w:val="zh-CN"/>
    </w:rPr>
  </w:style>
  <w:style w:type="character" w:customStyle="1" w:styleId="169">
    <w:name w:val="表格名称[858D7CFB-ED40-4347-BF05-701D383B685F]"/>
    <w:link w:val="170"/>
    <w:qFormat/>
    <w:uiPriority w:val="0"/>
    <w:rPr>
      <w:sz w:val="32"/>
    </w:rPr>
  </w:style>
  <w:style w:type="paragraph" w:customStyle="1" w:styleId="170">
    <w:name w:val="表格名称"/>
    <w:basedOn w:val="2"/>
    <w:link w:val="169"/>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1">
    <w:name w:val="Char Char4"/>
    <w:qFormat/>
    <w:uiPriority w:val="0"/>
    <w:rPr>
      <w:rFonts w:eastAsia="宋体"/>
      <w:b/>
      <w:sz w:val="24"/>
      <w:lang w:val="en-GB" w:eastAsia="zh-CN" w:bidi="ar-SA"/>
    </w:rPr>
  </w:style>
  <w:style w:type="character" w:customStyle="1" w:styleId="172">
    <w:name w:val="c7 style3"/>
    <w:qFormat/>
    <w:uiPriority w:val="0"/>
  </w:style>
  <w:style w:type="character" w:customStyle="1" w:styleId="173">
    <w:name w:val="正文文本 3 Char1"/>
    <w:semiHidden/>
    <w:qFormat/>
    <w:uiPriority w:val="99"/>
    <w:rPr>
      <w:rFonts w:ascii="Times New Roman" w:hAnsi="Times New Roman" w:eastAsia="宋体" w:cs="Times New Roman"/>
      <w:sz w:val="16"/>
      <w:szCs w:val="16"/>
    </w:rPr>
  </w:style>
  <w:style w:type="character" w:customStyle="1" w:styleId="174">
    <w:name w:val="tw4winInternal"/>
    <w:qFormat/>
    <w:uiPriority w:val="0"/>
    <w:rPr>
      <w:rFonts w:ascii="Courier New" w:hAnsi="Courier New" w:cs="Courier New"/>
      <w:color w:val="FF0000"/>
      <w:lang w:val="en-US" w:eastAsia="zh-CN"/>
    </w:rPr>
  </w:style>
  <w:style w:type="character" w:customStyle="1" w:styleId="175">
    <w:name w:val="Char Char10"/>
    <w:semiHidden/>
    <w:qFormat/>
    <w:uiPriority w:val="0"/>
    <w:rPr>
      <w:rFonts w:ascii="宋体" w:hAnsi="宋体"/>
      <w:kern w:val="2"/>
      <w:sz w:val="21"/>
      <w:szCs w:val="24"/>
      <w:lang w:val="en-US" w:eastAsia="zh-CN"/>
    </w:rPr>
  </w:style>
  <w:style w:type="character" w:customStyle="1" w:styleId="176">
    <w:name w:val="shadow11"/>
    <w:qFormat/>
    <w:uiPriority w:val="0"/>
    <w:rPr>
      <w:color w:val="000000"/>
      <w:sz w:val="21"/>
    </w:rPr>
  </w:style>
  <w:style w:type="character" w:customStyle="1" w:styleId="177">
    <w:name w:val="正文非缩进 Char3"/>
    <w:qFormat/>
    <w:uiPriority w:val="0"/>
    <w:rPr>
      <w:rFonts w:ascii="宋体" w:eastAsia="宋体"/>
      <w:snapToGrid w:val="0"/>
      <w:color w:val="000000"/>
      <w:kern w:val="28"/>
      <w:sz w:val="28"/>
      <w:lang w:val="en-US" w:eastAsia="zh-CN" w:bidi="ar-SA"/>
    </w:rPr>
  </w:style>
  <w:style w:type="character" w:customStyle="1" w:styleId="178">
    <w:name w:val="Char Char"/>
    <w:qFormat/>
    <w:uiPriority w:val="0"/>
    <w:rPr>
      <w:rFonts w:ascii="宋体" w:hAnsi="Courier New" w:eastAsia="宋体"/>
      <w:kern w:val="2"/>
      <w:sz w:val="21"/>
      <w:lang w:val="en-US" w:eastAsia="zh-CN" w:bidi="ar-SA"/>
    </w:rPr>
  </w:style>
  <w:style w:type="character" w:customStyle="1" w:styleId="179">
    <w:name w:val="签名 Char1"/>
    <w:qFormat/>
    <w:uiPriority w:val="0"/>
    <w:rPr>
      <w:rFonts w:ascii="Times New Roman" w:hAnsi="Times New Roman" w:eastAsia="宋体" w:cs="Times New Roman"/>
      <w:szCs w:val="24"/>
    </w:rPr>
  </w:style>
  <w:style w:type="character" w:customStyle="1" w:styleId="180">
    <w:name w:val="日期 字符"/>
    <w:link w:val="36"/>
    <w:qFormat/>
    <w:uiPriority w:val="0"/>
    <w:rPr>
      <w:rFonts w:ascii="宋体"/>
      <w:kern w:val="2"/>
      <w:sz w:val="24"/>
      <w:szCs w:val="21"/>
      <w:lang w:val="zh-CN"/>
    </w:rPr>
  </w:style>
  <w:style w:type="character" w:customStyle="1" w:styleId="181">
    <w:name w:val="标题 9 字符"/>
    <w:link w:val="10"/>
    <w:qFormat/>
    <w:uiPriority w:val="0"/>
    <w:rPr>
      <w:rFonts w:ascii="Arial" w:hAnsi="Arial" w:eastAsia="黑体"/>
      <w:kern w:val="2"/>
      <w:sz w:val="21"/>
      <w:szCs w:val="21"/>
    </w:rPr>
  </w:style>
  <w:style w:type="character" w:customStyle="1" w:styleId="182">
    <w:name w:val="Char Char18"/>
    <w:qFormat/>
    <w:uiPriority w:val="6"/>
    <w:rPr>
      <w:rFonts w:ascii="宋体" w:hAnsi="宋体"/>
      <w:sz w:val="28"/>
    </w:rPr>
  </w:style>
  <w:style w:type="character" w:customStyle="1" w:styleId="183">
    <w:name w:val="批注文字 Char"/>
    <w:qFormat/>
    <w:uiPriority w:val="99"/>
    <w:rPr>
      <w:kern w:val="2"/>
      <w:sz w:val="21"/>
      <w:szCs w:val="24"/>
    </w:rPr>
  </w:style>
  <w:style w:type="character" w:customStyle="1" w:styleId="184">
    <w:name w:val="Char Char22"/>
    <w:qFormat/>
    <w:uiPriority w:val="6"/>
    <w:rPr>
      <w:rFonts w:ascii="宋体" w:hAnsi="宋体"/>
      <w:kern w:val="1"/>
      <w:sz w:val="24"/>
      <w:szCs w:val="24"/>
    </w:rPr>
  </w:style>
  <w:style w:type="character" w:customStyle="1" w:styleId="185">
    <w:name w:val="pt141"/>
    <w:qFormat/>
    <w:uiPriority w:val="0"/>
    <w:rPr>
      <w:color w:val="330066"/>
      <w:sz w:val="22"/>
      <w:szCs w:val="22"/>
    </w:rPr>
  </w:style>
  <w:style w:type="character" w:customStyle="1" w:styleId="186">
    <w:name w:val="正文文本缩进 2 Char1"/>
    <w:semiHidden/>
    <w:qFormat/>
    <w:uiPriority w:val="99"/>
    <w:rPr>
      <w:rFonts w:ascii="Times New Roman" w:hAnsi="Times New Roman" w:eastAsia="宋体" w:cs="Times New Roman"/>
      <w:szCs w:val="24"/>
    </w:rPr>
  </w:style>
  <w:style w:type="character" w:customStyle="1" w:styleId="187">
    <w:name w:val="批注框文本 字符1"/>
    <w:link w:val="39"/>
    <w:qFormat/>
    <w:uiPriority w:val="0"/>
    <w:rPr>
      <w:kern w:val="2"/>
      <w:sz w:val="18"/>
      <w:szCs w:val="18"/>
    </w:rPr>
  </w:style>
  <w:style w:type="character" w:customStyle="1" w:styleId="188">
    <w:name w:val="Char Char611"/>
    <w:qFormat/>
    <w:uiPriority w:val="0"/>
    <w:rPr>
      <w:rFonts w:eastAsia="宋体"/>
      <w:kern w:val="2"/>
      <w:sz w:val="21"/>
      <w:szCs w:val="24"/>
      <w:lang w:val="en-US" w:eastAsia="zh-CN" w:bidi="ar-SA"/>
    </w:rPr>
  </w:style>
  <w:style w:type="character" w:customStyle="1" w:styleId="189">
    <w:name w:val="highlight1"/>
    <w:qFormat/>
    <w:uiPriority w:val="0"/>
    <w:rPr>
      <w:rFonts w:ascii="仿宋_GB2312" w:eastAsia="微软雅黑"/>
      <w:b/>
      <w:kern w:val="2"/>
      <w:sz w:val="23"/>
      <w:szCs w:val="23"/>
      <w:lang w:val="en-US" w:eastAsia="zh-CN" w:bidi="ar-SA"/>
    </w:rPr>
  </w:style>
  <w:style w:type="character" w:customStyle="1" w:styleId="190">
    <w:name w:val="my正文 Char"/>
    <w:link w:val="191"/>
    <w:qFormat/>
    <w:locked/>
    <w:uiPriority w:val="0"/>
    <w:rPr>
      <w:rFonts w:ascii="Tahoma" w:hAnsi="Tahoma"/>
      <w:sz w:val="24"/>
      <w:szCs w:val="24"/>
    </w:rPr>
  </w:style>
  <w:style w:type="paragraph" w:customStyle="1" w:styleId="191">
    <w:name w:val="my正文"/>
    <w:basedOn w:val="1"/>
    <w:link w:val="190"/>
    <w:qFormat/>
    <w:uiPriority w:val="0"/>
    <w:pPr>
      <w:adjustRightInd/>
      <w:spacing w:line="360" w:lineRule="auto"/>
      <w:ind w:firstLine="480" w:firstLineChars="200"/>
    </w:pPr>
    <w:rPr>
      <w:rFonts w:ascii="Tahoma" w:hAnsi="Tahoma"/>
      <w:kern w:val="0"/>
      <w:sz w:val="24"/>
    </w:rPr>
  </w:style>
  <w:style w:type="character" w:customStyle="1" w:styleId="192">
    <w:name w:val="正文缩进 字符2"/>
    <w:link w:val="15"/>
    <w:qFormat/>
    <w:uiPriority w:val="0"/>
    <w:rPr>
      <w:rFonts w:ascii="宋体" w:eastAsia="宋体"/>
      <w:snapToGrid w:val="0"/>
      <w:color w:val="000000"/>
      <w:kern w:val="28"/>
      <w:sz w:val="28"/>
      <w:lang w:val="en-US" w:eastAsia="zh-CN" w:bidi="ar-SA"/>
    </w:rPr>
  </w:style>
  <w:style w:type="character" w:customStyle="1" w:styleId="193">
    <w:name w:val="Used by Word for text of Help footnotes Char Char1"/>
    <w:qFormat/>
    <w:uiPriority w:val="0"/>
    <w:rPr>
      <w:color w:val="0000FF"/>
      <w:sz w:val="21"/>
    </w:rPr>
  </w:style>
  <w:style w:type="character" w:customStyle="1" w:styleId="194">
    <w:name w:val="页眉 Char"/>
    <w:qFormat/>
    <w:uiPriority w:val="0"/>
    <w:rPr>
      <w:rFonts w:eastAsia="仿宋_GB2312"/>
      <w:kern w:val="2"/>
      <w:sz w:val="18"/>
      <w:lang w:val="en-US" w:eastAsia="zh-CN"/>
    </w:rPr>
  </w:style>
  <w:style w:type="character" w:customStyle="1" w:styleId="195">
    <w:name w:val="FA正文 Char Char"/>
    <w:qFormat/>
    <w:uiPriority w:val="0"/>
    <w:rPr>
      <w:rFonts w:hAnsi="宋体"/>
      <w:kern w:val="2"/>
      <w:sz w:val="24"/>
      <w:lang w:bidi="ar-SA"/>
    </w:rPr>
  </w:style>
  <w:style w:type="character" w:customStyle="1" w:styleId="196">
    <w:name w:val="纯文本 字符"/>
    <w:qFormat/>
    <w:uiPriority w:val="0"/>
    <w:rPr>
      <w:rFonts w:ascii="宋体" w:hAnsi="Courier New" w:eastAsia="宋体" w:cs="Arial"/>
      <w:snapToGrid w:val="0"/>
      <w:kern w:val="2"/>
      <w:sz w:val="21"/>
      <w:szCs w:val="21"/>
      <w:lang w:val="en-US" w:eastAsia="zh-CN" w:bidi="ar-SA"/>
    </w:rPr>
  </w:style>
  <w:style w:type="character" w:customStyle="1" w:styleId="197">
    <w:name w:val="3级 Char"/>
    <w:link w:val="198"/>
    <w:qFormat/>
    <w:uiPriority w:val="0"/>
    <w:rPr>
      <w:rFonts w:ascii="宋体" w:hAnsi="宋体"/>
      <w:b/>
      <w:bCs/>
      <w:snapToGrid/>
      <w:sz w:val="28"/>
    </w:rPr>
  </w:style>
  <w:style w:type="paragraph" w:customStyle="1" w:styleId="198">
    <w:name w:val="3级"/>
    <w:basedOn w:val="199"/>
    <w:link w:val="197"/>
    <w:qFormat/>
    <w:uiPriority w:val="0"/>
    <w:pPr>
      <w:ind w:left="0" w:right="466" w:firstLine="288"/>
    </w:pPr>
    <w:rPr>
      <w:rFonts w:hAnsi="宋体"/>
      <w:snapToGrid/>
    </w:rPr>
  </w:style>
  <w:style w:type="paragraph" w:customStyle="1" w:styleId="199">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0">
    <w:name w:val="myp11"/>
    <w:qFormat/>
    <w:uiPriority w:val="0"/>
    <w:rPr>
      <w:rFonts w:ascii="仿宋_GB2312" w:eastAsia="微软雅黑"/>
      <w:b/>
      <w:kern w:val="2"/>
      <w:sz w:val="32"/>
      <w:szCs w:val="32"/>
      <w:lang w:val="en-US" w:eastAsia="zh-CN" w:bidi="ar-SA"/>
    </w:rPr>
  </w:style>
  <w:style w:type="character" w:customStyle="1" w:styleId="201">
    <w:name w:val="文档结构图 字符"/>
    <w:link w:val="18"/>
    <w:qFormat/>
    <w:uiPriority w:val="0"/>
    <w:rPr>
      <w:kern w:val="2"/>
      <w:sz w:val="21"/>
      <w:szCs w:val="24"/>
      <w:shd w:val="clear" w:color="auto" w:fill="000080"/>
    </w:rPr>
  </w:style>
  <w:style w:type="character" w:customStyle="1" w:styleId="202">
    <w:name w:val="H6 Char"/>
    <w:qFormat/>
    <w:uiPriority w:val="0"/>
    <w:rPr>
      <w:rFonts w:ascii="Arial" w:hAnsi="Arial" w:eastAsia="黑体"/>
      <w:b/>
      <w:bCs/>
      <w:kern w:val="2"/>
      <w:sz w:val="24"/>
      <w:szCs w:val="24"/>
    </w:rPr>
  </w:style>
  <w:style w:type="character" w:customStyle="1" w:styleId="203">
    <w:name w:val="Char Char91"/>
    <w:qFormat/>
    <w:uiPriority w:val="0"/>
    <w:rPr>
      <w:rFonts w:eastAsia="宋体"/>
      <w:kern w:val="2"/>
      <w:sz w:val="18"/>
      <w:szCs w:val="18"/>
      <w:lang w:val="en-US" w:eastAsia="zh-CN" w:bidi="ar-SA"/>
    </w:rPr>
  </w:style>
  <w:style w:type="character" w:customStyle="1" w:styleId="204">
    <w:name w:val="副标题 Char1"/>
    <w:qFormat/>
    <w:uiPriority w:val="0"/>
    <w:rPr>
      <w:rFonts w:ascii="Cambria" w:hAnsi="Cambria" w:eastAsia="宋体" w:cs="Times New Roman"/>
      <w:b/>
      <w:bCs/>
      <w:snapToGrid w:val="0"/>
      <w:kern w:val="28"/>
      <w:sz w:val="32"/>
      <w:szCs w:val="32"/>
    </w:rPr>
  </w:style>
  <w:style w:type="character" w:customStyle="1" w:styleId="205">
    <w:name w:val="font61"/>
    <w:qFormat/>
    <w:uiPriority w:val="0"/>
    <w:rPr>
      <w:rFonts w:hint="eastAsia" w:ascii="仿宋" w:hAnsi="仿宋" w:eastAsia="仿宋" w:cs="仿宋"/>
      <w:color w:val="000000"/>
      <w:sz w:val="20"/>
      <w:szCs w:val="20"/>
      <w:u w:val="none"/>
    </w:rPr>
  </w:style>
  <w:style w:type="character" w:customStyle="1" w:styleId="206">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7">
    <w:name w:val="Char Char211"/>
    <w:qFormat/>
    <w:uiPriority w:val="0"/>
    <w:rPr>
      <w:rFonts w:eastAsia="宋体"/>
      <w:b/>
      <w:bCs/>
      <w:kern w:val="2"/>
      <w:sz w:val="21"/>
      <w:szCs w:val="24"/>
      <w:lang w:val="en-US" w:eastAsia="zh-CN" w:bidi="ar-SA"/>
    </w:rPr>
  </w:style>
  <w:style w:type="character" w:customStyle="1" w:styleId="208">
    <w:name w:val="标题 2 Char"/>
    <w:qFormat/>
    <w:uiPriority w:val="0"/>
    <w:rPr>
      <w:rFonts w:ascii="Arial" w:hAnsi="Arial" w:eastAsia="黑体"/>
      <w:b/>
      <w:kern w:val="2"/>
      <w:sz w:val="32"/>
      <w:lang w:val="en-US" w:eastAsia="zh-CN"/>
    </w:rPr>
  </w:style>
  <w:style w:type="character" w:customStyle="1" w:styleId="209">
    <w:name w:val="maywed421"/>
    <w:qFormat/>
    <w:uiPriority w:val="0"/>
    <w:rPr>
      <w:color w:val="366FB6"/>
      <w:u w:val="none"/>
    </w:rPr>
  </w:style>
  <w:style w:type="character" w:customStyle="1" w:styleId="210">
    <w:name w:val="正文文本缩进 Char"/>
    <w:qFormat/>
    <w:uiPriority w:val="0"/>
    <w:rPr>
      <w:rFonts w:ascii="宋体" w:hAnsi="宋体"/>
      <w:kern w:val="2"/>
      <w:sz w:val="24"/>
      <w:szCs w:val="24"/>
    </w:rPr>
  </w:style>
  <w:style w:type="character" w:customStyle="1" w:styleId="211">
    <w:name w:val="Char Char102"/>
    <w:semiHidden/>
    <w:qFormat/>
    <w:uiPriority w:val="0"/>
    <w:rPr>
      <w:rFonts w:ascii="宋体" w:hAnsi="宋体"/>
      <w:kern w:val="2"/>
      <w:sz w:val="21"/>
      <w:szCs w:val="24"/>
      <w:lang w:val="en-US" w:eastAsia="zh-CN"/>
    </w:rPr>
  </w:style>
  <w:style w:type="character" w:customStyle="1" w:styleId="212">
    <w:name w:val="页眉 Char1"/>
    <w:qFormat/>
    <w:uiPriority w:val="0"/>
    <w:rPr>
      <w:rFonts w:eastAsia="宋体"/>
      <w:kern w:val="2"/>
      <w:sz w:val="18"/>
      <w:szCs w:val="18"/>
      <w:lang w:val="en-US" w:eastAsia="zh-CN" w:bidi="ar-SA"/>
    </w:rPr>
  </w:style>
  <w:style w:type="character" w:customStyle="1" w:styleId="213">
    <w:name w:val="md"/>
    <w:basedOn w:val="69"/>
    <w:qFormat/>
    <w:uiPriority w:val="0"/>
    <w:rPr>
      <w:rFonts w:ascii="Arial" w:hAnsi="Arial" w:eastAsia="黑体" w:cs="Arial"/>
      <w:snapToGrid w:val="0"/>
      <w:kern w:val="0"/>
      <w:szCs w:val="21"/>
    </w:rPr>
  </w:style>
  <w:style w:type="character" w:customStyle="1" w:styleId="214">
    <w:name w:val="big1"/>
    <w:qFormat/>
    <w:uiPriority w:val="0"/>
    <w:rPr>
      <w:rFonts w:hint="eastAsia" w:ascii="宋体" w:hAnsi="宋体" w:eastAsia="宋体"/>
      <w:color w:val="333333"/>
      <w:sz w:val="22"/>
      <w:szCs w:val="22"/>
    </w:rPr>
  </w:style>
  <w:style w:type="character" w:customStyle="1" w:styleId="215">
    <w:name w:val="Char Char311"/>
    <w:qFormat/>
    <w:uiPriority w:val="0"/>
    <w:rPr>
      <w:rFonts w:eastAsia="宋体"/>
      <w:kern w:val="2"/>
      <w:sz w:val="21"/>
      <w:szCs w:val="24"/>
      <w:lang w:val="en-US" w:eastAsia="zh-CN" w:bidi="ar-SA"/>
    </w:rPr>
  </w:style>
  <w:style w:type="character" w:customStyle="1" w:styleId="216">
    <w:name w:val="Char Char81"/>
    <w:qFormat/>
    <w:uiPriority w:val="6"/>
    <w:rPr>
      <w:rFonts w:eastAsia="宋体"/>
      <w:b/>
      <w:sz w:val="24"/>
      <w:lang w:val="en-GB" w:eastAsia="zh-CN"/>
    </w:rPr>
  </w:style>
  <w:style w:type="character" w:customStyle="1" w:styleId="217">
    <w:name w:val="样式3 Char"/>
    <w:basedOn w:val="168"/>
    <w:qFormat/>
    <w:uiPriority w:val="0"/>
    <w:rPr>
      <w:rFonts w:ascii="仿宋_GB2312" w:hAnsi="仿宋" w:eastAsia="仿宋_GB2312" w:cs="仿宋_GB2312"/>
      <w:sz w:val="32"/>
      <w:szCs w:val="30"/>
      <w:lang w:val="zh-CN"/>
    </w:rPr>
  </w:style>
  <w:style w:type="character" w:customStyle="1" w:styleId="218">
    <w:name w:val="HTML 地址 字符"/>
    <w:link w:val="30"/>
    <w:qFormat/>
    <w:uiPriority w:val="0"/>
    <w:rPr>
      <w:rFonts w:ascii="宋体" w:hAnsi="宋体"/>
      <w:i/>
      <w:iCs/>
      <w:sz w:val="24"/>
      <w:szCs w:val="24"/>
    </w:rPr>
  </w:style>
  <w:style w:type="character" w:customStyle="1" w:styleId="219">
    <w:name w:val="正文首行缩进 2 Char1"/>
    <w:qFormat/>
    <w:uiPriority w:val="0"/>
    <w:rPr>
      <w:rFonts w:ascii="Times New Roman" w:hAnsi="Times New Roman" w:eastAsia="宋体" w:cs="Times New Roman"/>
      <w:kern w:val="2"/>
      <w:sz w:val="24"/>
      <w:szCs w:val="24"/>
    </w:rPr>
  </w:style>
  <w:style w:type="character" w:customStyle="1" w:styleId="220">
    <w:name w:val="副标题 Char2"/>
    <w:qFormat/>
    <w:uiPriority w:val="0"/>
    <w:rPr>
      <w:rFonts w:ascii="Cambria" w:hAnsi="Cambria" w:eastAsia="宋体" w:cs="Times New Roman"/>
      <w:b/>
      <w:bCs/>
      <w:snapToGrid w:val="0"/>
      <w:kern w:val="28"/>
      <w:sz w:val="32"/>
      <w:szCs w:val="32"/>
    </w:rPr>
  </w:style>
  <w:style w:type="character" w:customStyle="1" w:styleId="221">
    <w:name w:val="标题4-dyf Char"/>
    <w:link w:val="222"/>
    <w:qFormat/>
    <w:uiPriority w:val="0"/>
    <w:rPr>
      <w:rFonts w:ascii="Cambria" w:hAnsi="Cambria"/>
      <w:b/>
      <w:bCs/>
      <w:color w:val="000000"/>
      <w:kern w:val="2"/>
      <w:sz w:val="21"/>
      <w:szCs w:val="21"/>
    </w:rPr>
  </w:style>
  <w:style w:type="paragraph" w:customStyle="1" w:styleId="222">
    <w:name w:val="标题4-dyf"/>
    <w:basedOn w:val="5"/>
    <w:link w:val="221"/>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3">
    <w:name w:val="dectext1"/>
    <w:qFormat/>
    <w:uiPriority w:val="0"/>
    <w:rPr>
      <w:rFonts w:ascii="宋体" w:hAnsi="宋体" w:eastAsia="宋体"/>
      <w:color w:val="333333"/>
      <w:sz w:val="21"/>
      <w:szCs w:val="21"/>
      <w:u w:val="none"/>
    </w:rPr>
  </w:style>
  <w:style w:type="character" w:customStyle="1" w:styleId="224">
    <w:name w:val="冯 Char"/>
    <w:link w:val="225"/>
    <w:qFormat/>
    <w:uiPriority w:val="0"/>
    <w:rPr>
      <w:rFonts w:ascii="宋体" w:hAnsi="宋体"/>
      <w:color w:val="000000"/>
      <w:sz w:val="24"/>
      <w:szCs w:val="24"/>
    </w:rPr>
  </w:style>
  <w:style w:type="paragraph" w:customStyle="1" w:styleId="225">
    <w:name w:val="冯"/>
    <w:basedOn w:val="1"/>
    <w:link w:val="224"/>
    <w:qFormat/>
    <w:uiPriority w:val="0"/>
    <w:pPr>
      <w:widowControl/>
      <w:adjustRightInd/>
      <w:spacing w:line="360" w:lineRule="auto"/>
      <w:ind w:firstLine="480" w:firstLineChars="200"/>
    </w:pPr>
    <w:rPr>
      <w:rFonts w:ascii="宋体" w:hAnsi="宋体"/>
      <w:color w:val="000000"/>
      <w:kern w:val="0"/>
      <w:sz w:val="24"/>
    </w:rPr>
  </w:style>
  <w:style w:type="character" w:customStyle="1" w:styleId="226">
    <w:name w:val="Header Char"/>
    <w:qFormat/>
    <w:locked/>
    <w:uiPriority w:val="0"/>
    <w:rPr>
      <w:rFonts w:eastAsia="宋体"/>
      <w:kern w:val="2"/>
      <w:sz w:val="18"/>
      <w:szCs w:val="18"/>
      <w:lang w:val="en-US" w:eastAsia="zh-CN" w:bidi="ar-SA"/>
    </w:rPr>
  </w:style>
  <w:style w:type="character" w:customStyle="1" w:styleId="227">
    <w:name w:val="Char Char12"/>
    <w:qFormat/>
    <w:uiPriority w:val="0"/>
    <w:rPr>
      <w:rFonts w:ascii="仿宋_GB2312" w:eastAsia="仿宋_GB2312"/>
      <w:b/>
      <w:bCs/>
      <w:kern w:val="2"/>
      <w:sz w:val="24"/>
      <w:szCs w:val="24"/>
      <w:lang w:val="zh-CN" w:eastAsia="zh-CN" w:bidi="ar-SA"/>
    </w:rPr>
  </w:style>
  <w:style w:type="character" w:customStyle="1" w:styleId="228">
    <w:name w:val="题注 字符"/>
    <w:link w:val="16"/>
    <w:qFormat/>
    <w:uiPriority w:val="0"/>
    <w:rPr>
      <w:b/>
      <w:kern w:val="2"/>
      <w:sz w:val="28"/>
    </w:rPr>
  </w:style>
  <w:style w:type="character" w:customStyle="1" w:styleId="229">
    <w:name w:val="普通文字 Char3"/>
    <w:qFormat/>
    <w:uiPriority w:val="0"/>
    <w:rPr>
      <w:rFonts w:ascii="宋体" w:hAnsi="Courier New" w:eastAsia="宋体"/>
      <w:kern w:val="2"/>
      <w:sz w:val="21"/>
      <w:lang w:val="en-US" w:eastAsia="zh-CN" w:bidi="ar-SA"/>
    </w:rPr>
  </w:style>
  <w:style w:type="character" w:customStyle="1" w:styleId="230">
    <w:name w:val="公文正文 Char"/>
    <w:qFormat/>
    <w:uiPriority w:val="0"/>
    <w:rPr>
      <w:rFonts w:ascii="仿宋_GB2312" w:eastAsia="仿宋_GB2312"/>
      <w:kern w:val="2"/>
      <w:sz w:val="24"/>
      <w:szCs w:val="24"/>
      <w:lang w:val="en-US" w:eastAsia="zh-CN" w:bidi="ar-SA"/>
    </w:rPr>
  </w:style>
  <w:style w:type="character" w:customStyle="1" w:styleId="231">
    <w:name w:val="正文首行缩进 Char Char Char Char Char"/>
    <w:qFormat/>
    <w:uiPriority w:val="0"/>
    <w:rPr>
      <w:rFonts w:ascii="宋体"/>
      <w:kern w:val="2"/>
      <w:sz w:val="24"/>
      <w:lang w:val="zh-CN"/>
    </w:rPr>
  </w:style>
  <w:style w:type="character" w:customStyle="1" w:styleId="232">
    <w:name w:val="PI Char"/>
    <w:qFormat/>
    <w:uiPriority w:val="0"/>
    <w:rPr>
      <w:rFonts w:ascii="宋体" w:hAnsi="宋体" w:eastAsia="宋体"/>
      <w:kern w:val="2"/>
      <w:sz w:val="24"/>
      <w:szCs w:val="24"/>
      <w:lang w:val="en-US" w:eastAsia="zh-CN" w:bidi="ar-SA"/>
    </w:rPr>
  </w:style>
  <w:style w:type="character" w:customStyle="1" w:styleId="233">
    <w:name w:val="Default Char"/>
    <w:link w:val="234"/>
    <w:qFormat/>
    <w:uiPriority w:val="0"/>
    <w:rPr>
      <w:rFonts w:ascii="仿宋_GB2312" w:eastAsia="仿宋_GB2312" w:cs="仿宋_GB2312"/>
      <w:color w:val="000000"/>
      <w:sz w:val="24"/>
      <w:szCs w:val="24"/>
      <w:lang w:val="en-US" w:eastAsia="zh-CN" w:bidi="ar-SA"/>
    </w:rPr>
  </w:style>
  <w:style w:type="paragraph" w:customStyle="1" w:styleId="234">
    <w:name w:val="Default"/>
    <w:link w:val="233"/>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5">
    <w:name w:val="style91"/>
    <w:qFormat/>
    <w:uiPriority w:val="0"/>
    <w:rPr>
      <w:color w:val="333333"/>
    </w:rPr>
  </w:style>
  <w:style w:type="character" w:customStyle="1" w:styleId="236">
    <w:name w:val="列出段落 Char2"/>
    <w:qFormat/>
    <w:uiPriority w:val="34"/>
    <w:rPr>
      <w:rFonts w:ascii="Calibri" w:hAnsi="Calibri"/>
      <w:kern w:val="2"/>
      <w:sz w:val="28"/>
    </w:rPr>
  </w:style>
  <w:style w:type="character" w:customStyle="1" w:styleId="237">
    <w:name w:val="mdeck"/>
    <w:qFormat/>
    <w:uiPriority w:val="0"/>
    <w:rPr>
      <w:rFonts w:ascii="仿宋_GB2312" w:eastAsia="微软雅黑"/>
      <w:b/>
      <w:kern w:val="2"/>
      <w:sz w:val="32"/>
      <w:szCs w:val="32"/>
      <w:lang w:val="en-US" w:eastAsia="zh-CN" w:bidi="ar-SA"/>
    </w:rPr>
  </w:style>
  <w:style w:type="character" w:customStyle="1" w:styleId="238">
    <w:name w:val="unnamed11"/>
    <w:qFormat/>
    <w:uiPriority w:val="0"/>
    <w:rPr>
      <w:sz w:val="20"/>
      <w:szCs w:val="20"/>
    </w:rPr>
  </w:style>
  <w:style w:type="character" w:customStyle="1" w:styleId="239">
    <w:name w:val="正文文本 Char2"/>
    <w:semiHidden/>
    <w:qFormat/>
    <w:uiPriority w:val="99"/>
    <w:rPr>
      <w:rFonts w:ascii="Times New Roman" w:hAnsi="Times New Roman" w:eastAsia="宋体" w:cs="Times New Roman"/>
      <w:snapToGrid w:val="0"/>
      <w:kern w:val="0"/>
      <w:szCs w:val="24"/>
    </w:rPr>
  </w:style>
  <w:style w:type="character" w:customStyle="1" w:styleId="240">
    <w:name w:val="标书正文格式 Char"/>
    <w:qFormat/>
    <w:uiPriority w:val="0"/>
    <w:rPr>
      <w:rFonts w:eastAsia="楷体_GB2312"/>
      <w:kern w:val="2"/>
      <w:sz w:val="24"/>
      <w:szCs w:val="24"/>
      <w:lang w:bidi="ar-SA"/>
    </w:rPr>
  </w:style>
  <w:style w:type="character" w:customStyle="1" w:styleId="241">
    <w:name w:val="Char Char11"/>
    <w:qFormat/>
    <w:locked/>
    <w:uiPriority w:val="0"/>
    <w:rPr>
      <w:rFonts w:ascii="宋体" w:hAnsi="宋体" w:eastAsia="宋体"/>
      <w:b/>
      <w:kern w:val="2"/>
      <w:sz w:val="24"/>
      <w:szCs w:val="24"/>
      <w:lang w:val="en-US" w:eastAsia="zh-CN" w:bidi="ar-SA"/>
    </w:rPr>
  </w:style>
  <w:style w:type="character" w:customStyle="1" w:styleId="242">
    <w:name w:val="ca-131"/>
    <w:qFormat/>
    <w:uiPriority w:val="0"/>
    <w:rPr>
      <w:rFonts w:hint="eastAsia" w:ascii="仿宋_GB2312" w:eastAsia="仿宋_GB2312"/>
      <w:b/>
      <w:bCs/>
      <w:color w:val="000000"/>
      <w:spacing w:val="-20"/>
      <w:sz w:val="24"/>
      <w:szCs w:val="24"/>
    </w:rPr>
  </w:style>
  <w:style w:type="character" w:customStyle="1" w:styleId="243">
    <w:name w:val="tw4winMark"/>
    <w:qFormat/>
    <w:uiPriority w:val="0"/>
    <w:rPr>
      <w:rFonts w:ascii="Courier New" w:hAnsi="Courier New" w:cs="Courier New"/>
      <w:vanish/>
      <w:color w:val="800080"/>
      <w:sz w:val="24"/>
      <w:szCs w:val="24"/>
      <w:vertAlign w:val="subscript"/>
    </w:rPr>
  </w:style>
  <w:style w:type="character" w:customStyle="1" w:styleId="244">
    <w:name w:val="正文样式 Char"/>
    <w:link w:val="245"/>
    <w:qFormat/>
    <w:uiPriority w:val="0"/>
    <w:rPr>
      <w:rFonts w:ascii="Calibri" w:hAnsi="Calibri"/>
      <w:sz w:val="24"/>
      <w:szCs w:val="24"/>
    </w:rPr>
  </w:style>
  <w:style w:type="paragraph" w:customStyle="1" w:styleId="245">
    <w:name w:val="正文样式"/>
    <w:basedOn w:val="1"/>
    <w:link w:val="244"/>
    <w:qFormat/>
    <w:uiPriority w:val="0"/>
    <w:pPr>
      <w:adjustRightInd/>
      <w:spacing w:line="360" w:lineRule="auto"/>
      <w:ind w:firstLine="480" w:firstLineChars="200"/>
    </w:pPr>
    <w:rPr>
      <w:kern w:val="0"/>
      <w:sz w:val="24"/>
    </w:rPr>
  </w:style>
  <w:style w:type="character" w:customStyle="1" w:styleId="246">
    <w:name w:val="表正文 Char3"/>
    <w:qFormat/>
    <w:uiPriority w:val="0"/>
    <w:rPr>
      <w:rFonts w:eastAsia="宋体"/>
    </w:rPr>
  </w:style>
  <w:style w:type="character" w:customStyle="1" w:styleId="247">
    <w:name w:val="H5 Char"/>
    <w:qFormat/>
    <w:uiPriority w:val="0"/>
    <w:rPr>
      <w:b/>
      <w:bCs/>
      <w:kern w:val="2"/>
      <w:sz w:val="28"/>
      <w:szCs w:val="28"/>
    </w:rPr>
  </w:style>
  <w:style w:type="character" w:customStyle="1" w:styleId="248">
    <w:name w:val="Char Char3"/>
    <w:qFormat/>
    <w:uiPriority w:val="0"/>
    <w:rPr>
      <w:rFonts w:eastAsia="宋体"/>
      <w:kern w:val="2"/>
      <w:sz w:val="21"/>
      <w:szCs w:val="24"/>
      <w:lang w:val="en-US" w:eastAsia="zh-CN" w:bidi="ar-SA"/>
    </w:rPr>
  </w:style>
  <w:style w:type="character" w:customStyle="1" w:styleId="249">
    <w:name w:val="正文 编号 Char"/>
    <w:qFormat/>
    <w:uiPriority w:val="0"/>
    <w:rPr>
      <w:rFonts w:ascii="仿宋_GB2312" w:hAnsi="仿宋_GB2312" w:eastAsia="仿宋_GB2312"/>
      <w:kern w:val="2"/>
      <w:sz w:val="24"/>
      <w:lang w:bidi="ar-SA"/>
    </w:rPr>
  </w:style>
  <w:style w:type="character" w:customStyle="1" w:styleId="250">
    <w:name w:val="question-title2"/>
    <w:qFormat/>
    <w:uiPriority w:val="6"/>
    <w:rPr>
      <w:rFonts w:ascii="Arial" w:hAnsi="Arial" w:eastAsia="黑体" w:cs="Arial"/>
      <w:snapToGrid w:val="0"/>
      <w:kern w:val="0"/>
      <w:szCs w:val="21"/>
    </w:rPr>
  </w:style>
  <w:style w:type="character" w:customStyle="1" w:styleId="251">
    <w:name w:val="gf正文1 Char Char"/>
    <w:link w:val="252"/>
    <w:qFormat/>
    <w:uiPriority w:val="0"/>
    <w:rPr>
      <w:rFonts w:ascii="宋体" w:hAnsi="宋体" w:cs="宋体"/>
      <w:kern w:val="2"/>
      <w:sz w:val="24"/>
      <w:szCs w:val="24"/>
    </w:rPr>
  </w:style>
  <w:style w:type="paragraph" w:customStyle="1" w:styleId="252">
    <w:name w:val="gf正文1"/>
    <w:basedOn w:val="1"/>
    <w:link w:val="251"/>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qFormat/>
    <w:uiPriority w:val="6"/>
    <w:rPr>
      <w:rFonts w:ascii="宋体" w:hAnsi="宋体"/>
      <w:kern w:val="1"/>
      <w:sz w:val="21"/>
    </w:rPr>
  </w:style>
  <w:style w:type="character" w:customStyle="1" w:styleId="254">
    <w:name w:val="正文缩进 Char3"/>
    <w:qFormat/>
    <w:uiPriority w:val="0"/>
    <w:rPr>
      <w:rFonts w:ascii="宋体" w:eastAsia="宋体"/>
      <w:snapToGrid w:val="0"/>
      <w:color w:val="000000"/>
      <w:kern w:val="28"/>
      <w:sz w:val="28"/>
      <w:lang w:val="en-US" w:eastAsia="zh-CN" w:bidi="ar-SA"/>
    </w:rPr>
  </w:style>
  <w:style w:type="character" w:customStyle="1" w:styleId="255">
    <w:name w:val="列出段落 Char1"/>
    <w:link w:val="256"/>
    <w:qFormat/>
    <w:uiPriority w:val="0"/>
    <w:rPr>
      <w:rFonts w:ascii="Calibri" w:hAnsi="Calibri"/>
      <w:sz w:val="24"/>
      <w:lang w:eastAsia="en-US"/>
    </w:rPr>
  </w:style>
  <w:style w:type="paragraph" w:customStyle="1" w:styleId="256">
    <w:name w:val="列表1"/>
    <w:basedOn w:val="1"/>
    <w:next w:val="257"/>
    <w:link w:val="255"/>
    <w:qFormat/>
    <w:uiPriority w:val="0"/>
    <w:pPr>
      <w:widowControl/>
      <w:adjustRightInd/>
      <w:spacing w:after="200" w:line="360" w:lineRule="auto"/>
      <w:ind w:left="720" w:firstLine="200" w:firstLineChars="200"/>
      <w:jc w:val="left"/>
    </w:pPr>
    <w:rPr>
      <w:kern w:val="0"/>
      <w:sz w:val="24"/>
      <w:szCs w:val="20"/>
      <w:lang w:eastAsia="en-US"/>
    </w:rPr>
  </w:style>
  <w:style w:type="paragraph" w:styleId="257">
    <w:name w:val="List Paragraph"/>
    <w:basedOn w:val="1"/>
    <w:qFormat/>
    <w:uiPriority w:val="34"/>
    <w:pPr>
      <w:spacing w:line="360" w:lineRule="auto"/>
      <w:ind w:firstLine="200" w:firstLineChars="200"/>
    </w:pPr>
    <w:rPr>
      <w:rFonts w:eastAsia="楷体_GB2312" w:cs="Lucida Sans"/>
      <w:sz w:val="24"/>
    </w:rPr>
  </w:style>
  <w:style w:type="character" w:customStyle="1" w:styleId="258">
    <w:name w:val="Char Char8"/>
    <w:qFormat/>
    <w:uiPriority w:val="0"/>
    <w:rPr>
      <w:rFonts w:eastAsia="宋体"/>
      <w:b/>
      <w:sz w:val="24"/>
      <w:lang w:val="en-GB" w:eastAsia="zh-CN"/>
    </w:rPr>
  </w:style>
  <w:style w:type="character" w:customStyle="1" w:styleId="259">
    <w:name w:val="Normal Indent Char Char"/>
    <w:qFormat/>
    <w:uiPriority w:val="0"/>
    <w:rPr>
      <w:rFonts w:eastAsia="宋体"/>
      <w:kern w:val="2"/>
      <w:sz w:val="21"/>
      <w:lang w:val="en-US" w:eastAsia="zh-CN" w:bidi="ar-SA"/>
    </w:rPr>
  </w:style>
  <w:style w:type="character" w:customStyle="1" w:styleId="260">
    <w:name w:val="列表段落 字符"/>
    <w:qFormat/>
    <w:uiPriority w:val="99"/>
  </w:style>
  <w:style w:type="character" w:customStyle="1" w:styleId="261">
    <w:name w:val="Ò³Ã¼ Char Char1"/>
    <w:qFormat/>
    <w:uiPriority w:val="0"/>
    <w:rPr>
      <w:rFonts w:eastAsia="宋体"/>
      <w:kern w:val="2"/>
      <w:sz w:val="18"/>
      <w:szCs w:val="18"/>
      <w:lang w:val="en-US" w:eastAsia="zh-CN" w:bidi="ar-SA"/>
    </w:rPr>
  </w:style>
  <w:style w:type="character" w:customStyle="1" w:styleId="262">
    <w:name w:val="方案正文 Char"/>
    <w:qFormat/>
    <w:uiPriority w:val="0"/>
    <w:rPr>
      <w:rFonts w:ascii="仿宋_GB2312" w:eastAsia="仿宋_GB2312"/>
      <w:b/>
      <w:color w:val="000000"/>
      <w:kern w:val="2"/>
      <w:sz w:val="24"/>
      <w:lang w:val="en-US" w:eastAsia="zh-CN" w:bidi="ar-SA"/>
    </w:rPr>
  </w:style>
  <w:style w:type="character" w:customStyle="1" w:styleId="263">
    <w:name w:val="Char Char30"/>
    <w:qFormat/>
    <w:uiPriority w:val="6"/>
    <w:rPr>
      <w:rFonts w:ascii="Arial" w:hAnsi="Arial" w:eastAsia="黑体"/>
      <w:kern w:val="1"/>
      <w:sz w:val="21"/>
      <w:szCs w:val="21"/>
    </w:rPr>
  </w:style>
  <w:style w:type="character" w:customStyle="1" w:styleId="264">
    <w:name w:val="正文文本缩进 字符1"/>
    <w:link w:val="24"/>
    <w:qFormat/>
    <w:uiPriority w:val="0"/>
    <w:rPr>
      <w:rFonts w:ascii="宋体" w:hAnsi="宋体"/>
      <w:kern w:val="2"/>
      <w:sz w:val="24"/>
      <w:szCs w:val="24"/>
    </w:rPr>
  </w:style>
  <w:style w:type="character" w:customStyle="1" w:styleId="265">
    <w:name w:val="font01"/>
    <w:qFormat/>
    <w:uiPriority w:val="0"/>
    <w:rPr>
      <w:rFonts w:hint="eastAsia" w:ascii="微软雅黑" w:hAnsi="微软雅黑" w:eastAsia="微软雅黑" w:cs="微软雅黑"/>
      <w:color w:val="000000"/>
      <w:sz w:val="20"/>
      <w:szCs w:val="20"/>
      <w:u w:val="none"/>
    </w:rPr>
  </w:style>
  <w:style w:type="character" w:customStyle="1" w:styleId="266">
    <w:name w:val="Char Char20"/>
    <w:qFormat/>
    <w:uiPriority w:val="6"/>
    <w:rPr>
      <w:kern w:val="1"/>
      <w:sz w:val="24"/>
    </w:rPr>
  </w:style>
  <w:style w:type="character" w:customStyle="1" w:styleId="267">
    <w:name w:val="tw4winExternal"/>
    <w:qFormat/>
    <w:uiPriority w:val="0"/>
    <w:rPr>
      <w:rFonts w:ascii="Courier New" w:hAnsi="Courier New" w:cs="Courier New"/>
      <w:color w:val="808080"/>
      <w:lang w:val="en-US" w:eastAsia="zh-CN"/>
    </w:rPr>
  </w:style>
  <w:style w:type="character" w:customStyle="1" w:styleId="268">
    <w:name w:val="标题 4 Char1"/>
    <w:qFormat/>
    <w:uiPriority w:val="9"/>
    <w:rPr>
      <w:rFonts w:ascii="Cambria" w:hAnsi="Cambria" w:eastAsia="宋体" w:cs="Times New Roman"/>
      <w:b/>
      <w:bCs/>
      <w:kern w:val="2"/>
      <w:sz w:val="28"/>
      <w:szCs w:val="28"/>
    </w:rPr>
  </w:style>
  <w:style w:type="character" w:customStyle="1" w:styleId="269">
    <w:name w:val="批注文字 Char2"/>
    <w:qFormat/>
    <w:uiPriority w:val="99"/>
    <w:rPr>
      <w:rFonts w:ascii="Times New Roman" w:hAnsi="Times New Roman" w:eastAsia="宋体" w:cs="Times New Roman"/>
      <w:snapToGrid w:val="0"/>
      <w:kern w:val="0"/>
      <w:szCs w:val="24"/>
    </w:rPr>
  </w:style>
  <w:style w:type="character" w:customStyle="1" w:styleId="270">
    <w:name w:val="正文文本 2 Char"/>
    <w:qFormat/>
    <w:uiPriority w:val="0"/>
    <w:rPr>
      <w:rFonts w:eastAsia="宋体"/>
      <w:kern w:val="2"/>
      <w:sz w:val="21"/>
      <w:szCs w:val="24"/>
      <w:lang w:val="en-US" w:eastAsia="zh-CN" w:bidi="ar-SA"/>
    </w:rPr>
  </w:style>
  <w:style w:type="character" w:customStyle="1" w:styleId="271">
    <w:name w:val="Ò³Ã¼ Char Char"/>
    <w:qFormat/>
    <w:uiPriority w:val="0"/>
    <w:rPr>
      <w:rFonts w:eastAsia="宋体"/>
      <w:kern w:val="2"/>
      <w:sz w:val="18"/>
      <w:lang w:val="en-US" w:eastAsia="zh-CN" w:bidi="ar-SA"/>
    </w:rPr>
  </w:style>
  <w:style w:type="character" w:customStyle="1" w:styleId="272">
    <w:name w:val="message1"/>
    <w:qFormat/>
    <w:uiPriority w:val="0"/>
    <w:rPr>
      <w:rFonts w:hint="default" w:ascii="Tahoma" w:hAnsi="Tahoma" w:cs="Tahoma"/>
      <w:sz w:val="18"/>
      <w:szCs w:val="18"/>
    </w:rPr>
  </w:style>
  <w:style w:type="character" w:customStyle="1" w:styleId="273">
    <w:name w:val="Char Char23"/>
    <w:qFormat/>
    <w:uiPriority w:val="6"/>
    <w:rPr>
      <w:color w:val="0000FF"/>
      <w:sz w:val="21"/>
    </w:rPr>
  </w:style>
  <w:style w:type="character" w:customStyle="1" w:styleId="274">
    <w:name w:val="批注框文本 字符"/>
    <w:qFormat/>
    <w:uiPriority w:val="0"/>
    <w:rPr>
      <w:rFonts w:ascii="Arial" w:hAnsi="Arial" w:eastAsia="黑体" w:cs="Arial"/>
      <w:snapToGrid w:val="0"/>
      <w:kern w:val="0"/>
      <w:sz w:val="18"/>
      <w:szCs w:val="18"/>
    </w:rPr>
  </w:style>
  <w:style w:type="character" w:customStyle="1" w:styleId="275">
    <w:name w:val="纯文本 Char2"/>
    <w:semiHidden/>
    <w:qFormat/>
    <w:uiPriority w:val="99"/>
    <w:rPr>
      <w:rFonts w:ascii="宋体" w:hAnsi="Courier New" w:eastAsia="宋体" w:cs="Courier New"/>
    </w:rPr>
  </w:style>
  <w:style w:type="character" w:customStyle="1" w:styleId="276">
    <w:name w:val="Char Char25"/>
    <w:qFormat/>
    <w:uiPriority w:val="6"/>
    <w:rPr>
      <w:rFonts w:ascii="宋体" w:hAnsi="宋体"/>
      <w:kern w:val="1"/>
      <w:sz w:val="24"/>
      <w:lang w:val="zh-CN"/>
    </w:rPr>
  </w:style>
  <w:style w:type="character" w:customStyle="1" w:styleId="277">
    <w:name w:val="Char Char411"/>
    <w:qFormat/>
    <w:uiPriority w:val="0"/>
    <w:rPr>
      <w:rFonts w:eastAsia="宋体"/>
      <w:b/>
      <w:sz w:val="24"/>
      <w:lang w:val="en-GB" w:eastAsia="zh-CN" w:bidi="ar-SA"/>
    </w:rPr>
  </w:style>
  <w:style w:type="character" w:customStyle="1" w:styleId="278">
    <w:name w:val="Heading 7 Char"/>
    <w:qFormat/>
    <w:locked/>
    <w:uiPriority w:val="0"/>
    <w:rPr>
      <w:rFonts w:ascii="宋体" w:hAnsi="宋体" w:eastAsia="宋体"/>
      <w:b/>
      <w:bCs/>
      <w:kern w:val="2"/>
      <w:sz w:val="24"/>
      <w:szCs w:val="24"/>
      <w:lang w:val="en-US" w:eastAsia="zh-CN" w:bidi="ar-SA"/>
    </w:rPr>
  </w:style>
  <w:style w:type="character" w:customStyle="1" w:styleId="279">
    <w:name w:val="此正文 Char"/>
    <w:link w:val="280"/>
    <w:qFormat/>
    <w:uiPriority w:val="0"/>
    <w:rPr>
      <w:kern w:val="2"/>
      <w:sz w:val="24"/>
      <w:szCs w:val="24"/>
    </w:rPr>
  </w:style>
  <w:style w:type="paragraph" w:customStyle="1" w:styleId="280">
    <w:name w:val="此正文"/>
    <w:basedOn w:val="1"/>
    <w:link w:val="279"/>
    <w:qFormat/>
    <w:uiPriority w:val="0"/>
    <w:pPr>
      <w:adjustRightInd/>
      <w:spacing w:line="360" w:lineRule="auto"/>
      <w:ind w:firstLine="200" w:firstLineChars="200"/>
    </w:pPr>
    <w:rPr>
      <w:sz w:val="24"/>
    </w:rPr>
  </w:style>
  <w:style w:type="character" w:customStyle="1" w:styleId="281">
    <w:name w:val="Char Char2"/>
    <w:qFormat/>
    <w:uiPriority w:val="0"/>
    <w:rPr>
      <w:rFonts w:eastAsia="宋体"/>
      <w:b/>
      <w:bCs/>
      <w:kern w:val="2"/>
      <w:sz w:val="21"/>
      <w:szCs w:val="24"/>
      <w:lang w:val="en-US" w:eastAsia="zh-CN" w:bidi="ar-SA"/>
    </w:rPr>
  </w:style>
  <w:style w:type="character" w:customStyle="1" w:styleId="282">
    <w:name w:val="标题 1 字符1"/>
    <w:link w:val="3"/>
    <w:qFormat/>
    <w:uiPriority w:val="9"/>
    <w:rPr>
      <w:b/>
      <w:bCs/>
      <w:kern w:val="44"/>
      <w:sz w:val="44"/>
      <w:szCs w:val="44"/>
    </w:rPr>
  </w:style>
  <w:style w:type="character" w:customStyle="1" w:styleId="283">
    <w:name w:val="Footer-Even Char1"/>
    <w:qFormat/>
    <w:uiPriority w:val="0"/>
    <w:rPr>
      <w:rFonts w:eastAsia="宋体"/>
      <w:kern w:val="2"/>
      <w:sz w:val="18"/>
      <w:szCs w:val="18"/>
      <w:lang w:val="en-US" w:eastAsia="zh-CN" w:bidi="ar-SA"/>
    </w:rPr>
  </w:style>
  <w:style w:type="character" w:customStyle="1" w:styleId="284">
    <w:name w:val="Char Char29"/>
    <w:qFormat/>
    <w:uiPriority w:val="6"/>
    <w:rPr>
      <w:rFonts w:ascii="Arial" w:hAnsi="Arial" w:eastAsia="微软雅黑"/>
      <w:b/>
      <w:kern w:val="1"/>
      <w:sz w:val="44"/>
      <w:szCs w:val="32"/>
      <w:lang w:val="en-US" w:eastAsia="zh-CN" w:bidi="ar-SA"/>
    </w:rPr>
  </w:style>
  <w:style w:type="character" w:customStyle="1" w:styleId="285">
    <w:name w:val="标题 字符"/>
    <w:link w:val="59"/>
    <w:qFormat/>
    <w:uiPriority w:val="10"/>
    <w:rPr>
      <w:b/>
      <w:sz w:val="24"/>
      <w:lang w:val="en-GB"/>
    </w:rPr>
  </w:style>
  <w:style w:type="character" w:customStyle="1" w:styleId="286">
    <w:name w:val="font81"/>
    <w:qFormat/>
    <w:uiPriority w:val="0"/>
    <w:rPr>
      <w:rFonts w:ascii="微软雅黑" w:hAnsi="微软雅黑" w:eastAsia="微软雅黑" w:cs="微软雅黑"/>
      <w:color w:val="000000"/>
      <w:sz w:val="20"/>
      <w:szCs w:val="20"/>
      <w:u w:val="none"/>
    </w:rPr>
  </w:style>
  <w:style w:type="character" w:customStyle="1" w:styleId="287">
    <w:name w:val="Char Char312"/>
    <w:qFormat/>
    <w:uiPriority w:val="0"/>
    <w:rPr>
      <w:rFonts w:ascii="Times New Roman" w:hAnsi="Times New Roman" w:eastAsia="宋体" w:cs="Times New Roman"/>
      <w:b/>
      <w:kern w:val="2"/>
      <w:sz w:val="32"/>
      <w:szCs w:val="24"/>
      <w:lang w:val="en-US" w:eastAsia="zh-CN" w:bidi="ar-SA"/>
    </w:rPr>
  </w:style>
  <w:style w:type="character" w:customStyle="1" w:styleId="288">
    <w:name w:val="t21"/>
    <w:qFormat/>
    <w:uiPriority w:val="0"/>
    <w:rPr>
      <w:rFonts w:ascii="仿宋_GB2312" w:eastAsia="微软雅黑"/>
      <w:b/>
      <w:kern w:val="2"/>
      <w:sz w:val="23"/>
      <w:szCs w:val="23"/>
      <w:lang w:val="en-US" w:eastAsia="zh-CN" w:bidi="ar-SA"/>
    </w:rPr>
  </w:style>
  <w:style w:type="character" w:customStyle="1" w:styleId="289">
    <w:name w:val="样式8 Char"/>
    <w:qFormat/>
    <w:uiPriority w:val="0"/>
    <w:rPr>
      <w:rFonts w:ascii="仿宋_GB2312" w:hAnsi="宋体" w:eastAsia="仿宋_GB2312"/>
      <w:b/>
      <w:bCs/>
      <w:kern w:val="2"/>
      <w:sz w:val="24"/>
      <w:szCs w:val="24"/>
    </w:rPr>
  </w:style>
  <w:style w:type="character" w:customStyle="1" w:styleId="290">
    <w:name w:val="表格 Char Char"/>
    <w:qFormat/>
    <w:uiPriority w:val="0"/>
    <w:rPr>
      <w:rFonts w:ascii="宋体" w:hAnsi="宋体" w:eastAsia="宋体"/>
      <w:lang w:bidi="ar-SA"/>
    </w:rPr>
  </w:style>
  <w:style w:type="character" w:customStyle="1" w:styleId="291">
    <w:name w:val="正文文本 字符1"/>
    <w:qFormat/>
    <w:uiPriority w:val="0"/>
    <w:rPr>
      <w:rFonts w:ascii="Calibri" w:hAnsi="Calibri" w:eastAsia="黑体" w:cs="Arial"/>
      <w:snapToGrid w:val="0"/>
      <w:kern w:val="2"/>
      <w:sz w:val="28"/>
      <w:szCs w:val="21"/>
    </w:rPr>
  </w:style>
  <w:style w:type="character" w:customStyle="1" w:styleId="292">
    <w:name w:val="标题 5 字符"/>
    <w:link w:val="6"/>
    <w:qFormat/>
    <w:uiPriority w:val="9"/>
    <w:rPr>
      <w:b/>
      <w:bCs/>
      <w:kern w:val="2"/>
      <w:sz w:val="28"/>
      <w:szCs w:val="28"/>
    </w:rPr>
  </w:style>
  <w:style w:type="character" w:customStyle="1" w:styleId="293">
    <w:name w:val="标题 6 Char1"/>
    <w:qFormat/>
    <w:uiPriority w:val="0"/>
    <w:rPr>
      <w:rFonts w:ascii="Arial" w:hAnsi="Arial" w:eastAsia="黑体" w:cs="Times New Roman"/>
      <w:b/>
      <w:sz w:val="24"/>
      <w:szCs w:val="20"/>
      <w:lang w:bidi="ar-SA"/>
    </w:rPr>
  </w:style>
  <w:style w:type="character" w:customStyle="1" w:styleId="294">
    <w:name w:val="带编号样式 Char"/>
    <w:qFormat/>
    <w:uiPriority w:val="0"/>
    <w:rPr>
      <w:rFonts w:ascii="仿宋_GB2312" w:eastAsia="仿宋_GB2312"/>
      <w:color w:val="000000"/>
      <w:sz w:val="24"/>
      <w:lang w:bidi="ar-SA"/>
    </w:rPr>
  </w:style>
  <w:style w:type="character" w:customStyle="1" w:styleId="295">
    <w:name w:val="unnamed31"/>
    <w:qFormat/>
    <w:uiPriority w:val="0"/>
    <w:rPr>
      <w:rFonts w:ascii="Tahoma" w:hAnsi="Tahoma" w:eastAsia="宋体"/>
      <w:b/>
      <w:kern w:val="2"/>
      <w:sz w:val="24"/>
      <w:szCs w:val="32"/>
      <w:u w:val="none"/>
      <w:lang w:val="en-US" w:eastAsia="zh-CN" w:bidi="ar-SA"/>
    </w:rPr>
  </w:style>
  <w:style w:type="character" w:customStyle="1" w:styleId="296">
    <w:name w:val="正文首行缩进 Char Char Char Char Char Char1"/>
    <w:qFormat/>
    <w:uiPriority w:val="0"/>
    <w:rPr>
      <w:rFonts w:ascii="宋体" w:eastAsia="宋体"/>
      <w:kern w:val="2"/>
      <w:sz w:val="24"/>
      <w:szCs w:val="24"/>
      <w:lang w:val="zh-CN" w:bidi="ar-SA"/>
    </w:rPr>
  </w:style>
  <w:style w:type="character" w:customStyle="1" w:styleId="297">
    <w:name w:val="称呼 字符"/>
    <w:link w:val="20"/>
    <w:qFormat/>
    <w:uiPriority w:val="0"/>
    <w:rPr>
      <w:rFonts w:ascii="仿宋_GB2312" w:eastAsia="仿宋_GB2312"/>
      <w:kern w:val="2"/>
      <w:sz w:val="28"/>
    </w:rPr>
  </w:style>
  <w:style w:type="character" w:customStyle="1" w:styleId="298">
    <w:name w:val="文本正文 Char Char"/>
    <w:qFormat/>
    <w:locked/>
    <w:uiPriority w:val="0"/>
    <w:rPr>
      <w:sz w:val="24"/>
      <w:lang w:bidi="ar-SA"/>
    </w:rPr>
  </w:style>
  <w:style w:type="character" w:customStyle="1" w:styleId="299">
    <w:name w:val="正文缩进 字符"/>
    <w:qFormat/>
    <w:uiPriority w:val="0"/>
    <w:rPr>
      <w:rFonts w:ascii="宋体" w:eastAsia="宋体"/>
      <w:snapToGrid w:val="0"/>
      <w:color w:val="000000"/>
      <w:kern w:val="28"/>
      <w:sz w:val="28"/>
      <w:lang w:val="en-US" w:eastAsia="zh-CN" w:bidi="ar-SA"/>
    </w:rPr>
  </w:style>
  <w:style w:type="character" w:customStyle="1" w:styleId="300">
    <w:name w:val="HTML 预设格式 字符"/>
    <w:link w:val="57"/>
    <w:qFormat/>
    <w:uiPriority w:val="0"/>
    <w:rPr>
      <w:rFonts w:ascii="黑体" w:hAnsi="Courier New" w:eastAsia="黑体"/>
    </w:rPr>
  </w:style>
  <w:style w:type="character" w:customStyle="1" w:styleId="301">
    <w:name w:val="正文文本 2 字符1"/>
    <w:link w:val="56"/>
    <w:qFormat/>
    <w:uiPriority w:val="0"/>
    <w:rPr>
      <w:kern w:val="2"/>
      <w:sz w:val="21"/>
      <w:szCs w:val="24"/>
    </w:rPr>
  </w:style>
  <w:style w:type="character" w:customStyle="1" w:styleId="302">
    <w:name w:val="样式 样式 标题 4h4H4Fab-4T5Ref Heading 1rh1Heading sqlsect 1.2.3.... +... Char"/>
    <w:link w:val="303"/>
    <w:qFormat/>
    <w:uiPriority w:val="0"/>
    <w:rPr>
      <w:rFonts w:ascii="微软雅黑" w:hAnsi="微软雅黑" w:eastAsia="微软雅黑"/>
      <w:b/>
      <w:bCs/>
      <w:kern w:val="2"/>
      <w:sz w:val="24"/>
      <w:szCs w:val="28"/>
    </w:rPr>
  </w:style>
  <w:style w:type="paragraph" w:customStyle="1" w:styleId="303">
    <w:name w:val="样式 样式 标题 4h4H4Fab-4T5Ref Heading 1rh1Heading sqlsect 1.2.3.... +..."/>
    <w:basedOn w:val="304"/>
    <w:link w:val="302"/>
    <w:qFormat/>
    <w:uiPriority w:val="0"/>
    <w:pPr>
      <w:tabs>
        <w:tab w:val="left" w:pos="2356"/>
      </w:tabs>
    </w:pPr>
  </w:style>
  <w:style w:type="paragraph" w:customStyle="1" w:styleId="304">
    <w:name w:val="样式 标题 4h4H4Fab-4T5Ref Heading 1rh1Heading sqlsect 1.2.3...."/>
    <w:basedOn w:val="5"/>
    <w:link w:val="412"/>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5">
    <w:name w:val="正文非缩进 Char"/>
    <w:qFormat/>
    <w:uiPriority w:val="0"/>
    <w:rPr>
      <w:rFonts w:ascii="宋体" w:eastAsia="宋体"/>
      <w:snapToGrid w:val="0"/>
      <w:color w:val="000000"/>
      <w:kern w:val="28"/>
      <w:sz w:val="28"/>
      <w:lang w:val="en-US" w:eastAsia="zh-CN" w:bidi="ar-SA"/>
    </w:rPr>
  </w:style>
  <w:style w:type="character" w:customStyle="1" w:styleId="306">
    <w:name w:val="标题 7 字符"/>
    <w:link w:val="8"/>
    <w:qFormat/>
    <w:uiPriority w:val="0"/>
    <w:rPr>
      <w:b/>
      <w:bCs/>
      <w:kern w:val="2"/>
      <w:sz w:val="24"/>
      <w:szCs w:val="24"/>
    </w:rPr>
  </w:style>
  <w:style w:type="character" w:customStyle="1" w:styleId="307">
    <w:name w:val="正文文本缩进 2 字符"/>
    <w:link w:val="37"/>
    <w:qFormat/>
    <w:uiPriority w:val="0"/>
    <w:rPr>
      <w:rFonts w:ascii="宋体"/>
      <w:sz w:val="28"/>
    </w:rPr>
  </w:style>
  <w:style w:type="character" w:customStyle="1" w:styleId="308">
    <w:name w:val="Char Char5"/>
    <w:qFormat/>
    <w:uiPriority w:val="0"/>
    <w:rPr>
      <w:rFonts w:ascii="宋体" w:hAnsi="Courier New" w:eastAsia="宋体"/>
      <w:kern w:val="2"/>
      <w:sz w:val="21"/>
      <w:lang w:val="en-US" w:eastAsia="zh-CN"/>
    </w:rPr>
  </w:style>
  <w:style w:type="character" w:customStyle="1" w:styleId="309">
    <w:name w:val="脚注文本 字符"/>
    <w:link w:val="50"/>
    <w:qFormat/>
    <w:uiPriority w:val="0"/>
    <w:rPr>
      <w:color w:val="0000FF"/>
      <w:sz w:val="21"/>
    </w:rPr>
  </w:style>
  <w:style w:type="character" w:customStyle="1" w:styleId="310">
    <w:name w:val="称呼 Char1"/>
    <w:qFormat/>
    <w:uiPriority w:val="0"/>
    <w:rPr>
      <w:rFonts w:ascii="Times New Roman" w:hAnsi="Times New Roman" w:eastAsia="宋体" w:cs="Times New Roman"/>
      <w:szCs w:val="24"/>
    </w:rPr>
  </w:style>
  <w:style w:type="character" w:customStyle="1" w:styleId="311">
    <w:name w:val="正文1 Char"/>
    <w:qFormat/>
    <w:uiPriority w:val="0"/>
    <w:rPr>
      <w:rFonts w:ascii="宋体" w:eastAsia="宋体"/>
      <w:snapToGrid w:val="0"/>
      <w:color w:val="000000"/>
      <w:kern w:val="28"/>
      <w:sz w:val="28"/>
      <w:lang w:val="en-US" w:eastAsia="zh-CN" w:bidi="ar-SA"/>
    </w:rPr>
  </w:style>
  <w:style w:type="character" w:customStyle="1" w:styleId="312">
    <w:name w:val="正文缩进 Char1"/>
    <w:qFormat/>
    <w:uiPriority w:val="0"/>
    <w:rPr>
      <w:rFonts w:ascii="宋体" w:eastAsia="宋体"/>
      <w:snapToGrid w:val="0"/>
      <w:color w:val="000000"/>
      <w:kern w:val="28"/>
      <w:sz w:val="28"/>
      <w:lang w:val="en-US" w:eastAsia="zh-CN" w:bidi="ar-SA"/>
    </w:rPr>
  </w:style>
  <w:style w:type="character" w:customStyle="1" w:styleId="313">
    <w:name w:val="font21"/>
    <w:qFormat/>
    <w:uiPriority w:val="0"/>
    <w:rPr>
      <w:rFonts w:hint="eastAsia" w:ascii="宋体" w:hAnsi="宋体" w:eastAsia="宋体"/>
      <w:kern w:val="2"/>
      <w:sz w:val="28"/>
      <w:szCs w:val="28"/>
      <w:lang w:val="en-US" w:eastAsia="zh-CN" w:bidi="ar-SA"/>
    </w:rPr>
  </w:style>
  <w:style w:type="character" w:customStyle="1" w:styleId="314">
    <w:name w:val="Char Char26"/>
    <w:qFormat/>
    <w:uiPriority w:val="6"/>
    <w:rPr>
      <w:kern w:val="1"/>
      <w:sz w:val="21"/>
      <w:szCs w:val="24"/>
    </w:rPr>
  </w:style>
  <w:style w:type="character" w:customStyle="1" w:styleId="315">
    <w:name w:val="Item List Char"/>
    <w:link w:val="316"/>
    <w:qFormat/>
    <w:uiPriority w:val="0"/>
    <w:rPr>
      <w:rFonts w:ascii="Arial"/>
      <w:bCs/>
      <w:sz w:val="21"/>
      <w:szCs w:val="21"/>
      <w:lang w:val="en-US" w:eastAsia="zh-CN" w:bidi="ar-SA"/>
    </w:rPr>
  </w:style>
  <w:style w:type="paragraph" w:customStyle="1" w:styleId="316">
    <w:name w:val="Item List"/>
    <w:link w:val="31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7">
    <w:name w:val="批注框文本 Char1"/>
    <w:qFormat/>
    <w:uiPriority w:val="0"/>
    <w:rPr>
      <w:rFonts w:ascii="Times New Roman" w:hAnsi="Times New Roman" w:eastAsia="宋体" w:cs="Times New Roman"/>
      <w:sz w:val="18"/>
      <w:szCs w:val="18"/>
    </w:rPr>
  </w:style>
  <w:style w:type="character" w:customStyle="1" w:styleId="318">
    <w:name w:val="纯文本 Char1"/>
    <w:link w:val="319"/>
    <w:qFormat/>
    <w:uiPriority w:val="0"/>
    <w:rPr>
      <w:rFonts w:ascii="宋体" w:hAnsi="Courier New"/>
    </w:rPr>
  </w:style>
  <w:style w:type="paragraph" w:customStyle="1" w:styleId="319">
    <w:name w:val="纯文本1"/>
    <w:basedOn w:val="1"/>
    <w:link w:val="318"/>
    <w:qFormat/>
    <w:uiPriority w:val="0"/>
    <w:pPr>
      <w:adjustRightInd/>
    </w:pPr>
    <w:rPr>
      <w:rFonts w:ascii="宋体" w:hAnsi="Courier New"/>
      <w:kern w:val="0"/>
      <w:sz w:val="20"/>
      <w:szCs w:val="20"/>
    </w:rPr>
  </w:style>
  <w:style w:type="character" w:customStyle="1" w:styleId="320">
    <w:name w:val="正文文本首行缩进 字符"/>
    <w:link w:val="61"/>
    <w:qFormat/>
    <w:uiPriority w:val="0"/>
    <w:rPr>
      <w:rFonts w:ascii="宋体"/>
      <w:kern w:val="2"/>
      <w:sz w:val="24"/>
      <w:lang w:val="zh-CN"/>
    </w:rPr>
  </w:style>
  <w:style w:type="character" w:customStyle="1" w:styleId="321">
    <w:name w:val="h3 Char"/>
    <w:qFormat/>
    <w:uiPriority w:val="0"/>
    <w:rPr>
      <w:rFonts w:eastAsia="宋体"/>
      <w:b/>
      <w:kern w:val="2"/>
      <w:sz w:val="32"/>
      <w:lang w:val="en-US" w:eastAsia="zh-CN" w:bidi="ar-SA"/>
    </w:rPr>
  </w:style>
  <w:style w:type="character" w:customStyle="1" w:styleId="322">
    <w:name w:val="dandyren_title1"/>
    <w:qFormat/>
    <w:uiPriority w:val="0"/>
    <w:rPr>
      <w:b/>
      <w:bCs/>
      <w:color w:val="FF6633"/>
      <w:sz w:val="18"/>
      <w:szCs w:val="18"/>
    </w:rPr>
  </w:style>
  <w:style w:type="character" w:customStyle="1" w:styleId="323">
    <w:name w:val="Char Char31"/>
    <w:qFormat/>
    <w:uiPriority w:val="6"/>
    <w:rPr>
      <w:rFonts w:ascii="Arial" w:hAnsi="Arial" w:eastAsia="黑体"/>
      <w:kern w:val="1"/>
      <w:sz w:val="24"/>
      <w:szCs w:val="24"/>
    </w:rPr>
  </w:style>
  <w:style w:type="character" w:customStyle="1" w:styleId="324">
    <w:name w:val="h Char1"/>
    <w:qFormat/>
    <w:uiPriority w:val="0"/>
    <w:rPr>
      <w:sz w:val="18"/>
      <w:szCs w:val="18"/>
    </w:rPr>
  </w:style>
  <w:style w:type="character" w:customStyle="1" w:styleId="325">
    <w:name w:val="solutionfonts"/>
    <w:qFormat/>
    <w:uiPriority w:val="0"/>
  </w:style>
  <w:style w:type="character" w:customStyle="1" w:styleId="326">
    <w:name w:val="标题 4 字符1"/>
    <w:link w:val="5"/>
    <w:qFormat/>
    <w:uiPriority w:val="9"/>
    <w:rPr>
      <w:rFonts w:ascii="Arial" w:hAnsi="Arial" w:eastAsia="黑体"/>
      <w:b/>
      <w:bCs/>
      <w:kern w:val="2"/>
      <w:sz w:val="28"/>
      <w:szCs w:val="28"/>
      <w:lang w:val="zh-CN"/>
    </w:rPr>
  </w:style>
  <w:style w:type="character" w:customStyle="1" w:styleId="327">
    <w:name w:val="首行缩进 Char"/>
    <w:qFormat/>
    <w:uiPriority w:val="0"/>
    <w:rPr>
      <w:rFonts w:ascii="宋体" w:eastAsia="宋体"/>
      <w:kern w:val="2"/>
      <w:sz w:val="24"/>
      <w:lang w:val="en-US" w:eastAsia="zh-CN" w:bidi="ar-SA"/>
    </w:rPr>
  </w:style>
  <w:style w:type="character" w:customStyle="1" w:styleId="328">
    <w:name w:val="Char Char52"/>
    <w:qFormat/>
    <w:uiPriority w:val="0"/>
    <w:rPr>
      <w:rFonts w:ascii="宋体" w:hAnsi="Courier New" w:eastAsia="宋体"/>
      <w:kern w:val="2"/>
      <w:sz w:val="21"/>
      <w:lang w:val="en-US" w:eastAsia="zh-CN"/>
    </w:rPr>
  </w:style>
  <w:style w:type="character" w:customStyle="1" w:styleId="329">
    <w:name w:val="正文文本 3 字符"/>
    <w:link w:val="21"/>
    <w:qFormat/>
    <w:uiPriority w:val="0"/>
    <w:rPr>
      <w:kern w:val="2"/>
      <w:sz w:val="21"/>
    </w:rPr>
  </w:style>
  <w:style w:type="character" w:customStyle="1" w:styleId="330">
    <w:name w:val="font31"/>
    <w:qFormat/>
    <w:uiPriority w:val="0"/>
    <w:rPr>
      <w:rFonts w:hint="eastAsia" w:ascii="仿宋" w:hAnsi="仿宋" w:eastAsia="仿宋" w:cs="仿宋"/>
      <w:color w:val="000000"/>
      <w:sz w:val="20"/>
      <w:szCs w:val="20"/>
      <w:u w:val="none"/>
    </w:rPr>
  </w:style>
  <w:style w:type="character" w:customStyle="1" w:styleId="331">
    <w:name w:val="正文说明 Char"/>
    <w:link w:val="332"/>
    <w:qFormat/>
    <w:uiPriority w:val="0"/>
    <w:rPr>
      <w:sz w:val="24"/>
      <w:szCs w:val="24"/>
    </w:rPr>
  </w:style>
  <w:style w:type="paragraph" w:customStyle="1" w:styleId="332">
    <w:name w:val="正文说明"/>
    <w:basedOn w:val="1"/>
    <w:link w:val="331"/>
    <w:qFormat/>
    <w:uiPriority w:val="0"/>
    <w:pPr>
      <w:adjustRightInd/>
      <w:spacing w:line="360" w:lineRule="auto"/>
    </w:pPr>
    <w:rPr>
      <w:kern w:val="0"/>
      <w:sz w:val="24"/>
    </w:rPr>
  </w:style>
  <w:style w:type="character" w:customStyle="1" w:styleId="333">
    <w:name w:val="脚注文本 Char1"/>
    <w:qFormat/>
    <w:uiPriority w:val="0"/>
    <w:rPr>
      <w:rFonts w:ascii="Times New Roman" w:hAnsi="Times New Roman" w:eastAsia="宋体" w:cs="Times New Roman"/>
      <w:sz w:val="18"/>
      <w:szCs w:val="18"/>
    </w:rPr>
  </w:style>
  <w:style w:type="character" w:customStyle="1" w:styleId="334">
    <w:name w:val="Char Char1211"/>
    <w:qFormat/>
    <w:uiPriority w:val="0"/>
    <w:rPr>
      <w:rFonts w:ascii="仿宋_GB2312" w:eastAsia="仿宋_GB2312"/>
      <w:b/>
      <w:bCs/>
      <w:kern w:val="2"/>
      <w:sz w:val="24"/>
      <w:szCs w:val="24"/>
      <w:lang w:val="zh-CN" w:eastAsia="zh-CN" w:bidi="ar-SA"/>
    </w:rPr>
  </w:style>
  <w:style w:type="character" w:customStyle="1" w:styleId="335">
    <w:name w:val="标题 Char"/>
    <w:qFormat/>
    <w:uiPriority w:val="0"/>
    <w:rPr>
      <w:rFonts w:eastAsia="宋体"/>
      <w:b/>
      <w:sz w:val="24"/>
      <w:lang w:val="en-GB" w:eastAsia="zh-CN" w:bidi="ar-SA"/>
    </w:rPr>
  </w:style>
  <w:style w:type="character" w:customStyle="1" w:styleId="336">
    <w:name w:val="Char Char35"/>
    <w:qFormat/>
    <w:uiPriority w:val="6"/>
    <w:rPr>
      <w:rFonts w:ascii="Arial" w:hAnsi="Arial" w:eastAsia="黑体"/>
      <w:b/>
      <w:kern w:val="1"/>
      <w:sz w:val="28"/>
      <w:szCs w:val="28"/>
      <w:lang w:val="zh-CN"/>
    </w:rPr>
  </w:style>
  <w:style w:type="character" w:customStyle="1" w:styleId="337">
    <w:name w:val="纯文本 Char Char Char"/>
    <w:qFormat/>
    <w:uiPriority w:val="0"/>
    <w:rPr>
      <w:rFonts w:ascii="宋体" w:hAnsi="Courier New" w:eastAsia="宋体"/>
      <w:kern w:val="2"/>
      <w:sz w:val="21"/>
      <w:lang w:val="en-US" w:eastAsia="zh-CN" w:bidi="ar-SA"/>
    </w:rPr>
  </w:style>
  <w:style w:type="character" w:customStyle="1" w:styleId="338">
    <w:name w:val="Table Text Char"/>
    <w:link w:val="339"/>
    <w:qFormat/>
    <w:uiPriority w:val="0"/>
    <w:rPr>
      <w:sz w:val="24"/>
      <w:szCs w:val="24"/>
    </w:rPr>
  </w:style>
  <w:style w:type="paragraph" w:customStyle="1" w:styleId="339">
    <w:name w:val="Table Text"/>
    <w:basedOn w:val="1"/>
    <w:link w:val="338"/>
    <w:qFormat/>
    <w:uiPriority w:val="0"/>
    <w:pPr>
      <w:widowControl/>
      <w:spacing w:before="60" w:after="60"/>
      <w:jc w:val="left"/>
    </w:pPr>
    <w:rPr>
      <w:kern w:val="0"/>
      <w:sz w:val="24"/>
    </w:rPr>
  </w:style>
  <w:style w:type="character" w:customStyle="1" w:styleId="340">
    <w:name w:val="正文1 Char1"/>
    <w:qFormat/>
    <w:uiPriority w:val="0"/>
    <w:rPr>
      <w:rFonts w:ascii="仿宋_GB2312" w:hAnsi="Courier New" w:eastAsia="仿宋_GB2312"/>
      <w:kern w:val="28"/>
      <w:sz w:val="24"/>
      <w:szCs w:val="24"/>
      <w:lang w:val="en-US" w:eastAsia="zh-CN"/>
    </w:rPr>
  </w:style>
  <w:style w:type="character" w:customStyle="1" w:styleId="341">
    <w:name w:val="页脚 Char1"/>
    <w:qFormat/>
    <w:uiPriority w:val="0"/>
    <w:rPr>
      <w:rFonts w:eastAsia="宋体"/>
      <w:kern w:val="2"/>
      <w:sz w:val="18"/>
      <w:szCs w:val="18"/>
      <w:lang w:val="en-US" w:eastAsia="zh-CN" w:bidi="ar-SA"/>
    </w:rPr>
  </w:style>
  <w:style w:type="character" w:customStyle="1" w:styleId="342">
    <w:name w:val="Bold"/>
    <w:qFormat/>
    <w:uiPriority w:val="0"/>
    <w:rPr>
      <w:rFonts w:ascii="Arial" w:hAnsi="Arial" w:eastAsia="黑体" w:cs="Times New Roman"/>
      <w:b/>
      <w:kern w:val="2"/>
      <w:sz w:val="32"/>
      <w:szCs w:val="32"/>
      <w:lang w:val="en-US" w:eastAsia="zh-CN" w:bidi="ar-SA"/>
    </w:rPr>
  </w:style>
  <w:style w:type="character" w:customStyle="1" w:styleId="343">
    <w:name w:val="批注文字 字符1"/>
    <w:link w:val="19"/>
    <w:qFormat/>
    <w:uiPriority w:val="0"/>
    <w:rPr>
      <w:kern w:val="2"/>
      <w:sz w:val="21"/>
      <w:szCs w:val="24"/>
    </w:rPr>
  </w:style>
  <w:style w:type="character" w:customStyle="1" w:styleId="344">
    <w:name w:val="签名 字符"/>
    <w:link w:val="42"/>
    <w:qFormat/>
    <w:uiPriority w:val="0"/>
    <w:rPr>
      <w:rFonts w:eastAsia="仿宋_GB2312"/>
      <w:sz w:val="24"/>
    </w:rPr>
  </w:style>
  <w:style w:type="character" w:customStyle="1" w:styleId="345">
    <w:name w:val="hui3"/>
    <w:qFormat/>
    <w:uiPriority w:val="0"/>
    <w:rPr>
      <w:color w:val="333333"/>
    </w:rPr>
  </w:style>
  <w:style w:type="character" w:customStyle="1" w:styleId="346">
    <w:name w:val="Char Char17"/>
    <w:qFormat/>
    <w:uiPriority w:val="6"/>
    <w:rPr>
      <w:rFonts w:eastAsia="仿宋_GB2312"/>
      <w:sz w:val="24"/>
    </w:rPr>
  </w:style>
  <w:style w:type="character" w:customStyle="1" w:styleId="347">
    <w:name w:val="标题 4 字符"/>
    <w:qFormat/>
    <w:uiPriority w:val="9"/>
    <w:rPr>
      <w:rFonts w:ascii="等线 Light" w:hAnsi="等线 Light" w:eastAsia="等线 Light" w:cs="Times New Roman"/>
      <w:b/>
      <w:bCs/>
      <w:snapToGrid w:val="0"/>
      <w:kern w:val="0"/>
      <w:sz w:val="28"/>
      <w:szCs w:val="28"/>
    </w:rPr>
  </w:style>
  <w:style w:type="character" w:customStyle="1" w:styleId="348">
    <w:name w:val="Char Char37"/>
    <w:qFormat/>
    <w:uiPriority w:val="6"/>
    <w:rPr>
      <w:b/>
      <w:kern w:val="1"/>
      <w:sz w:val="44"/>
      <w:szCs w:val="44"/>
    </w:rPr>
  </w:style>
  <w:style w:type="character" w:customStyle="1" w:styleId="349">
    <w:name w:val="列出段落 Char"/>
    <w:qFormat/>
    <w:uiPriority w:val="0"/>
    <w:rPr>
      <w:rFonts w:eastAsia="楷体_GB2312" w:cs="Lucida Sans"/>
      <w:kern w:val="2"/>
      <w:sz w:val="24"/>
      <w:szCs w:val="24"/>
      <w:lang w:val="en-US" w:eastAsia="zh-CN" w:bidi="ar-SA"/>
    </w:rPr>
  </w:style>
  <w:style w:type="character" w:customStyle="1" w:styleId="350">
    <w:name w:val="正文文本缩进 3 Char1"/>
    <w:semiHidden/>
    <w:qFormat/>
    <w:uiPriority w:val="99"/>
    <w:rPr>
      <w:rFonts w:ascii="Times New Roman" w:hAnsi="Times New Roman" w:eastAsia="宋体" w:cs="Times New Roman"/>
      <w:sz w:val="16"/>
      <w:szCs w:val="16"/>
    </w:rPr>
  </w:style>
  <w:style w:type="character" w:customStyle="1" w:styleId="351">
    <w:name w:val="公文正文 Char Char"/>
    <w:link w:val="352"/>
    <w:qFormat/>
    <w:uiPriority w:val="0"/>
    <w:rPr>
      <w:rFonts w:ascii="仿宋_GB2312" w:eastAsia="仿宋_GB2312"/>
      <w:kern w:val="2"/>
      <w:sz w:val="24"/>
      <w:szCs w:val="24"/>
    </w:rPr>
  </w:style>
  <w:style w:type="paragraph" w:customStyle="1" w:styleId="352">
    <w:name w:val="公文正文"/>
    <w:basedOn w:val="1"/>
    <w:link w:val="351"/>
    <w:qFormat/>
    <w:uiPriority w:val="0"/>
    <w:pPr>
      <w:adjustRightInd/>
      <w:spacing w:before="156" w:line="360" w:lineRule="auto"/>
      <w:ind w:firstLine="360" w:firstLineChars="200"/>
    </w:pPr>
    <w:rPr>
      <w:rFonts w:ascii="仿宋_GB2312" w:eastAsia="仿宋_GB2312"/>
      <w:sz w:val="24"/>
    </w:rPr>
  </w:style>
  <w:style w:type="character" w:customStyle="1" w:styleId="353">
    <w:name w:val="Table Text Char1"/>
    <w:qFormat/>
    <w:uiPriority w:val="0"/>
    <w:rPr>
      <w:rFonts w:eastAsia="宋体"/>
      <w:sz w:val="24"/>
      <w:szCs w:val="24"/>
      <w:lang w:val="en-US" w:eastAsia="zh-CN" w:bidi="ar-SA"/>
    </w:rPr>
  </w:style>
  <w:style w:type="character" w:customStyle="1" w:styleId="354">
    <w:name w:val="标题 1 Char Char"/>
    <w:qFormat/>
    <w:uiPriority w:val="0"/>
    <w:rPr>
      <w:rFonts w:hint="eastAsia" w:ascii="宋体" w:hAnsi="宋体" w:eastAsia="宋体"/>
      <w:b/>
      <w:spacing w:val="-2"/>
      <w:sz w:val="24"/>
      <w:lang w:val="en-US" w:eastAsia="zh-CN" w:bidi="ar-SA"/>
    </w:rPr>
  </w:style>
  <w:style w:type="character" w:customStyle="1" w:styleId="355">
    <w:name w:val="正文（缩进2汉字） Char"/>
    <w:link w:val="356"/>
    <w:qFormat/>
    <w:uiPriority w:val="0"/>
    <w:rPr>
      <w:rFonts w:ascii="宋体"/>
    </w:rPr>
  </w:style>
  <w:style w:type="paragraph" w:customStyle="1" w:styleId="356">
    <w:name w:val="正文（缩进2汉字）"/>
    <w:basedOn w:val="1"/>
    <w:link w:val="35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7">
    <w:name w:val="标题 8 字符"/>
    <w:link w:val="9"/>
    <w:qFormat/>
    <w:uiPriority w:val="0"/>
    <w:rPr>
      <w:rFonts w:ascii="Arial" w:hAnsi="Arial" w:eastAsia="黑体"/>
      <w:kern w:val="2"/>
      <w:sz w:val="24"/>
      <w:szCs w:val="24"/>
    </w:rPr>
  </w:style>
  <w:style w:type="character" w:customStyle="1" w:styleId="358">
    <w:name w:val="标书表格字体格式 Char"/>
    <w:qFormat/>
    <w:uiPriority w:val="0"/>
    <w:rPr>
      <w:kern w:val="2"/>
      <w:sz w:val="21"/>
      <w:szCs w:val="24"/>
      <w:lang w:bidi="ar-SA"/>
    </w:rPr>
  </w:style>
  <w:style w:type="character" w:customStyle="1" w:styleId="359">
    <w:name w:val="tw4winError"/>
    <w:qFormat/>
    <w:uiPriority w:val="0"/>
    <w:rPr>
      <w:rFonts w:ascii="Courier New" w:hAnsi="Courier New" w:cs="Courier New"/>
      <w:color w:val="00FF00"/>
      <w:sz w:val="40"/>
      <w:szCs w:val="40"/>
    </w:rPr>
  </w:style>
  <w:style w:type="character" w:customStyle="1" w:styleId="360">
    <w:name w:val="Body Text(ch) Char Char"/>
    <w:qFormat/>
    <w:uiPriority w:val="0"/>
    <w:rPr>
      <w:rFonts w:ascii="宋体"/>
      <w:kern w:val="2"/>
      <w:sz w:val="24"/>
      <w:szCs w:val="21"/>
      <w:lang w:val="zh-CN"/>
    </w:rPr>
  </w:style>
  <w:style w:type="character" w:customStyle="1" w:styleId="361">
    <w:name w:val="正文首行缩进两字 Char"/>
    <w:qFormat/>
    <w:uiPriority w:val="0"/>
    <w:rPr>
      <w:sz w:val="24"/>
      <w:szCs w:val="24"/>
      <w:lang w:val="en-US" w:eastAsia="zh-CN" w:bidi="ar-SA"/>
    </w:rPr>
  </w:style>
  <w:style w:type="character" w:customStyle="1" w:styleId="362">
    <w:name w:val="正文文本 Char"/>
    <w:qFormat/>
    <w:uiPriority w:val="0"/>
    <w:rPr>
      <w:rFonts w:eastAsia="宋体"/>
      <w:kern w:val="2"/>
      <w:sz w:val="24"/>
      <w:szCs w:val="24"/>
      <w:lang w:val="en-US" w:eastAsia="zh-CN" w:bidi="ar-SA"/>
    </w:rPr>
  </w:style>
  <w:style w:type="character" w:customStyle="1" w:styleId="363">
    <w:name w:val="文档结构图 字符1"/>
    <w:qFormat/>
    <w:uiPriority w:val="0"/>
    <w:rPr>
      <w:rFonts w:ascii="宋体" w:hAnsi="Calibri" w:eastAsia="黑体" w:cs="Arial"/>
      <w:snapToGrid w:val="0"/>
      <w:kern w:val="2"/>
      <w:sz w:val="18"/>
      <w:szCs w:val="18"/>
    </w:rPr>
  </w:style>
  <w:style w:type="character" w:customStyle="1" w:styleId="364">
    <w:name w:val="content"/>
    <w:qFormat/>
    <w:uiPriority w:val="0"/>
  </w:style>
  <w:style w:type="character" w:customStyle="1" w:styleId="365">
    <w:name w:val="tw4winPopup"/>
    <w:qFormat/>
    <w:uiPriority w:val="0"/>
    <w:rPr>
      <w:rFonts w:ascii="Courier New" w:hAnsi="Courier New" w:cs="Courier New"/>
      <w:color w:val="008000"/>
      <w:lang w:val="en-US" w:eastAsia="zh-CN"/>
    </w:rPr>
  </w:style>
  <w:style w:type="character" w:customStyle="1" w:styleId="366">
    <w:name w:val="param-name"/>
    <w:qFormat/>
    <w:uiPriority w:val="99"/>
    <w:rPr>
      <w:rFonts w:ascii="Arial" w:hAnsi="Arial" w:eastAsia="黑体" w:cs="Arial"/>
      <w:snapToGrid w:val="0"/>
      <w:kern w:val="0"/>
      <w:szCs w:val="21"/>
    </w:rPr>
  </w:style>
  <w:style w:type="character" w:customStyle="1" w:styleId="367">
    <w:name w:val="标准正文格式 Char"/>
    <w:qFormat/>
    <w:uiPriority w:val="0"/>
    <w:rPr>
      <w:rFonts w:ascii="宋体" w:eastAsia="仿宋_GB2312" w:cs="宋体"/>
      <w:color w:val="000000"/>
      <w:sz w:val="24"/>
      <w:lang w:val="en-US" w:eastAsia="zh-CN" w:bidi="ar-SA"/>
    </w:rPr>
  </w:style>
  <w:style w:type="character" w:customStyle="1" w:styleId="368">
    <w:name w:val="Char Char212"/>
    <w:qFormat/>
    <w:uiPriority w:val="0"/>
    <w:rPr>
      <w:rFonts w:eastAsia="宋体"/>
      <w:b/>
      <w:bCs/>
      <w:kern w:val="2"/>
      <w:sz w:val="21"/>
      <w:szCs w:val="24"/>
      <w:lang w:val="en-US" w:eastAsia="zh-CN" w:bidi="ar-SA"/>
    </w:rPr>
  </w:style>
  <w:style w:type="character" w:customStyle="1" w:styleId="369">
    <w:name w:val="文档结构图 Char"/>
    <w:qFormat/>
    <w:uiPriority w:val="0"/>
    <w:rPr>
      <w:rFonts w:eastAsia="宋体"/>
      <w:kern w:val="2"/>
      <w:sz w:val="21"/>
      <w:szCs w:val="24"/>
      <w:lang w:val="en-US" w:eastAsia="zh-CN" w:bidi="ar-SA"/>
    </w:rPr>
  </w:style>
  <w:style w:type="character" w:customStyle="1" w:styleId="370">
    <w:name w:val="zbggmain style9"/>
    <w:qFormat/>
    <w:uiPriority w:val="0"/>
  </w:style>
  <w:style w:type="character" w:customStyle="1" w:styleId="371">
    <w:name w:val="Char Char16"/>
    <w:qFormat/>
    <w:uiPriority w:val="6"/>
    <w:rPr>
      <w:kern w:val="1"/>
      <w:sz w:val="18"/>
      <w:szCs w:val="18"/>
    </w:rPr>
  </w:style>
  <w:style w:type="character" w:customStyle="1" w:styleId="372">
    <w:name w:val="font51"/>
    <w:qFormat/>
    <w:uiPriority w:val="0"/>
    <w:rPr>
      <w:rFonts w:hint="eastAsia" w:ascii="仿宋" w:hAnsi="仿宋" w:eastAsia="仿宋" w:cs="仿宋"/>
      <w:color w:val="000000"/>
      <w:sz w:val="20"/>
      <w:szCs w:val="20"/>
      <w:u w:val="none"/>
    </w:rPr>
  </w:style>
  <w:style w:type="character" w:customStyle="1" w:styleId="373">
    <w:name w:val="Char Char82"/>
    <w:qFormat/>
    <w:uiPriority w:val="0"/>
    <w:rPr>
      <w:rFonts w:eastAsia="宋体"/>
      <w:b/>
      <w:sz w:val="24"/>
      <w:lang w:val="en-GB" w:eastAsia="zh-CN"/>
    </w:rPr>
  </w:style>
  <w:style w:type="character" w:customStyle="1" w:styleId="374">
    <w:name w:val="正文文本缩进 3 字符"/>
    <w:link w:val="53"/>
    <w:qFormat/>
    <w:uiPriority w:val="0"/>
    <w:rPr>
      <w:kern w:val="2"/>
      <w:sz w:val="24"/>
    </w:rPr>
  </w:style>
  <w:style w:type="character" w:customStyle="1" w:styleId="375">
    <w:name w:val="日期 Char1"/>
    <w:semiHidden/>
    <w:qFormat/>
    <w:uiPriority w:val="99"/>
    <w:rPr>
      <w:rFonts w:ascii="Times New Roman" w:hAnsi="Times New Roman" w:eastAsia="宋体" w:cs="Times New Roman"/>
      <w:szCs w:val="24"/>
    </w:rPr>
  </w:style>
  <w:style w:type="character" w:customStyle="1" w:styleId="376">
    <w:name w:val="页眉 字符"/>
    <w:qFormat/>
    <w:uiPriority w:val="99"/>
    <w:rPr>
      <w:kern w:val="2"/>
      <w:sz w:val="18"/>
      <w:szCs w:val="18"/>
    </w:rPr>
  </w:style>
  <w:style w:type="character" w:customStyle="1" w:styleId="377">
    <w:name w:val="Char Char33"/>
    <w:qFormat/>
    <w:uiPriority w:val="6"/>
    <w:rPr>
      <w:rFonts w:ascii="Arial" w:hAnsi="Arial" w:eastAsia="黑体"/>
      <w:b/>
      <w:kern w:val="1"/>
      <w:sz w:val="24"/>
      <w:szCs w:val="24"/>
    </w:rPr>
  </w:style>
  <w:style w:type="character" w:customStyle="1" w:styleId="378">
    <w:name w:val="b11_01b Char"/>
    <w:link w:val="379"/>
    <w:qFormat/>
    <w:uiPriority w:val="0"/>
    <w:rPr>
      <w:rFonts w:ascii="Verdana" w:hAnsi="Verdana"/>
      <w:b/>
      <w:bCs/>
      <w:color w:val="4A82CA"/>
      <w:sz w:val="17"/>
      <w:szCs w:val="17"/>
    </w:rPr>
  </w:style>
  <w:style w:type="paragraph" w:customStyle="1" w:styleId="379">
    <w:name w:val="b11_01b"/>
    <w:basedOn w:val="1"/>
    <w:next w:val="1"/>
    <w:link w:val="378"/>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0">
    <w:name w:val="Char Char121"/>
    <w:qFormat/>
    <w:uiPriority w:val="6"/>
    <w:rPr>
      <w:rFonts w:ascii="仿宋_GB2312" w:eastAsia="仿宋_GB2312"/>
      <w:b/>
      <w:bCs/>
      <w:kern w:val="2"/>
      <w:sz w:val="24"/>
      <w:szCs w:val="24"/>
      <w:lang w:val="zh-CN" w:eastAsia="zh-CN" w:bidi="ar-SA"/>
    </w:rPr>
  </w:style>
  <w:style w:type="character" w:customStyle="1" w:styleId="381">
    <w:name w:val="Footer-Even Char"/>
    <w:qFormat/>
    <w:uiPriority w:val="0"/>
    <w:rPr>
      <w:rFonts w:eastAsia="宋体"/>
      <w:kern w:val="2"/>
      <w:sz w:val="18"/>
      <w:lang w:val="en-US" w:eastAsia="zh-CN" w:bidi="ar-SA"/>
    </w:rPr>
  </w:style>
  <w:style w:type="character" w:customStyle="1" w:styleId="382">
    <w:name w:val="页脚 字符2"/>
    <w:link w:val="40"/>
    <w:qFormat/>
    <w:locked/>
    <w:uiPriority w:val="99"/>
    <w:rPr>
      <w:kern w:val="2"/>
      <w:sz w:val="18"/>
      <w:szCs w:val="18"/>
    </w:rPr>
  </w:style>
  <w:style w:type="character" w:customStyle="1" w:styleId="383">
    <w:name w:val="Char Char36"/>
    <w:qFormat/>
    <w:uiPriority w:val="6"/>
    <w:rPr>
      <w:rFonts w:ascii="仿宋_GB2312" w:hAnsi="仿宋_GB2312" w:eastAsia="仿宋_GB2312" w:cs="Arial"/>
      <w:b/>
      <w:kern w:val="1"/>
      <w:sz w:val="32"/>
      <w:szCs w:val="32"/>
      <w:lang w:val="zh-CN" w:eastAsia="zh-CN" w:bidi="ar-SA"/>
    </w:rPr>
  </w:style>
  <w:style w:type="character" w:customStyle="1" w:styleId="384">
    <w:name w:val="Char Char61"/>
    <w:qFormat/>
    <w:uiPriority w:val="6"/>
    <w:rPr>
      <w:rFonts w:eastAsia="宋体"/>
      <w:kern w:val="2"/>
      <w:sz w:val="21"/>
      <w:szCs w:val="24"/>
      <w:lang w:val="en-US" w:eastAsia="zh-CN" w:bidi="ar-SA"/>
    </w:rPr>
  </w:style>
  <w:style w:type="character" w:customStyle="1" w:styleId="385">
    <w:name w:val="正文文字缩进 2 Char Char"/>
    <w:qFormat/>
    <w:uiPriority w:val="0"/>
    <w:rPr>
      <w:rFonts w:ascii="宋体"/>
      <w:sz w:val="28"/>
    </w:rPr>
  </w:style>
  <w:style w:type="character" w:customStyle="1" w:styleId="386">
    <w:name w:val="f141"/>
    <w:qFormat/>
    <w:uiPriority w:val="0"/>
    <w:rPr>
      <w:rFonts w:ascii="Tahoma" w:hAnsi="Tahoma" w:eastAsia="宋体"/>
      <w:b/>
      <w:kern w:val="2"/>
      <w:sz w:val="21"/>
      <w:szCs w:val="21"/>
      <w:lang w:val="en-US" w:eastAsia="zh-CN" w:bidi="ar-SA"/>
    </w:rPr>
  </w:style>
  <w:style w:type="character" w:customStyle="1" w:styleId="387">
    <w:name w:val="段落 Char Char"/>
    <w:link w:val="388"/>
    <w:qFormat/>
    <w:uiPriority w:val="0"/>
    <w:rPr>
      <w:rFonts w:ascii="宋体" w:hAnsi="宋体"/>
      <w:sz w:val="24"/>
    </w:rPr>
  </w:style>
  <w:style w:type="paragraph" w:customStyle="1" w:styleId="388">
    <w:name w:val="段落"/>
    <w:basedOn w:val="1"/>
    <w:link w:val="387"/>
    <w:qFormat/>
    <w:uiPriority w:val="0"/>
    <w:pPr>
      <w:adjustRightInd/>
      <w:spacing w:line="360" w:lineRule="auto"/>
      <w:ind w:firstLine="480" w:firstLineChars="200"/>
    </w:pPr>
    <w:rPr>
      <w:rFonts w:ascii="宋体" w:hAnsi="宋体"/>
      <w:kern w:val="0"/>
      <w:sz w:val="24"/>
      <w:szCs w:val="20"/>
    </w:rPr>
  </w:style>
  <w:style w:type="character" w:customStyle="1" w:styleId="389">
    <w:name w:val="标题 3 Char2"/>
    <w:qFormat/>
    <w:uiPriority w:val="0"/>
    <w:rPr>
      <w:rFonts w:eastAsia="宋体"/>
      <w:b/>
      <w:bCs/>
      <w:kern w:val="2"/>
      <w:sz w:val="32"/>
      <w:szCs w:val="32"/>
      <w:lang w:val="en-US" w:eastAsia="zh-CN" w:bidi="ar-SA"/>
    </w:rPr>
  </w:style>
  <w:style w:type="character" w:customStyle="1" w:styleId="390">
    <w:name w:val="apple-converted-space"/>
    <w:qFormat/>
    <w:uiPriority w:val="0"/>
  </w:style>
  <w:style w:type="character" w:customStyle="1" w:styleId="391">
    <w:name w:val="页眉 字符2"/>
    <w:link w:val="41"/>
    <w:qFormat/>
    <w:uiPriority w:val="99"/>
    <w:rPr>
      <w:kern w:val="2"/>
      <w:sz w:val="18"/>
      <w:szCs w:val="18"/>
    </w:rPr>
  </w:style>
  <w:style w:type="character" w:customStyle="1" w:styleId="392">
    <w:name w:val="Char Char9"/>
    <w:qFormat/>
    <w:uiPriority w:val="0"/>
    <w:rPr>
      <w:rFonts w:eastAsia="宋体"/>
      <w:kern w:val="2"/>
      <w:sz w:val="18"/>
      <w:szCs w:val="18"/>
      <w:lang w:val="en-US" w:eastAsia="zh-CN" w:bidi="ar-SA"/>
    </w:rPr>
  </w:style>
  <w:style w:type="character" w:customStyle="1" w:styleId="393">
    <w:name w:val="Char Char41"/>
    <w:qFormat/>
    <w:uiPriority w:val="0"/>
    <w:rPr>
      <w:rFonts w:eastAsia="宋体"/>
      <w:b/>
      <w:sz w:val="24"/>
      <w:lang w:val="en-GB" w:eastAsia="zh-CN" w:bidi="ar-SA"/>
    </w:rPr>
  </w:style>
  <w:style w:type="character" w:customStyle="1" w:styleId="394">
    <w:name w:val="large1"/>
    <w:qFormat/>
    <w:uiPriority w:val="0"/>
    <w:rPr>
      <w:rFonts w:hint="eastAsia" w:ascii="宋体" w:hAnsi="宋体" w:eastAsia="宋体"/>
      <w:sz w:val="21"/>
      <w:szCs w:val="21"/>
    </w:rPr>
  </w:style>
  <w:style w:type="character" w:customStyle="1" w:styleId="395">
    <w:name w:val="正文段 Char"/>
    <w:link w:val="396"/>
    <w:qFormat/>
    <w:uiPriority w:val="0"/>
    <w:rPr>
      <w:sz w:val="24"/>
    </w:rPr>
  </w:style>
  <w:style w:type="paragraph" w:customStyle="1" w:styleId="396">
    <w:name w:val="正文段"/>
    <w:basedOn w:val="1"/>
    <w:link w:val="395"/>
    <w:qFormat/>
    <w:uiPriority w:val="0"/>
    <w:pPr>
      <w:widowControl/>
      <w:snapToGrid w:val="0"/>
      <w:spacing w:after="156" w:afterLines="50"/>
      <w:ind w:firstLine="200" w:firstLineChars="200"/>
    </w:pPr>
    <w:rPr>
      <w:kern w:val="0"/>
      <w:sz w:val="24"/>
      <w:szCs w:val="20"/>
    </w:rPr>
  </w:style>
  <w:style w:type="character" w:customStyle="1" w:styleId="397">
    <w:name w:val="Char Char13"/>
    <w:qFormat/>
    <w:uiPriority w:val="6"/>
    <w:rPr>
      <w:rFonts w:ascii="宋体" w:hAnsi="宋体"/>
      <w:kern w:val="1"/>
      <w:sz w:val="21"/>
      <w:szCs w:val="24"/>
    </w:rPr>
  </w:style>
  <w:style w:type="character" w:customStyle="1" w:styleId="398">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9">
    <w:name w:val="冯广丽 Char"/>
    <w:link w:val="400"/>
    <w:qFormat/>
    <w:uiPriority w:val="0"/>
    <w:rPr>
      <w:rFonts w:ascii="宋体" w:hAnsi="宋体"/>
      <w:kern w:val="2"/>
      <w:sz w:val="24"/>
      <w:szCs w:val="22"/>
    </w:rPr>
  </w:style>
  <w:style w:type="paragraph" w:customStyle="1" w:styleId="400">
    <w:name w:val="冯广丽"/>
    <w:basedOn w:val="1"/>
    <w:link w:val="399"/>
    <w:qFormat/>
    <w:uiPriority w:val="0"/>
    <w:pPr>
      <w:adjustRightInd/>
      <w:spacing w:line="360" w:lineRule="auto"/>
      <w:ind w:firstLine="480" w:firstLineChars="200"/>
    </w:pPr>
    <w:rPr>
      <w:rFonts w:ascii="宋体" w:hAnsi="宋体"/>
      <w:sz w:val="24"/>
      <w:szCs w:val="22"/>
    </w:rPr>
  </w:style>
  <w:style w:type="character" w:customStyle="1" w:styleId="401">
    <w:name w:val="批注文字 字符"/>
    <w:qFormat/>
    <w:uiPriority w:val="0"/>
    <w:rPr>
      <w:rFonts w:ascii="Arial" w:hAnsi="Arial" w:eastAsia="黑体" w:cs="Arial"/>
      <w:snapToGrid w:val="0"/>
      <w:kern w:val="0"/>
      <w:szCs w:val="21"/>
    </w:rPr>
  </w:style>
  <w:style w:type="character" w:customStyle="1" w:styleId="402">
    <w:name w:val="Char Char161"/>
    <w:qFormat/>
    <w:uiPriority w:val="0"/>
    <w:rPr>
      <w:rFonts w:eastAsia="宋体"/>
      <w:b/>
      <w:kern w:val="2"/>
      <w:sz w:val="32"/>
      <w:lang w:val="en-US" w:eastAsia="zh-CN"/>
    </w:rPr>
  </w:style>
  <w:style w:type="character" w:customStyle="1" w:styleId="403">
    <w:name w:val="javascript"/>
    <w:qFormat/>
    <w:uiPriority w:val="0"/>
  </w:style>
  <w:style w:type="character" w:customStyle="1" w:styleId="404">
    <w:name w:val="图名 Char"/>
    <w:qFormat/>
    <w:uiPriority w:val="0"/>
    <w:rPr>
      <w:rFonts w:ascii="Arial" w:hAnsi="Arial" w:eastAsia="黑体"/>
      <w:kern w:val="2"/>
      <w:sz w:val="24"/>
      <w:szCs w:val="24"/>
      <w:lang w:val="en-US" w:eastAsia="zh-CN" w:bidi="ar-SA"/>
    </w:rPr>
  </w:style>
  <w:style w:type="character" w:customStyle="1" w:styleId="405">
    <w:name w:val="Used by Word for text of Help footnotes Char Char"/>
    <w:qFormat/>
    <w:uiPriority w:val="0"/>
    <w:rPr>
      <w:rFonts w:ascii="Times New Roman" w:hAnsi="Times New Roman" w:eastAsia="宋体" w:cs="Times New Roman"/>
      <w:sz w:val="20"/>
      <w:szCs w:val="20"/>
    </w:rPr>
  </w:style>
  <w:style w:type="character" w:customStyle="1" w:styleId="406">
    <w:name w:val="编号，小四 Char"/>
    <w:link w:val="407"/>
    <w:qFormat/>
    <w:uiPriority w:val="0"/>
    <w:rPr>
      <w:rFonts w:ascii="Arial" w:hAnsi="Arial"/>
      <w:sz w:val="24"/>
    </w:rPr>
  </w:style>
  <w:style w:type="paragraph" w:customStyle="1" w:styleId="407">
    <w:name w:val="编号，小四"/>
    <w:basedOn w:val="1"/>
    <w:link w:val="406"/>
    <w:qFormat/>
    <w:uiPriority w:val="0"/>
    <w:pPr>
      <w:tabs>
        <w:tab w:val="left" w:pos="432"/>
      </w:tabs>
      <w:adjustRightInd/>
      <w:spacing w:line="360" w:lineRule="auto"/>
      <w:ind w:left="432" w:hanging="432"/>
    </w:pPr>
    <w:rPr>
      <w:rFonts w:ascii="Arial" w:hAnsi="Arial"/>
      <w:kern w:val="0"/>
      <w:sz w:val="24"/>
      <w:szCs w:val="20"/>
    </w:rPr>
  </w:style>
  <w:style w:type="character" w:customStyle="1" w:styleId="408">
    <w:name w:val="Font Style82"/>
    <w:qFormat/>
    <w:uiPriority w:val="99"/>
    <w:rPr>
      <w:rFonts w:ascii="宋体" w:eastAsia="宋体" w:cs="宋体"/>
      <w:color w:val="000000"/>
      <w:sz w:val="14"/>
      <w:szCs w:val="14"/>
    </w:rPr>
  </w:style>
  <w:style w:type="character" w:customStyle="1" w:styleId="409">
    <w:name w:val="标题 2 Char Char"/>
    <w:qFormat/>
    <w:uiPriority w:val="0"/>
    <w:rPr>
      <w:rFonts w:ascii="楷体_GB2312" w:hAnsi="Arial" w:eastAsia="楷体_GB2312"/>
      <w:b/>
      <w:bCs/>
      <w:kern w:val="2"/>
      <w:sz w:val="24"/>
      <w:szCs w:val="32"/>
      <w:lang w:val="en-US" w:eastAsia="zh-CN" w:bidi="ar-SA"/>
    </w:rPr>
  </w:style>
  <w:style w:type="character" w:customStyle="1" w:styleId="410">
    <w:name w:val="未用 Char"/>
    <w:qFormat/>
    <w:uiPriority w:val="0"/>
    <w:rPr>
      <w:rFonts w:ascii="Arial" w:hAnsi="Arial" w:eastAsia="黑体"/>
      <w:kern w:val="2"/>
      <w:sz w:val="21"/>
      <w:szCs w:val="21"/>
      <w:lang w:val="en-US" w:eastAsia="zh-CN" w:bidi="ar-SA"/>
    </w:rPr>
  </w:style>
  <w:style w:type="character" w:customStyle="1" w:styleId="411">
    <w:name w:val="myp1111"/>
    <w:qFormat/>
    <w:uiPriority w:val="0"/>
    <w:rPr>
      <w:rFonts w:hint="default" w:ascii="ˎ̥" w:hAnsi="ˎ̥"/>
      <w:color w:val="000000"/>
      <w:sz w:val="20"/>
      <w:szCs w:val="20"/>
      <w:u w:val="none"/>
    </w:rPr>
  </w:style>
  <w:style w:type="character" w:customStyle="1" w:styleId="412">
    <w:name w:val="样式 标题 4h4H4Fab-4T5Ref Heading 1rh1Heading sqlsect 1.2.3.... Char"/>
    <w:link w:val="304"/>
    <w:qFormat/>
    <w:uiPriority w:val="0"/>
    <w:rPr>
      <w:rFonts w:ascii="微软雅黑" w:hAnsi="微软雅黑" w:eastAsia="微软雅黑"/>
      <w:b/>
      <w:bCs/>
      <w:kern w:val="2"/>
      <w:sz w:val="24"/>
      <w:szCs w:val="28"/>
    </w:rPr>
  </w:style>
  <w:style w:type="character" w:customStyle="1" w:styleId="413">
    <w:name w:val="h Char Char"/>
    <w:qFormat/>
    <w:uiPriority w:val="0"/>
    <w:rPr>
      <w:rFonts w:eastAsia="宋体"/>
      <w:kern w:val="2"/>
      <w:sz w:val="18"/>
      <w:lang w:val="en-US" w:eastAsia="zh-CN" w:bidi="ar-SA"/>
    </w:rPr>
  </w:style>
  <w:style w:type="character" w:customStyle="1" w:styleId="414">
    <w:name w:val="仿宋正文 Char"/>
    <w:link w:val="415"/>
    <w:qFormat/>
    <w:uiPriority w:val="0"/>
    <w:rPr>
      <w:rFonts w:ascii="仿宋_GB2312" w:eastAsia="仿宋_GB2312"/>
      <w:kern w:val="2"/>
      <w:sz w:val="24"/>
      <w:lang w:val="en-US" w:eastAsia="zh-CN" w:bidi="ar-SA"/>
    </w:rPr>
  </w:style>
  <w:style w:type="paragraph" w:customStyle="1" w:styleId="415">
    <w:name w:val="仿宋正文"/>
    <w:basedOn w:val="1"/>
    <w:link w:val="414"/>
    <w:qFormat/>
    <w:uiPriority w:val="0"/>
    <w:pPr>
      <w:adjustRightInd/>
      <w:spacing w:line="360" w:lineRule="auto"/>
      <w:ind w:firstLine="480" w:firstLineChars="200"/>
    </w:pPr>
    <w:rPr>
      <w:rFonts w:ascii="仿宋_GB2312" w:eastAsia="仿宋_GB2312"/>
      <w:sz w:val="24"/>
      <w:szCs w:val="20"/>
    </w:rPr>
  </w:style>
  <w:style w:type="character" w:customStyle="1" w:styleId="416">
    <w:name w:val="正文首行缩进 Char Char Char Char Char Char"/>
    <w:qFormat/>
    <w:uiPriority w:val="0"/>
    <w:rPr>
      <w:rFonts w:ascii="宋体" w:eastAsia="宋体"/>
      <w:kern w:val="2"/>
      <w:sz w:val="24"/>
      <w:lang w:val="zh-CN" w:bidi="ar-SA"/>
    </w:rPr>
  </w:style>
  <w:style w:type="character" w:customStyle="1" w:styleId="417">
    <w:name w:val="样式 宋体"/>
    <w:qFormat/>
    <w:uiPriority w:val="0"/>
    <w:rPr>
      <w:rFonts w:ascii="宋体" w:hAnsi="宋体"/>
      <w:sz w:val="24"/>
    </w:rPr>
  </w:style>
  <w:style w:type="character" w:customStyle="1" w:styleId="418">
    <w:name w:val="tw4winJump"/>
    <w:qFormat/>
    <w:uiPriority w:val="0"/>
    <w:rPr>
      <w:rFonts w:ascii="Courier New" w:hAnsi="Courier New" w:cs="Courier New"/>
      <w:color w:val="008080"/>
      <w:lang w:val="en-US" w:eastAsia="zh-CN"/>
    </w:rPr>
  </w:style>
  <w:style w:type="character" w:customStyle="1" w:styleId="419">
    <w:name w:val="标题 1 字符"/>
    <w:qFormat/>
    <w:uiPriority w:val="9"/>
    <w:rPr>
      <w:rFonts w:ascii="Arial" w:hAnsi="Arial" w:eastAsia="黑体" w:cs="Arial"/>
      <w:b/>
      <w:bCs/>
      <w:snapToGrid w:val="0"/>
      <w:kern w:val="44"/>
      <w:sz w:val="44"/>
      <w:szCs w:val="44"/>
    </w:rPr>
  </w:style>
  <w:style w:type="character" w:customStyle="1" w:styleId="420">
    <w:name w:val="style36"/>
    <w:basedOn w:val="69"/>
    <w:qFormat/>
    <w:uiPriority w:val="0"/>
    <w:rPr>
      <w:rFonts w:ascii="Arial" w:hAnsi="Arial" w:eastAsia="黑体" w:cs="Arial"/>
      <w:snapToGrid w:val="0"/>
      <w:kern w:val="0"/>
      <w:szCs w:val="21"/>
    </w:rPr>
  </w:style>
  <w:style w:type="character" w:customStyle="1" w:styleId="421">
    <w:name w:val="pt9"/>
    <w:qFormat/>
    <w:uiPriority w:val="0"/>
    <w:rPr>
      <w:rFonts w:ascii="仿宋_GB2312" w:eastAsia="微软雅黑"/>
      <w:b/>
      <w:kern w:val="2"/>
      <w:sz w:val="32"/>
      <w:szCs w:val="32"/>
      <w:lang w:val="en-US" w:eastAsia="zh-CN" w:bidi="ar-SA"/>
    </w:rPr>
  </w:style>
  <w:style w:type="character" w:customStyle="1" w:styleId="422">
    <w:name w:val="DO_NOT_TRANSLATE"/>
    <w:qFormat/>
    <w:uiPriority w:val="0"/>
    <w:rPr>
      <w:rFonts w:ascii="Courier New" w:hAnsi="Courier New" w:cs="Courier New"/>
      <w:color w:val="800000"/>
      <w:lang w:val="en-US" w:eastAsia="zh-CN"/>
    </w:rPr>
  </w:style>
  <w:style w:type="character" w:customStyle="1" w:styleId="423">
    <w:name w:val="标书1 Char1"/>
    <w:qFormat/>
    <w:uiPriority w:val="0"/>
    <w:rPr>
      <w:rFonts w:eastAsia="宋体"/>
      <w:b/>
      <w:bCs/>
      <w:kern w:val="44"/>
      <w:sz w:val="44"/>
      <w:szCs w:val="44"/>
      <w:lang w:val="en-US" w:eastAsia="zh-CN" w:bidi="ar-SA"/>
    </w:rPr>
  </w:style>
  <w:style w:type="character" w:customStyle="1" w:styleId="424">
    <w:name w:val="页脚 字符"/>
    <w:qFormat/>
    <w:uiPriority w:val="99"/>
    <w:rPr>
      <w:kern w:val="2"/>
      <w:sz w:val="18"/>
      <w:szCs w:val="18"/>
    </w:rPr>
  </w:style>
  <w:style w:type="character" w:customStyle="1" w:styleId="425">
    <w:name w:val="正文2 Char"/>
    <w:qFormat/>
    <w:uiPriority w:val="0"/>
    <w:rPr>
      <w:rFonts w:eastAsia="宋体"/>
      <w:kern w:val="2"/>
      <w:sz w:val="24"/>
      <w:lang w:val="en-US" w:eastAsia="zh-CN" w:bidi="ar-SA"/>
    </w:rPr>
  </w:style>
  <w:style w:type="character" w:customStyle="1" w:styleId="426">
    <w:name w:val="Char Char21"/>
    <w:qFormat/>
    <w:uiPriority w:val="6"/>
    <w:rPr>
      <w:rFonts w:ascii="宋体" w:hAnsi="宋体"/>
      <w:kern w:val="1"/>
      <w:sz w:val="24"/>
      <w:szCs w:val="21"/>
      <w:lang w:val="zh-CN"/>
    </w:rPr>
  </w:style>
  <w:style w:type="character" w:customStyle="1" w:styleId="427">
    <w:name w:val="样式 正文缩进 + 首行缩进:  2 字符 Char Char"/>
    <w:link w:val="428"/>
    <w:qFormat/>
    <w:uiPriority w:val="0"/>
    <w:rPr>
      <w:rFonts w:cs="宋体"/>
      <w:kern w:val="2"/>
      <w:sz w:val="24"/>
    </w:rPr>
  </w:style>
  <w:style w:type="paragraph" w:customStyle="1" w:styleId="428">
    <w:name w:val="样式 正文缩进 + 首行缩进:  2 字符"/>
    <w:basedOn w:val="15"/>
    <w:link w:val="427"/>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9">
    <w:name w:val="正文文本 字符"/>
    <w:link w:val="23"/>
    <w:qFormat/>
    <w:uiPriority w:val="0"/>
    <w:rPr>
      <w:rFonts w:ascii="宋体" w:hAnsi="Arial" w:eastAsia="宋体" w:cs="Arial"/>
      <w:snapToGrid w:val="0"/>
      <w:kern w:val="2"/>
      <w:sz w:val="24"/>
      <w:szCs w:val="21"/>
      <w:lang w:val="zh-CN" w:eastAsia="zh-CN" w:bidi="ar-SA"/>
    </w:rPr>
  </w:style>
  <w:style w:type="character" w:customStyle="1" w:styleId="430">
    <w:name w:val="gray6"/>
    <w:basedOn w:val="69"/>
    <w:qFormat/>
    <w:uiPriority w:val="0"/>
    <w:rPr>
      <w:rFonts w:ascii="Arial" w:hAnsi="Arial" w:eastAsia="黑体" w:cs="Arial"/>
      <w:snapToGrid w:val="0"/>
      <w:kern w:val="0"/>
      <w:szCs w:val="21"/>
    </w:rPr>
  </w:style>
  <w:style w:type="character" w:customStyle="1" w:styleId="431">
    <w:name w:val="hui"/>
    <w:basedOn w:val="69"/>
    <w:qFormat/>
    <w:uiPriority w:val="0"/>
    <w:rPr>
      <w:rFonts w:ascii="Arial" w:hAnsi="Arial" w:eastAsia="黑体" w:cs="Arial"/>
      <w:snapToGrid w:val="0"/>
      <w:kern w:val="0"/>
      <w:szCs w:val="21"/>
    </w:rPr>
  </w:style>
  <w:style w:type="character" w:customStyle="1" w:styleId="432">
    <w:name w:val="哈哈正文 Char Char"/>
    <w:qFormat/>
    <w:uiPriority w:val="0"/>
    <w:rPr>
      <w:rFonts w:ascii="宋体" w:hAnsi="宋体" w:eastAsia="宋体" w:cs="宋体"/>
      <w:kern w:val="2"/>
      <w:sz w:val="24"/>
      <w:lang w:val="en-US" w:eastAsia="zh-CN" w:bidi="ar-SA"/>
    </w:rPr>
  </w:style>
  <w:style w:type="paragraph" w:customStyle="1" w:styleId="433">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4">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5">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0">
    <w:name w:val="标题4_自定义"/>
    <w:basedOn w:val="5"/>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qFormat/>
    <w:uiPriority w:val="0"/>
    <w:pPr>
      <w:spacing w:before="120" w:line="360" w:lineRule="auto"/>
      <w:ind w:firstLine="567"/>
    </w:pPr>
    <w:rPr>
      <w:rFonts w:ascii="Arial" w:hAnsi="Arial"/>
      <w:sz w:val="20"/>
      <w:szCs w:val="20"/>
    </w:rPr>
  </w:style>
  <w:style w:type="paragraph" w:customStyle="1" w:styleId="44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5">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6">
    <w:name w:val="修订2"/>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9">
    <w:name w:val="文章标题"/>
    <w:next w:val="450"/>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0">
    <w:name w:val="封面公司名"/>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qFormat/>
    <w:uiPriority w:val="0"/>
    <w:pPr>
      <w:adjustRightInd/>
      <w:ind w:firstLine="200" w:firstLineChars="200"/>
    </w:pPr>
    <w:rPr>
      <w:rFonts w:ascii="Tahoma" w:hAnsi="Tahoma"/>
      <w:sz w:val="24"/>
      <w:szCs w:val="20"/>
    </w:rPr>
  </w:style>
  <w:style w:type="paragraph" w:customStyle="1" w:styleId="452">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3">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4">
    <w:name w:val="Char Char Char Char Char Char Char Char"/>
    <w:basedOn w:val="1"/>
    <w:qFormat/>
    <w:uiPriority w:val="0"/>
    <w:pPr>
      <w:tabs>
        <w:tab w:val="left" w:pos="360"/>
      </w:tabs>
    </w:pPr>
    <w:rPr>
      <w:sz w:val="24"/>
      <w:szCs w:val="20"/>
    </w:rPr>
  </w:style>
  <w:style w:type="paragraph" w:customStyle="1" w:styleId="455">
    <w:name w:val="Char Char11 Char Char Char"/>
    <w:basedOn w:val="1"/>
    <w:qFormat/>
    <w:uiPriority w:val="0"/>
    <w:pPr>
      <w:spacing w:line="360" w:lineRule="auto"/>
    </w:pPr>
    <w:rPr>
      <w:szCs w:val="20"/>
    </w:rPr>
  </w:style>
  <w:style w:type="paragraph" w:customStyle="1" w:styleId="456">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7">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8">
    <w:name w:val="样式3"/>
    <w:basedOn w:val="459"/>
    <w:qFormat/>
    <w:uiPriority w:val="0"/>
    <w:pPr>
      <w:tabs>
        <w:tab w:val="left" w:pos="2790"/>
        <w:tab w:val="left" w:pos="4230"/>
      </w:tabs>
      <w:spacing w:before="312" w:beforeLines="100"/>
      <w:jc w:val="left"/>
    </w:pPr>
  </w:style>
  <w:style w:type="paragraph" w:customStyle="1" w:styleId="459">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0">
    <w:name w:val="Char Char1 Char Char1 Char Char1"/>
    <w:basedOn w:val="1"/>
    <w:qFormat/>
    <w:uiPriority w:val="0"/>
    <w:pPr>
      <w:tabs>
        <w:tab w:val="left" w:pos="840"/>
      </w:tabs>
      <w:ind w:left="840" w:hanging="420"/>
    </w:pPr>
    <w:rPr>
      <w:rFonts w:ascii="Tahoma" w:hAnsi="Tahoma"/>
      <w:sz w:val="24"/>
    </w:rPr>
  </w:style>
  <w:style w:type="paragraph" w:customStyle="1" w:styleId="46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2">
    <w:name w:val="标书标题2"/>
    <w:basedOn w:val="2"/>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3">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4">
    <w:name w:val="正文21"/>
    <w:basedOn w:val="1"/>
    <w:qFormat/>
    <w:uiPriority w:val="0"/>
    <w:pPr>
      <w:adjustRightInd/>
      <w:spacing w:before="156" w:line="360" w:lineRule="auto"/>
      <w:ind w:firstLine="510" w:firstLineChars="200"/>
    </w:pPr>
    <w:rPr>
      <w:sz w:val="24"/>
      <w:szCs w:val="20"/>
    </w:rPr>
  </w:style>
  <w:style w:type="paragraph" w:customStyle="1" w:styleId="465">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7">
    <w:name w:val="Char1"/>
    <w:basedOn w:val="1"/>
    <w:qFormat/>
    <w:uiPriority w:val="0"/>
    <w:rPr>
      <w:rFonts w:ascii="仿宋_GB2312" w:eastAsia="仿宋_GB2312"/>
      <w:b/>
      <w:sz w:val="32"/>
      <w:szCs w:val="32"/>
    </w:rPr>
  </w:style>
  <w:style w:type="paragraph" w:customStyle="1" w:styleId="468">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1">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2">
    <w:name w:val="6级标题"/>
    <w:basedOn w:val="473"/>
    <w:qFormat/>
    <w:uiPriority w:val="0"/>
    <w:pPr>
      <w:keepNext/>
      <w:tabs>
        <w:tab w:val="left" w:pos="360"/>
      </w:tabs>
      <w:spacing w:before="0" w:after="0"/>
      <w:outlineLvl w:val="5"/>
    </w:pPr>
  </w:style>
  <w:style w:type="paragraph" w:customStyle="1" w:styleId="473">
    <w:name w:val="5级标题"/>
    <w:basedOn w:val="474"/>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4">
    <w:name w:val="4级标题"/>
    <w:basedOn w:val="257"/>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5">
    <w:name w:val="样式 正文文本缩进 + 段前: 2 字符"/>
    <w:basedOn w:val="1"/>
    <w:qFormat/>
    <w:uiPriority w:val="0"/>
    <w:pPr>
      <w:adjustRightInd/>
      <w:ind w:left="420" w:leftChars="200"/>
      <w:jc w:val="left"/>
    </w:pPr>
    <w:rPr>
      <w:sz w:val="28"/>
      <w:szCs w:val="20"/>
      <w:lang w:eastAsia="zh-TW"/>
    </w:rPr>
  </w:style>
  <w:style w:type="paragraph" w:customStyle="1" w:styleId="476">
    <w:name w:val="Char2 Char Char"/>
    <w:basedOn w:val="1"/>
    <w:qFormat/>
    <w:uiPriority w:val="0"/>
    <w:pPr>
      <w:adjustRightInd/>
    </w:pPr>
    <w:rPr>
      <w:rFonts w:ascii="Tahoma" w:hAnsi="Tahoma"/>
      <w:sz w:val="24"/>
      <w:szCs w:val="20"/>
    </w:rPr>
  </w:style>
  <w:style w:type="paragraph" w:customStyle="1" w:styleId="477">
    <w:name w:val="_Style 11"/>
    <w:basedOn w:val="1"/>
    <w:qFormat/>
    <w:uiPriority w:val="34"/>
    <w:pPr>
      <w:adjustRightInd/>
      <w:ind w:firstLine="420" w:firstLineChars="200"/>
    </w:pPr>
    <w:rPr>
      <w:rFonts w:eastAsia="仿宋_GB2312"/>
      <w:sz w:val="28"/>
    </w:rPr>
  </w:style>
  <w:style w:type="paragraph" w:customStyle="1" w:styleId="478">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9">
    <w:name w:val="Char Char Char"/>
    <w:basedOn w:val="1"/>
    <w:qFormat/>
    <w:uiPriority w:val="0"/>
    <w:rPr>
      <w:rFonts w:ascii="Tahoma" w:hAnsi="Tahoma"/>
      <w:sz w:val="24"/>
      <w:szCs w:val="20"/>
    </w:rPr>
  </w:style>
  <w:style w:type="paragraph" w:customStyle="1" w:styleId="480">
    <w:name w:val="数字标题6"/>
    <w:basedOn w:val="7"/>
    <w:next w:val="1"/>
    <w:qFormat/>
    <w:uiPriority w:val="0"/>
    <w:pPr>
      <w:tabs>
        <w:tab w:val="left" w:pos="1080"/>
      </w:tabs>
      <w:ind w:left="1080" w:hanging="1080"/>
    </w:pPr>
    <w:rPr>
      <w:rFonts w:ascii="Times New Roman" w:hAnsi="Times New Roman" w:eastAsia="宋体"/>
      <w:i/>
    </w:rPr>
  </w:style>
  <w:style w:type="paragraph" w:customStyle="1" w:styleId="48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2">
    <w:name w:val="No Spacing"/>
    <w:basedOn w:val="1"/>
    <w:link w:val="931"/>
    <w:qFormat/>
    <w:uiPriority w:val="99"/>
    <w:rPr>
      <w:szCs w:val="22"/>
    </w:rPr>
  </w:style>
  <w:style w:type="paragraph" w:customStyle="1" w:styleId="483">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4">
    <w:name w:val="Char Char Char Char Char Char Char Char Char Char Char Char1 Char1"/>
    <w:basedOn w:val="1"/>
    <w:qFormat/>
    <w:uiPriority w:val="6"/>
    <w:rPr>
      <w:rFonts w:ascii="Tahoma" w:hAnsi="Tahoma" w:cs="仿宋_GB2312"/>
      <w:sz w:val="24"/>
      <w:szCs w:val="20"/>
    </w:rPr>
  </w:style>
  <w:style w:type="paragraph" w:customStyle="1" w:styleId="485">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6">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7">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8">
    <w:name w:val="MM Topic 2"/>
    <w:basedOn w:val="2"/>
    <w:qFormat/>
    <w:uiPriority w:val="0"/>
    <w:pPr>
      <w:tabs>
        <w:tab w:val="left" w:pos="1260"/>
      </w:tabs>
      <w:ind w:left="1260" w:hanging="420"/>
    </w:pPr>
    <w:rPr>
      <w:rFonts w:ascii="Arial" w:hAnsi="Arial" w:eastAsia="黑体"/>
      <w:lang w:val="en-US"/>
    </w:rPr>
  </w:style>
  <w:style w:type="paragraph" w:customStyle="1" w:styleId="489">
    <w:name w:val="五级无标题条"/>
    <w:basedOn w:val="1"/>
    <w:qFormat/>
    <w:uiPriority w:val="0"/>
    <w:pPr>
      <w:adjustRightInd/>
    </w:pPr>
  </w:style>
  <w:style w:type="paragraph" w:customStyle="1" w:styleId="490">
    <w:name w:val="Char5"/>
    <w:basedOn w:val="1"/>
    <w:qFormat/>
    <w:uiPriority w:val="0"/>
    <w:rPr>
      <w:rFonts w:ascii="仿宋_GB2312" w:eastAsia="仿宋_GB2312"/>
      <w:b/>
      <w:sz w:val="32"/>
      <w:szCs w:val="32"/>
    </w:rPr>
  </w:style>
  <w:style w:type="paragraph" w:customStyle="1" w:styleId="491">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2">
    <w:name w:val="彩色列表 - 强调文字颜色 12"/>
    <w:basedOn w:val="1"/>
    <w:qFormat/>
    <w:uiPriority w:val="0"/>
    <w:pPr>
      <w:adjustRightInd/>
      <w:ind w:firstLine="420" w:firstLineChars="200"/>
    </w:pPr>
    <w:rPr>
      <w:rFonts w:ascii="Calibri" w:hAnsi="Calibri"/>
      <w:szCs w:val="22"/>
    </w:rPr>
  </w:style>
  <w:style w:type="paragraph" w:customStyle="1" w:styleId="493">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4">
    <w:name w:val="Char2"/>
    <w:basedOn w:val="1"/>
    <w:qFormat/>
    <w:uiPriority w:val="0"/>
    <w:rPr>
      <w:rFonts w:ascii="仿宋_GB2312" w:eastAsia="仿宋_GB2312"/>
      <w:b/>
      <w:sz w:val="32"/>
      <w:szCs w:val="32"/>
    </w:rPr>
  </w:style>
  <w:style w:type="paragraph" w:customStyle="1" w:styleId="495">
    <w:name w:val="数字标题3"/>
    <w:basedOn w:val="4"/>
    <w:next w:val="1"/>
    <w:qFormat/>
    <w:uiPriority w:val="0"/>
    <w:pPr>
      <w:spacing w:line="240" w:lineRule="auto"/>
    </w:pPr>
    <w:rPr>
      <w:sz w:val="28"/>
      <w:szCs w:val="28"/>
    </w:rPr>
  </w:style>
  <w:style w:type="paragraph" w:customStyle="1" w:styleId="496">
    <w:name w:val="FA正文"/>
    <w:basedOn w:val="1"/>
    <w:qFormat/>
    <w:uiPriority w:val="0"/>
    <w:pPr>
      <w:spacing w:line="360" w:lineRule="auto"/>
      <w:ind w:firstLine="480" w:firstLineChars="200"/>
    </w:pPr>
    <w:rPr>
      <w:rFonts w:hAnsi="宋体"/>
      <w:sz w:val="24"/>
      <w:szCs w:val="20"/>
    </w:rPr>
  </w:style>
  <w:style w:type="paragraph" w:customStyle="1" w:styleId="497">
    <w:name w:val="MM Topic 5"/>
    <w:basedOn w:val="6"/>
    <w:qFormat/>
    <w:uiPriority w:val="0"/>
    <w:pPr>
      <w:tabs>
        <w:tab w:val="left" w:pos="2520"/>
      </w:tabs>
      <w:adjustRightInd/>
      <w:ind w:left="2520" w:hanging="420"/>
    </w:pPr>
  </w:style>
  <w:style w:type="paragraph" w:customStyle="1" w:styleId="498">
    <w:name w:val="Char Char Char Char Char Char Char Char Char Char1"/>
    <w:basedOn w:val="1"/>
    <w:qFormat/>
    <w:uiPriority w:val="0"/>
    <w:rPr>
      <w:rFonts w:ascii="仿宋_GB2312" w:eastAsia="仿宋_GB2312"/>
      <w:b/>
      <w:sz w:val="32"/>
      <w:szCs w:val="32"/>
    </w:rPr>
  </w:style>
  <w:style w:type="paragraph" w:customStyle="1" w:styleId="499">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0">
    <w:name w:val="修订1"/>
    <w:qFormat/>
    <w:uiPriority w:val="3"/>
    <w:rPr>
      <w:rFonts w:ascii="Times New Roman" w:hAnsi="Times New Roman" w:eastAsia="宋体" w:cs="Times New Roman"/>
      <w:color w:val="000000"/>
      <w:kern w:val="1"/>
      <w:sz w:val="21"/>
      <w:lang w:val="en-US" w:eastAsia="zh-CN" w:bidi="ar-SA"/>
    </w:rPr>
  </w:style>
  <w:style w:type="paragraph" w:customStyle="1" w:styleId="501">
    <w:name w:val="Char2 Char Char Char"/>
    <w:basedOn w:val="1"/>
    <w:qFormat/>
    <w:uiPriority w:val="0"/>
    <w:rPr>
      <w:rFonts w:ascii="仿宋_GB2312" w:eastAsia="仿宋_GB2312"/>
      <w:b/>
      <w:sz w:val="32"/>
      <w:szCs w:val="32"/>
    </w:rPr>
  </w:style>
  <w:style w:type="paragraph" w:customStyle="1" w:styleId="502">
    <w:name w:val="Char2 Char Char Char1"/>
    <w:basedOn w:val="1"/>
    <w:qFormat/>
    <w:uiPriority w:val="6"/>
    <w:rPr>
      <w:rFonts w:ascii="仿宋_GB2312" w:eastAsia="仿宋_GB2312"/>
      <w:b/>
      <w:sz w:val="32"/>
      <w:szCs w:val="32"/>
    </w:rPr>
  </w:style>
  <w:style w:type="paragraph" w:customStyle="1" w:styleId="503">
    <w:name w:val="默认段落样式"/>
    <w:basedOn w:val="130"/>
    <w:qFormat/>
    <w:uiPriority w:val="0"/>
    <w:pPr>
      <w:spacing w:before="0"/>
      <w:ind w:firstLine="480"/>
      <w:outlineLvl w:val="2"/>
    </w:pPr>
    <w:rPr>
      <w:rFonts w:ascii="仿宋_GB2312" w:hAnsi="宋体" w:eastAsia="仿宋_GB2312"/>
      <w:color w:val="000000"/>
      <w:szCs w:val="24"/>
    </w:rPr>
  </w:style>
  <w:style w:type="paragraph" w:customStyle="1" w:styleId="504">
    <w:name w:val="图中文字"/>
    <w:basedOn w:val="1"/>
    <w:qFormat/>
    <w:uiPriority w:val="0"/>
    <w:pPr>
      <w:snapToGrid w:val="0"/>
      <w:spacing w:line="0" w:lineRule="atLeast"/>
      <w:ind w:firstLine="200" w:firstLineChars="200"/>
      <w:jc w:val="center"/>
    </w:pPr>
    <w:rPr>
      <w:sz w:val="24"/>
      <w:szCs w:val="20"/>
    </w:rPr>
  </w:style>
  <w:style w:type="paragraph" w:customStyle="1" w:styleId="505">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6">
    <w:name w:val="MM Topic 3"/>
    <w:basedOn w:val="4"/>
    <w:qFormat/>
    <w:uiPriority w:val="0"/>
    <w:pPr>
      <w:tabs>
        <w:tab w:val="left" w:pos="1680"/>
      </w:tabs>
      <w:adjustRightInd/>
      <w:ind w:left="1680" w:hanging="420"/>
    </w:pPr>
  </w:style>
  <w:style w:type="paragraph" w:customStyle="1" w:styleId="507">
    <w:name w:val="标准小四"/>
    <w:basedOn w:val="1"/>
    <w:qFormat/>
    <w:uiPriority w:val="0"/>
    <w:pPr>
      <w:spacing w:line="360" w:lineRule="auto"/>
      <w:ind w:firstLine="480" w:firstLineChars="200"/>
    </w:pPr>
    <w:rPr>
      <w:rFonts w:ascii="Arial" w:hAnsi="Arial"/>
      <w:sz w:val="24"/>
      <w:szCs w:val="21"/>
    </w:rPr>
  </w:style>
  <w:style w:type="paragraph" w:customStyle="1" w:styleId="508">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509">
    <w:name w:val="表格（小）"/>
    <w:basedOn w:val="1"/>
    <w:qFormat/>
    <w:uiPriority w:val="0"/>
    <w:pPr>
      <w:adjustRightInd/>
      <w:snapToGrid w:val="0"/>
      <w:spacing w:line="300" w:lineRule="auto"/>
    </w:pPr>
    <w:rPr>
      <w:rFonts w:eastAsia="仿宋"/>
      <w:szCs w:val="21"/>
    </w:rPr>
  </w:style>
  <w:style w:type="paragraph" w:customStyle="1" w:styleId="5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1">
    <w:name w:val="Char2 Char Char1"/>
    <w:basedOn w:val="1"/>
    <w:qFormat/>
    <w:uiPriority w:val="6"/>
    <w:pPr>
      <w:adjustRightInd/>
    </w:pPr>
    <w:rPr>
      <w:rFonts w:ascii="Tahoma" w:hAnsi="Tahoma"/>
      <w:sz w:val="24"/>
      <w:szCs w:val="20"/>
    </w:rPr>
  </w:style>
  <w:style w:type="paragraph" w:customStyle="1" w:styleId="512">
    <w:name w:val="列出段落5"/>
    <w:basedOn w:val="1"/>
    <w:qFormat/>
    <w:uiPriority w:val="0"/>
    <w:pPr>
      <w:spacing w:line="360" w:lineRule="auto"/>
      <w:ind w:firstLine="200" w:firstLineChars="200"/>
    </w:pPr>
    <w:rPr>
      <w:rFonts w:eastAsia="楷体_GB2312" w:cs="Lucida Sans"/>
      <w:sz w:val="24"/>
    </w:rPr>
  </w:style>
  <w:style w:type="paragraph" w:customStyle="1" w:styleId="513">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4">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515">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9">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0">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1">
    <w:name w:val="Bulleting First Indent 1"/>
    <w:basedOn w:val="61"/>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2">
    <w:name w:val="左对齐表格文字"/>
    <w:basedOn w:val="1"/>
    <w:qFormat/>
    <w:uiPriority w:val="0"/>
    <w:pPr>
      <w:adjustRightInd/>
      <w:ind w:firstLine="200" w:firstLineChars="200"/>
      <w:jc w:val="right"/>
    </w:pPr>
  </w:style>
  <w:style w:type="paragraph" w:customStyle="1" w:styleId="523">
    <w:name w:val="Char Char11 Char Char Char Char Char Char Char Char Char"/>
    <w:basedOn w:val="1"/>
    <w:qFormat/>
    <w:uiPriority w:val="0"/>
    <w:pPr>
      <w:spacing w:line="360" w:lineRule="auto"/>
    </w:pPr>
    <w:rPr>
      <w:szCs w:val="20"/>
    </w:rPr>
  </w:style>
  <w:style w:type="paragraph" w:customStyle="1" w:styleId="524">
    <w:name w:val="正文1.25"/>
    <w:basedOn w:val="1"/>
    <w:qFormat/>
    <w:uiPriority w:val="0"/>
    <w:pPr>
      <w:adjustRightInd/>
      <w:spacing w:line="300" w:lineRule="auto"/>
      <w:ind w:firstLine="480" w:firstLineChars="200"/>
    </w:pPr>
    <w:rPr>
      <w:sz w:val="24"/>
      <w:szCs w:val="20"/>
    </w:rPr>
  </w:style>
  <w:style w:type="paragraph" w:customStyle="1" w:styleId="525">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6">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7">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Char Char1 Char Char Char1"/>
    <w:basedOn w:val="1"/>
    <w:qFormat/>
    <w:uiPriority w:val="6"/>
    <w:rPr>
      <w:rFonts w:ascii="仿宋_GB2312" w:eastAsia="仿宋_GB2312"/>
      <w:b/>
      <w:sz w:val="32"/>
      <w:szCs w:val="20"/>
    </w:rPr>
  </w:style>
  <w:style w:type="paragraph" w:customStyle="1" w:styleId="529">
    <w:name w:val="列出段落2"/>
    <w:basedOn w:val="1"/>
    <w:qFormat/>
    <w:uiPriority w:val="0"/>
    <w:pPr>
      <w:adjustRightInd/>
      <w:ind w:firstLine="420" w:firstLineChars="200"/>
    </w:pPr>
    <w:rPr>
      <w:rFonts w:ascii="宋体" w:hAnsi="宋体"/>
      <w:sz w:val="24"/>
    </w:rPr>
  </w:style>
  <w:style w:type="paragraph" w:customStyle="1" w:styleId="530">
    <w:name w:val="默认段落字体 Para Char Char Char Char Char Char Char"/>
    <w:basedOn w:val="1"/>
    <w:qFormat/>
    <w:uiPriority w:val="0"/>
    <w:rPr>
      <w:rFonts w:eastAsia="仿宋_GB2312"/>
      <w:sz w:val="28"/>
      <w:szCs w:val="20"/>
    </w:rPr>
  </w:style>
  <w:style w:type="paragraph" w:customStyle="1" w:styleId="531">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样式 标题 4PIM 4H4h4bulletblbbH41H42H43H44H45H46H47H48...1"/>
    <w:basedOn w:val="5"/>
    <w:qFormat/>
    <w:uiPriority w:val="0"/>
    <w:pPr>
      <w:widowControl/>
      <w:jc w:val="left"/>
    </w:pPr>
    <w:rPr>
      <w:rFonts w:cs="宋体"/>
      <w:sz w:val="24"/>
      <w:szCs w:val="20"/>
    </w:rPr>
  </w:style>
  <w:style w:type="paragraph" w:customStyle="1" w:styleId="533">
    <w:name w:val="彩色列表 - 强调文字颜色 11"/>
    <w:basedOn w:val="1"/>
    <w:qFormat/>
    <w:uiPriority w:val="0"/>
    <w:pPr>
      <w:adjustRightInd/>
      <w:ind w:firstLine="420" w:firstLineChars="200"/>
    </w:pPr>
    <w:rPr>
      <w:rFonts w:ascii="Calibri" w:hAnsi="Calibri"/>
      <w:szCs w:val="22"/>
    </w:rPr>
  </w:style>
  <w:style w:type="paragraph" w:customStyle="1" w:styleId="534">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5">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6">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7">
    <w:name w:val="Char Char Char1 Char1"/>
    <w:basedOn w:val="1"/>
    <w:qFormat/>
    <w:uiPriority w:val="6"/>
    <w:rPr>
      <w:szCs w:val="20"/>
    </w:rPr>
  </w:style>
  <w:style w:type="paragraph" w:customStyle="1" w:styleId="53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9">
    <w:name w:val="样式 标题 2 + 宋体 左侧:  1.76 厘米 首行缩进:  0 厘米"/>
    <w:basedOn w:val="2"/>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0">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1">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3">
    <w:name w:val="CM14"/>
    <w:basedOn w:val="234"/>
    <w:next w:val="234"/>
    <w:qFormat/>
    <w:uiPriority w:val="0"/>
    <w:pPr>
      <w:spacing w:after="68"/>
    </w:pPr>
    <w:rPr>
      <w:rFonts w:ascii="FHLHE E+ Futura Bk" w:eastAsia="FHLHE E+ Futura Bk" w:cs="Times New Roman"/>
      <w:color w:val="auto"/>
    </w:rPr>
  </w:style>
  <w:style w:type="paragraph" w:customStyle="1" w:styleId="544">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5">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7">
    <w:name w:val="正文文字 2"/>
    <w:basedOn w:val="234"/>
    <w:next w:val="234"/>
    <w:qFormat/>
    <w:uiPriority w:val="0"/>
    <w:rPr>
      <w:rFonts w:ascii="宋体" w:eastAsia="宋体" w:cs="Times New Roman"/>
      <w:color w:val="auto"/>
    </w:rPr>
  </w:style>
  <w:style w:type="paragraph" w:customStyle="1" w:styleId="548">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9">
    <w:name w:val="Char Char1 Char"/>
    <w:basedOn w:val="1"/>
    <w:qFormat/>
    <w:uiPriority w:val="0"/>
    <w:rPr>
      <w:rFonts w:ascii="仿宋_GB2312" w:eastAsia="仿宋_GB2312"/>
      <w:b/>
      <w:sz w:val="32"/>
      <w:szCs w:val="32"/>
    </w:rPr>
  </w:style>
  <w:style w:type="paragraph" w:customStyle="1" w:styleId="550">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1">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2">
    <w:name w:val="Char Char111"/>
    <w:basedOn w:val="1"/>
    <w:qFormat/>
    <w:uiPriority w:val="0"/>
    <w:pPr>
      <w:spacing w:line="360" w:lineRule="auto"/>
    </w:pPr>
    <w:rPr>
      <w:szCs w:val="20"/>
    </w:rPr>
  </w:style>
  <w:style w:type="paragraph" w:customStyle="1" w:styleId="553">
    <w:name w:val="Char"/>
    <w:basedOn w:val="1"/>
    <w:qFormat/>
    <w:uiPriority w:val="0"/>
    <w:rPr>
      <w:rFonts w:ascii="仿宋_GB2312" w:eastAsia="仿宋_GB2312"/>
      <w:b/>
      <w:sz w:val="32"/>
      <w:szCs w:val="32"/>
    </w:rPr>
  </w:style>
  <w:style w:type="paragraph" w:customStyle="1" w:styleId="554">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6">
    <w:name w:val="Char Char Char1 Char"/>
    <w:basedOn w:val="1"/>
    <w:qFormat/>
    <w:uiPriority w:val="0"/>
    <w:rPr>
      <w:szCs w:val="20"/>
    </w:rPr>
  </w:style>
  <w:style w:type="paragraph" w:customStyle="1" w:styleId="557">
    <w:name w:val="正文标准"/>
    <w:basedOn w:val="1"/>
    <w:qFormat/>
    <w:uiPriority w:val="0"/>
    <w:pPr>
      <w:adjustRightInd/>
      <w:spacing w:line="360" w:lineRule="auto"/>
      <w:ind w:firstLine="200" w:firstLineChars="200"/>
    </w:pPr>
    <w:rPr>
      <w:rFonts w:ascii="宋体" w:hAnsi="Calibri"/>
      <w:sz w:val="24"/>
    </w:rPr>
  </w:style>
  <w:style w:type="paragraph" w:customStyle="1" w:styleId="558">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1">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2">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3">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4">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5">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6">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7">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9">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0">
    <w:name w:val="Char Char Char Char Char Char Char Char Char Char"/>
    <w:basedOn w:val="1"/>
    <w:qFormat/>
    <w:uiPriority w:val="0"/>
    <w:rPr>
      <w:rFonts w:ascii="仿宋_GB2312" w:eastAsia="仿宋_GB2312"/>
      <w:b/>
      <w:sz w:val="32"/>
      <w:szCs w:val="32"/>
    </w:rPr>
  </w:style>
  <w:style w:type="paragraph" w:customStyle="1" w:styleId="571">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2">
    <w:name w:val="_正文段落"/>
    <w:basedOn w:val="1"/>
    <w:qFormat/>
    <w:uiPriority w:val="0"/>
    <w:pPr>
      <w:adjustRightInd/>
      <w:ind w:firstLine="560"/>
    </w:pPr>
    <w:rPr>
      <w:rFonts w:ascii="仿宋_GB2312" w:hAnsi="仿宋" w:eastAsia="仿宋_GB2312"/>
      <w:kern w:val="0"/>
      <w:sz w:val="28"/>
      <w:szCs w:val="28"/>
    </w:rPr>
  </w:style>
  <w:style w:type="paragraph" w:customStyle="1" w:styleId="573">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4">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5">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6">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7">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8">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9">
    <w:name w:val="Char Char Char1 Char2"/>
    <w:basedOn w:val="1"/>
    <w:qFormat/>
    <w:uiPriority w:val="0"/>
    <w:rPr>
      <w:szCs w:val="20"/>
    </w:rPr>
  </w:style>
  <w:style w:type="paragraph" w:customStyle="1" w:styleId="58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1">
    <w:name w:val="默认段落字体 Para Char"/>
    <w:basedOn w:val="1"/>
    <w:qFormat/>
    <w:uiPriority w:val="0"/>
    <w:rPr>
      <w:rFonts w:ascii="Tahoma" w:hAnsi="Tahoma"/>
      <w:sz w:val="24"/>
      <w:szCs w:val="20"/>
    </w:rPr>
  </w:style>
  <w:style w:type="paragraph" w:customStyle="1" w:styleId="582">
    <w:name w:val="标题五"/>
    <w:basedOn w:val="1"/>
    <w:qFormat/>
    <w:uiPriority w:val="0"/>
    <w:pPr>
      <w:adjustRightInd/>
      <w:spacing w:before="156" w:beforeLines="50" w:line="360" w:lineRule="auto"/>
    </w:pPr>
    <w:rPr>
      <w:b/>
      <w:sz w:val="24"/>
    </w:rPr>
  </w:style>
  <w:style w:type="paragraph" w:customStyle="1" w:styleId="583">
    <w:name w:val="Char Char1101"/>
    <w:basedOn w:val="1"/>
    <w:qFormat/>
    <w:uiPriority w:val="0"/>
    <w:pPr>
      <w:spacing w:line="360" w:lineRule="auto"/>
    </w:pPr>
    <w:rPr>
      <w:rFonts w:ascii="Tahoma" w:hAnsi="Tahoma"/>
      <w:sz w:val="24"/>
      <w:szCs w:val="20"/>
    </w:rPr>
  </w:style>
  <w:style w:type="paragraph" w:customStyle="1" w:styleId="584">
    <w:name w:val="Char Char Char Char Char Char Char Char1"/>
    <w:basedOn w:val="1"/>
    <w:qFormat/>
    <w:uiPriority w:val="0"/>
    <w:pPr>
      <w:tabs>
        <w:tab w:val="left" w:pos="360"/>
      </w:tabs>
    </w:pPr>
    <w:rPr>
      <w:sz w:val="24"/>
      <w:szCs w:val="20"/>
    </w:rPr>
  </w:style>
  <w:style w:type="paragraph" w:customStyle="1" w:styleId="585">
    <w:name w:val="Char Char Char 字元 字元"/>
    <w:basedOn w:val="1"/>
    <w:qFormat/>
    <w:uiPriority w:val="0"/>
    <w:pPr>
      <w:adjustRightInd/>
      <w:spacing w:line="360" w:lineRule="auto"/>
      <w:ind w:firstLine="200" w:firstLineChars="200"/>
    </w:pPr>
    <w:rPr>
      <w:szCs w:val="20"/>
    </w:rPr>
  </w:style>
  <w:style w:type="paragraph" w:customStyle="1" w:styleId="586">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7">
    <w:name w:val="Char Char Char Char Char Char Char"/>
    <w:basedOn w:val="1"/>
    <w:qFormat/>
    <w:uiPriority w:val="0"/>
    <w:rPr>
      <w:rFonts w:ascii="仿宋_GB2312" w:eastAsia="仿宋_GB2312"/>
      <w:b/>
      <w:sz w:val="32"/>
      <w:szCs w:val="32"/>
    </w:rPr>
  </w:style>
  <w:style w:type="paragraph" w:customStyle="1" w:styleId="58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9">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0">
    <w:name w:val="样式 标题 22h2L1 Heading 2H2sect 1.2H21sect 1.21H22sect 1.2..."/>
    <w:basedOn w:val="2"/>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1">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2">
    <w:name w:val="批注框文本 Char Char"/>
    <w:basedOn w:val="1"/>
    <w:qFormat/>
    <w:uiPriority w:val="0"/>
    <w:pPr>
      <w:adjustRightInd/>
    </w:pPr>
    <w:rPr>
      <w:sz w:val="18"/>
      <w:szCs w:val="20"/>
    </w:rPr>
  </w:style>
  <w:style w:type="paragraph" w:customStyle="1" w:styleId="59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6">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7">
    <w:name w:val="索引 11"/>
    <w:basedOn w:val="1"/>
    <w:next w:val="1"/>
    <w:qFormat/>
    <w:uiPriority w:val="99"/>
    <w:pPr>
      <w:adjustRightInd/>
      <w:spacing w:line="360" w:lineRule="auto"/>
    </w:pPr>
    <w:rPr>
      <w:rFonts w:ascii="仿宋_GB2312" w:eastAsia="仿宋_GB2312"/>
      <w:sz w:val="24"/>
      <w:szCs w:val="20"/>
    </w:rPr>
  </w:style>
  <w:style w:type="paragraph" w:customStyle="1" w:styleId="598">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9">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0">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1">
    <w:name w:val="文档正文"/>
    <w:basedOn w:val="1"/>
    <w:qFormat/>
    <w:uiPriority w:val="0"/>
    <w:pPr>
      <w:spacing w:line="480" w:lineRule="atLeast"/>
      <w:ind w:firstLine="567"/>
      <w:textAlignment w:val="baseline"/>
    </w:pPr>
    <w:rPr>
      <w:kern w:val="0"/>
      <w:sz w:val="24"/>
      <w:szCs w:val="20"/>
    </w:rPr>
  </w:style>
  <w:style w:type="paragraph" w:customStyle="1" w:styleId="602">
    <w:name w:val="正文文字表格居中"/>
    <w:basedOn w:val="1"/>
    <w:next w:val="56"/>
    <w:qFormat/>
    <w:uiPriority w:val="0"/>
    <w:pPr>
      <w:snapToGrid w:val="0"/>
      <w:spacing w:line="360" w:lineRule="auto"/>
    </w:pPr>
    <w:rPr>
      <w:rFonts w:ascii="宋体"/>
      <w:b/>
      <w:sz w:val="24"/>
      <w:szCs w:val="20"/>
    </w:rPr>
  </w:style>
  <w:style w:type="paragraph" w:customStyle="1" w:styleId="603">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4">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5">
    <w:name w:val="Plain Text1"/>
    <w:basedOn w:val="1"/>
    <w:qFormat/>
    <w:uiPriority w:val="7"/>
    <w:pPr>
      <w:adjustRightInd/>
    </w:pPr>
    <w:rPr>
      <w:rFonts w:ascii="宋体" w:hAnsi="Courier New"/>
    </w:rPr>
  </w:style>
  <w:style w:type="paragraph" w:customStyle="1" w:styleId="606">
    <w:name w:val="Char3"/>
    <w:basedOn w:val="1"/>
    <w:qFormat/>
    <w:uiPriority w:val="0"/>
    <w:pPr>
      <w:adjustRightInd/>
    </w:pPr>
    <w:rPr>
      <w:rFonts w:ascii="仿宋_GB2312" w:eastAsia="仿宋_GB2312"/>
      <w:b/>
      <w:sz w:val="32"/>
      <w:szCs w:val="32"/>
    </w:rPr>
  </w:style>
  <w:style w:type="paragraph" w:customStyle="1" w:styleId="60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9">
    <w:name w:val="标题2"/>
    <w:basedOn w:val="2"/>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0">
    <w:name w:val="List Paragraph1"/>
    <w:basedOn w:val="1"/>
    <w:qFormat/>
    <w:uiPriority w:val="0"/>
    <w:pPr>
      <w:spacing w:line="360" w:lineRule="auto"/>
      <w:ind w:firstLine="200" w:firstLineChars="200"/>
    </w:pPr>
    <w:rPr>
      <w:rFonts w:eastAsia="楷体_GB2312" w:cs="Lucida Sans"/>
      <w:sz w:val="24"/>
    </w:rPr>
  </w:style>
  <w:style w:type="paragraph" w:customStyle="1" w:styleId="611">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4">
    <w:name w:val="Char3 Char Char Char"/>
    <w:basedOn w:val="1"/>
    <w:qFormat/>
    <w:uiPriority w:val="0"/>
    <w:pPr>
      <w:widowControl/>
      <w:adjustRightInd/>
      <w:spacing w:after="160" w:line="240" w:lineRule="exact"/>
      <w:jc w:val="left"/>
    </w:pPr>
    <w:rPr>
      <w:szCs w:val="20"/>
    </w:rPr>
  </w:style>
  <w:style w:type="paragraph" w:customStyle="1" w:styleId="615">
    <w:name w:val="表格标题2"/>
    <w:basedOn w:val="616"/>
    <w:qFormat/>
    <w:uiPriority w:val="0"/>
    <w:rPr>
      <w:b/>
    </w:rPr>
  </w:style>
  <w:style w:type="paragraph" w:customStyle="1" w:styleId="616">
    <w:name w:val="表格内文"/>
    <w:basedOn w:val="1"/>
    <w:qFormat/>
    <w:uiPriority w:val="0"/>
    <w:pPr>
      <w:adjustRightInd/>
      <w:spacing w:line="360" w:lineRule="auto"/>
    </w:pPr>
    <w:rPr>
      <w:rFonts w:ascii="宋体" w:hAnsi="宋体" w:cs="宋体"/>
      <w:color w:val="000000"/>
      <w:szCs w:val="20"/>
    </w:rPr>
  </w:style>
  <w:style w:type="paragraph" w:customStyle="1" w:styleId="617">
    <w:name w:val="Char Char Char Char Char Char Char Char Char Char2"/>
    <w:basedOn w:val="1"/>
    <w:qFormat/>
    <w:uiPriority w:val="0"/>
    <w:rPr>
      <w:rFonts w:ascii="仿宋_GB2312" w:eastAsia="仿宋_GB2312"/>
      <w:b/>
      <w:sz w:val="32"/>
      <w:szCs w:val="32"/>
    </w:rPr>
  </w:style>
  <w:style w:type="paragraph" w:customStyle="1" w:styleId="618">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9">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0">
    <w:name w:val="Char Char11 Char Char Char Char Char Char Char Char Char11"/>
    <w:basedOn w:val="1"/>
    <w:qFormat/>
    <w:uiPriority w:val="0"/>
    <w:pPr>
      <w:spacing w:line="360" w:lineRule="auto"/>
    </w:pPr>
    <w:rPr>
      <w:szCs w:val="20"/>
    </w:rPr>
  </w:style>
  <w:style w:type="paragraph" w:customStyle="1" w:styleId="621">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2">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3">
    <w:name w:val="MM Topic 1"/>
    <w:basedOn w:val="3"/>
    <w:qFormat/>
    <w:uiPriority w:val="0"/>
    <w:pPr>
      <w:tabs>
        <w:tab w:val="left" w:pos="840"/>
      </w:tabs>
      <w:adjustRightInd/>
      <w:ind w:left="840" w:hanging="420"/>
    </w:pPr>
  </w:style>
  <w:style w:type="paragraph" w:customStyle="1" w:styleId="624">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625">
    <w:name w:val="文本正文 Char"/>
    <w:basedOn w:val="1"/>
    <w:qFormat/>
    <w:uiPriority w:val="0"/>
    <w:pPr>
      <w:spacing w:line="360" w:lineRule="auto"/>
      <w:ind w:firstLine="200" w:firstLineChars="200"/>
    </w:pPr>
    <w:rPr>
      <w:kern w:val="0"/>
      <w:sz w:val="24"/>
      <w:szCs w:val="20"/>
    </w:rPr>
  </w:style>
  <w:style w:type="paragraph" w:customStyle="1" w:styleId="626">
    <w:name w:val="表格"/>
    <w:basedOn w:val="1"/>
    <w:qFormat/>
    <w:uiPriority w:val="0"/>
    <w:pPr>
      <w:snapToGrid w:val="0"/>
      <w:ind w:firstLine="42" w:firstLineChars="21"/>
    </w:pPr>
    <w:rPr>
      <w:rFonts w:ascii="宋体" w:hAnsi="宋体"/>
      <w:kern w:val="0"/>
      <w:sz w:val="20"/>
      <w:szCs w:val="20"/>
    </w:rPr>
  </w:style>
  <w:style w:type="paragraph" w:customStyle="1" w:styleId="627">
    <w:name w:val="标书标题4"/>
    <w:basedOn w:val="5"/>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8">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9">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0">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1">
    <w:name w:val="EB_表格"/>
    <w:basedOn w:val="1"/>
    <w:qFormat/>
    <w:uiPriority w:val="0"/>
    <w:pPr>
      <w:adjustRightInd/>
      <w:spacing w:line="300" w:lineRule="auto"/>
      <w:jc w:val="center"/>
    </w:pPr>
  </w:style>
  <w:style w:type="paragraph" w:customStyle="1" w:styleId="632">
    <w:name w:val="_Style 6"/>
    <w:basedOn w:val="1"/>
    <w:qFormat/>
    <w:uiPriority w:val="34"/>
    <w:pPr>
      <w:adjustRightInd/>
      <w:ind w:firstLine="420" w:firstLineChars="200"/>
    </w:pPr>
    <w:rPr>
      <w:rFonts w:eastAsia="仿宋_GB2312"/>
      <w:sz w:val="28"/>
    </w:rPr>
  </w:style>
  <w:style w:type="paragraph" w:customStyle="1" w:styleId="63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4">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5">
    <w:name w:val="!大节"/>
    <w:basedOn w:val="2"/>
    <w:qFormat/>
    <w:uiPriority w:val="0"/>
    <w:pPr>
      <w:spacing w:before="260" w:after="260" w:line="415" w:lineRule="auto"/>
      <w:ind w:left="420" w:hanging="420"/>
    </w:pPr>
    <w:rPr>
      <w:rFonts w:ascii="Arial" w:hAnsi="Arial" w:eastAsia="微软雅黑"/>
      <w:lang w:val="en-US"/>
    </w:rPr>
  </w:style>
  <w:style w:type="paragraph" w:customStyle="1" w:styleId="636">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7">
    <w:name w:val="正文表标题"/>
    <w:next w:val="6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9">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0">
    <w:name w:val="trademark"/>
    <w:qFormat/>
    <w:uiPriority w:val="0"/>
    <w:pPr>
      <w:spacing w:after="60"/>
    </w:pPr>
    <w:rPr>
      <w:rFonts w:ascii="Futura Bk" w:hAnsi="Futura Bk" w:eastAsia="宋体" w:cs="Times New Roman"/>
      <w:sz w:val="15"/>
      <w:lang w:val="en-US" w:eastAsia="en-US" w:bidi="ar-SA"/>
    </w:rPr>
  </w:style>
  <w:style w:type="paragraph" w:customStyle="1" w:styleId="64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2">
    <w:name w:val="Char Char1 Char Char Char Char Char Char1"/>
    <w:basedOn w:val="1"/>
    <w:qFormat/>
    <w:uiPriority w:val="0"/>
    <w:rPr>
      <w:rFonts w:ascii="仿宋_GB2312" w:eastAsia="仿宋_GB2312"/>
      <w:b/>
      <w:sz w:val="32"/>
      <w:szCs w:val="20"/>
    </w:rPr>
  </w:style>
  <w:style w:type="paragraph" w:customStyle="1" w:styleId="643">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4">
    <w:name w:val="Char1 Char Char Char1"/>
    <w:basedOn w:val="1"/>
    <w:qFormat/>
    <w:uiPriority w:val="0"/>
    <w:pPr>
      <w:adjustRightInd/>
      <w:ind w:firstLine="200" w:firstLineChars="200"/>
    </w:pPr>
    <w:rPr>
      <w:rFonts w:ascii="Tahoma" w:hAnsi="Tahoma"/>
      <w:sz w:val="24"/>
      <w:szCs w:val="20"/>
    </w:rPr>
  </w:style>
  <w:style w:type="paragraph" w:customStyle="1" w:styleId="645">
    <w:name w:val="a1"/>
    <w:basedOn w:val="1"/>
    <w:qFormat/>
    <w:uiPriority w:val="0"/>
    <w:pPr>
      <w:widowControl/>
      <w:spacing w:line="300" w:lineRule="atLeast"/>
      <w:jc w:val="left"/>
    </w:pPr>
    <w:rPr>
      <w:rFonts w:ascii="宋体" w:hAnsi="宋体"/>
      <w:kern w:val="0"/>
      <w:sz w:val="18"/>
      <w:szCs w:val="20"/>
    </w:rPr>
  </w:style>
  <w:style w:type="paragraph" w:customStyle="1" w:styleId="646">
    <w:name w:val="样式7"/>
    <w:basedOn w:val="647"/>
    <w:next w:val="1"/>
    <w:qFormat/>
    <w:uiPriority w:val="0"/>
    <w:pPr>
      <w:spacing w:after="156" w:afterLines="50"/>
      <w:jc w:val="left"/>
      <w:outlineLvl w:val="3"/>
    </w:pPr>
    <w:rPr>
      <w:sz w:val="24"/>
      <w:szCs w:val="24"/>
    </w:rPr>
  </w:style>
  <w:style w:type="paragraph" w:customStyle="1" w:styleId="647">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9"/>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 w:val="24"/>
      <w:szCs w:val="20"/>
    </w:rPr>
  </w:style>
  <w:style w:type="paragraph" w:customStyle="1" w:styleId="652">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8"/>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8"/>
    <w:qFormat/>
    <w:uiPriority w:val="0"/>
    <w:pPr>
      <w:tabs>
        <w:tab w:val="left" w:pos="1260"/>
        <w:tab w:val="left" w:pos="1680"/>
        <w:tab w:val="left" w:pos="2100"/>
      </w:tabs>
      <w:ind w:left="0"/>
      <w:outlineLvl w:val="3"/>
    </w:pPr>
  </w:style>
  <w:style w:type="paragraph" w:customStyle="1" w:styleId="655">
    <w:name w:val="一级条标题"/>
    <w:basedOn w:val="656"/>
    <w:next w:val="638"/>
    <w:qFormat/>
    <w:uiPriority w:val="0"/>
    <w:pPr>
      <w:tabs>
        <w:tab w:val="left" w:pos="1260"/>
        <w:tab w:val="left" w:pos="1680"/>
      </w:tabs>
      <w:spacing w:before="0" w:beforeLines="0" w:after="0" w:afterLines="0"/>
      <w:ind w:left="1680"/>
      <w:outlineLvl w:val="2"/>
    </w:pPr>
  </w:style>
  <w:style w:type="paragraph" w:customStyle="1" w:styleId="656">
    <w:name w:val="章标题"/>
    <w:next w:val="638"/>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2"/>
    <w:next w:val="1"/>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qFormat/>
    <w:uiPriority w:val="6"/>
    <w:pPr>
      <w:widowControl/>
      <w:adjustRightInd/>
      <w:ind w:left="720" w:hanging="720"/>
    </w:pPr>
    <w:rPr>
      <w:color w:val="000000"/>
      <w:kern w:val="0"/>
      <w:sz w:val="24"/>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0">
    <w:name w:val="2级标题"/>
    <w:basedOn w:val="671"/>
    <w:qFormat/>
    <w:uiPriority w:val="0"/>
    <w:pPr>
      <w:jc w:val="left"/>
      <w:outlineLvl w:val="1"/>
    </w:pPr>
    <w:rPr>
      <w:rFonts w:ascii="Times New Roman" w:hAnsi="Times New Roman" w:eastAsia="仿宋"/>
      <w:sz w:val="30"/>
    </w:rPr>
  </w:style>
  <w:style w:type="paragraph" w:customStyle="1" w:styleId="671">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5"/>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rPr>
      <w:sz w:val="24"/>
    </w:rPr>
  </w:style>
  <w:style w:type="paragraph" w:customStyle="1" w:styleId="698">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5"/>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rPr>
      <w:sz w:val="24"/>
    </w:r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7"/>
    <w:qFormat/>
    <w:uiPriority w:val="0"/>
    <w:pPr>
      <w:spacing w:after="120" w:line="480" w:lineRule="auto"/>
      <w:ind w:left="420" w:leftChars="200"/>
    </w:pPr>
    <w:rPr>
      <w:sz w:val="24"/>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3">
    <w:name w:val="样式 标题 3H3 + 两端对齐"/>
    <w:basedOn w:val="4"/>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 w:val="24"/>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rPr>
      <w:sz w:val="24"/>
    </w:r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 w:val="24"/>
      <w:szCs w:val="20"/>
    </w:rPr>
  </w:style>
  <w:style w:type="paragraph" w:customStyle="1" w:styleId="744">
    <w:name w:val="_标题2"/>
    <w:basedOn w:val="711"/>
    <w:next w:val="711"/>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qFormat/>
    <w:uiPriority w:val="0"/>
    <w:pPr>
      <w:adjustRightInd/>
    </w:pPr>
    <w:rPr>
      <w:rFonts w:ascii="Tahoma" w:hAnsi="Tahoma"/>
      <w:sz w:val="24"/>
    </w:rPr>
  </w:style>
  <w:style w:type="paragraph" w:customStyle="1" w:styleId="752">
    <w:name w:val="Char Char Char Char11"/>
    <w:basedOn w:val="1"/>
    <w:qFormat/>
    <w:uiPriority w:val="0"/>
    <w:rPr>
      <w:rFonts w:ascii="Tahoma" w:hAnsi="Tahoma"/>
      <w:sz w:val="24"/>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 w:val="24"/>
      <w:szCs w:val="20"/>
    </w:rPr>
  </w:style>
  <w:style w:type="paragraph" w:customStyle="1" w:styleId="755">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68">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4"/>
    <w:next w:val="53"/>
    <w:qFormat/>
    <w:uiPriority w:val="0"/>
    <w:pPr>
      <w:tabs>
        <w:tab w:val="clear" w:pos="900"/>
      </w:tabs>
      <w:spacing w:after="0" w:line="360" w:lineRule="auto"/>
    </w:pPr>
    <w:rPr>
      <w:rFonts w:ascii="仿宋" w:hAnsi="仿宋" w:eastAsia="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8"/>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8"/>
    <w:qFormat/>
    <w:uiPriority w:val="0"/>
    <w:pPr>
      <w:tabs>
        <w:tab w:val="left" w:pos="2940"/>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8">
    <w:name w:val="首行缩进"/>
    <w:basedOn w:val="1"/>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0">
    <w:name w:val="单元格左对齐"/>
    <w:basedOn w:val="1"/>
    <w:qFormat/>
    <w:uiPriority w:val="0"/>
    <w:pPr>
      <w:adjustRightInd/>
      <w:spacing w:line="360" w:lineRule="auto"/>
    </w:pPr>
    <w:rPr>
      <w:sz w:val="24"/>
    </w:rPr>
  </w:style>
  <w:style w:type="paragraph" w:customStyle="1" w:styleId="801">
    <w:name w:val="正文主体"/>
    <w:basedOn w:val="622"/>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 w:val="24"/>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5"/>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仿宋_GB2312"/>
      <w:sz w:val="24"/>
      <w:szCs w:val="20"/>
    </w:rPr>
  </w:style>
  <w:style w:type="paragraph" w:customStyle="1" w:styleId="838">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4"/>
    <w:qFormat/>
    <w:uiPriority w:val="2"/>
    <w:pPr>
      <w:tabs>
        <w:tab w:val="clear" w:pos="390"/>
        <w:tab w:val="clear" w:pos="454"/>
      </w:tabs>
      <w:spacing w:after="0"/>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18"/>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7"/>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0"/>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6"/>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7"/>
    <w:qFormat/>
    <w:uiPriority w:val="0"/>
    <w:rPr>
      <w:b w:val="0"/>
      <w:sz w:val="20"/>
    </w:rPr>
  </w:style>
  <w:style w:type="paragraph" w:customStyle="1" w:styleId="892">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6"/>
    <w:next w:val="1"/>
    <w:qFormat/>
    <w:uiPriority w:val="0"/>
    <w:pPr>
      <w:tabs>
        <w:tab w:val="left" w:pos="1080"/>
      </w:tabs>
      <w:ind w:left="1080" w:hanging="1080"/>
    </w:pPr>
  </w:style>
  <w:style w:type="paragraph" w:customStyle="1" w:styleId="895">
    <w:name w:val="数字标题1"/>
    <w:basedOn w:val="3"/>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2"/>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0"/>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0">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locked/>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字符"/>
    <w:link w:val="38"/>
    <w:qFormat/>
    <w:uiPriority w:val="0"/>
    <w:rPr>
      <w:kern w:val="2"/>
      <w:sz w:val="21"/>
      <w:szCs w:val="24"/>
      <w:lang w:val="zh-CN"/>
    </w:rPr>
  </w:style>
  <w:style w:type="character" w:customStyle="1" w:styleId="931">
    <w:name w:val="无间隔 字符"/>
    <w:link w:val="482"/>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57"/>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69"/>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paragraph" w:customStyle="1" w:styleId="962">
    <w:name w:val="md-end-block"/>
    <w:basedOn w:val="1"/>
    <w:qFormat/>
    <w:uiPriority w:val="0"/>
    <w:pPr>
      <w:widowControl/>
      <w:adjustRightInd/>
      <w:spacing w:before="100" w:beforeAutospacing="1" w:after="100" w:afterAutospacing="1"/>
      <w:jc w:val="left"/>
    </w:pPr>
    <w:rPr>
      <w:rFonts w:ascii="宋体" w:hAnsi="宋体" w:cs="宋体"/>
      <w:kern w:val="0"/>
      <w:sz w:val="24"/>
    </w:rPr>
  </w:style>
  <w:style w:type="character" w:customStyle="1" w:styleId="963">
    <w:name w:val="md-plain"/>
    <w:basedOn w:val="69"/>
    <w:qFormat/>
    <w:uiPriority w:val="0"/>
  </w:style>
  <w:style w:type="character" w:customStyle="1" w:styleId="964">
    <w:name w:val="font101"/>
    <w:basedOn w:val="69"/>
    <w:qFormat/>
    <w:uiPriority w:val="0"/>
    <w:rPr>
      <w:rFonts w:hint="default" w:ascii="Calibri" w:hAnsi="Calibri" w:cs="Calibri"/>
      <w:color w:val="000000"/>
      <w:sz w:val="22"/>
      <w:szCs w:val="22"/>
      <w:u w:val="none"/>
    </w:rPr>
  </w:style>
  <w:style w:type="character" w:customStyle="1" w:styleId="965">
    <w:name w:val="font121"/>
    <w:basedOn w:val="69"/>
    <w:qFormat/>
    <w:uiPriority w:val="0"/>
    <w:rPr>
      <w:rFonts w:hint="default" w:ascii="Calibri" w:hAnsi="Calibri" w:cs="Calibri"/>
      <w:b/>
      <w:bCs/>
      <w:color w:val="000000"/>
      <w:sz w:val="22"/>
      <w:szCs w:val="22"/>
      <w:u w:val="none"/>
    </w:rPr>
  </w:style>
  <w:style w:type="character" w:customStyle="1" w:styleId="966">
    <w:name w:val="font131"/>
    <w:basedOn w:val="69"/>
    <w:qFormat/>
    <w:uiPriority w:val="0"/>
    <w:rPr>
      <w:rFonts w:hint="eastAsia" w:ascii="宋体" w:hAnsi="宋体" w:eastAsia="宋体" w:cs="宋体"/>
      <w:b/>
      <w:bCs/>
      <w:color w:val="000000"/>
      <w:sz w:val="22"/>
      <w:szCs w:val="22"/>
      <w:u w:val="none"/>
    </w:rPr>
  </w:style>
  <w:style w:type="character" w:customStyle="1" w:styleId="967">
    <w:name w:val="font112"/>
    <w:basedOn w:val="69"/>
    <w:qFormat/>
    <w:uiPriority w:val="0"/>
    <w:rPr>
      <w:rFonts w:hint="default" w:ascii="Calibri" w:hAnsi="Calibri" w:cs="Calibri"/>
      <w:b/>
      <w:bCs/>
      <w:color w:val="000000"/>
      <w:sz w:val="22"/>
      <w:szCs w:val="22"/>
      <w:u w:val="none"/>
    </w:rPr>
  </w:style>
  <w:style w:type="paragraph" w:customStyle="1" w:styleId="968">
    <w:name w:val="招标正文"/>
    <w:basedOn w:val="1"/>
    <w:qFormat/>
    <w:uiPriority w:val="0"/>
    <w:pPr>
      <w:snapToGrid w:val="0"/>
      <w:spacing w:line="360" w:lineRule="auto"/>
      <w:ind w:firstLine="480" w:firstLineChars="200"/>
    </w:pPr>
    <w:rPr>
      <w:rFonts w:ascii="宋体" w:hAnsi="宋体"/>
      <w:color w:val="000000"/>
      <w:kern w:val="0"/>
      <w:sz w:val="24"/>
      <w:szCs w:val="21"/>
    </w:rPr>
  </w:style>
  <w:style w:type="paragraph" w:customStyle="1" w:styleId="969">
    <w:name w:val="正文空2字"/>
    <w:basedOn w:val="970"/>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970">
    <w:name w:val="左对齐正文"/>
    <w:qFormat/>
    <w:uiPriority w:val="99"/>
    <w:rPr>
      <w:rFonts w:ascii="Calibri" w:hAnsi="Calibri" w:eastAsia="仿宋_GB2312" w:cs="Calibri"/>
      <w:kern w:val="2"/>
      <w:sz w:val="32"/>
      <w:szCs w:val="3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5" Type="http://schemas.openxmlformats.org/officeDocument/2006/relationships/fontTable" Target="fontTable.xml"/><Relationship Id="rId24" Type="http://schemas.openxmlformats.org/officeDocument/2006/relationships/numbering" Target="numbering.xml"/><Relationship Id="rId23" Type="http://schemas.openxmlformats.org/officeDocument/2006/relationships/customXml" Target="../customXml/item1.xml"/><Relationship Id="rId22" Type="http://schemas.openxmlformats.org/officeDocument/2006/relationships/theme" Target="theme/theme1.xml"/><Relationship Id="rId21" Type="http://schemas.openxmlformats.org/officeDocument/2006/relationships/footer" Target="footer11.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header" Target="header7.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87</Pages>
  <Words>3774</Words>
  <Characters>4248</Characters>
  <Lines>306</Lines>
  <Paragraphs>86</Paragraphs>
  <TotalTime>33</TotalTime>
  <ScaleCrop>false</ScaleCrop>
  <LinksUpToDate>false</LinksUpToDate>
  <CharactersWithSpaces>4701</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蒋晓峥</cp:lastModifiedBy>
  <cp:lastPrinted>2024-04-26T08:25:00Z</cp:lastPrinted>
  <dcterms:modified xsi:type="dcterms:W3CDTF">2025-04-08T03:05:08Z</dcterms:modified>
  <dc:title>杭州市市民卡扩大发卡工程</dc:title>
  <cp:revision>257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71C8DE7B909748D49629F33F3762CB97</vt:lpwstr>
  </property>
  <property fmtid="{D5CDD505-2E9C-101B-9397-08002B2CF9AE}" pid="5" name="KSOTemplateDocerSaveRecord">
    <vt:lpwstr>eyJoZGlkIjoiNzJhOGU0NjcwNDhmMzYwZDk1NTA5ZjY1ZGY0NWI4ZmIiLCJ1c2VySWQiOiIxNjY2Njc0OTcxIn0=</vt:lpwstr>
  </property>
</Properties>
</file>