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cs="宋体" w:asciiTheme="minorEastAsia" w:hAnsiTheme="minorEastAsia" w:eastAsiaTheme="minorEastAsia"/>
          <w:b/>
          <w:sz w:val="24"/>
          <w:highlight w:val="none"/>
        </w:rPr>
      </w:pPr>
    </w:p>
    <w:p>
      <w:pPr>
        <w:spacing w:line="360" w:lineRule="auto"/>
        <w:jc w:val="center"/>
        <w:rPr>
          <w:rFonts w:cs="宋体" w:asciiTheme="minorEastAsia" w:hAnsiTheme="minorEastAsia" w:eastAsiaTheme="minorEastAsia"/>
          <w:b/>
          <w:sz w:val="44"/>
          <w:szCs w:val="44"/>
          <w:highlight w:val="none"/>
        </w:rPr>
      </w:pPr>
    </w:p>
    <w:p>
      <w:pPr>
        <w:adjustRightInd/>
        <w:spacing w:line="360" w:lineRule="auto"/>
        <w:jc w:val="center"/>
        <w:rPr>
          <w:rFonts w:cs="宋体" w:asciiTheme="minorEastAsia" w:hAnsiTheme="minorEastAsia" w:eastAsiaTheme="minorEastAsia"/>
          <w:b/>
          <w:sz w:val="48"/>
          <w:szCs w:val="48"/>
          <w:highlight w:val="none"/>
        </w:rPr>
      </w:pPr>
    </w:p>
    <w:p>
      <w:pPr>
        <w:adjustRightInd/>
        <w:spacing w:line="360" w:lineRule="auto"/>
        <w:jc w:val="center"/>
        <w:rPr>
          <w:rFonts w:hint="eastAsia" w:cs="宋体" w:asciiTheme="minorEastAsia" w:hAnsiTheme="minorEastAsia" w:eastAsiaTheme="minorEastAsia"/>
          <w:b/>
          <w:bCs/>
          <w:sz w:val="48"/>
          <w:szCs w:val="48"/>
          <w:highlight w:val="none"/>
          <w:lang w:eastAsia="zh-CN"/>
        </w:rPr>
      </w:pPr>
      <w:bookmarkStart w:id="0" w:name="OLE_LINK1"/>
      <w:r>
        <w:rPr>
          <w:rFonts w:hint="eastAsia" w:cs="宋体" w:asciiTheme="minorEastAsia" w:hAnsiTheme="minorEastAsia" w:eastAsiaTheme="minorEastAsia"/>
          <w:b/>
          <w:bCs/>
          <w:sz w:val="48"/>
          <w:szCs w:val="48"/>
          <w:highlight w:val="none"/>
          <w:lang w:eastAsia="zh-CN"/>
        </w:rPr>
        <w:t>2025-2027年西湖区公安分局治安监控到期改造监控服务项目（200路）</w:t>
      </w:r>
    </w:p>
    <w:bookmarkEnd w:id="0"/>
    <w:p>
      <w:pPr>
        <w:pStyle w:val="4"/>
        <w:rPr>
          <w:rFonts w:hint="eastAsia"/>
          <w:highlight w:val="none"/>
          <w:lang w:eastAsia="zh-CN"/>
        </w:rPr>
      </w:pPr>
    </w:p>
    <w:p>
      <w:pPr>
        <w:adjustRightInd/>
        <w:spacing w:line="360" w:lineRule="auto"/>
        <w:jc w:val="center"/>
        <w:rPr>
          <w:rFonts w:cs="宋体" w:asciiTheme="minorEastAsia" w:hAnsiTheme="minorEastAsia" w:eastAsiaTheme="minorEastAsia"/>
          <w:sz w:val="48"/>
          <w:szCs w:val="48"/>
          <w:highlight w:val="none"/>
        </w:rPr>
      </w:pPr>
      <w:r>
        <w:rPr>
          <w:rFonts w:hint="eastAsia" w:cs="宋体" w:asciiTheme="minorEastAsia" w:hAnsiTheme="minorEastAsia" w:eastAsiaTheme="minorEastAsia"/>
          <w:sz w:val="48"/>
          <w:szCs w:val="48"/>
          <w:highlight w:val="none"/>
        </w:rPr>
        <w:t xml:space="preserve">招标文件 </w:t>
      </w:r>
    </w:p>
    <w:p>
      <w:pPr>
        <w:adjustRightInd/>
        <w:spacing w:line="360" w:lineRule="auto"/>
        <w:jc w:val="center"/>
        <w:rPr>
          <w:rFonts w:cs="宋体" w:asciiTheme="minorEastAsia" w:hAnsiTheme="minorEastAsia" w:eastAsiaTheme="minorEastAsia"/>
          <w:b/>
          <w:sz w:val="44"/>
          <w:szCs w:val="44"/>
          <w:highlight w:val="none"/>
        </w:rPr>
      </w:pPr>
      <w:r>
        <w:rPr>
          <w:rFonts w:hint="eastAsia" w:cs="宋体" w:asciiTheme="minorEastAsia" w:hAnsiTheme="minorEastAsia" w:eastAsiaTheme="minorEastAsia"/>
          <w:b/>
          <w:sz w:val="44"/>
          <w:szCs w:val="44"/>
          <w:highlight w:val="none"/>
        </w:rPr>
        <w:t xml:space="preserve"> （电子招投标）</w:t>
      </w:r>
    </w:p>
    <w:p>
      <w:pPr>
        <w:snapToGrid w:val="0"/>
        <w:spacing w:line="360" w:lineRule="auto"/>
        <w:jc w:val="center"/>
        <w:rPr>
          <w:rFonts w:hint="eastAsia" w:cs="宋体" w:asciiTheme="minorEastAsia" w:hAnsiTheme="minorEastAsia" w:eastAsiaTheme="minorEastAsia"/>
          <w:sz w:val="30"/>
          <w:szCs w:val="30"/>
          <w:highlight w:val="none"/>
          <w:lang w:eastAsia="zh-CN"/>
        </w:rPr>
      </w:pPr>
      <w:r>
        <w:rPr>
          <w:rFonts w:hint="eastAsia" w:cs="宋体" w:asciiTheme="minorEastAsia" w:hAnsiTheme="minorEastAsia" w:eastAsiaTheme="minorEastAsia"/>
          <w:sz w:val="30"/>
          <w:szCs w:val="30"/>
          <w:highlight w:val="none"/>
        </w:rPr>
        <w:t>编号:</w:t>
      </w:r>
      <w:r>
        <w:rPr>
          <w:rFonts w:hint="eastAsia" w:cs="宋体" w:asciiTheme="minorEastAsia" w:hAnsiTheme="minorEastAsia" w:eastAsiaTheme="minorEastAsia"/>
          <w:sz w:val="30"/>
          <w:szCs w:val="30"/>
          <w:highlight w:val="none"/>
          <w:lang w:eastAsia="zh-CN"/>
        </w:rPr>
        <w:t>XHZFCG-2025-G-19</w:t>
      </w:r>
    </w:p>
    <w:p>
      <w:pPr>
        <w:adjustRightInd/>
        <w:spacing w:line="360" w:lineRule="auto"/>
        <w:rPr>
          <w:rFonts w:cs="宋体" w:asciiTheme="minorEastAsia" w:hAnsiTheme="minorEastAsia" w:eastAsiaTheme="minorEastAsia"/>
          <w:sz w:val="28"/>
          <w:szCs w:val="20"/>
          <w:highlight w:val="none"/>
        </w:rPr>
      </w:pPr>
    </w:p>
    <w:p>
      <w:pPr>
        <w:spacing w:line="360" w:lineRule="auto"/>
        <w:jc w:val="center"/>
        <w:rPr>
          <w:rFonts w:cs="宋体" w:asciiTheme="minorEastAsia" w:hAnsiTheme="minorEastAsia" w:eastAsiaTheme="minorEastAsia"/>
          <w:b/>
          <w:sz w:val="44"/>
          <w:szCs w:val="44"/>
          <w:highlight w:val="none"/>
        </w:rPr>
      </w:pPr>
      <w:r>
        <w:rPr>
          <w:rFonts w:hint="eastAsia" w:cs="宋体" w:asciiTheme="minorEastAsia" w:hAnsiTheme="minorEastAsia" w:eastAsiaTheme="minorEastAsia"/>
          <w:b/>
          <w:sz w:val="44"/>
          <w:szCs w:val="44"/>
          <w:highlight w:val="none"/>
        </w:rPr>
        <w:t xml:space="preserve"> </w:t>
      </w:r>
    </w:p>
    <w:p>
      <w:pPr>
        <w:spacing w:line="360" w:lineRule="auto"/>
        <w:jc w:val="center"/>
        <w:rPr>
          <w:rFonts w:cs="宋体" w:asciiTheme="minorEastAsia" w:hAnsiTheme="minorEastAsia" w:eastAsiaTheme="minorEastAsia"/>
          <w:b/>
          <w:sz w:val="44"/>
          <w:szCs w:val="44"/>
          <w:highlight w:val="none"/>
        </w:rPr>
      </w:pPr>
    </w:p>
    <w:p>
      <w:pPr>
        <w:spacing w:line="360" w:lineRule="auto"/>
        <w:jc w:val="center"/>
        <w:rPr>
          <w:rFonts w:cs="宋体" w:asciiTheme="minorEastAsia" w:hAnsiTheme="minorEastAsia" w:eastAsiaTheme="minorEastAsia"/>
          <w:sz w:val="24"/>
          <w:highlight w:val="none"/>
        </w:rPr>
      </w:pPr>
    </w:p>
    <w:p>
      <w:pPr>
        <w:spacing w:line="360" w:lineRule="auto"/>
        <w:jc w:val="center"/>
        <w:rPr>
          <w:rFonts w:cs="宋体" w:asciiTheme="minorEastAsia" w:hAnsiTheme="minorEastAsia" w:eastAsiaTheme="minorEastAsia"/>
          <w:sz w:val="24"/>
          <w:highlight w:val="none"/>
        </w:rPr>
      </w:pPr>
    </w:p>
    <w:p>
      <w:pPr>
        <w:spacing w:line="360" w:lineRule="auto"/>
        <w:rPr>
          <w:rFonts w:cs="宋体" w:asciiTheme="minorEastAsia" w:hAnsiTheme="minorEastAsia" w:eastAsiaTheme="minorEastAsia"/>
          <w:sz w:val="32"/>
          <w:szCs w:val="32"/>
          <w:highlight w:val="none"/>
        </w:rPr>
      </w:pPr>
    </w:p>
    <w:p>
      <w:pPr>
        <w:snapToGrid w:val="0"/>
        <w:spacing w:line="360" w:lineRule="auto"/>
        <w:jc w:val="center"/>
        <w:rPr>
          <w:rFonts w:hint="eastAsia" w:cs="宋体" w:asciiTheme="minorEastAsia" w:hAnsiTheme="minorEastAsia" w:eastAsiaTheme="minorEastAsia"/>
          <w:sz w:val="32"/>
          <w:szCs w:val="32"/>
          <w:highlight w:val="none"/>
          <w:lang w:eastAsia="zh-CN"/>
        </w:rPr>
      </w:pPr>
      <w:bookmarkStart w:id="1" w:name="OLE_LINK2"/>
      <w:r>
        <w:rPr>
          <w:rFonts w:hint="eastAsia" w:cs="宋体" w:asciiTheme="minorEastAsia" w:hAnsiTheme="minorEastAsia" w:eastAsiaTheme="minorEastAsia"/>
          <w:sz w:val="32"/>
          <w:szCs w:val="32"/>
          <w:highlight w:val="none"/>
          <w:lang w:eastAsia="zh-CN"/>
        </w:rPr>
        <w:t>杭州市公安局西湖区分局</w:t>
      </w:r>
    </w:p>
    <w:bookmarkEnd w:id="1"/>
    <w:p>
      <w:pPr>
        <w:spacing w:line="360" w:lineRule="auto"/>
        <w:jc w:val="center"/>
        <w:rPr>
          <w:rFonts w:hint="eastAsia" w:cs="宋体" w:asciiTheme="minorEastAsia" w:hAnsiTheme="minorEastAsia" w:eastAsiaTheme="minorEastAsia"/>
          <w:bCs/>
          <w:sz w:val="32"/>
          <w:szCs w:val="32"/>
          <w:highlight w:val="none"/>
          <w:lang w:eastAsia="zh-CN"/>
        </w:rPr>
      </w:pPr>
      <w:r>
        <w:rPr>
          <w:rFonts w:hint="eastAsia" w:cs="宋体" w:asciiTheme="minorEastAsia" w:hAnsiTheme="minorEastAsia" w:eastAsiaTheme="minorEastAsia"/>
          <w:bCs/>
          <w:sz w:val="32"/>
          <w:szCs w:val="32"/>
          <w:highlight w:val="none"/>
          <w:lang w:eastAsia="zh-CN"/>
        </w:rPr>
        <w:t>杭州市西湖区政府采购中心</w:t>
      </w:r>
    </w:p>
    <w:p>
      <w:pPr>
        <w:snapToGrid w:val="0"/>
        <w:spacing w:line="360" w:lineRule="auto"/>
        <w:jc w:val="center"/>
        <w:rPr>
          <w:rFonts w:cs="宋体" w:asciiTheme="minorEastAsia" w:hAnsiTheme="minorEastAsia" w:eastAsiaTheme="minorEastAsia"/>
          <w:bCs/>
          <w:sz w:val="32"/>
          <w:szCs w:val="32"/>
          <w:highlight w:val="none"/>
        </w:rPr>
      </w:pPr>
      <w:r>
        <w:rPr>
          <w:rFonts w:hint="eastAsia" w:cs="宋体" w:asciiTheme="minorEastAsia" w:hAnsiTheme="minorEastAsia" w:eastAsiaTheme="minorEastAsia"/>
          <w:bCs/>
          <w:sz w:val="32"/>
          <w:szCs w:val="32"/>
          <w:highlight w:val="none"/>
        </w:rPr>
        <w:t>二〇二</w:t>
      </w:r>
      <w:r>
        <w:rPr>
          <w:rFonts w:hint="eastAsia" w:cs="宋体" w:asciiTheme="minorEastAsia" w:hAnsiTheme="minorEastAsia" w:eastAsiaTheme="minorEastAsia"/>
          <w:bCs/>
          <w:sz w:val="32"/>
          <w:szCs w:val="32"/>
          <w:highlight w:val="none"/>
          <w:lang w:val="en-US" w:eastAsia="zh-CN"/>
        </w:rPr>
        <w:t>五年三</w:t>
      </w:r>
      <w:r>
        <w:rPr>
          <w:rFonts w:hint="eastAsia" w:cs="宋体" w:asciiTheme="minorEastAsia" w:hAnsiTheme="minorEastAsia" w:eastAsiaTheme="minorEastAsia"/>
          <w:bCs/>
          <w:sz w:val="32"/>
          <w:szCs w:val="32"/>
          <w:highlight w:val="none"/>
        </w:rPr>
        <w:t>月</w:t>
      </w:r>
      <w:r>
        <w:rPr>
          <w:rFonts w:hint="eastAsia" w:cs="宋体" w:asciiTheme="minorEastAsia" w:hAnsiTheme="minorEastAsia" w:eastAsiaTheme="minorEastAsia"/>
          <w:bCs/>
          <w:sz w:val="32"/>
          <w:szCs w:val="32"/>
          <w:highlight w:val="none"/>
          <w:lang w:val="en-US" w:eastAsia="zh-CN"/>
        </w:rPr>
        <w:t>三</w:t>
      </w:r>
      <w:r>
        <w:rPr>
          <w:rFonts w:hint="eastAsia" w:cs="宋体" w:asciiTheme="minorEastAsia" w:hAnsiTheme="minorEastAsia" w:eastAsiaTheme="minorEastAsia"/>
          <w:bCs/>
          <w:color w:val="auto"/>
          <w:sz w:val="32"/>
          <w:szCs w:val="32"/>
          <w:highlight w:val="none"/>
        </w:rPr>
        <w:t>日</w:t>
      </w:r>
    </w:p>
    <w:p>
      <w:pPr>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br w:type="page"/>
      </w:r>
      <w:bookmarkStart w:id="2" w:name="_Hlt67893495"/>
      <w:bookmarkEnd w:id="2"/>
    </w:p>
    <w:p>
      <w:pPr>
        <w:pStyle w:val="635"/>
        <w:rPr>
          <w:rFonts w:asciiTheme="minorEastAsia" w:hAnsiTheme="minorEastAsia" w:eastAsiaTheme="minorEastAsia"/>
          <w:highlight w:val="none"/>
        </w:rPr>
      </w:pPr>
    </w:p>
    <w:p>
      <w:pPr>
        <w:spacing w:line="360" w:lineRule="auto"/>
        <w:jc w:val="center"/>
        <w:rPr>
          <w:rFonts w:cs="宋体" w:asciiTheme="minorEastAsia" w:hAnsiTheme="minorEastAsia" w:eastAsiaTheme="minorEastAsia"/>
          <w:b/>
          <w:sz w:val="48"/>
          <w:szCs w:val="48"/>
          <w:highlight w:val="none"/>
        </w:rPr>
      </w:pPr>
      <w:r>
        <w:rPr>
          <w:rFonts w:hint="eastAsia" w:cs="宋体" w:asciiTheme="minorEastAsia" w:hAnsiTheme="minorEastAsia" w:eastAsiaTheme="minorEastAsia"/>
          <w:b/>
          <w:sz w:val="48"/>
          <w:szCs w:val="48"/>
          <w:highlight w:val="none"/>
        </w:rPr>
        <w:t>目  录</w:t>
      </w:r>
    </w:p>
    <w:p>
      <w:pPr>
        <w:spacing w:line="360" w:lineRule="auto"/>
        <w:rPr>
          <w:rFonts w:cs="宋体" w:asciiTheme="minorEastAsia" w:hAnsiTheme="minorEastAsia" w:eastAsiaTheme="minorEastAsia"/>
          <w:sz w:val="32"/>
          <w:szCs w:val="32"/>
          <w:highlight w:val="none"/>
        </w:rPr>
      </w:pPr>
    </w:p>
    <w:p>
      <w:pPr>
        <w:spacing w:line="360" w:lineRule="auto"/>
        <w:rPr>
          <w:rFonts w:cs="宋体" w:asciiTheme="minorEastAsia" w:hAnsiTheme="minorEastAsia" w:eastAsiaTheme="minorEastAsia"/>
          <w:sz w:val="32"/>
          <w:szCs w:val="32"/>
          <w:highlight w:val="none"/>
        </w:rPr>
      </w:pPr>
    </w:p>
    <w:p>
      <w:pPr>
        <w:spacing w:line="360" w:lineRule="auto"/>
        <w:ind w:firstLine="1280" w:firstLineChars="400"/>
        <w:rPr>
          <w:rFonts w:cs="宋体" w:asciiTheme="minorEastAsia" w:hAnsiTheme="minorEastAsia" w:eastAsiaTheme="minorEastAsia"/>
          <w:sz w:val="32"/>
          <w:szCs w:val="32"/>
          <w:highlight w:val="none"/>
        </w:rPr>
      </w:pPr>
      <w:r>
        <w:rPr>
          <w:rFonts w:hint="eastAsia" w:cs="宋体" w:asciiTheme="minorEastAsia" w:hAnsiTheme="minorEastAsia" w:eastAsiaTheme="minorEastAsia"/>
          <w:sz w:val="32"/>
          <w:szCs w:val="32"/>
          <w:highlight w:val="none"/>
        </w:rPr>
        <w:t>第一部分      招标公告</w:t>
      </w:r>
    </w:p>
    <w:p>
      <w:pPr>
        <w:spacing w:line="360" w:lineRule="auto"/>
        <w:ind w:firstLine="1280" w:firstLineChars="400"/>
        <w:rPr>
          <w:rFonts w:cs="宋体" w:asciiTheme="minorEastAsia" w:hAnsiTheme="minorEastAsia" w:eastAsiaTheme="minorEastAsia"/>
          <w:sz w:val="32"/>
          <w:szCs w:val="32"/>
          <w:highlight w:val="none"/>
        </w:rPr>
      </w:pPr>
      <w:r>
        <w:rPr>
          <w:rFonts w:hint="eastAsia" w:cs="宋体" w:asciiTheme="minorEastAsia" w:hAnsiTheme="minorEastAsia" w:eastAsiaTheme="minorEastAsia"/>
          <w:sz w:val="32"/>
          <w:szCs w:val="32"/>
          <w:highlight w:val="none"/>
        </w:rPr>
        <w:t>第二部分      投标人须知</w:t>
      </w:r>
    </w:p>
    <w:p>
      <w:pPr>
        <w:spacing w:line="360" w:lineRule="auto"/>
        <w:ind w:firstLine="1280" w:firstLineChars="400"/>
        <w:rPr>
          <w:rFonts w:cs="宋体" w:asciiTheme="minorEastAsia" w:hAnsiTheme="minorEastAsia" w:eastAsiaTheme="minorEastAsia"/>
          <w:sz w:val="32"/>
          <w:szCs w:val="32"/>
          <w:highlight w:val="none"/>
        </w:rPr>
      </w:pPr>
      <w:r>
        <w:rPr>
          <w:rFonts w:hint="eastAsia" w:cs="宋体" w:asciiTheme="minorEastAsia" w:hAnsiTheme="minorEastAsia" w:eastAsiaTheme="minorEastAsia"/>
          <w:sz w:val="32"/>
          <w:szCs w:val="32"/>
          <w:highlight w:val="none"/>
        </w:rPr>
        <w:t>第三部分      采购需求</w:t>
      </w:r>
    </w:p>
    <w:p>
      <w:pPr>
        <w:spacing w:line="360" w:lineRule="auto"/>
        <w:ind w:firstLine="1280" w:firstLineChars="400"/>
        <w:rPr>
          <w:rFonts w:cs="宋体" w:asciiTheme="minorEastAsia" w:hAnsiTheme="minorEastAsia" w:eastAsiaTheme="minorEastAsia"/>
          <w:sz w:val="32"/>
          <w:szCs w:val="32"/>
          <w:highlight w:val="none"/>
        </w:rPr>
      </w:pPr>
      <w:r>
        <w:rPr>
          <w:rFonts w:hint="eastAsia" w:cs="宋体" w:asciiTheme="minorEastAsia" w:hAnsiTheme="minorEastAsia" w:eastAsiaTheme="minorEastAsia"/>
          <w:sz w:val="32"/>
          <w:szCs w:val="32"/>
          <w:highlight w:val="none"/>
        </w:rPr>
        <w:t>第四部分      评标办法</w:t>
      </w:r>
    </w:p>
    <w:p>
      <w:pPr>
        <w:spacing w:line="360" w:lineRule="auto"/>
        <w:ind w:firstLine="1280" w:firstLineChars="400"/>
        <w:rPr>
          <w:rFonts w:cs="宋体" w:asciiTheme="minorEastAsia" w:hAnsiTheme="minorEastAsia" w:eastAsiaTheme="minorEastAsia"/>
          <w:sz w:val="32"/>
          <w:szCs w:val="32"/>
          <w:highlight w:val="none"/>
        </w:rPr>
      </w:pPr>
      <w:r>
        <w:rPr>
          <w:rFonts w:hint="eastAsia" w:cs="宋体" w:asciiTheme="minorEastAsia" w:hAnsiTheme="minorEastAsia" w:eastAsiaTheme="minorEastAsia"/>
          <w:sz w:val="32"/>
          <w:szCs w:val="32"/>
          <w:highlight w:val="none"/>
        </w:rPr>
        <w:t>第五部分      拟签订的合同文本</w:t>
      </w:r>
    </w:p>
    <w:p>
      <w:pPr>
        <w:spacing w:line="360" w:lineRule="auto"/>
        <w:ind w:firstLine="1280" w:firstLineChars="400"/>
        <w:rPr>
          <w:rFonts w:cs="宋体" w:asciiTheme="minorEastAsia" w:hAnsiTheme="minorEastAsia" w:eastAsiaTheme="minorEastAsia"/>
          <w:sz w:val="32"/>
          <w:szCs w:val="32"/>
          <w:highlight w:val="none"/>
        </w:rPr>
      </w:pPr>
      <w:r>
        <w:rPr>
          <w:rFonts w:hint="eastAsia" w:cs="宋体" w:asciiTheme="minorEastAsia" w:hAnsiTheme="minorEastAsia" w:eastAsiaTheme="minorEastAsia"/>
          <w:sz w:val="32"/>
          <w:szCs w:val="32"/>
          <w:highlight w:val="none"/>
        </w:rPr>
        <w:t>第六部分      应提交的有关格式范例</w:t>
      </w:r>
    </w:p>
    <w:p>
      <w:pPr>
        <w:spacing w:line="360" w:lineRule="auto"/>
        <w:ind w:firstLine="549" w:firstLineChars="229"/>
        <w:rPr>
          <w:rFonts w:cs="宋体" w:asciiTheme="minorEastAsia" w:hAnsiTheme="minorEastAsia" w:eastAsiaTheme="minorEastAsia"/>
          <w:sz w:val="24"/>
          <w:highlight w:val="none"/>
        </w:rPr>
      </w:pPr>
      <w:bookmarkStart w:id="3" w:name="_Hlt91233176"/>
      <w:bookmarkEnd w:id="3"/>
      <w:bookmarkStart w:id="4" w:name="_Toc91899869"/>
    </w:p>
    <w:p>
      <w:pPr>
        <w:spacing w:line="360" w:lineRule="auto"/>
        <w:ind w:firstLine="549" w:firstLineChars="229"/>
        <w:rPr>
          <w:rFonts w:cs="宋体" w:asciiTheme="minorEastAsia" w:hAnsiTheme="minorEastAsia" w:eastAsiaTheme="minorEastAsia"/>
          <w:sz w:val="24"/>
          <w:highlight w:val="none"/>
        </w:rPr>
      </w:pPr>
    </w:p>
    <w:p>
      <w:pPr>
        <w:spacing w:line="360" w:lineRule="auto"/>
        <w:ind w:firstLine="549" w:firstLineChars="229"/>
        <w:rPr>
          <w:rFonts w:cs="宋体" w:asciiTheme="minorEastAsia" w:hAnsiTheme="minorEastAsia" w:eastAsiaTheme="minorEastAsia"/>
          <w:sz w:val="24"/>
          <w:highlight w:val="none"/>
        </w:rPr>
      </w:pPr>
    </w:p>
    <w:p>
      <w:pPr>
        <w:spacing w:line="360" w:lineRule="auto"/>
        <w:ind w:firstLine="549" w:firstLineChars="229"/>
        <w:rPr>
          <w:rFonts w:cs="宋体" w:asciiTheme="minorEastAsia" w:hAnsiTheme="minorEastAsia" w:eastAsiaTheme="minorEastAsia"/>
          <w:sz w:val="24"/>
          <w:highlight w:val="none"/>
        </w:rPr>
      </w:pPr>
    </w:p>
    <w:p>
      <w:pPr>
        <w:spacing w:line="360" w:lineRule="auto"/>
        <w:ind w:firstLine="549" w:firstLineChars="229"/>
        <w:rPr>
          <w:rFonts w:cs="宋体" w:asciiTheme="minorEastAsia" w:hAnsiTheme="minorEastAsia" w:eastAsiaTheme="minorEastAsia"/>
          <w:sz w:val="24"/>
          <w:highlight w:val="none"/>
        </w:rPr>
      </w:pPr>
    </w:p>
    <w:p>
      <w:pPr>
        <w:spacing w:line="360" w:lineRule="auto"/>
        <w:ind w:firstLine="549" w:firstLineChars="229"/>
        <w:rPr>
          <w:rFonts w:cs="宋体" w:asciiTheme="minorEastAsia" w:hAnsiTheme="minorEastAsia" w:eastAsiaTheme="minorEastAsia"/>
          <w:sz w:val="24"/>
          <w:highlight w:val="none"/>
        </w:rPr>
      </w:pPr>
    </w:p>
    <w:p>
      <w:pPr>
        <w:spacing w:line="360" w:lineRule="auto"/>
        <w:ind w:firstLine="549" w:firstLineChars="229"/>
        <w:rPr>
          <w:rFonts w:cs="宋体" w:asciiTheme="minorEastAsia" w:hAnsiTheme="minorEastAsia" w:eastAsiaTheme="minorEastAsia"/>
          <w:sz w:val="24"/>
          <w:highlight w:val="none"/>
        </w:rPr>
      </w:pPr>
    </w:p>
    <w:p>
      <w:pPr>
        <w:spacing w:line="360" w:lineRule="auto"/>
        <w:ind w:firstLine="549" w:firstLineChars="229"/>
        <w:rPr>
          <w:rFonts w:cs="宋体" w:asciiTheme="minorEastAsia" w:hAnsiTheme="minorEastAsia" w:eastAsiaTheme="minorEastAsia"/>
          <w:sz w:val="24"/>
          <w:highlight w:val="none"/>
        </w:rPr>
      </w:pPr>
    </w:p>
    <w:p>
      <w:pPr>
        <w:spacing w:line="360" w:lineRule="auto"/>
        <w:ind w:firstLine="549" w:firstLineChars="229"/>
        <w:rPr>
          <w:rFonts w:cs="宋体" w:asciiTheme="minorEastAsia" w:hAnsiTheme="minorEastAsia" w:eastAsiaTheme="minorEastAsia"/>
          <w:sz w:val="24"/>
          <w:highlight w:val="none"/>
        </w:rPr>
      </w:pPr>
    </w:p>
    <w:p>
      <w:pPr>
        <w:spacing w:line="360" w:lineRule="auto"/>
        <w:ind w:firstLine="549" w:firstLineChars="229"/>
        <w:rPr>
          <w:rFonts w:cs="宋体" w:asciiTheme="minorEastAsia" w:hAnsiTheme="minorEastAsia" w:eastAsiaTheme="minorEastAsia"/>
          <w:sz w:val="24"/>
          <w:highlight w:val="none"/>
        </w:rPr>
      </w:pPr>
    </w:p>
    <w:p>
      <w:pPr>
        <w:spacing w:line="360" w:lineRule="auto"/>
        <w:ind w:firstLine="549" w:firstLineChars="229"/>
        <w:rPr>
          <w:rFonts w:cs="宋体" w:asciiTheme="minorEastAsia" w:hAnsiTheme="minorEastAsia" w:eastAsiaTheme="minorEastAsia"/>
          <w:sz w:val="24"/>
          <w:highlight w:val="none"/>
        </w:rPr>
      </w:pPr>
    </w:p>
    <w:p>
      <w:pPr>
        <w:spacing w:line="360" w:lineRule="auto"/>
        <w:ind w:firstLine="549" w:firstLineChars="229"/>
        <w:rPr>
          <w:rFonts w:cs="宋体" w:asciiTheme="minorEastAsia" w:hAnsiTheme="minorEastAsia" w:eastAsiaTheme="minorEastAsia"/>
          <w:sz w:val="24"/>
          <w:highlight w:val="none"/>
        </w:rPr>
      </w:pPr>
    </w:p>
    <w:p>
      <w:pPr>
        <w:spacing w:line="360" w:lineRule="auto"/>
        <w:ind w:firstLine="549" w:firstLineChars="229"/>
        <w:rPr>
          <w:rFonts w:cs="宋体" w:asciiTheme="minorEastAsia" w:hAnsiTheme="minorEastAsia" w:eastAsiaTheme="minorEastAsia"/>
          <w:sz w:val="24"/>
          <w:highlight w:val="none"/>
        </w:rPr>
      </w:pPr>
    </w:p>
    <w:p>
      <w:pPr>
        <w:spacing w:line="360" w:lineRule="auto"/>
        <w:rPr>
          <w:rFonts w:cs="宋体" w:asciiTheme="minorEastAsia" w:hAnsiTheme="minorEastAsia" w:eastAsiaTheme="minorEastAsia"/>
          <w:sz w:val="24"/>
          <w:highlight w:val="none"/>
        </w:rPr>
      </w:pPr>
    </w:p>
    <w:p>
      <w:pPr>
        <w:adjustRightInd/>
        <w:spacing w:line="360" w:lineRule="auto"/>
        <w:jc w:val="center"/>
        <w:outlineLvl w:val="0"/>
        <w:rPr>
          <w:rFonts w:ascii="宋体" w:hAnsi="宋体" w:cs="宋体"/>
          <w:b/>
          <w:sz w:val="36"/>
          <w:szCs w:val="20"/>
          <w:highlight w:val="none"/>
        </w:rPr>
      </w:pPr>
      <w:bookmarkStart w:id="5" w:name="第一部分"/>
      <w:r>
        <w:rPr>
          <w:rFonts w:hint="eastAsia" w:cs="宋体" w:asciiTheme="minorEastAsia" w:hAnsiTheme="minorEastAsia" w:eastAsiaTheme="minorEastAsia"/>
          <w:b/>
          <w:sz w:val="36"/>
          <w:szCs w:val="36"/>
          <w:highlight w:val="none"/>
        </w:rPr>
        <w:br w:type="page"/>
      </w:r>
      <w:bookmarkEnd w:id="4"/>
      <w:bookmarkEnd w:id="5"/>
      <w:bookmarkStart w:id="6" w:name="_Hlt74649545"/>
      <w:bookmarkEnd w:id="6"/>
      <w:bookmarkStart w:id="7" w:name="_Hlt74707423"/>
      <w:bookmarkEnd w:id="7"/>
      <w:bookmarkStart w:id="8" w:name="_Hlt74729822"/>
      <w:bookmarkEnd w:id="8"/>
      <w:bookmarkStart w:id="9" w:name="_Hlt74728647"/>
      <w:bookmarkEnd w:id="9"/>
      <w:bookmarkStart w:id="10" w:name="第二部分"/>
      <w:bookmarkStart w:id="11" w:name="_Toc91899870"/>
      <w:bookmarkStart w:id="12" w:name="_Toc91899871"/>
      <w:r>
        <w:rPr>
          <w:rFonts w:hint="eastAsia" w:ascii="宋体" w:hAnsi="宋体" w:cs="宋体"/>
          <w:b/>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rPr>
      </w:pPr>
      <w:r>
        <w:rPr>
          <w:rFonts w:hint="eastAsia" w:ascii="宋体" w:hAnsi="宋体" w:cs="宋体"/>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u w:val="single"/>
        </w:rPr>
      </w:pPr>
      <w:r>
        <w:rPr>
          <w:rFonts w:hint="eastAsia" w:ascii="宋体" w:hAnsi="宋体" w:cs="宋体"/>
          <w:sz w:val="24"/>
          <w:highlight w:val="none"/>
          <w:u w:val="single"/>
          <w:lang w:eastAsia="zh-CN"/>
        </w:rPr>
        <w:t>2025-2027年西湖区公安分局治安监控到期改造监控服务项目（200路）</w:t>
      </w:r>
      <w:r>
        <w:rPr>
          <w:rFonts w:hint="eastAsia" w:ascii="宋体" w:hAnsi="宋体" w:cs="宋体"/>
          <w:sz w:val="24"/>
          <w:highlight w:val="none"/>
        </w:rPr>
        <w:t>招标项目的潜在投标人应在政采云平台（</w:t>
      </w:r>
      <w:r>
        <w:rPr>
          <w:highlight w:val="none"/>
        </w:rPr>
        <w:fldChar w:fldCharType="begin"/>
      </w:r>
      <w:r>
        <w:rPr>
          <w:highlight w:val="none"/>
        </w:rPr>
        <w:instrText xml:space="preserve"> HYPERLINK "https://www.zcygov.cn/）获取（下载）招标文件，并于2021年" </w:instrText>
      </w:r>
      <w:r>
        <w:rPr>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w:t>
      </w:r>
      <w:r>
        <w:rPr>
          <w:rFonts w:hint="eastAsia" w:ascii="宋体" w:hAnsi="宋体" w:cs="宋体"/>
          <w:sz w:val="24"/>
          <w:highlight w:val="none"/>
          <w:u w:val="single"/>
        </w:rPr>
        <w:t>20</w:t>
      </w:r>
      <w:r>
        <w:rPr>
          <w:rFonts w:hint="default" w:ascii="宋体" w:hAnsi="宋体" w:cs="宋体"/>
          <w:sz w:val="24"/>
          <w:highlight w:val="none"/>
          <w:u w:val="single"/>
          <w:lang w:val="en-US"/>
        </w:rPr>
        <w:t>2</w:t>
      </w:r>
      <w:r>
        <w:rPr>
          <w:rFonts w:hint="eastAsia" w:ascii="宋体" w:hAnsi="宋体" w:cs="宋体"/>
          <w:sz w:val="24"/>
          <w:highlight w:val="none"/>
          <w:u w:val="single"/>
          <w:lang w:val="en-US" w:eastAsia="zh-CN"/>
        </w:rPr>
        <w:t>5</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3</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24</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9</w:t>
      </w:r>
      <w:r>
        <w:rPr>
          <w:rFonts w:hint="eastAsia" w:ascii="宋体" w:hAnsi="宋体" w:cs="宋体"/>
          <w:sz w:val="24"/>
          <w:highlight w:val="none"/>
          <w:u w:val="single"/>
        </w:rPr>
        <w:t>点</w:t>
      </w:r>
      <w:r>
        <w:rPr>
          <w:rFonts w:hint="eastAsia" w:ascii="宋体" w:hAnsi="宋体" w:cs="宋体"/>
          <w:sz w:val="24"/>
          <w:highlight w:val="none"/>
          <w:u w:val="single"/>
          <w:lang w:val="en-US" w:eastAsia="zh-CN"/>
        </w:rPr>
        <w:t>30</w:t>
      </w:r>
      <w:r>
        <w:rPr>
          <w:rFonts w:hint="eastAsia" w:ascii="宋体" w:hAnsi="宋体" w:cs="宋体"/>
          <w:sz w:val="24"/>
          <w:highlight w:val="none"/>
          <w:u w:val="single"/>
        </w:rPr>
        <w:t>分</w:t>
      </w:r>
      <w:r>
        <w:rPr>
          <w:rFonts w:hint="eastAsia" w:ascii="宋体" w:hAnsi="宋体" w:cs="宋体"/>
          <w:bCs/>
          <w:sz w:val="24"/>
          <w:highlight w:val="none"/>
          <w:u w:val="single"/>
          <w:lang w:val="en-US" w:eastAsia="zh-CN"/>
        </w:rPr>
        <w:t>00</w:t>
      </w:r>
      <w:r>
        <w:rPr>
          <w:rFonts w:hint="eastAsia" w:ascii="宋体" w:hAnsi="宋体" w:cs="宋体"/>
          <w:bCs/>
          <w:sz w:val="24"/>
          <w:highlight w:val="none"/>
          <w:u w:val="single"/>
        </w:rPr>
        <w:t>秒</w:t>
      </w:r>
      <w:r>
        <w:rPr>
          <w:rFonts w:hint="eastAsia" w:ascii="宋体" w:hAnsi="宋体" w:cs="宋体"/>
          <w:bCs/>
          <w:sz w:val="24"/>
          <w:highlight w:val="none"/>
          <w:u w:val="single"/>
        </w:rPr>
        <w:fldChar w:fldCharType="end"/>
      </w:r>
      <w:r>
        <w:rPr>
          <w:rFonts w:hint="eastAsia" w:ascii="宋体" w:hAnsi="宋体" w:cs="宋体"/>
          <w:bCs/>
          <w:sz w:val="24"/>
          <w:highlight w:val="none"/>
        </w:rPr>
        <w:t>（北京时间）前</w:t>
      </w:r>
      <w:r>
        <w:rPr>
          <w:rFonts w:hint="eastAsia" w:ascii="宋体" w:hAnsi="宋体" w:cs="宋体"/>
          <w:sz w:val="24"/>
          <w:highlight w:val="none"/>
        </w:rPr>
        <w:t>递交（上传）投标文件。</w:t>
      </w:r>
    </w:p>
    <w:p>
      <w:pPr>
        <w:spacing w:line="360" w:lineRule="auto"/>
        <w:rPr>
          <w:rFonts w:ascii="宋体" w:hAnsi="宋体" w:cs="宋体"/>
          <w:b/>
          <w:sz w:val="24"/>
          <w:highlight w:val="none"/>
        </w:rPr>
      </w:pPr>
      <w:r>
        <w:rPr>
          <w:rFonts w:hint="eastAsia" w:ascii="宋体" w:hAnsi="宋体" w:cs="宋体"/>
          <w:b/>
          <w:sz w:val="24"/>
          <w:highlight w:val="none"/>
        </w:rPr>
        <w:t xml:space="preserve">一、项目基本情况                                            </w:t>
      </w:r>
    </w:p>
    <w:p>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w:t>
      </w:r>
      <w:r>
        <w:rPr>
          <w:rFonts w:hint="eastAsia" w:ascii="宋体" w:hAnsi="宋体" w:cs="宋体"/>
          <w:b/>
          <w:sz w:val="24"/>
          <w:highlight w:val="none"/>
        </w:rPr>
        <w:t>项目编号：</w:t>
      </w:r>
      <w:r>
        <w:rPr>
          <w:rFonts w:hint="eastAsia" w:ascii="宋体" w:hAnsi="宋体" w:cs="宋体"/>
          <w:b/>
          <w:sz w:val="24"/>
          <w:highlight w:val="none"/>
          <w:lang w:eastAsia="zh-CN"/>
        </w:rPr>
        <w:t>XHZFCG-2025-G-19</w:t>
      </w:r>
    </w:p>
    <w:p>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w:t>
      </w:r>
      <w:r>
        <w:rPr>
          <w:rFonts w:hint="eastAsia" w:ascii="宋体" w:hAnsi="宋体" w:cs="宋体"/>
          <w:b/>
          <w:sz w:val="24"/>
          <w:highlight w:val="none"/>
        </w:rPr>
        <w:t xml:space="preserve"> 项目名称：</w:t>
      </w:r>
      <w:r>
        <w:rPr>
          <w:rFonts w:hint="eastAsia" w:ascii="宋体" w:hAnsi="宋体" w:cs="宋体"/>
          <w:sz w:val="24"/>
          <w:highlight w:val="none"/>
          <w:lang w:eastAsia="zh-CN"/>
        </w:rPr>
        <w:t>2025-2027年西湖区公安分局治安监控到期改造监控服务项目（200路）</w:t>
      </w:r>
    </w:p>
    <w:p>
      <w:pPr>
        <w:spacing w:line="360" w:lineRule="auto"/>
        <w:rPr>
          <w:rFonts w:hint="default" w:ascii="宋体" w:hAnsi="宋体" w:cs="宋体" w:eastAsiaTheme="minorEastAsia"/>
          <w:b/>
          <w:bCs/>
          <w:sz w:val="24"/>
          <w:highlight w:val="none"/>
          <w:lang w:val="en-US" w:eastAsia="zh-CN"/>
        </w:rPr>
      </w:pPr>
      <w:r>
        <w:rPr>
          <w:rFonts w:hint="eastAsia" w:ascii="宋体" w:hAnsi="宋体" w:cs="宋体"/>
          <w:sz w:val="24"/>
          <w:highlight w:val="none"/>
        </w:rPr>
        <w:t xml:space="preserve">   </w:t>
      </w:r>
      <w:r>
        <w:rPr>
          <w:rFonts w:hint="eastAsia" w:ascii="宋体" w:hAnsi="宋体" w:cs="宋体"/>
          <w:b/>
          <w:sz w:val="24"/>
          <w:highlight w:val="none"/>
        </w:rPr>
        <w:t xml:space="preserve"> 预算金额</w:t>
      </w:r>
      <w:r>
        <w:rPr>
          <w:rFonts w:hint="eastAsia" w:ascii="宋体" w:hAnsi="宋体" w:cs="宋体"/>
          <w:b/>
          <w:sz w:val="24"/>
          <w:highlight w:val="none"/>
          <w:lang w:eastAsia="zh-CN"/>
        </w:rPr>
        <w:t>（元）</w:t>
      </w:r>
      <w:r>
        <w:rPr>
          <w:rFonts w:hint="eastAsia" w:ascii="宋体" w:hAnsi="宋体" w:cs="宋体"/>
          <w:b/>
          <w:sz w:val="24"/>
          <w:highlight w:val="none"/>
        </w:rPr>
        <w:t>：</w:t>
      </w:r>
      <w:r>
        <w:rPr>
          <w:rFonts w:hint="eastAsia" w:ascii="宋体" w:hAnsi="宋体" w:cs="宋体"/>
          <w:b/>
          <w:sz w:val="24"/>
          <w:highlight w:val="none"/>
          <w:lang w:val="en-US" w:eastAsia="zh-CN"/>
        </w:rPr>
        <w:t>5719999.92</w:t>
      </w:r>
      <w:r>
        <w:rPr>
          <w:rFonts w:hint="eastAsia" w:ascii="宋体" w:hAnsi="宋体" w:cs="宋体"/>
          <w:b/>
          <w:bCs/>
          <w:sz w:val="24"/>
          <w:highlight w:val="none"/>
          <w:lang w:val="en-US" w:eastAsia="zh-CN"/>
        </w:rPr>
        <w:t>（3年）；1906666.64（1年）</w:t>
      </w:r>
    </w:p>
    <w:p>
      <w:pPr>
        <w:spacing w:line="360" w:lineRule="auto"/>
        <w:ind w:firstLine="480"/>
        <w:rPr>
          <w:rFonts w:hint="default" w:ascii="宋体" w:hAnsi="宋体" w:eastAsia="宋体" w:cs="宋体"/>
          <w:b/>
          <w:bCs/>
          <w:sz w:val="24"/>
          <w:highlight w:val="none"/>
          <w:lang w:val="en-US" w:eastAsia="zh-CN"/>
        </w:rPr>
      </w:pPr>
      <w:r>
        <w:rPr>
          <w:rFonts w:hint="eastAsia" w:ascii="宋体" w:hAnsi="宋体" w:cs="宋体"/>
          <w:b/>
          <w:sz w:val="24"/>
          <w:highlight w:val="none"/>
        </w:rPr>
        <w:t>最高限价</w:t>
      </w:r>
      <w:r>
        <w:rPr>
          <w:rFonts w:hint="eastAsia" w:ascii="宋体" w:hAnsi="宋体" w:cs="宋体"/>
          <w:b/>
          <w:sz w:val="24"/>
          <w:highlight w:val="none"/>
          <w:lang w:eastAsia="zh-CN"/>
        </w:rPr>
        <w:t>（元）</w:t>
      </w:r>
      <w:r>
        <w:rPr>
          <w:rFonts w:hint="eastAsia" w:ascii="宋体" w:hAnsi="宋体" w:cs="宋体"/>
          <w:b/>
          <w:sz w:val="24"/>
          <w:highlight w:val="none"/>
        </w:rPr>
        <w:t>：</w:t>
      </w:r>
      <w:r>
        <w:rPr>
          <w:rFonts w:hint="eastAsia" w:ascii="宋体" w:hAnsi="宋体" w:cs="宋体"/>
          <w:b/>
          <w:sz w:val="24"/>
          <w:highlight w:val="none"/>
          <w:lang w:val="en-US" w:eastAsia="zh-CN"/>
        </w:rPr>
        <w:t>5719999.92</w:t>
      </w:r>
      <w:r>
        <w:rPr>
          <w:rFonts w:hint="eastAsia" w:ascii="宋体" w:hAnsi="宋体" w:cs="宋体"/>
          <w:b/>
          <w:bCs/>
          <w:sz w:val="24"/>
          <w:highlight w:val="none"/>
          <w:lang w:val="en-US" w:eastAsia="zh-CN"/>
        </w:rPr>
        <w:t>（3年）；1906666.64（1年）</w:t>
      </w:r>
    </w:p>
    <w:p>
      <w:pPr>
        <w:pStyle w:val="15"/>
        <w:spacing w:line="360" w:lineRule="auto"/>
        <w:ind w:firstLine="480"/>
        <w:rPr>
          <w:rFonts w:hint="eastAsia"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2025-2027年西湖区公安分局治安监控到期改造监控服务项目（200路），</w:t>
      </w:r>
      <w:r>
        <w:rPr>
          <w:rFonts w:hint="eastAsia" w:asciiTheme="minorEastAsia" w:hAnsiTheme="minorEastAsia" w:eastAsiaTheme="minorEastAsia" w:cstheme="minorEastAsia"/>
          <w:bCs/>
          <w:snapToGrid/>
          <w:color w:val="auto"/>
          <w:kern w:val="2"/>
          <w:sz w:val="24"/>
          <w:szCs w:val="24"/>
          <w:highlight w:val="none"/>
        </w:rPr>
        <w:t>主要包括所辖杭州市西湖区主要道路、重点部位、治安复杂场所等共计200路治安监控点位升级改造，其中前端硬件设备包括48路枪球一体机、131路双云台球机、17路四镜四云台结构化相机及4路双舱抓拍机；后端存储硬件有与之配套扩容的图片存储和视频存储设备的升级改造及存储虚拟化、缓存加速服务</w:t>
      </w:r>
      <w:r>
        <w:rPr>
          <w:rFonts w:hint="eastAsia" w:asciiTheme="minorEastAsia" w:hAnsiTheme="minorEastAsia" w:eastAsiaTheme="minorEastAsia" w:cstheme="minorEastAsia"/>
          <w:bCs/>
          <w:snapToGrid/>
          <w:color w:val="auto"/>
          <w:kern w:val="2"/>
          <w:sz w:val="24"/>
          <w:szCs w:val="24"/>
          <w:highlight w:val="none"/>
          <w:lang w:eastAsia="zh-CN"/>
        </w:rPr>
        <w:t>、</w:t>
      </w:r>
      <w:r>
        <w:rPr>
          <w:rFonts w:hint="eastAsia" w:asciiTheme="minorEastAsia" w:hAnsiTheme="minorEastAsia" w:eastAsiaTheme="minorEastAsia" w:cstheme="minorEastAsia"/>
          <w:bCs/>
          <w:snapToGrid/>
          <w:color w:val="auto"/>
          <w:kern w:val="2"/>
          <w:sz w:val="24"/>
          <w:szCs w:val="24"/>
          <w:highlight w:val="none"/>
        </w:rPr>
        <w:t>后端流媒体服务器、视频压缩服务器及网络安全防火墙；后端需新增全分析服务器、全分析软件引擎，以及</w:t>
      </w:r>
      <w:r>
        <w:rPr>
          <w:rFonts w:hint="eastAsia" w:hAnsi="宋体" w:cs="宋体"/>
          <w:sz w:val="24"/>
          <w:highlight w:val="none"/>
        </w:rPr>
        <w:t>配</w:t>
      </w:r>
      <w:r>
        <w:rPr>
          <w:rFonts w:hint="eastAsia" w:asciiTheme="minorEastAsia" w:hAnsiTheme="minorEastAsia" w:eastAsiaTheme="minorEastAsia" w:cstheme="minorEastAsia"/>
          <w:bCs/>
          <w:snapToGrid/>
          <w:color w:val="auto"/>
          <w:kern w:val="2"/>
          <w:sz w:val="24"/>
          <w:szCs w:val="24"/>
          <w:highlight w:val="none"/>
        </w:rPr>
        <w:t>套的前端点位布点设计、安</w:t>
      </w:r>
      <w:r>
        <w:rPr>
          <w:rFonts w:hint="eastAsia" w:hAnsi="宋体" w:cs="宋体"/>
          <w:sz w:val="24"/>
          <w:highlight w:val="none"/>
        </w:rPr>
        <w:t>装调试、系统集成、技术培训、施工运维等</w:t>
      </w:r>
      <w:r>
        <w:rPr>
          <w:rFonts w:hint="eastAsia" w:asciiTheme="minorEastAsia" w:hAnsiTheme="minorEastAsia" w:eastAsiaTheme="minorEastAsia" w:cstheme="minorEastAsia"/>
          <w:bCs/>
          <w:snapToGrid/>
          <w:color w:val="auto"/>
          <w:kern w:val="2"/>
          <w:sz w:val="24"/>
          <w:szCs w:val="24"/>
          <w:highlight w:val="none"/>
        </w:rPr>
        <w:t>。</w:t>
      </w:r>
      <w:r>
        <w:rPr>
          <w:rFonts w:hint="eastAsia" w:hAnsi="宋体" w:cs="宋体"/>
          <w:bCs/>
          <w:snapToGrid/>
          <w:color w:val="auto"/>
          <w:kern w:val="2"/>
          <w:sz w:val="24"/>
          <w:szCs w:val="24"/>
          <w:highlight w:val="none"/>
          <w:lang w:eastAsia="zh-CN"/>
        </w:rPr>
        <w:t>详见招标文件第三部分采购需求。</w:t>
      </w:r>
      <w:r>
        <w:rPr>
          <w:rFonts w:hint="eastAsia" w:hAnsi="宋体" w:cs="宋体"/>
          <w:bCs/>
          <w:snapToGrid/>
          <w:color w:val="auto"/>
          <w:kern w:val="2"/>
          <w:sz w:val="24"/>
          <w:szCs w:val="24"/>
          <w:highlight w:val="none"/>
        </w:rPr>
        <w:t>供应商可点击本公告下方“浏览采购文件”查看采购需求。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cs="宋体"/>
          <w:b/>
          <w:sz w:val="24"/>
          <w:szCs w:val="24"/>
          <w:highlight w:val="none"/>
        </w:rPr>
        <w:t>合同履约期限：</w:t>
      </w:r>
      <w:r>
        <w:rPr>
          <w:rFonts w:hint="eastAsia" w:ascii="宋体" w:hAnsi="宋体" w:cs="宋体"/>
          <w:b w:val="0"/>
          <w:bCs/>
          <w:sz w:val="24"/>
          <w:szCs w:val="24"/>
          <w:highlight w:val="none"/>
        </w:rPr>
        <w:t>本次招标服务期为3年（合同一年一签，</w:t>
      </w:r>
      <w:r>
        <w:rPr>
          <w:rFonts w:hint="eastAsia" w:ascii="宋体" w:hAnsi="宋体" w:eastAsia="宋体" w:cs="宋体"/>
          <w:b w:val="0"/>
          <w:bCs/>
          <w:sz w:val="24"/>
          <w:szCs w:val="24"/>
          <w:highlight w:val="none"/>
          <w:lang w:val="en-US" w:eastAsia="zh-CN"/>
        </w:rPr>
        <w:t>一年的预算金额为</w:t>
      </w:r>
      <w:r>
        <w:rPr>
          <w:rFonts w:hint="eastAsia" w:ascii="宋体" w:hAnsi="宋体" w:cs="宋体"/>
          <w:b w:val="0"/>
          <w:bCs w:val="0"/>
          <w:sz w:val="24"/>
          <w:highlight w:val="none"/>
          <w:lang w:val="en-US" w:eastAsia="zh-CN"/>
        </w:rPr>
        <w:t>1906666.64</w:t>
      </w:r>
      <w:r>
        <w:rPr>
          <w:rFonts w:hint="eastAsia" w:ascii="宋体" w:hAnsi="宋体" w:eastAsia="宋体" w:cs="宋体"/>
          <w:b w:val="0"/>
          <w:bCs/>
          <w:sz w:val="24"/>
          <w:szCs w:val="24"/>
          <w:highlight w:val="none"/>
          <w:lang w:val="en-US" w:eastAsia="zh-CN"/>
        </w:rPr>
        <w:t>元，合同金额每年相同，为第一年中标金额。</w:t>
      </w:r>
      <w:r>
        <w:rPr>
          <w:rFonts w:hint="eastAsia" w:ascii="宋体" w:hAnsi="宋体" w:cs="宋体"/>
          <w:b w:val="0"/>
          <w:bCs/>
          <w:sz w:val="24"/>
          <w:szCs w:val="24"/>
          <w:highlight w:val="none"/>
        </w:rPr>
        <w:t>在预算保障的前提下，可以根据原采购合同的约定续签合同，但原合同和续签合同累计履行期限不超过3年</w:t>
      </w:r>
      <w:r>
        <w:rPr>
          <w:rFonts w:hint="eastAsia" w:ascii="宋体" w:hAnsi="宋体" w:cs="宋体"/>
          <w:b w:val="0"/>
          <w:bCs/>
          <w:sz w:val="24"/>
          <w:szCs w:val="24"/>
          <w:highlight w:val="none"/>
          <w:lang w:eastAsia="zh-CN"/>
        </w:rPr>
        <w:t>。</w:t>
      </w:r>
      <w:r>
        <w:rPr>
          <w:rFonts w:hint="eastAsia" w:ascii="宋体" w:hAnsi="宋体" w:cs="宋体"/>
          <w:b w:val="0"/>
          <w:bCs/>
          <w:sz w:val="24"/>
          <w:szCs w:val="24"/>
          <w:highlight w:val="none"/>
        </w:rPr>
        <w:t>）</w:t>
      </w:r>
      <w:r>
        <w:rPr>
          <w:rFonts w:hint="eastAsia" w:ascii="宋体" w:hAnsi="宋体" w:cs="宋体"/>
          <w:b w:val="0"/>
          <w:bCs/>
          <w:sz w:val="24"/>
          <w:szCs w:val="24"/>
          <w:highlight w:val="none"/>
          <w:lang w:eastAsia="zh-CN"/>
        </w:rPr>
        <w:t>。</w:t>
      </w:r>
    </w:p>
    <w:p>
      <w:pPr>
        <w:pStyle w:val="15"/>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Wingdings" w:hAnsi="Wingdings" w:eastAsia="宋体" w:cs="宋体"/>
              <w:snapToGrid w:val="0"/>
              <w:color w:val="auto"/>
              <w:kern w:val="0"/>
              <w:sz w:val="24"/>
              <w:szCs w:val="20"/>
              <w:highlight w:val="none"/>
              <w:lang w:val="en-US" w:eastAsia="zh-CN" w:bidi="ar-SA"/>
            </w:rPr>
            <w:t>þ</w:t>
          </w:r>
        </w:sdtContent>
      </w:sdt>
      <w:r>
        <w:rPr>
          <w:rFonts w:hint="eastAsia" w:hAnsi="宋体" w:cs="宋体"/>
          <w:b/>
          <w:color w:val="auto"/>
          <w:sz w:val="24"/>
          <w:highlight w:val="none"/>
        </w:rPr>
        <w:t>是，</w:t>
      </w:r>
      <w:sdt>
        <w:sdtPr>
          <w:rPr>
            <w:rFonts w:hint="eastAsia" w:hAnsi="宋体" w:cs="宋体"/>
            <w:color w:val="auto"/>
            <w:kern w:val="0"/>
            <w:sz w:val="24"/>
            <w:highlight w:val="none"/>
          </w:rPr>
          <w:id w:val="-176552672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MS Gothic" w:hAnsi="MS Gothic" w:eastAsia="宋体" w:cs="宋体"/>
              <w:snapToGrid w:val="0"/>
              <w:color w:val="auto"/>
              <w:kern w:val="0"/>
              <w:sz w:val="24"/>
              <w:szCs w:val="20"/>
              <w:highlight w:val="none"/>
              <w:lang w:val="en-US" w:eastAsia="zh-CN" w:bidi="ar-SA"/>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pPr>
        <w:spacing w:line="360" w:lineRule="auto"/>
        <w:rPr>
          <w:rFonts w:ascii="宋体" w:hAnsi="宋体" w:cs="宋体"/>
          <w:b/>
          <w:sz w:val="24"/>
          <w:highlight w:val="none"/>
        </w:rPr>
      </w:pPr>
      <w:r>
        <w:rPr>
          <w:rFonts w:hint="eastAsia" w:ascii="宋体" w:hAnsi="宋体" w:cs="宋体"/>
          <w:b/>
          <w:sz w:val="24"/>
          <w:highlight w:val="none"/>
        </w:rPr>
        <w:t>二、申请人的资格要求：</w:t>
      </w:r>
    </w:p>
    <w:p>
      <w:pPr>
        <w:spacing w:line="360" w:lineRule="auto"/>
        <w:ind w:firstLine="480"/>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 xml:space="preserve">    </w:t>
      </w:r>
      <w:r>
        <w:rPr>
          <w:rFonts w:ascii="宋体" w:hAnsi="宋体" w:cs="宋体"/>
          <w:snapToGrid w:val="0"/>
          <w:kern w:val="28"/>
          <w:sz w:val="24"/>
          <w:szCs w:val="20"/>
          <w:highlight w:val="none"/>
        </w:rPr>
        <w:t>2</w:t>
      </w:r>
      <w:r>
        <w:rPr>
          <w:rFonts w:hint="eastAsia" w:ascii="宋体" w:hAnsi="宋体" w:cs="宋体"/>
          <w:snapToGrid w:val="0"/>
          <w:kern w:val="28"/>
          <w:sz w:val="24"/>
          <w:szCs w:val="20"/>
          <w:highlight w:val="none"/>
        </w:rPr>
        <w:t>.</w:t>
      </w:r>
      <w:r>
        <w:rPr>
          <w:rFonts w:hint="eastAsia"/>
          <w:highlight w:val="none"/>
        </w:rPr>
        <w:t xml:space="preserve"> </w:t>
      </w:r>
      <w:r>
        <w:rPr>
          <w:rFonts w:hint="eastAsia" w:ascii="宋体" w:hAnsi="宋体" w:cs="宋体"/>
          <w:snapToGrid w:val="0"/>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kern w:val="28"/>
          <w:sz w:val="24"/>
          <w:szCs w:val="20"/>
          <w:highlight w:val="none"/>
        </w:rPr>
      </w:pPr>
      <w:r>
        <w:rPr>
          <w:rFonts w:ascii="宋体" w:hAnsi="宋体" w:cs="宋体"/>
          <w:snapToGrid w:val="0"/>
          <w:kern w:val="28"/>
          <w:sz w:val="24"/>
          <w:szCs w:val="20"/>
          <w:highlight w:val="none"/>
        </w:rPr>
        <w:t>3</w:t>
      </w:r>
      <w:r>
        <w:rPr>
          <w:rFonts w:hint="eastAsia" w:ascii="宋体" w:hAnsi="宋体" w:cs="宋体"/>
          <w:snapToGrid w:val="0"/>
          <w:kern w:val="28"/>
          <w:sz w:val="24"/>
          <w:szCs w:val="20"/>
          <w:highlight w:val="none"/>
        </w:rPr>
        <w:t>.落实政府采购政策需满足的资格要求：</w:t>
      </w:r>
    </w:p>
    <w:p>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宋体" w:cs="宋体"/>
              <w:kern w:val="0"/>
              <w:sz w:val="24"/>
              <w:szCs w:val="24"/>
              <w:highlight w:val="none"/>
              <w:lang w:val="en-US" w:eastAsia="zh-CN" w:bidi="ar-SA"/>
            </w:rPr>
            <w:t>☐</w:t>
          </w:r>
        </w:sdtContent>
      </w:sdt>
      <w:r>
        <w:rPr>
          <w:rFonts w:hint="eastAsia" w:ascii="宋体" w:hAnsi="宋体" w:cs="宋体"/>
          <w:sz w:val="24"/>
          <w:highlight w:val="none"/>
        </w:rPr>
        <w:t>无</w:t>
      </w:r>
      <w:r>
        <w:rPr>
          <w:rFonts w:hint="eastAsia" w:ascii="宋体" w:hAnsi="宋体" w:cs="宋体"/>
          <w:snapToGrid w:val="0"/>
          <w:kern w:val="28"/>
          <w:sz w:val="24"/>
          <w:szCs w:val="20"/>
          <w:highlight w:val="none"/>
        </w:rPr>
        <w:t>（注：不得限制大中型企业与小微企业组成联合体参与投标）</w:t>
      </w:r>
      <w:r>
        <w:rPr>
          <w:rFonts w:hint="eastAsia" w:ascii="宋体" w:hAnsi="宋体" w:cs="宋体"/>
          <w:sz w:val="24"/>
          <w:highlight w:val="none"/>
        </w:rPr>
        <w:t>；</w:t>
      </w:r>
    </w:p>
    <w:p>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宋体" w:cs="宋体"/>
              <w:kern w:val="0"/>
              <w:sz w:val="24"/>
              <w:szCs w:val="24"/>
              <w:highlight w:val="none"/>
              <w:lang w:val="en-US" w:eastAsia="zh-CN" w:bidi="ar-SA"/>
            </w:rPr>
            <w:t>þ</w:t>
          </w:r>
        </w:sdtContent>
      </w:sdt>
      <w:r>
        <w:rPr>
          <w:rFonts w:hint="eastAsia" w:ascii="宋体" w:hAnsi="宋体" w:cs="宋体"/>
          <w:kern w:val="0"/>
          <w:sz w:val="24"/>
          <w:highlight w:val="none"/>
        </w:rPr>
        <w:t>专</w:t>
      </w:r>
      <w:r>
        <w:rPr>
          <w:rFonts w:hint="eastAsia" w:ascii="宋体" w:hAnsi="宋体" w:cs="宋体"/>
          <w:sz w:val="24"/>
          <w:highlight w:val="none"/>
        </w:rPr>
        <w:t>门面向中小企业</w:t>
      </w:r>
    </w:p>
    <w:p>
      <w:pPr>
        <w:spacing w:line="360" w:lineRule="auto"/>
        <w:ind w:firstLine="897" w:firstLineChars="374"/>
        <w:rPr>
          <w:rFonts w:ascii="宋体" w:hAnsi="宋体" w:cs="宋体"/>
          <w:sz w:val="24"/>
          <w:highlight w:val="none"/>
        </w:rPr>
      </w:pPr>
      <w:sdt>
        <w:sdtPr>
          <w:rPr>
            <w:rFonts w:hint="eastAsia" w:ascii="宋体" w:hAnsi="宋体" w:cs="宋体"/>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宋体" w:cs="宋体"/>
              <w:kern w:val="0"/>
              <w:sz w:val="24"/>
              <w:szCs w:val="24"/>
              <w:highlight w:val="none"/>
              <w:lang w:val="en-US" w:eastAsia="zh-CN" w:bidi="ar-SA"/>
            </w:rPr>
            <w:t>þ</w:t>
          </w:r>
        </w:sdtContent>
      </w:sdt>
      <w:r>
        <w:rPr>
          <w:rFonts w:hint="eastAsia" w:ascii="宋体" w:hAnsi="宋体" w:cs="宋体"/>
          <w:sz w:val="24"/>
          <w:highlight w:val="none"/>
        </w:rPr>
        <w:t>服务全部由符合政策要求的中小</w:t>
      </w:r>
      <w:r>
        <w:rPr>
          <w:rFonts w:hint="eastAsia" w:ascii="宋体" w:hAnsi="宋体" w:cs="宋体"/>
          <w:sz w:val="24"/>
          <w:highlight w:val="none"/>
          <w:lang w:eastAsia="zh-CN"/>
        </w:rPr>
        <w:t>微</w:t>
      </w:r>
      <w:r>
        <w:rPr>
          <w:rFonts w:hint="eastAsia" w:ascii="宋体" w:hAnsi="宋体" w:cs="宋体"/>
          <w:sz w:val="24"/>
          <w:highlight w:val="none"/>
        </w:rPr>
        <w:t>企业承接，提供中小企业声明函；</w:t>
      </w:r>
    </w:p>
    <w:p>
      <w:pPr>
        <w:spacing w:line="360" w:lineRule="auto"/>
        <w:ind w:firstLine="897" w:firstLineChars="374"/>
        <w:rPr>
          <w:rFonts w:ascii="宋体" w:hAnsi="宋体" w:cs="宋体"/>
          <w:sz w:val="24"/>
          <w:highlight w:val="none"/>
        </w:rPr>
      </w:pPr>
      <w:sdt>
        <w:sdtPr>
          <w:rPr>
            <w:rFonts w:hint="eastAsia" w:ascii="宋体" w:hAnsi="宋体" w:cs="宋体"/>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宋体" w:cs="宋体"/>
              <w:kern w:val="0"/>
              <w:sz w:val="24"/>
              <w:szCs w:val="24"/>
              <w:highlight w:val="none"/>
              <w:lang w:val="en-US" w:eastAsia="zh-CN" w:bidi="ar-SA"/>
            </w:rPr>
            <w:t>☐</w:t>
          </w:r>
        </w:sdtContent>
      </w:sdt>
      <w:r>
        <w:rPr>
          <w:rFonts w:hint="eastAsia" w:ascii="宋体" w:hAnsi="宋体" w:cs="宋体"/>
          <w:sz w:val="24"/>
          <w:highlight w:val="none"/>
        </w:rPr>
        <w:t>服务全部由符合政策要求的小微企业承接，提供中小企业声明函；</w:t>
      </w:r>
    </w:p>
    <w:p>
      <w:pPr>
        <w:rPr>
          <w:rFonts w:ascii="宋体" w:hAnsi="宋体" w:cs="宋体"/>
          <w:highlight w:val="none"/>
        </w:rPr>
      </w:pPr>
    </w:p>
    <w:p>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要求以联合体形式参加，提供联合协议和中小企业声明函，联合协议中中小企业合同金额应当达到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宋体" w:hAnsi="宋体" w:cs="宋体"/>
          <w:sz w:val="24"/>
          <w:highlight w:val="none"/>
        </w:rPr>
        <w:t>；</w:t>
      </w:r>
    </w:p>
    <w:p>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要求合同分包，提供分包意向协议和中小企业声明函，分包意向协议中中小企业合同金额应当达到达到</w:t>
      </w:r>
      <w:r>
        <w:rPr>
          <w:rFonts w:hint="eastAsia" w:ascii="宋体" w:hAnsi="宋体" w:cs="宋体"/>
          <w:sz w:val="24"/>
          <w:highlight w:val="none"/>
          <w:u w:val="single"/>
        </w:rPr>
        <w:t xml:space="preserve">  </w:t>
      </w:r>
      <w:r>
        <w:rPr>
          <w:rFonts w:hint="eastAsia" w:ascii="宋体" w:hAnsi="宋体" w:cs="宋体"/>
          <w:sz w:val="24"/>
          <w:highlight w:val="none"/>
        </w:rPr>
        <w:t>% ，小微企业合同金额应当达到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 ;</w:t>
      </w:r>
      <w:r>
        <w:rPr>
          <w:rFonts w:hint="eastAsia" w:ascii="宋体" w:hAnsi="宋体" w:cs="宋体"/>
          <w:spacing w:val="8"/>
          <w:kern w:val="0"/>
          <w:sz w:val="24"/>
          <w:highlight w:val="none"/>
        </w:rPr>
        <w:t>如果供应商本身提供所有标的均由中小企业制造、承建或承接，视同符合了资格条件，无需再向中小企业分包，无需提供分包意向协议</w:t>
      </w:r>
      <w:r>
        <w:rPr>
          <w:rFonts w:hint="eastAsia" w:ascii="宋体" w:hAnsi="宋体" w:cs="宋体"/>
          <w:sz w:val="24"/>
          <w:highlight w:val="none"/>
        </w:rPr>
        <w:t>；</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4.本项目的特定资格要求：</w:t>
      </w:r>
    </w:p>
    <w:p>
      <w:pPr>
        <w:snapToGrid w:val="0"/>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14745859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p>
    <w:p>
      <w:pPr>
        <w:snapToGrid w:val="0"/>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1474550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sz w:val="24"/>
          <w:highlight w:val="none"/>
        </w:rPr>
      </w:pPr>
      <w:r>
        <w:rPr>
          <w:rFonts w:ascii="宋体" w:hAnsi="宋体" w:cs="宋体"/>
          <w:sz w:val="24"/>
          <w:highlight w:val="none"/>
        </w:rPr>
        <w:t>5</w:t>
      </w:r>
      <w:r>
        <w:rPr>
          <w:rFonts w:hint="eastAsia" w:ascii="宋体" w:hAnsi="宋体" w:cs="宋体"/>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sz w:val="24"/>
          <w:highlight w:val="none"/>
        </w:rPr>
      </w:pPr>
      <w:r>
        <w:rPr>
          <w:rFonts w:hint="eastAsia" w:ascii="宋体" w:hAnsi="宋体" w:cs="宋体"/>
          <w:b/>
          <w:sz w:val="24"/>
          <w:highlight w:val="none"/>
        </w:rPr>
        <w:t xml:space="preserve">三、获取招标文件 </w:t>
      </w:r>
    </w:p>
    <w:p>
      <w:pPr>
        <w:spacing w:line="360" w:lineRule="auto"/>
        <w:ind w:firstLine="482" w:firstLineChars="200"/>
        <w:rPr>
          <w:rFonts w:ascii="宋体" w:hAnsi="宋体" w:cs="宋体"/>
          <w:sz w:val="24"/>
          <w:highlight w:val="none"/>
        </w:rPr>
      </w:pPr>
      <w:r>
        <w:rPr>
          <w:rFonts w:hint="eastAsia" w:ascii="宋体" w:hAnsi="宋体" w:cs="宋体"/>
          <w:b/>
          <w:sz w:val="24"/>
          <w:highlight w:val="none"/>
        </w:rPr>
        <w:t>时间：</w:t>
      </w:r>
      <w:r>
        <w:rPr>
          <w:rFonts w:hint="eastAsia" w:ascii="宋体" w:hAnsi="宋体" w:cs="宋体"/>
          <w:sz w:val="24"/>
          <w:highlight w:val="none"/>
        </w:rPr>
        <w:t>/至</w:t>
      </w:r>
      <w:r>
        <w:rPr>
          <w:rFonts w:hint="eastAsia" w:ascii="宋体" w:hAnsi="宋体" w:cs="宋体"/>
          <w:sz w:val="24"/>
          <w:highlight w:val="none"/>
          <w:u w:val="single"/>
        </w:rPr>
        <w:t>202</w:t>
      </w:r>
      <w:r>
        <w:rPr>
          <w:rFonts w:hint="eastAsia" w:ascii="宋体" w:hAnsi="宋体" w:cs="宋体"/>
          <w:sz w:val="24"/>
          <w:highlight w:val="none"/>
          <w:u w:val="single"/>
          <w:lang w:val="en-US" w:eastAsia="zh-CN"/>
        </w:rPr>
        <w:t>5</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3</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24</w:t>
      </w:r>
      <w:r>
        <w:rPr>
          <w:rFonts w:hint="eastAsia" w:ascii="宋体" w:hAnsi="宋体" w:cs="宋体"/>
          <w:sz w:val="24"/>
          <w:highlight w:val="none"/>
          <w:u w:val="single"/>
        </w:rPr>
        <w:t>日</w:t>
      </w:r>
      <w:r>
        <w:rPr>
          <w:rFonts w:hint="eastAsia" w:ascii="宋体" w:hAnsi="宋体" w:cs="宋体"/>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sz w:val="24"/>
          <w:highlight w:val="none"/>
        </w:rPr>
      </w:pPr>
      <w:r>
        <w:rPr>
          <w:rFonts w:hint="eastAsia" w:ascii="宋体" w:hAnsi="宋体" w:cs="宋体"/>
          <w:b/>
          <w:sz w:val="24"/>
          <w:highlight w:val="none"/>
        </w:rPr>
        <w:t>地点（网址）：</w:t>
      </w:r>
      <w:r>
        <w:rPr>
          <w:rFonts w:hint="eastAsia" w:ascii="宋体" w:hAnsi="宋体" w:cs="宋体"/>
          <w:sz w:val="24"/>
          <w:highlight w:val="none"/>
        </w:rPr>
        <w:t xml:space="preserve">政采云平台（https://www.zcygov.cn/） </w:t>
      </w:r>
    </w:p>
    <w:p>
      <w:pPr>
        <w:spacing w:line="360" w:lineRule="auto"/>
        <w:ind w:firstLine="482" w:firstLineChars="200"/>
        <w:rPr>
          <w:rFonts w:ascii="宋体" w:hAnsi="宋体" w:cs="宋体"/>
          <w:sz w:val="24"/>
          <w:highlight w:val="none"/>
        </w:rPr>
      </w:pPr>
      <w:r>
        <w:rPr>
          <w:rFonts w:hint="eastAsia" w:ascii="宋体" w:hAnsi="宋体" w:cs="宋体"/>
          <w:b/>
          <w:sz w:val="24"/>
          <w:highlight w:val="none"/>
        </w:rPr>
        <w:t>方式：</w:t>
      </w:r>
      <w:r>
        <w:rPr>
          <w:rFonts w:hint="eastAsia" w:ascii="宋体" w:hAnsi="宋体" w:cs="宋体"/>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sz w:val="24"/>
          <w:highlight w:val="none"/>
        </w:rPr>
      </w:pPr>
      <w:r>
        <w:rPr>
          <w:rFonts w:hint="eastAsia" w:ascii="宋体" w:hAnsi="宋体" w:cs="宋体"/>
          <w:b/>
          <w:sz w:val="24"/>
          <w:highlight w:val="none"/>
        </w:rPr>
        <w:t>售价（元）：</w:t>
      </w:r>
      <w:r>
        <w:rPr>
          <w:rFonts w:hint="eastAsia" w:ascii="宋体" w:hAnsi="宋体" w:cs="宋体"/>
          <w:sz w:val="24"/>
          <w:highlight w:val="none"/>
        </w:rPr>
        <w:t xml:space="preserve">0 </w:t>
      </w:r>
      <w:r>
        <w:rPr>
          <w:rFonts w:hint="eastAsia" w:ascii="宋体" w:hAnsi="宋体" w:cs="宋体"/>
          <w:sz w:val="24"/>
          <w:highlight w:val="none"/>
        </w:rPr>
        <w:tab/>
      </w:r>
    </w:p>
    <w:p>
      <w:pPr>
        <w:spacing w:line="360" w:lineRule="auto"/>
        <w:rPr>
          <w:rFonts w:ascii="宋体" w:hAnsi="宋体" w:cs="宋体"/>
          <w:b/>
          <w:sz w:val="24"/>
          <w:highlight w:val="none"/>
        </w:rPr>
      </w:pPr>
      <w:r>
        <w:rPr>
          <w:rFonts w:hint="eastAsia" w:ascii="宋体" w:hAnsi="宋体" w:cs="宋体"/>
          <w:b/>
          <w:sz w:val="24"/>
          <w:highlight w:val="none"/>
        </w:rPr>
        <w:t>四、提交投标文件截止时间、开标时间和地点</w:t>
      </w:r>
    </w:p>
    <w:p>
      <w:pPr>
        <w:spacing w:line="360" w:lineRule="auto"/>
        <w:ind w:firstLine="482" w:firstLineChars="200"/>
        <w:rPr>
          <w:rFonts w:ascii="宋体" w:hAnsi="宋体" w:cs="宋体"/>
          <w:sz w:val="24"/>
          <w:highlight w:val="none"/>
        </w:rPr>
      </w:pPr>
      <w:r>
        <w:rPr>
          <w:rFonts w:hint="eastAsia" w:ascii="宋体" w:hAnsi="宋体" w:cs="宋体"/>
          <w:b/>
          <w:sz w:val="24"/>
          <w:highlight w:val="none"/>
        </w:rPr>
        <w:t>提交投标文件截止时间：</w:t>
      </w:r>
      <w:r>
        <w:rPr>
          <w:rFonts w:hint="eastAsia" w:ascii="宋体" w:hAnsi="宋体" w:cs="宋体"/>
          <w:sz w:val="24"/>
          <w:highlight w:val="none"/>
          <w:u w:val="single"/>
        </w:rPr>
        <w:t xml:space="preserve"> 202</w:t>
      </w:r>
      <w:r>
        <w:rPr>
          <w:rFonts w:hint="eastAsia" w:ascii="宋体" w:hAnsi="宋体" w:cs="宋体"/>
          <w:sz w:val="24"/>
          <w:highlight w:val="none"/>
          <w:u w:val="single"/>
          <w:lang w:val="en-US" w:eastAsia="zh-CN"/>
        </w:rPr>
        <w:t>5</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3</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24</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9</w:t>
      </w:r>
      <w:r>
        <w:rPr>
          <w:rFonts w:hint="eastAsia" w:ascii="宋体" w:hAnsi="宋体" w:cs="宋体"/>
          <w:sz w:val="24"/>
          <w:highlight w:val="none"/>
          <w:u w:val="single"/>
        </w:rPr>
        <w:t>点</w:t>
      </w:r>
      <w:r>
        <w:rPr>
          <w:rFonts w:hint="eastAsia" w:ascii="宋体" w:hAnsi="宋体" w:cs="宋体"/>
          <w:sz w:val="24"/>
          <w:highlight w:val="none"/>
          <w:u w:val="single"/>
          <w:lang w:val="en-US" w:eastAsia="zh-CN"/>
        </w:rPr>
        <w:t>30</w:t>
      </w:r>
      <w:r>
        <w:rPr>
          <w:rFonts w:hint="eastAsia" w:ascii="宋体" w:hAnsi="宋体" w:cs="宋体"/>
          <w:sz w:val="24"/>
          <w:highlight w:val="none"/>
          <w:u w:val="single"/>
        </w:rPr>
        <w:t>分</w:t>
      </w:r>
      <w:r>
        <w:rPr>
          <w:rFonts w:hint="eastAsia" w:ascii="宋体" w:hAnsi="宋体" w:cs="宋体"/>
          <w:sz w:val="24"/>
          <w:highlight w:val="none"/>
          <w:u w:val="single"/>
          <w:lang w:val="en-US" w:eastAsia="zh-CN"/>
        </w:rPr>
        <w:t>00秒</w:t>
      </w:r>
      <w:r>
        <w:rPr>
          <w:rFonts w:hint="eastAsia" w:ascii="宋体" w:hAnsi="宋体" w:cs="宋体"/>
          <w:bCs/>
          <w:sz w:val="24"/>
          <w:highlight w:val="none"/>
          <w:u w:val="single"/>
        </w:rPr>
        <w:t xml:space="preserve"> </w:t>
      </w:r>
      <w:r>
        <w:rPr>
          <w:rFonts w:hint="eastAsia" w:ascii="宋体" w:hAnsi="宋体" w:cs="宋体"/>
          <w:sz w:val="24"/>
          <w:highlight w:val="none"/>
        </w:rPr>
        <w:t>（北京时间）</w:t>
      </w:r>
    </w:p>
    <w:p>
      <w:pPr>
        <w:spacing w:line="360" w:lineRule="auto"/>
        <w:ind w:firstLine="482" w:firstLineChars="200"/>
        <w:rPr>
          <w:rFonts w:ascii="宋体" w:hAnsi="宋体" w:cs="宋体"/>
          <w:b/>
          <w:sz w:val="24"/>
          <w:highlight w:val="none"/>
        </w:rPr>
      </w:pPr>
      <w:r>
        <w:rPr>
          <w:rFonts w:hint="eastAsia" w:ascii="宋体" w:hAnsi="宋体" w:cs="宋体"/>
          <w:b/>
          <w:sz w:val="24"/>
          <w:highlight w:val="none"/>
        </w:rPr>
        <w:t>投标地点（网址）：</w:t>
      </w:r>
      <w:r>
        <w:rPr>
          <w:rFonts w:hint="eastAsia" w:ascii="宋体" w:hAnsi="宋体" w:cs="宋体"/>
          <w:sz w:val="24"/>
          <w:highlight w:val="none"/>
        </w:rPr>
        <w:t xml:space="preserve">政采云平台（https://www.zcygov.cn/） </w:t>
      </w:r>
    </w:p>
    <w:p>
      <w:pPr>
        <w:spacing w:line="360" w:lineRule="auto"/>
        <w:ind w:firstLine="482" w:firstLineChars="200"/>
        <w:rPr>
          <w:rFonts w:ascii="宋体" w:hAnsi="宋体" w:cs="宋体"/>
          <w:bCs/>
          <w:sz w:val="24"/>
          <w:highlight w:val="none"/>
          <w:u w:val="single"/>
        </w:rPr>
      </w:pPr>
      <w:r>
        <w:rPr>
          <w:rFonts w:hint="eastAsia" w:ascii="宋体" w:hAnsi="宋体" w:cs="宋体"/>
          <w:b/>
          <w:sz w:val="24"/>
          <w:highlight w:val="none"/>
        </w:rPr>
        <w:t>开标时间：</w:t>
      </w:r>
      <w:r>
        <w:rPr>
          <w:rFonts w:hint="eastAsia" w:ascii="宋体" w:hAnsi="宋体" w:cs="宋体"/>
          <w:sz w:val="24"/>
          <w:highlight w:val="none"/>
          <w:u w:val="single"/>
        </w:rPr>
        <w:t>202</w:t>
      </w:r>
      <w:r>
        <w:rPr>
          <w:rFonts w:hint="eastAsia" w:ascii="宋体" w:hAnsi="宋体" w:cs="宋体"/>
          <w:sz w:val="24"/>
          <w:highlight w:val="none"/>
          <w:u w:val="single"/>
          <w:lang w:val="en-US" w:eastAsia="zh-CN"/>
        </w:rPr>
        <w:t>5</w:t>
      </w:r>
      <w:r>
        <w:rPr>
          <w:rFonts w:hint="eastAsia" w:ascii="宋体" w:hAnsi="宋体" w:cs="宋体"/>
          <w:sz w:val="24"/>
          <w:highlight w:val="none"/>
          <w:u w:val="single"/>
        </w:rPr>
        <w:t>年</w:t>
      </w:r>
      <w:bookmarkStart w:id="13" w:name="OLE_LINK7"/>
      <w:r>
        <w:rPr>
          <w:rFonts w:hint="eastAsia" w:ascii="宋体" w:hAnsi="宋体" w:cs="宋体"/>
          <w:sz w:val="24"/>
          <w:highlight w:val="none"/>
          <w:u w:val="single"/>
          <w:lang w:val="en-US" w:eastAsia="zh-CN"/>
        </w:rPr>
        <w:t>3</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24</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9</w:t>
      </w:r>
      <w:r>
        <w:rPr>
          <w:rFonts w:hint="eastAsia" w:ascii="宋体" w:hAnsi="宋体" w:cs="宋体"/>
          <w:sz w:val="24"/>
          <w:highlight w:val="none"/>
          <w:u w:val="single"/>
        </w:rPr>
        <w:t>点</w:t>
      </w:r>
      <w:r>
        <w:rPr>
          <w:rFonts w:hint="eastAsia" w:ascii="宋体" w:hAnsi="宋体" w:cs="宋体"/>
          <w:sz w:val="24"/>
          <w:highlight w:val="none"/>
          <w:u w:val="single"/>
          <w:lang w:val="en-US" w:eastAsia="zh-CN"/>
        </w:rPr>
        <w:t>30</w:t>
      </w:r>
      <w:r>
        <w:rPr>
          <w:rFonts w:hint="eastAsia" w:ascii="宋体" w:hAnsi="宋体" w:cs="宋体"/>
          <w:sz w:val="24"/>
          <w:highlight w:val="none"/>
          <w:u w:val="single"/>
        </w:rPr>
        <w:t>分</w:t>
      </w:r>
      <w:r>
        <w:rPr>
          <w:rFonts w:hint="eastAsia" w:ascii="宋体" w:hAnsi="宋体" w:cs="宋体"/>
          <w:sz w:val="24"/>
          <w:highlight w:val="none"/>
          <w:u w:val="single"/>
          <w:lang w:val="en-US" w:eastAsia="zh-CN"/>
        </w:rPr>
        <w:t>00秒</w:t>
      </w:r>
      <w:r>
        <w:rPr>
          <w:rFonts w:hint="eastAsia" w:ascii="宋体" w:hAnsi="宋体" w:cs="宋体"/>
          <w:bCs/>
          <w:sz w:val="24"/>
          <w:highlight w:val="none"/>
          <w:u w:val="single"/>
        </w:rPr>
        <w:t xml:space="preserve"> </w:t>
      </w:r>
    </w:p>
    <w:p>
      <w:pPr>
        <w:spacing w:line="360" w:lineRule="auto"/>
        <w:ind w:firstLine="482" w:firstLineChars="200"/>
        <w:rPr>
          <w:rFonts w:ascii="宋体" w:hAnsi="宋体" w:cs="宋体"/>
          <w:sz w:val="24"/>
          <w:highlight w:val="none"/>
        </w:rPr>
      </w:pPr>
      <w:r>
        <w:rPr>
          <w:rFonts w:hint="eastAsia" w:ascii="宋体" w:hAnsi="宋体" w:cs="宋体"/>
          <w:b/>
          <w:sz w:val="24"/>
          <w:highlight w:val="none"/>
        </w:rPr>
        <w:t>开标地点（网址）：</w:t>
      </w:r>
      <w:bookmarkEnd w:id="13"/>
      <w:r>
        <w:rPr>
          <w:rFonts w:hint="eastAsia" w:ascii="宋体" w:hAnsi="宋体" w:cs="宋体"/>
          <w:sz w:val="24"/>
          <w:highlight w:val="none"/>
        </w:rPr>
        <w:t>政采云平台（https://www.zcygov.cn/）</w:t>
      </w:r>
    </w:p>
    <w:p>
      <w:pPr>
        <w:spacing w:line="360" w:lineRule="auto"/>
        <w:rPr>
          <w:rFonts w:ascii="宋体" w:hAnsi="宋体" w:cs="宋体"/>
          <w:sz w:val="24"/>
          <w:highlight w:val="none"/>
        </w:rPr>
      </w:pPr>
      <w:r>
        <w:rPr>
          <w:rFonts w:hint="eastAsia" w:ascii="宋体" w:hAnsi="宋体" w:cs="宋体"/>
          <w:b/>
          <w:sz w:val="24"/>
          <w:highlight w:val="none"/>
        </w:rPr>
        <w:t xml:space="preserve">五、公告期限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自本公告发布之日起5个工作日。</w:t>
      </w:r>
    </w:p>
    <w:p>
      <w:pPr>
        <w:spacing w:line="360" w:lineRule="auto"/>
        <w:rPr>
          <w:rFonts w:ascii="宋体" w:hAnsi="宋体" w:cs="宋体"/>
          <w:b/>
          <w:sz w:val="24"/>
          <w:highlight w:val="none"/>
        </w:rPr>
      </w:pPr>
      <w:r>
        <w:rPr>
          <w:rFonts w:hint="eastAsia" w:ascii="宋体" w:hAnsi="宋体" w:cs="宋体"/>
          <w:b/>
          <w:sz w:val="24"/>
          <w:highlight w:val="none"/>
        </w:rPr>
        <w:t>六、其他补充事宜</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sz w:val="24"/>
          <w:highlight w:val="none"/>
        </w:rPr>
      </w:pPr>
      <w:r>
        <w:rPr>
          <w:rFonts w:hint="eastAsia" w:ascii="宋体" w:hAnsi="宋体" w:cs="宋体"/>
          <w:b/>
          <w:sz w:val="24"/>
          <w:highlight w:val="none"/>
        </w:rPr>
        <w:t>七、对本次采购提出询问、质疑、投诉，请按以下方式联系</w:t>
      </w:r>
    </w:p>
    <w:p>
      <w:pPr>
        <w:spacing w:line="360" w:lineRule="auto"/>
        <w:ind w:firstLine="480" w:firstLineChars="200"/>
        <w:rPr>
          <w:rFonts w:hint="eastAsia" w:ascii="宋体" w:hAnsi="宋体" w:eastAsia="宋体" w:cs="宋体"/>
          <w:sz w:val="24"/>
          <w:highlight w:val="none"/>
          <w:lang w:eastAsia="zh-CN"/>
        </w:rPr>
      </w:pPr>
      <w:bookmarkStart w:id="14" w:name="OLE_LINK52"/>
      <w:r>
        <w:rPr>
          <w:rFonts w:hint="eastAsia" w:ascii="宋体" w:hAnsi="宋体" w:eastAsia="宋体" w:cs="宋体"/>
          <w:sz w:val="24"/>
          <w:highlight w:val="none"/>
          <w:lang w:val="en-US" w:eastAsia="zh-CN"/>
        </w:rPr>
        <w:t>1</w:t>
      </w:r>
      <w:r>
        <w:rPr>
          <w:rFonts w:hint="eastAsia" w:ascii="宋体" w:hAnsi="宋体" w:cs="宋体"/>
          <w:sz w:val="24"/>
          <w:highlight w:val="none"/>
        </w:rPr>
        <w:t>.</w:t>
      </w:r>
      <w:r>
        <w:rPr>
          <w:rFonts w:hint="eastAsia" w:ascii="宋体" w:hAnsi="宋体" w:eastAsia="宋体" w:cs="宋体"/>
          <w:sz w:val="24"/>
          <w:highlight w:val="none"/>
        </w:rPr>
        <w:t>名称：</w:t>
      </w:r>
      <w:r>
        <w:rPr>
          <w:rFonts w:hint="eastAsia" w:ascii="宋体" w:hAnsi="宋体" w:cs="宋体"/>
          <w:sz w:val="24"/>
          <w:highlight w:val="none"/>
          <w:lang w:val="en-US" w:eastAsia="zh-CN"/>
        </w:rPr>
        <w:t>杭州市公安局西湖区分局</w:t>
      </w:r>
    </w:p>
    <w:p>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地    址：杭州市西湖区晴川街123号</w:t>
      </w:r>
    </w:p>
    <w:p>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传    真：0571-87281388</w:t>
      </w:r>
    </w:p>
    <w:p>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项目联系人（询问）：</w:t>
      </w:r>
      <w:bookmarkStart w:id="15" w:name="OLE_LINK3"/>
      <w:r>
        <w:rPr>
          <w:rFonts w:hint="eastAsia" w:asciiTheme="minorEastAsia" w:hAnsiTheme="minorEastAsia" w:eastAsiaTheme="minorEastAsia" w:cstheme="minorEastAsia"/>
          <w:sz w:val="24"/>
        </w:rPr>
        <w:t>王作宁</w:t>
      </w:r>
      <w:bookmarkEnd w:id="15"/>
    </w:p>
    <w:p>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项目联系方式（询问）：</w:t>
      </w:r>
      <w:bookmarkStart w:id="16" w:name="OLE_LINK9"/>
      <w:r>
        <w:rPr>
          <w:rFonts w:hint="eastAsia" w:asciiTheme="minorEastAsia" w:hAnsiTheme="minorEastAsia" w:eastAsiaTheme="minorEastAsia" w:cstheme="minorEastAsia"/>
          <w:sz w:val="24"/>
        </w:rPr>
        <w:t>0571-87281385</w:t>
      </w:r>
      <w:bookmarkEnd w:id="16"/>
    </w:p>
    <w:p>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质疑联系人：</w:t>
      </w:r>
      <w:bookmarkStart w:id="17" w:name="OLE_LINK10"/>
      <w:r>
        <w:rPr>
          <w:rFonts w:hint="eastAsia" w:asciiTheme="minorEastAsia" w:hAnsiTheme="minorEastAsia" w:eastAsiaTheme="minorEastAsia" w:cstheme="minorEastAsia"/>
          <w:sz w:val="24"/>
        </w:rPr>
        <w:t>姚继汾</w:t>
      </w:r>
      <w:bookmarkEnd w:id="17"/>
    </w:p>
    <w:p>
      <w:pPr>
        <w:spacing w:line="360" w:lineRule="auto"/>
        <w:ind w:firstLine="480" w:firstLineChars="200"/>
        <w:rPr>
          <w:rFonts w:hint="default" w:ascii="宋体" w:hAnsi="宋体" w:eastAsia="宋体" w:cs="宋体"/>
          <w:sz w:val="24"/>
          <w:highlight w:val="none"/>
          <w:lang w:val="en-US" w:eastAsia="zh-CN"/>
        </w:rPr>
      </w:pPr>
      <w:r>
        <w:rPr>
          <w:rFonts w:hint="eastAsia" w:asciiTheme="minorEastAsia" w:hAnsiTheme="minorEastAsia" w:eastAsiaTheme="minorEastAsia" w:cstheme="minorEastAsia"/>
          <w:sz w:val="24"/>
        </w:rPr>
        <w:t>质疑联系方式：</w:t>
      </w:r>
      <w:bookmarkStart w:id="18" w:name="OLE_LINK11"/>
      <w:r>
        <w:rPr>
          <w:rFonts w:hint="eastAsia" w:asciiTheme="minorEastAsia" w:hAnsiTheme="minorEastAsia" w:eastAsiaTheme="minorEastAsia" w:cstheme="minorEastAsia"/>
          <w:sz w:val="24"/>
        </w:rPr>
        <w:t>0571-87281382</w:t>
      </w:r>
      <w:bookmarkEnd w:id="18"/>
    </w:p>
    <w:bookmarkEnd w:id="14"/>
    <w:p>
      <w:pPr>
        <w:spacing w:line="360" w:lineRule="auto"/>
        <w:rPr>
          <w:rFonts w:ascii="宋体" w:hAnsi="宋体" w:cs="宋体"/>
          <w:sz w:val="24"/>
          <w:highlight w:val="none"/>
        </w:rPr>
      </w:pPr>
      <w:r>
        <w:rPr>
          <w:rFonts w:hint="eastAsia" w:ascii="宋体" w:hAnsi="宋体" w:cs="宋体"/>
          <w:sz w:val="24"/>
          <w:highlight w:val="none"/>
        </w:rPr>
        <w:t xml:space="preserve">    2.采购代理机构信息            </w:t>
      </w:r>
    </w:p>
    <w:p>
      <w:pPr>
        <w:spacing w:line="360" w:lineRule="auto"/>
        <w:ind w:firstLine="480"/>
        <w:rPr>
          <w:rFonts w:hint="eastAsia" w:ascii="宋体" w:hAnsi="宋体" w:eastAsia="宋体" w:cs="宋体"/>
          <w:sz w:val="24"/>
          <w:highlight w:val="none"/>
          <w:lang w:eastAsia="zh-CN"/>
        </w:rPr>
      </w:pPr>
      <w:r>
        <w:rPr>
          <w:rFonts w:hint="eastAsia" w:ascii="宋体" w:hAnsi="宋体" w:cs="宋体"/>
          <w:sz w:val="24"/>
          <w:highlight w:val="none"/>
        </w:rPr>
        <w:t>名    称：</w:t>
      </w:r>
      <w:r>
        <w:rPr>
          <w:rFonts w:hint="eastAsia" w:ascii="宋体" w:hAnsi="宋体" w:cs="宋体"/>
          <w:sz w:val="24"/>
          <w:highlight w:val="none"/>
          <w:lang w:eastAsia="zh-CN"/>
        </w:rPr>
        <w:t>杭州市西湖区政府采购中心</w:t>
      </w:r>
    </w:p>
    <w:p>
      <w:pPr>
        <w:spacing w:line="360" w:lineRule="auto"/>
        <w:ind w:firstLine="480"/>
        <w:rPr>
          <w:rFonts w:hint="eastAsia" w:ascii="宋体" w:hAnsi="宋体" w:eastAsia="宋体" w:cs="宋体"/>
          <w:sz w:val="24"/>
          <w:highlight w:val="none"/>
          <w:lang w:eastAsia="zh-CN"/>
        </w:rPr>
      </w:pPr>
      <w:r>
        <w:rPr>
          <w:rFonts w:hint="eastAsia" w:ascii="宋体" w:hAnsi="宋体" w:cs="宋体"/>
          <w:sz w:val="24"/>
          <w:highlight w:val="none"/>
        </w:rPr>
        <w:t>地    址：</w:t>
      </w:r>
      <w:r>
        <w:rPr>
          <w:rFonts w:hint="eastAsia" w:ascii="宋体" w:hAnsi="宋体" w:cs="宋体"/>
          <w:sz w:val="24"/>
          <w:highlight w:val="none"/>
          <w:lang w:eastAsia="zh-CN"/>
        </w:rPr>
        <w:t>杭州市文一西路858号</w:t>
      </w:r>
    </w:p>
    <w:p>
      <w:pPr>
        <w:spacing w:line="360" w:lineRule="auto"/>
        <w:rPr>
          <w:rFonts w:ascii="宋体" w:hAnsi="宋体" w:cs="宋体"/>
          <w:sz w:val="24"/>
          <w:highlight w:val="none"/>
        </w:rPr>
      </w:pPr>
      <w:r>
        <w:rPr>
          <w:rFonts w:hint="eastAsia" w:ascii="宋体" w:hAnsi="宋体" w:cs="宋体"/>
          <w:sz w:val="24"/>
          <w:highlight w:val="none"/>
        </w:rPr>
        <w:t xml:space="preserve">    传    真：</w:t>
      </w:r>
      <w:r>
        <w:rPr>
          <w:rFonts w:hint="eastAsia" w:ascii="宋体" w:hAnsi="宋体" w:cs="宋体"/>
          <w:sz w:val="24"/>
          <w:highlight w:val="none"/>
          <w:lang w:val="en-US" w:eastAsia="zh-CN"/>
        </w:rPr>
        <w:t>0571-89511006</w:t>
      </w:r>
      <w:r>
        <w:rPr>
          <w:rFonts w:hint="eastAsia" w:ascii="宋体" w:hAnsi="宋体" w:cs="宋体"/>
          <w:sz w:val="24"/>
          <w:highlight w:val="none"/>
        </w:rPr>
        <w:t xml:space="preserve">             </w:t>
      </w:r>
    </w:p>
    <w:p>
      <w:pPr>
        <w:spacing w:line="360" w:lineRule="auto"/>
        <w:rPr>
          <w:rFonts w:ascii="宋体" w:hAnsi="宋体" w:cs="宋体"/>
          <w:sz w:val="24"/>
          <w:highlight w:val="none"/>
        </w:rPr>
      </w:pPr>
      <w:r>
        <w:rPr>
          <w:rFonts w:hint="eastAsia" w:ascii="宋体" w:hAnsi="宋体" w:cs="宋体"/>
          <w:sz w:val="24"/>
          <w:highlight w:val="none"/>
        </w:rPr>
        <w:t xml:space="preserve">    项目联系人（询问）：</w:t>
      </w:r>
      <w:bookmarkStart w:id="19" w:name="OLE_LINK8"/>
      <w:r>
        <w:rPr>
          <w:rFonts w:hint="eastAsia" w:ascii="宋体" w:hAnsi="宋体" w:cs="宋体"/>
          <w:sz w:val="24"/>
          <w:highlight w:val="none"/>
          <w:lang w:eastAsia="zh-CN"/>
        </w:rPr>
        <w:t>蒋晓峥</w:t>
      </w:r>
      <w:r>
        <w:rPr>
          <w:rFonts w:hint="eastAsia" w:ascii="宋体" w:hAnsi="宋体" w:cs="宋体"/>
          <w:sz w:val="24"/>
          <w:highlight w:val="none"/>
        </w:rPr>
        <w:t xml:space="preserve"> </w:t>
      </w:r>
      <w:bookmarkEnd w:id="19"/>
      <w:r>
        <w:rPr>
          <w:rFonts w:hint="eastAsia" w:ascii="宋体" w:hAnsi="宋体" w:cs="宋体"/>
          <w:sz w:val="24"/>
          <w:highlight w:val="none"/>
        </w:rPr>
        <w:t xml:space="preserve">         </w:t>
      </w:r>
    </w:p>
    <w:p>
      <w:pPr>
        <w:spacing w:line="360" w:lineRule="auto"/>
        <w:rPr>
          <w:rFonts w:hint="eastAsia" w:ascii="宋体" w:hAnsi="宋体" w:eastAsia="宋体" w:cs="宋体"/>
          <w:sz w:val="24"/>
          <w:highlight w:val="none"/>
          <w:lang w:val="en-US" w:eastAsia="zh-CN"/>
        </w:rPr>
      </w:pPr>
      <w:r>
        <w:rPr>
          <w:rFonts w:hint="eastAsia" w:ascii="宋体" w:hAnsi="宋体" w:cs="宋体"/>
          <w:sz w:val="24"/>
          <w:highlight w:val="none"/>
        </w:rPr>
        <w:t xml:space="preserve">    项目联系方式（询问）：</w:t>
      </w:r>
      <w:r>
        <w:rPr>
          <w:rFonts w:hint="eastAsia" w:ascii="宋体" w:hAnsi="宋体" w:cs="宋体"/>
          <w:i w:val="0"/>
          <w:iCs w:val="0"/>
          <w:sz w:val="24"/>
          <w:highlight w:val="none"/>
          <w:lang w:val="en-US" w:eastAsia="zh-CN"/>
        </w:rPr>
        <w:t>0571-89511448</w:t>
      </w:r>
    </w:p>
    <w:p>
      <w:pPr>
        <w:spacing w:line="360" w:lineRule="auto"/>
        <w:rPr>
          <w:rFonts w:ascii="宋体" w:hAnsi="宋体" w:cs="宋体"/>
          <w:sz w:val="24"/>
          <w:highlight w:val="none"/>
        </w:rPr>
      </w:pPr>
      <w:r>
        <w:rPr>
          <w:rFonts w:hint="eastAsia" w:ascii="宋体" w:hAnsi="宋体" w:cs="宋体"/>
          <w:sz w:val="24"/>
          <w:highlight w:val="none"/>
        </w:rPr>
        <w:t xml:space="preserve">    质疑联系人：</w:t>
      </w:r>
      <w:r>
        <w:rPr>
          <w:rFonts w:hint="eastAsia" w:ascii="宋体" w:hAnsi="宋体" w:cs="宋体"/>
          <w:sz w:val="24"/>
          <w:highlight w:val="none"/>
          <w:lang w:eastAsia="zh-CN"/>
        </w:rPr>
        <w:t>缪新新</w:t>
      </w:r>
      <w:r>
        <w:rPr>
          <w:rFonts w:hint="eastAsia" w:ascii="宋体" w:hAnsi="宋体" w:cs="宋体"/>
          <w:sz w:val="24"/>
          <w:highlight w:val="none"/>
        </w:rPr>
        <w:t xml:space="preserve">              </w:t>
      </w:r>
    </w:p>
    <w:p>
      <w:pPr>
        <w:spacing w:line="360" w:lineRule="auto"/>
        <w:rPr>
          <w:rFonts w:hint="default" w:ascii="宋体" w:hAnsi="宋体" w:cs="宋体"/>
          <w:sz w:val="24"/>
          <w:highlight w:val="none"/>
          <w:lang w:val="en-US"/>
        </w:rPr>
      </w:pPr>
      <w:r>
        <w:rPr>
          <w:rFonts w:hint="eastAsia" w:ascii="宋体" w:hAnsi="宋体" w:cs="宋体"/>
          <w:sz w:val="24"/>
          <w:highlight w:val="none"/>
        </w:rPr>
        <w:t xml:space="preserve">    质疑联系方式：</w:t>
      </w:r>
      <w:r>
        <w:rPr>
          <w:rFonts w:hint="default" w:ascii="宋体" w:hAnsi="宋体" w:cs="宋体"/>
          <w:sz w:val="24"/>
          <w:highlight w:val="none"/>
          <w:lang w:val="en-US"/>
        </w:rPr>
        <w:t>0571-89511561</w:t>
      </w:r>
    </w:p>
    <w:p>
      <w:pPr>
        <w:spacing w:line="360" w:lineRule="auto"/>
        <w:rPr>
          <w:rFonts w:ascii="宋体" w:hAnsi="宋体" w:cs="宋体"/>
          <w:sz w:val="24"/>
          <w:highlight w:val="none"/>
        </w:rPr>
      </w:pPr>
      <w:r>
        <w:rPr>
          <w:rFonts w:hint="eastAsia" w:ascii="宋体" w:hAnsi="宋体" w:cs="宋体"/>
          <w:sz w:val="24"/>
          <w:highlight w:val="none"/>
        </w:rPr>
        <w:t xml:space="preserve">    3.同级政府采购监督管理部门            </w:t>
      </w:r>
    </w:p>
    <w:p>
      <w:pPr>
        <w:spacing w:line="360" w:lineRule="auto"/>
        <w:rPr>
          <w:rFonts w:asciiTheme="minorEastAsia" w:hAnsiTheme="minorEastAsia" w:eastAsiaTheme="minorEastAsia" w:cstheme="minorEastAsia"/>
          <w:sz w:val="24"/>
        </w:rPr>
      </w:pPr>
      <w:r>
        <w:rPr>
          <w:rFonts w:hint="eastAsia" w:ascii="宋体" w:hAnsi="宋体" w:cs="宋体"/>
          <w:sz w:val="24"/>
          <w:highlight w:val="none"/>
        </w:rPr>
        <w:t xml:space="preserve">    名    称：</w:t>
      </w:r>
      <w:r>
        <w:rPr>
          <w:rFonts w:hint="eastAsia" w:asciiTheme="minorEastAsia" w:hAnsiTheme="minorEastAsia" w:eastAsiaTheme="minorEastAsia" w:cstheme="minorEastAsia"/>
          <w:sz w:val="24"/>
        </w:rPr>
        <w:t>杭州市西湖区财政局、浙江省政府采购行政裁决服务中心（杭州）</w:t>
      </w:r>
    </w:p>
    <w:p>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地    址：</w:t>
      </w:r>
      <w:r>
        <w:rPr>
          <w:rFonts w:hint="eastAsia" w:asciiTheme="minorEastAsia" w:hAnsiTheme="minorEastAsia" w:eastAsiaTheme="minorEastAsia" w:cstheme="minorEastAsia"/>
          <w:sz w:val="24"/>
          <w:lang w:eastAsia="zh-CN"/>
        </w:rPr>
        <w:t>杭州市上城区清泰街549号城建综合大楼11楼</w:t>
      </w:r>
      <w:r>
        <w:rPr>
          <w:rFonts w:hint="eastAsia" w:asciiTheme="minorEastAsia" w:hAnsiTheme="minorEastAsia" w:eastAsiaTheme="minorEastAsia" w:cstheme="minorEastAsia"/>
          <w:sz w:val="24"/>
        </w:rPr>
        <w:t>（快递仅限ems或顺丰）</w:t>
      </w:r>
    </w:p>
    <w:p>
      <w:pPr>
        <w:spacing w:line="360" w:lineRule="auto"/>
        <w:ind w:firstLine="240" w:firstLineChars="1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传    真： /</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联系人 ：朱女士、王女士</w:t>
      </w:r>
    </w:p>
    <w:p>
      <w:pPr>
        <w:spacing w:line="360" w:lineRule="auto"/>
        <w:ind w:firstLine="480" w:firstLineChars="200"/>
        <w:rPr>
          <w:rFonts w:ascii="宋体" w:hAnsi="宋体" w:cs="宋体"/>
          <w:sz w:val="24"/>
          <w:highlight w:val="none"/>
        </w:rPr>
      </w:pPr>
      <w:r>
        <w:rPr>
          <w:rFonts w:hint="eastAsia" w:asciiTheme="minorEastAsia" w:hAnsiTheme="minorEastAsia" w:eastAsiaTheme="minorEastAsia" w:cstheme="minorEastAsia"/>
          <w:sz w:val="24"/>
        </w:rPr>
        <w:t>监督投诉电</w:t>
      </w:r>
      <w:r>
        <w:rPr>
          <w:rFonts w:hint="eastAsia" w:asciiTheme="minorEastAsia" w:hAnsiTheme="minorEastAsia" w:eastAsiaTheme="minorEastAsia" w:cstheme="minorEastAsia"/>
          <w:sz w:val="24"/>
          <w:lang w:eastAsia="zh-CN"/>
        </w:rPr>
        <w:t>话：0571-8</w:t>
      </w:r>
      <w:r>
        <w:rPr>
          <w:rFonts w:hint="eastAsia" w:asciiTheme="minorEastAsia" w:hAnsiTheme="minorEastAsia" w:eastAsiaTheme="minorEastAsia" w:cstheme="minorEastAsia"/>
          <w:sz w:val="24"/>
          <w:lang w:val="en-US" w:eastAsia="zh-CN"/>
        </w:rPr>
        <w:t>7227671,0571-87800218</w:t>
      </w:r>
      <w:r>
        <w:rPr>
          <w:rFonts w:hint="eastAsia" w:asciiTheme="minorEastAsia" w:hAnsiTheme="minorEastAsia" w:eastAsiaTheme="minorEastAsia" w:cstheme="minorEastAsia"/>
          <w:sz w:val="24"/>
          <w:lang w:eastAsia="zh-CN"/>
        </w:rPr>
        <w:t xml:space="preserve">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CA问题联系电话（人工）：汇信CA 400-888-4636；天谷CA 400-087-8198。</w:t>
      </w:r>
    </w:p>
    <w:p>
      <w:pPr>
        <w:spacing w:line="360" w:lineRule="auto"/>
        <w:ind w:firstLine="480" w:firstLineChars="200"/>
        <w:rPr>
          <w:rFonts w:cs="宋体" w:asciiTheme="minorEastAsia" w:hAnsiTheme="minorEastAsia" w:eastAsiaTheme="minorEastAsia"/>
          <w:sz w:val="24"/>
          <w:highlight w:val="none"/>
        </w:rPr>
      </w:pPr>
    </w:p>
    <w:p>
      <w:pPr>
        <w:widowControl/>
        <w:adjustRightInd/>
        <w:jc w:val="left"/>
        <w:rPr>
          <w:rFonts w:cs="宋体" w:asciiTheme="minorEastAsia" w:hAnsiTheme="minorEastAsia" w:eastAsiaTheme="minorEastAsia"/>
          <w:b/>
          <w:sz w:val="36"/>
          <w:szCs w:val="20"/>
          <w:highlight w:val="none"/>
        </w:rPr>
      </w:pPr>
      <w:r>
        <w:rPr>
          <w:rFonts w:cs="宋体" w:asciiTheme="minorEastAsia" w:hAnsiTheme="minorEastAsia" w:eastAsiaTheme="minorEastAsia"/>
          <w:b/>
          <w:sz w:val="36"/>
          <w:szCs w:val="20"/>
          <w:highlight w:val="none"/>
        </w:rPr>
        <w:br w:type="page"/>
      </w:r>
    </w:p>
    <w:p>
      <w:pPr>
        <w:adjustRightInd/>
        <w:spacing w:line="360" w:lineRule="auto"/>
        <w:jc w:val="center"/>
        <w:outlineLvl w:val="0"/>
        <w:rPr>
          <w:rFonts w:cs="宋体" w:asciiTheme="minorEastAsia" w:hAnsiTheme="minorEastAsia" w:eastAsiaTheme="minorEastAsia"/>
          <w:b/>
          <w:sz w:val="36"/>
          <w:szCs w:val="20"/>
          <w:highlight w:val="none"/>
        </w:rPr>
      </w:pPr>
      <w:r>
        <w:rPr>
          <w:rFonts w:hint="eastAsia" w:cs="宋体" w:asciiTheme="minorEastAsia" w:hAnsiTheme="minorEastAsia" w:eastAsiaTheme="minorEastAsia"/>
          <w:b/>
          <w:sz w:val="36"/>
          <w:szCs w:val="20"/>
          <w:highlight w:val="none"/>
        </w:rPr>
        <w:t>第二部分</w:t>
      </w:r>
      <w:bookmarkEnd w:id="10"/>
      <w:r>
        <w:rPr>
          <w:rFonts w:hint="eastAsia" w:cs="宋体" w:asciiTheme="minorEastAsia" w:hAnsiTheme="minorEastAsia" w:eastAsiaTheme="minorEastAsia"/>
          <w:b/>
          <w:sz w:val="36"/>
          <w:szCs w:val="20"/>
          <w:highlight w:val="none"/>
        </w:rPr>
        <w:t xml:space="preserve"> 投标人须知</w:t>
      </w:r>
      <w:bookmarkEnd w:id="11"/>
    </w:p>
    <w:p>
      <w:pPr>
        <w:adjustRightInd/>
        <w:spacing w:line="360" w:lineRule="auto"/>
        <w:ind w:firstLine="3845" w:firstLineChars="1197"/>
        <w:outlineLvl w:val="0"/>
        <w:rPr>
          <w:rFonts w:cs="宋体" w:asciiTheme="minorEastAsia" w:hAnsiTheme="minorEastAsia" w:eastAsiaTheme="minorEastAsia"/>
          <w:b/>
          <w:sz w:val="32"/>
          <w:szCs w:val="20"/>
          <w:highlight w:val="none"/>
        </w:rPr>
      </w:pPr>
      <w:r>
        <w:rPr>
          <w:rFonts w:hint="eastAsia" w:cs="宋体" w:asciiTheme="minorEastAsia" w:hAnsiTheme="minorEastAsia" w:eastAsiaTheme="minorEastAsia"/>
          <w:b/>
          <w:sz w:val="32"/>
          <w:szCs w:val="20"/>
          <w:highlight w:val="none"/>
        </w:rPr>
        <w:t>前附表</w:t>
      </w:r>
    </w:p>
    <w:tbl>
      <w:tblPr>
        <w:tblStyle w:val="6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32"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kern w:val="0"/>
                <w:sz w:val="24"/>
                <w:highlight w:val="none"/>
              </w:rPr>
            </w:pPr>
            <w:r>
              <w:rPr>
                <w:rFonts w:hint="eastAsia" w:ascii="宋体" w:hAnsi="宋体" w:cs="宋体"/>
                <w:kern w:val="0"/>
                <w:sz w:val="24"/>
                <w:highlight w:val="none"/>
              </w:rPr>
              <w:t>（1）标的：</w:t>
            </w:r>
            <w:bookmarkStart w:id="20" w:name="OLE_LINK12"/>
            <w:r>
              <w:rPr>
                <w:rFonts w:hint="eastAsia" w:ascii="宋体" w:hAnsi="宋体" w:cs="宋体"/>
                <w:kern w:val="0"/>
                <w:sz w:val="24"/>
                <w:highlight w:val="none"/>
                <w:u w:val="single"/>
              </w:rPr>
              <w:t xml:space="preserve"> </w:t>
            </w:r>
            <w:r>
              <w:rPr>
                <w:rFonts w:hint="eastAsia" w:ascii="宋体" w:hAnsi="宋体" w:cs="宋体"/>
                <w:sz w:val="24"/>
                <w:highlight w:val="none"/>
                <w:u w:val="single"/>
                <w:lang w:eastAsia="zh-CN"/>
              </w:rPr>
              <w:t>2025-2027年西湖区公安分局治安监控到期改造监控服务项目（200路）</w:t>
            </w:r>
            <w:r>
              <w:rPr>
                <w:rFonts w:hint="eastAsia" w:ascii="宋体" w:hAnsi="宋体" w:cs="宋体"/>
                <w:kern w:val="0"/>
                <w:sz w:val="24"/>
                <w:highlight w:val="none"/>
                <w:u w:val="single"/>
              </w:rPr>
              <w:t xml:space="preserve"> </w:t>
            </w:r>
            <w:bookmarkEnd w:id="20"/>
            <w:r>
              <w:rPr>
                <w:rFonts w:hint="eastAsia" w:ascii="宋体" w:hAnsi="宋体" w:cs="宋体"/>
                <w:kern w:val="0"/>
                <w:sz w:val="24"/>
                <w:highlight w:val="none"/>
              </w:rPr>
              <w:t>，属于</w:t>
            </w:r>
            <w:r>
              <w:rPr>
                <w:rFonts w:hint="eastAsia" w:ascii="宋体" w:hAnsi="宋体" w:cs="宋体"/>
                <w:kern w:val="0"/>
                <w:sz w:val="24"/>
                <w:highlight w:val="none"/>
                <w:u w:val="single"/>
              </w:rPr>
              <w:t xml:space="preserve"> </w:t>
            </w:r>
            <w:r>
              <w:rPr>
                <w:rFonts w:hint="eastAsia" w:ascii="宋体" w:hAnsi="宋体" w:cs="宋体"/>
                <w:kern w:val="0"/>
                <w:sz w:val="24"/>
                <w:highlight w:val="none"/>
                <w:u w:val="single"/>
                <w:lang w:val="en-US" w:eastAsia="zh-CN"/>
              </w:rPr>
              <w:t>软件和信息技术服务业</w:t>
            </w:r>
            <w:r>
              <w:rPr>
                <w:rFonts w:hint="eastAsia" w:ascii="宋体" w:hAnsi="宋体" w:cs="宋体"/>
                <w:kern w:val="0"/>
                <w:sz w:val="24"/>
                <w:highlight w:val="none"/>
                <w:u w:val="single"/>
              </w:rPr>
              <w:t xml:space="preserve"> </w:t>
            </w:r>
            <w:r>
              <w:rPr>
                <w:rFonts w:hint="eastAsia" w:ascii="宋体" w:hAnsi="宋体" w:cs="宋体"/>
                <w:kern w:val="0"/>
                <w:sz w:val="24"/>
                <w:highlight w:val="none"/>
              </w:rPr>
              <w:t>行业；</w:t>
            </w:r>
          </w:p>
          <w:p>
            <w:pPr>
              <w:snapToGrid w:val="0"/>
              <w:spacing w:line="360" w:lineRule="auto"/>
              <w:rPr>
                <w:rFonts w:cs="宋体" w:asciiTheme="minorEastAsia" w:hAnsiTheme="minorEastAsia" w:eastAsiaTheme="minorEastAsia"/>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99"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kern w:val="0"/>
                <w:sz w:val="24"/>
                <w:highlight w:val="none"/>
              </w:rPr>
            </w:pPr>
            <w:sdt>
              <w:sdtPr>
                <w:rPr>
                  <w:rFonts w:hint="eastAsia" w:cs="宋体" w:asciiTheme="minorEastAsia" w:hAnsiTheme="minorEastAsia" w:eastAsiaTheme="minorEastAsia"/>
                  <w:kern w:val="0"/>
                  <w:sz w:val="24"/>
                  <w:highlight w:val="none"/>
                </w:rPr>
                <w:id w:val="-1828425707"/>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cs="宋体" w:asciiTheme="minorEastAsia" w:hAnsiTheme="minorEastAsia" w:eastAsiaTheme="minorEastAsia"/>
                    <w:kern w:val="0"/>
                    <w:sz w:val="24"/>
                    <w:highlight w:val="none"/>
                  </w:rPr>
                  <w:sym w:font="Wingdings" w:char="F0FE"/>
                </w:r>
              </w:sdtContent>
            </w:sdt>
            <w:r>
              <w:rPr>
                <w:rFonts w:hint="eastAsia" w:cs="宋体" w:asciiTheme="minorEastAsia" w:hAnsiTheme="minorEastAsia" w:eastAsiaTheme="minorEastAsia"/>
                <w:kern w:val="0"/>
                <w:sz w:val="24"/>
                <w:highlight w:val="none"/>
              </w:rPr>
              <w:t>本项目不允许采购进口产品。</w:t>
            </w:r>
          </w:p>
          <w:p>
            <w:pPr>
              <w:spacing w:line="360" w:lineRule="auto"/>
              <w:rPr>
                <w:rFonts w:hint="eastAsia" w:cs="宋体" w:asciiTheme="minorEastAsia" w:hAnsiTheme="minorEastAsia" w:eastAsiaTheme="minorEastAsia"/>
                <w:kern w:val="0"/>
                <w:sz w:val="24"/>
                <w:highlight w:val="none"/>
              </w:rPr>
            </w:pPr>
            <w:sdt>
              <w:sdtPr>
                <w:rPr>
                  <w:rFonts w:hint="eastAsia" w:cs="宋体" w:asciiTheme="minorEastAsia" w:hAnsiTheme="minorEastAsia" w:eastAsiaTheme="minorEastAsia"/>
                  <w:kern w:val="0"/>
                  <w:sz w:val="24"/>
                  <w:highlight w:val="none"/>
                </w:rPr>
                <w:id w:val="-52852824"/>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Gothic" w:hAnsi="MS Gothic" w:eastAsia="MS Mincho" w:cs="MS Mincho"/>
                    <w:kern w:val="0"/>
                    <w:sz w:val="24"/>
                    <w:szCs w:val="24"/>
                    <w:highlight w:val="none"/>
                    <w:lang w:val="en-US" w:eastAsia="zh-CN" w:bidi="ar-SA"/>
                  </w:rPr>
                  <w:t>☐</w:t>
                </w:r>
              </w:sdtContent>
            </w:sdt>
            <w:r>
              <w:rPr>
                <w:rFonts w:hint="eastAsia" w:cs="宋体" w:asciiTheme="minorEastAsia" w:hAnsiTheme="minorEastAsia" w:eastAsiaTheme="minorEastAsia"/>
                <w:kern w:val="0"/>
                <w:sz w:val="24"/>
                <w:highlight w:val="none"/>
              </w:rPr>
              <w:t>可以就</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kern w:val="0"/>
                <w:sz w:val="24"/>
                <w:highlight w:val="none"/>
              </w:rPr>
              <w:t>采购进口产品。</w:t>
            </w:r>
          </w:p>
          <w:p>
            <w:pPr>
              <w:spacing w:line="360" w:lineRule="auto"/>
              <w:rPr>
                <w:rFonts w:cs="宋体" w:asciiTheme="minorEastAsia" w:hAnsiTheme="minorEastAsia" w:eastAsiaTheme="minorEastAsia"/>
                <w:highlight w:val="none"/>
              </w:rPr>
            </w:pPr>
            <w:r>
              <w:rPr>
                <w:rFonts w:hint="eastAsia" w:ascii="宋体" w:hAnsi="宋体" w:cs="宋体"/>
                <w:kern w:val="0"/>
                <w:sz w:val="24"/>
              </w:rPr>
              <w:t>优先采购向我国企业转让技术、与我国企业签订消化吸收再创新方案的供应商的进口产品，详见评分标准。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sz w:val="24"/>
                <w:highlight w:val="none"/>
              </w:rPr>
            </w:pPr>
            <w:sdt>
              <w:sdtPr>
                <w:rPr>
                  <w:rFonts w:hint="eastAsia" w:cs="宋体" w:asciiTheme="minorEastAsia" w:hAnsiTheme="minorEastAsia" w:eastAsiaTheme="minorEastAsia"/>
                  <w:kern w:val="0"/>
                  <w:sz w:val="24"/>
                  <w:highlight w:val="none"/>
                </w:rPr>
                <w:id w:val="-1477286927"/>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Wingdings" w:hAnsi="Wingdings" w:eastAsia="MS Mincho" w:cs="MS Mincho"/>
                    <w:kern w:val="0"/>
                    <w:sz w:val="24"/>
                    <w:szCs w:val="24"/>
                    <w:highlight w:val="none"/>
                    <w:lang w:val="en-US" w:eastAsia="zh-CN" w:bidi="ar-SA"/>
                  </w:rPr>
                  <w:t>þ</w:t>
                </w:r>
              </w:sdtContent>
            </w:sdt>
            <w:r>
              <w:rPr>
                <w:rFonts w:hint="eastAsia" w:cs="宋体" w:asciiTheme="minorEastAsia" w:hAnsiTheme="minorEastAsia" w:eastAsiaTheme="minorEastAsia"/>
                <w:kern w:val="0"/>
                <w:sz w:val="24"/>
                <w:highlight w:val="none"/>
              </w:rPr>
              <w:t xml:space="preserve"> A</w:t>
            </w:r>
            <w:r>
              <w:rPr>
                <w:rFonts w:hint="eastAsia" w:cs="宋体" w:asciiTheme="minorEastAsia" w:hAnsiTheme="minorEastAsia" w:eastAsiaTheme="minorEastAsia"/>
                <w:sz w:val="24"/>
                <w:highlight w:val="none"/>
              </w:rPr>
              <w:t>同意将非主体、非关键性的</w:t>
            </w:r>
            <w:r>
              <w:rPr>
                <w:rFonts w:hint="eastAsia" w:cs="宋体" w:asciiTheme="minorEastAsia" w:hAnsiTheme="minorEastAsia" w:eastAsiaTheme="minorEastAsia"/>
                <w:sz w:val="24"/>
                <w:highlight w:val="none"/>
                <w:u w:val="single"/>
              </w:rPr>
              <w:t xml:space="preserve"> 基础安装集成调试</w:t>
            </w:r>
            <w:r>
              <w:rPr>
                <w:rFonts w:hint="eastAsia" w:cs="宋体" w:asciiTheme="minorEastAsia" w:hAnsiTheme="minorEastAsia" w:eastAsiaTheme="minorEastAsia"/>
                <w:sz w:val="24"/>
                <w:highlight w:val="none"/>
                <w:u w:val="single"/>
                <w:lang w:val="en-US" w:eastAsia="zh-CN"/>
              </w:rPr>
              <w:t xml:space="preserve"> </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工作分包。</w:t>
            </w:r>
          </w:p>
          <w:p>
            <w:pPr>
              <w:spacing w:line="360" w:lineRule="auto"/>
              <w:rPr>
                <w:rFonts w:cs="宋体" w:asciiTheme="minorEastAsia" w:hAnsiTheme="minorEastAsia" w:eastAsiaTheme="minorEastAsia"/>
                <w:sz w:val="24"/>
                <w:highlight w:val="none"/>
              </w:rPr>
            </w:pPr>
            <w:sdt>
              <w:sdtPr>
                <w:rPr>
                  <w:rFonts w:hint="eastAsia" w:cs="宋体" w:asciiTheme="minorEastAsia" w:hAnsiTheme="minorEastAsia" w:eastAsiaTheme="minorEastAsia"/>
                  <w:kern w:val="0"/>
                  <w:sz w:val="24"/>
                  <w:highlight w:val="none"/>
                </w:rPr>
                <w:id w:val="-1276331357"/>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Gothic" w:hAnsi="MS Gothic" w:eastAsia="MS Gothic" w:cs="宋体"/>
                    <w:kern w:val="0"/>
                    <w:sz w:val="24"/>
                    <w:szCs w:val="24"/>
                    <w:highlight w:val="none"/>
                    <w:lang w:val="en-US" w:eastAsia="zh-CN" w:bidi="ar-SA"/>
                  </w:rPr>
                  <w:t>☐</w:t>
                </w:r>
              </w:sdtContent>
            </w:sdt>
            <w:r>
              <w:rPr>
                <w:rFonts w:hint="eastAsia" w:cs="宋体" w:asciiTheme="minorEastAsia" w:hAnsiTheme="minorEastAsia" w:eastAsiaTheme="minorEastAsia"/>
                <w:kern w:val="0"/>
                <w:sz w:val="24"/>
                <w:highlight w:val="none"/>
              </w:rPr>
              <w:t xml:space="preserve"> B</w:t>
            </w:r>
            <w:r>
              <w:rPr>
                <w:rFonts w:hint="eastAsia" w:cs="宋体" w:asciiTheme="minorEastAsia" w:hAnsiTheme="minorEastAsia" w:eastAsiaTheme="minorEastAsia"/>
                <w:sz w:val="24"/>
                <w:highlight w:val="none"/>
              </w:rPr>
              <w:t>不同意分包。</w:t>
            </w:r>
          </w:p>
          <w:p>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88"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sz w:val="24"/>
                <w:highlight w:val="none"/>
              </w:rPr>
            </w:pPr>
            <w:sdt>
              <w:sdtPr>
                <w:rPr>
                  <w:rFonts w:hint="eastAsia" w:cs="宋体" w:asciiTheme="minorEastAsia" w:hAnsiTheme="minorEastAsia" w:eastAsiaTheme="minorEastAsia"/>
                  <w:kern w:val="0"/>
                  <w:sz w:val="24"/>
                  <w:highlight w:val="none"/>
                </w:rPr>
                <w:id w:val="-212966419"/>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cs="宋体" w:asciiTheme="minorEastAsia" w:hAnsiTheme="minorEastAsia" w:eastAsiaTheme="minorEastAsia"/>
                    <w:kern w:val="0"/>
                    <w:sz w:val="24"/>
                    <w:highlight w:val="none"/>
                  </w:rPr>
                  <w:sym w:font="Wingdings" w:char="F0FE"/>
                </w:r>
              </w:sdtContent>
            </w:sdt>
            <w:r>
              <w:rPr>
                <w:rFonts w:hint="eastAsia" w:cs="宋体" w:asciiTheme="minorEastAsia" w:hAnsiTheme="minorEastAsia" w:eastAsiaTheme="minorEastAsia"/>
                <w:kern w:val="0"/>
                <w:sz w:val="24"/>
                <w:highlight w:val="none"/>
              </w:rPr>
              <w:t>A</w:t>
            </w:r>
            <w:r>
              <w:rPr>
                <w:rFonts w:hint="eastAsia" w:cs="宋体" w:asciiTheme="minorEastAsia" w:hAnsiTheme="minorEastAsia" w:eastAsiaTheme="minorEastAsia"/>
                <w:sz w:val="24"/>
                <w:highlight w:val="none"/>
              </w:rPr>
              <w:t>不组织。</w:t>
            </w:r>
          </w:p>
          <w:p>
            <w:pPr>
              <w:spacing w:line="360" w:lineRule="auto"/>
              <w:rPr>
                <w:rFonts w:cs="宋体" w:asciiTheme="minorEastAsia" w:hAnsiTheme="minorEastAsia" w:eastAsiaTheme="minorEastAsia"/>
                <w:sz w:val="24"/>
                <w:szCs w:val="20"/>
                <w:highlight w:val="none"/>
              </w:rPr>
            </w:pPr>
            <w:sdt>
              <w:sdtPr>
                <w:rPr>
                  <w:rFonts w:hint="eastAsia" w:cs="宋体" w:asciiTheme="minorEastAsia" w:hAnsiTheme="minorEastAsia" w:eastAsiaTheme="minorEastAsia"/>
                  <w:kern w:val="0"/>
                  <w:sz w:val="24"/>
                  <w:highlight w:val="none"/>
                </w:rPr>
                <w:id w:val="-999802974"/>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cs="宋体" w:asciiTheme="minorEastAsia" w:hAnsiTheme="minorEastAsia" w:eastAsiaTheme="minorEastAsia"/>
                <w:kern w:val="0"/>
                <w:sz w:val="24"/>
                <w:highlight w:val="none"/>
              </w:rPr>
              <w:t>B组织，</w:t>
            </w:r>
            <w:r>
              <w:rPr>
                <w:rFonts w:hint="eastAsia" w:cs="宋体" w:asciiTheme="minorEastAsia" w:hAnsiTheme="minorEastAsia" w:eastAsiaTheme="minorEastAsia"/>
                <w:sz w:val="24"/>
                <w:highlight w:val="none"/>
              </w:rPr>
              <w:t>时间：</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,地点：</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，联系人：</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，联系方式：</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sz w:val="24"/>
                <w:highlight w:val="none"/>
              </w:rPr>
            </w:pPr>
            <w:sdt>
              <w:sdtPr>
                <w:rPr>
                  <w:rFonts w:hint="eastAsia" w:cs="宋体" w:asciiTheme="minorEastAsia" w:hAnsiTheme="minorEastAsia" w:eastAsiaTheme="minorEastAsia"/>
                  <w:kern w:val="0"/>
                  <w:sz w:val="24"/>
                  <w:highlight w:val="none"/>
                </w:rPr>
                <w:id w:val="-1639946486"/>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cs="宋体" w:asciiTheme="minorEastAsia" w:hAnsiTheme="minorEastAsia" w:eastAsiaTheme="minorEastAsia"/>
                    <w:kern w:val="0"/>
                    <w:sz w:val="24"/>
                    <w:highlight w:val="none"/>
                  </w:rPr>
                  <w:sym w:font="Wingdings" w:char="F0FE"/>
                </w:r>
              </w:sdtContent>
            </w:sdt>
            <w:r>
              <w:rPr>
                <w:rFonts w:hint="eastAsia" w:cs="宋体" w:asciiTheme="minorEastAsia" w:hAnsiTheme="minorEastAsia" w:eastAsiaTheme="minorEastAsia"/>
                <w:kern w:val="0"/>
                <w:sz w:val="24"/>
                <w:highlight w:val="none"/>
              </w:rPr>
              <w:t>A</w:t>
            </w:r>
            <w:r>
              <w:rPr>
                <w:rFonts w:hint="eastAsia" w:cs="宋体" w:asciiTheme="minorEastAsia" w:hAnsiTheme="minorEastAsia" w:eastAsiaTheme="minorEastAsia"/>
                <w:sz w:val="24"/>
                <w:highlight w:val="none"/>
              </w:rPr>
              <w:t>不要求提供。</w:t>
            </w:r>
          </w:p>
          <w:p>
            <w:pPr>
              <w:spacing w:line="360" w:lineRule="auto"/>
              <w:rPr>
                <w:rFonts w:cs="宋体" w:asciiTheme="minorEastAsia" w:hAnsiTheme="minorEastAsia" w:eastAsiaTheme="minorEastAsia"/>
                <w:kern w:val="0"/>
                <w:sz w:val="24"/>
                <w:highlight w:val="none"/>
              </w:rPr>
            </w:pPr>
            <w:sdt>
              <w:sdtPr>
                <w:rPr>
                  <w:rFonts w:hint="eastAsia" w:cs="宋体" w:asciiTheme="minorEastAsia" w:hAnsiTheme="minorEastAsia" w:eastAsiaTheme="minorEastAsia"/>
                  <w:kern w:val="0"/>
                  <w:sz w:val="24"/>
                  <w:highlight w:val="none"/>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cs="宋体" w:asciiTheme="minorEastAsia" w:hAnsiTheme="minorEastAsia" w:eastAsiaTheme="minorEastAsia"/>
                <w:kern w:val="0"/>
                <w:sz w:val="24"/>
                <w:highlight w:val="none"/>
              </w:rPr>
              <w:t>B</w:t>
            </w:r>
            <w:r>
              <w:rPr>
                <w:rFonts w:hint="eastAsia" w:ascii="宋体" w:hAnsi="宋体" w:cs="宋体"/>
                <w:kern w:val="0"/>
                <w:sz w:val="24"/>
              </w:rPr>
              <w:t>要求提供（未提供样品或提供样品不满足采购需求实质性条件的供应商，投标无效）：</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r>
              <w:rPr>
                <w:rFonts w:ascii="宋体" w:hAnsi="宋体" w:cs="宋体"/>
                <w:color w:val="auto"/>
                <w:kern w:val="0"/>
                <w:sz w:val="24"/>
                <w:highlight w:val="none"/>
              </w:rPr>
              <w:t xml:space="preserve"> </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p>
          <w:p>
            <w:pPr>
              <w:spacing w:line="360" w:lineRule="auto"/>
              <w:ind w:firstLine="240" w:firstLineChars="100"/>
              <w:rPr>
                <w:rFonts w:ascii="宋体" w:hAnsi="宋体" w:cs="宋体"/>
                <w:color w:val="auto"/>
                <w:sz w:val="24"/>
                <w:highlight w:val="none"/>
              </w:rPr>
            </w:pPr>
            <w:sdt>
              <w:sdtPr>
                <w:rPr>
                  <w:rFonts w:hint="eastAsia" w:ascii="宋体" w:hAnsi="宋体" w:cs="宋体"/>
                  <w:color w:val="auto"/>
                  <w:kern w:val="0"/>
                  <w:sz w:val="24"/>
                  <w:highlight w:val="none"/>
                </w:rPr>
                <w:id w:val="-135009224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样品分未超过价格分的50%；</w:t>
            </w:r>
          </w:p>
          <w:p>
            <w:pPr>
              <w:spacing w:line="360" w:lineRule="auto"/>
              <w:ind w:firstLine="240" w:firstLineChars="100"/>
              <w:rPr>
                <w:rFonts w:ascii="宋体" w:hAnsi="宋体" w:cs="宋体"/>
                <w:color w:val="auto"/>
                <w:kern w:val="0"/>
                <w:sz w:val="24"/>
                <w:highlight w:val="none"/>
              </w:rPr>
            </w:pPr>
            <w:sdt>
              <w:sdtPr>
                <w:rPr>
                  <w:rFonts w:hint="eastAsia" w:ascii="宋体" w:hAnsi="宋体" w:cs="宋体"/>
                  <w:color w:val="auto"/>
                  <w:kern w:val="0"/>
                  <w:sz w:val="24"/>
                  <w:highlight w:val="none"/>
                </w:rPr>
                <w:id w:val="-148554041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样品分超过价格分的50%，理由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spacing w:line="360" w:lineRule="auto"/>
              <w:ind w:firstLine="240" w:firstLineChars="100"/>
              <w:rPr>
                <w:rFonts w:ascii="宋体" w:hAnsi="宋体" w:cs="宋体"/>
                <w:color w:val="auto"/>
                <w:kern w:val="0"/>
                <w:sz w:val="24"/>
                <w:highlight w:val="none"/>
              </w:rPr>
            </w:pPr>
            <w:r>
              <w:rPr>
                <w:rFonts w:hint="eastAsia" w:ascii="宋体" w:hAnsi="宋体" w:cs="宋体"/>
                <w:snapToGrid w:val="0"/>
                <w:color w:val="auto"/>
                <w:kern w:val="28"/>
                <w:sz w:val="24"/>
                <w:highlight w:val="none"/>
              </w:rPr>
              <w:t>详见招标文件第四部分</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 xml:space="preserve">。 </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hint="eastAsia" w:eastAsia="宋体" w:cs="宋体" w:asciiTheme="minorEastAsia" w:hAnsiTheme="minorEastAsia"/>
                <w:b/>
                <w:sz w:val="24"/>
                <w:highlight w:val="none"/>
                <w:lang w:eastAsia="zh-CN"/>
              </w:rPr>
            </w:pPr>
            <w:r>
              <w:rPr>
                <w:rFonts w:hint="eastAsia" w:ascii="宋体" w:hAnsi="宋体" w:cs="宋体"/>
                <w:color w:val="auto"/>
                <w:sz w:val="24"/>
                <w:highlight w:val="none"/>
              </w:rPr>
              <w:t>（7）制作、运输、安装和保管样品所发生的一切费用由投标人自理</w:t>
            </w:r>
            <w:r>
              <w:rPr>
                <w:rFonts w:hint="eastAsia" w:ascii="宋体" w:hAnsi="宋体" w:cs="宋体"/>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Cs/>
                <w:sz w:val="24"/>
                <w:highlight w:val="none"/>
              </w:rPr>
            </w:pPr>
            <w:r>
              <w:rPr>
                <w:rFonts w:hint="eastAsia" w:cs="宋体" w:asciiTheme="minorEastAsia" w:hAnsiTheme="minorEastAsia" w:eastAsiaTheme="minorEastAsia"/>
                <w:b/>
                <w:sz w:val="24"/>
                <w:highlight w:val="none"/>
                <w:lang w:eastAsia="zh-CN"/>
              </w:rPr>
              <w:t>功能</w:t>
            </w:r>
            <w:r>
              <w:rPr>
                <w:rFonts w:hint="eastAsia" w:cs="宋体" w:asciiTheme="minorEastAsia" w:hAnsiTheme="minorEastAsia" w:eastAsiaTheme="minorEastAsia"/>
                <w:b/>
                <w:sz w:val="24"/>
                <w:highlight w:val="none"/>
              </w:rPr>
              <w:t>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sz w:val="24"/>
                <w:highlight w:val="none"/>
              </w:rPr>
            </w:pPr>
            <w:sdt>
              <w:sdtPr>
                <w:rPr>
                  <w:rFonts w:hint="eastAsia" w:cs="宋体" w:asciiTheme="minorEastAsia" w:hAnsiTheme="minorEastAsia" w:eastAsiaTheme="minorEastAsia"/>
                  <w:kern w:val="0"/>
                  <w:sz w:val="24"/>
                  <w:highlight w:val="none"/>
                </w:rPr>
                <w:id w:val="-1859348549"/>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Gothic" w:hAnsi="MS Gothic" w:cs="宋体" w:eastAsiaTheme="minorEastAsia"/>
                    <w:kern w:val="0"/>
                    <w:sz w:val="24"/>
                    <w:szCs w:val="24"/>
                    <w:highlight w:val="none"/>
                    <w:lang w:val="en-US" w:eastAsia="zh-CN" w:bidi="ar-SA"/>
                  </w:rPr>
                  <w:t>☐</w:t>
                </w:r>
              </w:sdtContent>
            </w:sdt>
            <w:r>
              <w:rPr>
                <w:rFonts w:hint="eastAsia" w:cs="宋体" w:asciiTheme="minorEastAsia" w:hAnsiTheme="minorEastAsia" w:eastAsiaTheme="minorEastAsia"/>
                <w:kern w:val="0"/>
                <w:sz w:val="24"/>
                <w:highlight w:val="none"/>
              </w:rPr>
              <w:t>A</w:t>
            </w:r>
            <w:r>
              <w:rPr>
                <w:rFonts w:hint="eastAsia" w:cs="宋体" w:asciiTheme="minorEastAsia" w:hAnsiTheme="minorEastAsia" w:eastAsiaTheme="minorEastAsia"/>
                <w:sz w:val="24"/>
                <w:highlight w:val="none"/>
              </w:rPr>
              <w:t>不组织。</w:t>
            </w:r>
          </w:p>
          <w:p>
            <w:pPr>
              <w:spacing w:line="360" w:lineRule="auto"/>
              <w:rPr>
                <w:rFonts w:cs="宋体" w:asciiTheme="minorEastAsia" w:hAnsiTheme="minorEastAsia" w:eastAsiaTheme="minorEastAsia"/>
                <w:kern w:val="0"/>
                <w:sz w:val="24"/>
                <w:highlight w:val="none"/>
              </w:rPr>
            </w:pPr>
            <w:sdt>
              <w:sdtPr>
                <w:rPr>
                  <w:rFonts w:hint="eastAsia" w:cs="宋体" w:asciiTheme="minorEastAsia" w:hAnsiTheme="minorEastAsia" w:eastAsiaTheme="minorEastAsia"/>
                  <w:kern w:val="0"/>
                  <w:sz w:val="24"/>
                  <w:highlight w:val="none"/>
                </w:rPr>
                <w:id w:val="1174071719"/>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Wingdings" w:hAnsi="Wingdings" w:eastAsia="MS Mincho" w:cs="MS Mincho"/>
                    <w:kern w:val="0"/>
                    <w:sz w:val="24"/>
                    <w:szCs w:val="24"/>
                    <w:highlight w:val="none"/>
                    <w:lang w:val="en-US" w:eastAsia="zh-CN" w:bidi="ar-SA"/>
                  </w:rPr>
                  <w:t>þ</w:t>
                </w:r>
              </w:sdtContent>
            </w:sdt>
            <w:r>
              <w:rPr>
                <w:rFonts w:hint="eastAsia" w:cs="宋体" w:asciiTheme="minorEastAsia" w:hAnsiTheme="minorEastAsia" w:eastAsiaTheme="minorEastAsia"/>
                <w:kern w:val="0"/>
                <w:sz w:val="24"/>
                <w:highlight w:val="none"/>
              </w:rPr>
              <w:t>B组织。</w:t>
            </w:r>
          </w:p>
          <w:p>
            <w:pPr>
              <w:snapToGrid w:val="0"/>
              <w:spacing w:line="360" w:lineRule="auto"/>
              <w:rPr>
                <w:rFonts w:ascii="宋体" w:hAnsi="宋体" w:cs="宋体"/>
                <w:kern w:val="0"/>
                <w:sz w:val="24"/>
                <w:highlight w:val="none"/>
              </w:rPr>
            </w:pPr>
            <w:r>
              <w:rPr>
                <w:rFonts w:hint="eastAsia" w:ascii="宋体" w:hAnsi="宋体" w:cs="宋体"/>
                <w:kern w:val="0"/>
                <w:sz w:val="24"/>
                <w:highlight w:val="none"/>
              </w:rPr>
              <w:t>（1）在评标时安排每个投标人进行方案讲解演示。每个投标人时间不超过20分钟，</w:t>
            </w:r>
            <w:r>
              <w:rPr>
                <w:rFonts w:hint="eastAsia" w:ascii="宋体" w:hAnsi="宋体" w:cs="宋体"/>
                <w:b/>
                <w:bCs/>
                <w:kern w:val="0"/>
                <w:sz w:val="24"/>
                <w:highlight w:val="none"/>
              </w:rPr>
              <w:t>讲解次序以投标文件解密时间先后次序为准</w:t>
            </w:r>
            <w:r>
              <w:rPr>
                <w:rFonts w:hint="eastAsia" w:ascii="宋体" w:hAnsi="宋体" w:cs="宋体"/>
                <w:kern w:val="0"/>
                <w:sz w:val="24"/>
                <w:highlight w:val="none"/>
              </w:rPr>
              <w:t>，讲解演示人员不超过3人。讲解演示结束后按要求解答评标委员会提问。</w:t>
            </w:r>
          </w:p>
          <w:p>
            <w:pPr>
              <w:snapToGrid w:val="0"/>
              <w:spacing w:line="360" w:lineRule="auto"/>
              <w:rPr>
                <w:rFonts w:ascii="宋体" w:hAnsi="宋体" w:cs="宋体"/>
                <w:kern w:val="0"/>
                <w:sz w:val="24"/>
                <w:highlight w:val="none"/>
              </w:rPr>
            </w:pPr>
            <w:r>
              <w:rPr>
                <w:rFonts w:hint="eastAsia" w:ascii="宋体" w:hAnsi="宋体" w:cs="宋体"/>
                <w:kern w:val="0"/>
                <w:sz w:val="24"/>
                <w:highlight w:val="none"/>
              </w:rPr>
              <w:t>（2）方案讲解演示方式：</w:t>
            </w:r>
          </w:p>
          <w:p>
            <w:pPr>
              <w:snapToGrid w:val="0"/>
              <w:spacing w:line="360" w:lineRule="auto"/>
              <w:rPr>
                <w:rFonts w:ascii="宋体" w:hAnsi="宋体" w:cs="宋体"/>
                <w:kern w:val="0"/>
                <w:sz w:val="24"/>
              </w:rPr>
            </w:pPr>
            <w:r>
              <w:rPr>
                <w:rFonts w:hint="eastAsia" w:ascii="宋体" w:hAnsi="宋体" w:cs="宋体"/>
                <w:kern w:val="0"/>
                <w:sz w:val="24"/>
              </w:rPr>
              <w:t>通过政采云平台进行在线讲解演示</w:t>
            </w:r>
            <w:r>
              <w:rPr>
                <w:rFonts w:hint="eastAsia" w:ascii="宋体" w:hAnsi="宋体" w:cs="宋体"/>
                <w:b/>
                <w:bCs/>
                <w:kern w:val="0"/>
                <w:sz w:val="24"/>
              </w:rPr>
              <w:t>或</w:t>
            </w:r>
            <w:r>
              <w:rPr>
                <w:rFonts w:hint="eastAsia" w:ascii="宋体" w:hAnsi="宋体" w:cs="宋体"/>
                <w:kern w:val="0"/>
                <w:sz w:val="24"/>
              </w:rPr>
              <w:t>播放已录制好的演示视频。政采云平台在线讲解需投标人根据政采云平台操作要求做好准备工作</w:t>
            </w:r>
            <w:r>
              <w:rPr>
                <w:rFonts w:hint="eastAsia" w:ascii="宋体" w:hAnsi="宋体" w:cs="宋体"/>
                <w:b/>
                <w:bCs/>
                <w:kern w:val="0"/>
                <w:sz w:val="24"/>
              </w:rPr>
              <w:t>（①提供在线讲解演示，建议使用笔记本和有线/无线蓝牙耳机</w:t>
            </w:r>
            <w:r>
              <w:rPr>
                <w:rFonts w:hint="eastAsia" w:ascii="宋体" w:hAnsi="宋体" w:cs="宋体"/>
                <w:b/>
                <w:bCs/>
                <w:kern w:val="0"/>
                <w:sz w:val="24"/>
                <w:lang w:eastAsia="zh-CN"/>
              </w:rPr>
              <w:t>；</w:t>
            </w:r>
            <w:r>
              <w:rPr>
                <w:rFonts w:hint="eastAsia" w:ascii="宋体" w:hAnsi="宋体" w:cs="宋体"/>
                <w:b/>
                <w:bCs/>
                <w:kern w:val="0"/>
                <w:sz w:val="24"/>
              </w:rPr>
              <w:t>②播放视频，为避免视频卡顿等情况发生，视频分辨率要求为1280*720</w:t>
            </w:r>
            <w:r>
              <w:rPr>
                <w:rFonts w:hint="eastAsia" w:ascii="宋体" w:hAnsi="宋体" w:cs="宋体"/>
                <w:b/>
                <w:bCs/>
                <w:kern w:val="0"/>
                <w:sz w:val="24"/>
                <w:lang w:eastAsia="zh-CN"/>
              </w:rPr>
              <w:t>，</w:t>
            </w:r>
            <w:r>
              <w:rPr>
                <w:rFonts w:hint="eastAsia" w:asciiTheme="minorEastAsia" w:hAnsiTheme="minorEastAsia" w:eastAsiaTheme="minorEastAsia" w:cstheme="minorEastAsia"/>
                <w:b/>
                <w:bCs/>
                <w:sz w:val="24"/>
                <w:u w:val="none"/>
              </w:rPr>
              <w:t>两种演示方式任选其一</w:t>
            </w:r>
            <w:r>
              <w:rPr>
                <w:rFonts w:hint="eastAsia" w:ascii="宋体" w:hAnsi="宋体" w:cs="宋体"/>
                <w:b/>
                <w:bCs/>
                <w:kern w:val="0"/>
                <w:sz w:val="24"/>
              </w:rPr>
              <w:t>）</w:t>
            </w:r>
            <w:r>
              <w:rPr>
                <w:rFonts w:hint="eastAsia" w:ascii="宋体" w:hAnsi="宋体" w:cs="宋体"/>
                <w:kern w:val="0"/>
                <w:sz w:val="24"/>
              </w:rPr>
              <w:t>，请提前完善软硬件配置环境。</w:t>
            </w:r>
          </w:p>
          <w:p>
            <w:pPr>
              <w:snapToGrid w:val="0"/>
              <w:spacing w:line="360" w:lineRule="auto"/>
              <w:rPr>
                <w:rFonts w:hint="eastAsia" w:eastAsia="宋体" w:cs="宋体" w:asciiTheme="minorEastAsia" w:hAnsiTheme="minorEastAsia"/>
                <w:b/>
                <w:kern w:val="0"/>
                <w:sz w:val="24"/>
                <w:highlight w:val="none"/>
                <w:lang w:val="en-US" w:eastAsia="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jc w:val="cent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（1）资格证明文件：见招标文件第二部分11.1。</w:t>
            </w:r>
          </w:p>
          <w:p>
            <w:pPr>
              <w:spacing w:line="360" w:lineRule="auto"/>
              <w:rPr>
                <w:rFonts w:cs="宋体" w:asciiTheme="minorEastAsia" w:hAnsiTheme="minorEastAsia" w:eastAsiaTheme="minorEastAsia"/>
                <w:snapToGrid w:val="0"/>
                <w:kern w:val="0"/>
                <w:szCs w:val="21"/>
                <w:highlight w:val="none"/>
              </w:rPr>
            </w:pPr>
            <w:r>
              <w:rPr>
                <w:rFonts w:hint="eastAsia" w:cs="宋体" w:asciiTheme="minorEastAsia" w:hAnsiTheme="minorEastAsia" w:eastAsiaTheme="minorEastAsia"/>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1" w:hRule="atLeast"/>
          <w:jc w:val="cent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kern w:val="0"/>
                <w:sz w:val="24"/>
                <w:lang w:val="zh-CN"/>
              </w:rPr>
            </w:pPr>
            <w:r>
              <w:rPr>
                <w:rFonts w:hint="eastAsia" w:ascii="宋体" w:hAnsi="宋体" w:cs="宋体"/>
                <w:kern w:val="0"/>
                <w:sz w:val="24"/>
                <w:lang w:val="zh-CN"/>
              </w:rPr>
              <w:t>☐依据国家确定的认证机构出具的、处于有效期之内的节能产品认证证书，对获得证书的产品实施政府优先采购或强制采购；其中，对</w:t>
            </w:r>
            <w:r>
              <w:rPr>
                <w:rFonts w:hint="eastAsia" w:ascii="宋体" w:hAnsi="宋体" w:cs="宋体"/>
                <w:kern w:val="0"/>
                <w:sz w:val="24"/>
                <w:u w:val="single"/>
              </w:rPr>
              <w:t xml:space="preserve">      </w:t>
            </w:r>
            <w:r>
              <w:rPr>
                <w:rFonts w:hint="eastAsia" w:ascii="宋体" w:hAnsi="宋体" w:cs="宋体"/>
                <w:kern w:val="0"/>
                <w:sz w:val="24"/>
                <w:lang w:val="zh-CN"/>
              </w:rPr>
              <w:t>实施政府优先采购，</w:t>
            </w:r>
            <w:r>
              <w:rPr>
                <w:rFonts w:hint="eastAsia" w:ascii="宋体" w:hAnsi="宋体" w:cs="宋体"/>
                <w:kern w:val="0"/>
                <w:sz w:val="24"/>
              </w:rPr>
              <w:t>详</w:t>
            </w:r>
            <w:r>
              <w:rPr>
                <w:rFonts w:hint="eastAsia" w:ascii="宋体" w:hAnsi="宋体" w:cs="宋体"/>
                <w:kern w:val="0"/>
                <w:sz w:val="24"/>
                <w:lang w:val="zh-CN"/>
              </w:rPr>
              <w:t>见</w:t>
            </w:r>
            <w:r>
              <w:rPr>
                <w:rFonts w:hint="eastAsia" w:ascii="宋体" w:hAnsi="宋体" w:cs="宋体"/>
                <w:kern w:val="0"/>
                <w:sz w:val="24"/>
                <w:u w:val="single"/>
                <w:lang w:val="zh-CN"/>
              </w:rPr>
              <w:t>评分标准</w:t>
            </w:r>
            <w:r>
              <w:rPr>
                <w:rFonts w:hint="eastAsia" w:ascii="宋体" w:hAnsi="宋体" w:cs="宋体"/>
                <w:kern w:val="0"/>
                <w:sz w:val="24"/>
                <w:lang w:val="zh-CN"/>
              </w:rPr>
              <w:t>；</w:t>
            </w:r>
            <w:r>
              <w:rPr>
                <w:rFonts w:hint="eastAsia" w:ascii="宋体" w:hAnsi="宋体" w:cs="宋体"/>
                <w:sz w:val="24"/>
              </w:rPr>
              <w:t>▲</w:t>
            </w:r>
            <w:r>
              <w:rPr>
                <w:rFonts w:hint="eastAsia" w:ascii="宋体" w:hAnsi="宋体" w:cs="宋体"/>
                <w:kern w:val="0"/>
                <w:sz w:val="24"/>
                <w:lang w:val="zh-CN"/>
              </w:rPr>
              <w:t>对</w:t>
            </w:r>
            <w:r>
              <w:rPr>
                <w:rFonts w:hint="eastAsia" w:ascii="宋体" w:hAnsi="宋体" w:cs="宋体"/>
                <w:kern w:val="0"/>
                <w:sz w:val="24"/>
                <w:u w:val="single"/>
              </w:rPr>
              <w:t xml:space="preserve">      </w:t>
            </w:r>
            <w:r>
              <w:rPr>
                <w:rFonts w:hint="eastAsia" w:ascii="宋体" w:hAnsi="宋体" w:cs="宋体"/>
                <w:kern w:val="0"/>
                <w:sz w:val="24"/>
                <w:lang w:val="zh-CN"/>
              </w:rPr>
              <w:t>实施政府强制采购，</w:t>
            </w:r>
            <w:r>
              <w:rPr>
                <w:rFonts w:hint="eastAsia" w:ascii="宋体" w:hAnsi="宋体" w:cs="宋体"/>
                <w:b/>
                <w:bCs/>
                <w:kern w:val="0"/>
                <w:sz w:val="24"/>
                <w:lang w:val="zh-CN"/>
              </w:rPr>
              <w:t>投标人</w:t>
            </w:r>
            <w:r>
              <w:rPr>
                <w:rFonts w:hint="eastAsia" w:ascii="宋体" w:hAnsi="宋体" w:cs="宋体"/>
                <w:b/>
                <w:bCs/>
                <w:kern w:val="0"/>
                <w:sz w:val="24"/>
              </w:rPr>
              <w:t>就</w:t>
            </w:r>
            <w:r>
              <w:rPr>
                <w:rFonts w:hint="eastAsia" w:ascii="宋体" w:hAnsi="宋体" w:cs="宋体"/>
                <w:b/>
                <w:bCs/>
                <w:kern w:val="0"/>
                <w:sz w:val="24"/>
                <w:lang w:val="zh-CN"/>
              </w:rPr>
              <w:t>相应的投标产品未</w:t>
            </w:r>
            <w:r>
              <w:rPr>
                <w:rFonts w:hint="eastAsia" w:ascii="宋体" w:hAnsi="宋体" w:cs="宋体"/>
                <w:b/>
                <w:bCs/>
                <w:kern w:val="0"/>
                <w:sz w:val="24"/>
              </w:rPr>
              <w:t>提供</w:t>
            </w:r>
            <w:r>
              <w:rPr>
                <w:rFonts w:hint="eastAsia" w:ascii="宋体" w:hAnsi="宋体" w:cs="宋体"/>
                <w:b/>
                <w:bCs/>
                <w:kern w:val="0"/>
                <w:sz w:val="24"/>
                <w:lang w:val="zh-CN"/>
              </w:rPr>
              <w:t>国家确定的认证机构出具的、处于有效期之内的节能产品认证证书的，投标无效</w:t>
            </w:r>
            <w:r>
              <w:rPr>
                <w:rFonts w:hint="eastAsia" w:ascii="宋体" w:hAnsi="宋体" w:cs="宋体"/>
                <w:kern w:val="0"/>
                <w:sz w:val="24"/>
                <w:lang w:val="zh-CN"/>
              </w:rPr>
              <w:t>。</w:t>
            </w:r>
          </w:p>
          <w:p>
            <w:pPr>
              <w:spacing w:line="360" w:lineRule="auto"/>
              <w:rPr>
                <w:rFonts w:ascii="宋体" w:hAnsi="宋体" w:cs="宋体"/>
                <w:kern w:val="0"/>
                <w:sz w:val="24"/>
                <w:lang w:val="zh-CN"/>
              </w:rPr>
            </w:pPr>
            <w:r>
              <w:rPr>
                <w:rFonts w:hint="eastAsia" w:ascii="宋体" w:hAnsi="宋体" w:cs="宋体"/>
                <w:kern w:val="0"/>
                <w:sz w:val="24"/>
                <w:lang w:val="zh-CN"/>
              </w:rPr>
              <w:t>☐依据国家确定的认证机构出具的、处于有效期之内的环境标志产品认证证书，对获得证书的产品名称</w:t>
            </w:r>
            <w:r>
              <w:rPr>
                <w:rFonts w:hint="eastAsia" w:ascii="宋体" w:hAnsi="宋体" w:cs="宋体"/>
                <w:kern w:val="0"/>
                <w:sz w:val="24"/>
                <w:u w:val="single"/>
              </w:rPr>
              <w:t xml:space="preserve">      </w:t>
            </w:r>
            <w:r>
              <w:rPr>
                <w:rFonts w:hint="eastAsia" w:ascii="宋体" w:hAnsi="宋体" w:cs="宋体"/>
                <w:kern w:val="0"/>
                <w:sz w:val="24"/>
                <w:lang w:val="zh-CN"/>
              </w:rPr>
              <w:t>实施政府优先采购，</w:t>
            </w:r>
            <w:r>
              <w:rPr>
                <w:rFonts w:hint="eastAsia" w:ascii="宋体" w:hAnsi="宋体" w:cs="宋体"/>
                <w:kern w:val="0"/>
                <w:sz w:val="24"/>
              </w:rPr>
              <w:t>详</w:t>
            </w:r>
            <w:r>
              <w:rPr>
                <w:rFonts w:hint="eastAsia" w:ascii="宋体" w:hAnsi="宋体" w:cs="宋体"/>
                <w:kern w:val="0"/>
                <w:sz w:val="24"/>
                <w:lang w:val="zh-CN"/>
              </w:rPr>
              <w:t>见</w:t>
            </w:r>
            <w:r>
              <w:rPr>
                <w:rFonts w:hint="eastAsia" w:ascii="宋体" w:hAnsi="宋体" w:cs="宋体"/>
                <w:kern w:val="0"/>
                <w:sz w:val="24"/>
                <w:u w:val="single"/>
                <w:lang w:val="zh-CN"/>
              </w:rPr>
              <w:t>评分标准</w:t>
            </w:r>
            <w:r>
              <w:rPr>
                <w:rFonts w:hint="eastAsia" w:ascii="宋体" w:hAnsi="宋体" w:cs="宋体"/>
                <w:kern w:val="0"/>
                <w:sz w:val="24"/>
                <w:lang w:val="zh-CN"/>
              </w:rPr>
              <w:t>。</w:t>
            </w:r>
          </w:p>
          <w:p>
            <w:pPr>
              <w:snapToGrid w:val="0"/>
              <w:spacing w:line="360" w:lineRule="auto"/>
              <w:rPr>
                <w:rFonts w:hint="eastAsia" w:cs="宋体" w:asciiTheme="minorEastAsia" w:hAnsiTheme="minorEastAsia" w:eastAsiaTheme="minorEastAsia"/>
                <w:highlight w:val="none"/>
                <w:lang w:eastAsia="zh-CN"/>
              </w:rPr>
            </w:pPr>
            <w:r>
              <w:rPr>
                <w:rFonts w:ascii="Wingdings" w:hAnsi="Wingdings" w:cs="宋体"/>
                <w:kern w:val="0"/>
                <w:sz w:val="24"/>
              </w:rPr>
              <w:t></w:t>
            </w:r>
            <w:r>
              <w:rPr>
                <w:rFonts w:hint="eastAsia" w:ascii="宋体" w:hAnsi="宋体" w:cs="宋体"/>
                <w:kern w:val="0"/>
                <w:sz w:val="24"/>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cs="宋体" w:asciiTheme="minorEastAsia" w:hAnsiTheme="minorEastAsia" w:eastAsiaTheme="minorEastAsia"/>
                <w:b/>
                <w:kern w:val="0"/>
                <w:sz w:val="24"/>
                <w:highlight w:val="none"/>
                <w:lang w:val="zh-CN"/>
              </w:rPr>
            </w:pPr>
            <w:r>
              <w:rPr>
                <w:rFonts w:hint="eastAsia" w:cs="宋体" w:asciiTheme="minorEastAsia" w:hAnsiTheme="minorEastAsia" w:eastAsiaTheme="minorEastAsia"/>
                <w:kern w:val="0"/>
                <w:sz w:val="24"/>
                <w:highlight w:val="none"/>
                <w:lang w:val="zh-CN"/>
              </w:rPr>
              <w:t>有关本项目实施所需的所有费用（含税费）均计入报价。</w:t>
            </w:r>
            <w:r>
              <w:rPr>
                <w:rFonts w:hint="eastAsia" w:cs="宋体" w:asciiTheme="minorEastAsia" w:hAnsiTheme="minorEastAsia" w:eastAsiaTheme="minorEastAsia"/>
                <w:b/>
                <w:bCs/>
                <w:kern w:val="0"/>
                <w:sz w:val="24"/>
                <w:highlight w:val="none"/>
                <w:lang w:val="zh-CN"/>
              </w:rPr>
              <w:t>投标文件</w:t>
            </w:r>
            <w:r>
              <w:rPr>
                <w:rFonts w:hint="eastAsia" w:cs="宋体" w:asciiTheme="minorEastAsia" w:hAnsiTheme="minorEastAsia" w:eastAsiaTheme="minorEastAsia"/>
                <w:b/>
                <w:bCs/>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cs="宋体" w:asciiTheme="minorEastAsia" w:hAnsiTheme="minorEastAsia" w:eastAsiaTheme="minorEastAsia"/>
                <w:kern w:val="0"/>
                <w:sz w:val="24"/>
                <w:highlight w:val="none"/>
                <w:lang w:val="zh-CN"/>
              </w:rPr>
              <w:t>投标文件中价格全部采用人民币报价。招标文件未列明，而投标人认为必需的费用也需列入报价。</w:t>
            </w:r>
            <w:r>
              <w:rPr>
                <w:rFonts w:hint="eastAsia" w:cs="宋体" w:asciiTheme="minorEastAsia" w:hAnsiTheme="minorEastAsia" w:eastAsiaTheme="minorEastAsia"/>
                <w:b/>
                <w:kern w:val="0"/>
                <w:sz w:val="24"/>
                <w:highlight w:val="none"/>
                <w:lang w:val="zh-CN"/>
              </w:rPr>
              <w:t>提醒：验收时检测费用由采购人承担，不包含在投标总价中。</w:t>
            </w:r>
          </w:p>
          <w:p>
            <w:pPr>
              <w:snapToGrid w:val="0"/>
              <w:spacing w:line="360" w:lineRule="auto"/>
              <w:jc w:val="left"/>
              <w:rPr>
                <w:rFonts w:cs="宋体" w:asciiTheme="minorEastAsia" w:hAnsiTheme="minorEastAsia" w:eastAsiaTheme="minorEastAsia"/>
                <w:b/>
                <w:kern w:val="0"/>
                <w:sz w:val="24"/>
                <w:highlight w:val="none"/>
                <w:lang w:val="zh-CN"/>
              </w:rPr>
            </w:pPr>
            <w:r>
              <w:rPr>
                <w:rFonts w:hint="eastAsia" w:cs="宋体" w:asciiTheme="minorEastAsia" w:hAnsiTheme="minorEastAsia" w:eastAsiaTheme="minorEastAsia"/>
                <w:b/>
                <w:kern w:val="0"/>
                <w:sz w:val="24"/>
                <w:highlight w:val="none"/>
                <w:lang w:val="zh-CN"/>
              </w:rPr>
              <w:t>投标报价出现下列情形的，投标无效：</w:t>
            </w:r>
          </w:p>
          <w:p>
            <w:pPr>
              <w:snapToGrid w:val="0"/>
              <w:spacing w:line="360" w:lineRule="auto"/>
              <w:ind w:firstLine="241" w:firstLineChars="100"/>
              <w:jc w:val="left"/>
              <w:rPr>
                <w:rFonts w:cs="宋体" w:asciiTheme="minorEastAsia" w:hAnsiTheme="minorEastAsia" w:eastAsiaTheme="minorEastAsia"/>
                <w:b/>
                <w:kern w:val="0"/>
                <w:sz w:val="24"/>
                <w:highlight w:val="none"/>
                <w:lang w:val="zh-CN"/>
              </w:rPr>
            </w:pPr>
            <w:r>
              <w:rPr>
                <w:rFonts w:hint="eastAsia" w:cs="宋体" w:asciiTheme="minorEastAsia" w:hAnsiTheme="minorEastAsia" w:eastAsiaTheme="minorEastAsia"/>
                <w:b/>
                <w:kern w:val="0"/>
                <w:sz w:val="24"/>
                <w:highlight w:val="none"/>
                <w:lang w:val="zh-CN"/>
              </w:rPr>
              <w:t>投标文件出现不是唯一的、有选择性投标报价的；</w:t>
            </w:r>
          </w:p>
          <w:p>
            <w:pPr>
              <w:snapToGrid w:val="0"/>
              <w:spacing w:line="360" w:lineRule="auto"/>
              <w:ind w:firstLine="241" w:firstLineChars="100"/>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b/>
                <w:kern w:val="0"/>
                <w:sz w:val="24"/>
                <w:highlight w:val="none"/>
                <w:lang w:val="zh-CN"/>
              </w:rPr>
              <w:t>投标报价超过招标文件中规定的预算金额或者最高限价的;</w:t>
            </w:r>
          </w:p>
          <w:p>
            <w:pPr>
              <w:spacing w:line="360" w:lineRule="auto"/>
              <w:ind w:firstLine="241" w:firstLineChars="100"/>
              <w:rPr>
                <w:rFonts w:cs="宋体" w:asciiTheme="minorEastAsia" w:hAnsiTheme="minorEastAsia" w:eastAsiaTheme="minorEastAsia"/>
                <w:b/>
                <w:sz w:val="24"/>
                <w:highlight w:val="none"/>
              </w:rPr>
            </w:pPr>
            <w:r>
              <w:rPr>
                <w:rFonts w:hint="eastAsia" w:cs="宋体" w:asciiTheme="minorEastAsia" w:hAnsiTheme="minorEastAsia" w:eastAsiaTheme="minorEastAsia"/>
                <w:b/>
                <w:kern w:val="0"/>
                <w:sz w:val="24"/>
                <w:highlight w:val="none"/>
              </w:rPr>
              <w:t>报价明显低于其他通过符合性审查投标人的报价，有可能影响产品</w:t>
            </w:r>
            <w:r>
              <w:rPr>
                <w:rFonts w:hint="eastAsia" w:cs="宋体" w:asciiTheme="minorEastAsia" w:hAnsiTheme="minorEastAsia" w:eastAsiaTheme="minorEastAsia"/>
                <w:b/>
                <w:kern w:val="0"/>
                <w:sz w:val="24"/>
                <w:highlight w:val="none"/>
                <w:lang w:eastAsia="zh-CN"/>
              </w:rPr>
              <w:t>（服务）</w:t>
            </w:r>
            <w:r>
              <w:rPr>
                <w:rFonts w:hint="eastAsia" w:cs="宋体" w:asciiTheme="minorEastAsia" w:hAnsiTheme="minorEastAsia" w:eastAsiaTheme="minorEastAsia"/>
                <w:b/>
                <w:kern w:val="0"/>
                <w:sz w:val="24"/>
                <w:highlight w:val="none"/>
              </w:rPr>
              <w:t>质量或者不能诚信履约的，未能按要求提供书面说明或者提交相关证明材料证明其报价合理性的</w:t>
            </w:r>
            <w:r>
              <w:rPr>
                <w:rFonts w:hint="eastAsia" w:cs="宋体" w:asciiTheme="minorEastAsia" w:hAnsiTheme="minorEastAsia" w:eastAsiaTheme="minorEastAsia"/>
                <w:b/>
                <w:sz w:val="24"/>
                <w:szCs w:val="21"/>
                <w:highlight w:val="none"/>
              </w:rPr>
              <w:t>;</w:t>
            </w:r>
          </w:p>
          <w:p>
            <w:pPr>
              <w:spacing w:line="360" w:lineRule="auto"/>
              <w:ind w:firstLine="241" w:firstLineChars="100"/>
              <w:rPr>
                <w:rFonts w:cs="宋体" w:asciiTheme="minorEastAsia" w:hAnsiTheme="minorEastAsia" w:eastAsiaTheme="minorEastAsia"/>
                <w:sz w:val="24"/>
                <w:highlight w:val="none"/>
              </w:rPr>
            </w:pPr>
            <w:r>
              <w:rPr>
                <w:rFonts w:hint="eastAsia" w:cs="宋体" w:asciiTheme="minorEastAsia" w:hAnsiTheme="minorEastAsia" w:eastAsiaTheme="minorEastAsia"/>
                <w:b/>
                <w:kern w:val="0"/>
                <w:sz w:val="24"/>
                <w:highlight w:val="none"/>
              </w:rPr>
              <w:t>投标人对根据修正原则修正后的报价不确认的</w:t>
            </w:r>
            <w:r>
              <w:rPr>
                <w:rFonts w:hint="eastAsia" w:cs="宋体" w:asciiTheme="minorEastAsia" w:hAnsiTheme="minorEastAsia" w:eastAsiaTheme="minorEastAsia"/>
                <w:b/>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99" w:hRule="atLeast"/>
          <w:jc w:val="cent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napToGrid w:val="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rPr>
                <w:rFonts w:cs="宋体" w:asciiTheme="minorEastAsia" w:hAnsiTheme="minorEastAsia" w:eastAsiaTheme="minorEastAsia"/>
                <w:kern w:val="28"/>
                <w:sz w:val="24"/>
                <w:highlight w:val="none"/>
              </w:rPr>
            </w:pPr>
            <w:r>
              <w:rPr>
                <w:rFonts w:hint="eastAsia" w:cs="宋体" w:asciiTheme="minorEastAsia" w:hAnsiTheme="minorEastAsia" w:eastAsiaTheme="minorEastAsia"/>
                <w:kern w:val="28"/>
                <w:sz w:val="24"/>
                <w:szCs w:val="24"/>
                <w:highlight w:val="none"/>
              </w:rPr>
              <w:t>备份投标文件送达地点：</w:t>
            </w:r>
            <w:r>
              <w:rPr>
                <w:rFonts w:hint="eastAsia" w:cs="宋体" w:asciiTheme="minorEastAsia" w:hAnsiTheme="minorEastAsia" w:eastAsiaTheme="minorEastAsia"/>
                <w:sz w:val="24"/>
                <w:highlight w:val="none"/>
                <w:u w:val="single"/>
              </w:rPr>
              <w:t>杭州市文一西路858号东3楼329办公室</w:t>
            </w:r>
            <w:r>
              <w:rPr>
                <w:rFonts w:hint="eastAsia" w:cs="宋体" w:asciiTheme="minorEastAsia" w:hAnsiTheme="minorEastAsia" w:eastAsiaTheme="minorEastAsia"/>
                <w:kern w:val="28"/>
                <w:sz w:val="24"/>
                <w:szCs w:val="24"/>
                <w:highlight w:val="none"/>
              </w:rPr>
              <w:t>；备份投标文件签收人员联系电话：</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u w:val="single"/>
                <w:lang w:eastAsia="zh-CN"/>
              </w:rPr>
              <w:t>0571-89511448</w:t>
            </w:r>
            <w:r>
              <w:rPr>
                <w:rFonts w:hint="eastAsia" w:cs="宋体" w:asciiTheme="minorEastAsia" w:hAnsiTheme="minorEastAsia" w:eastAsiaTheme="minorEastAsia"/>
                <w:sz w:val="24"/>
                <w:szCs w:val="24"/>
                <w:highlight w:val="none"/>
              </w:rPr>
              <w:t>。</w:t>
            </w:r>
            <w:r>
              <w:rPr>
                <w:rFonts w:hint="eastAsia" w:cs="宋体" w:asciiTheme="minorEastAsia" w:hAnsiTheme="minorEastAsia" w:eastAsiaTheme="minorEastAsia"/>
                <w:b/>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jc w:val="cent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cs="宋体"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snapToGrid w:val="0"/>
                <w:kern w:val="28"/>
                <w:sz w:val="24"/>
                <w:highlight w:val="none"/>
              </w:rPr>
            </w:pPr>
            <w:r>
              <w:rPr>
                <w:rFonts w:hint="eastAsia" w:cs="宋体" w:asciiTheme="minorEastAsia" w:hAnsiTheme="minorEastAsia" w:eastAsiaTheme="minorEastAsia"/>
                <w:snapToGrid w:val="0"/>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jc w:val="center"/>
        </w:trPr>
        <w:tc>
          <w:tcPr>
            <w:tcW w:w="629" w:type="dxa"/>
            <w:vMerge w:val="continue"/>
            <w:tcBorders>
              <w:left w:val="single" w:color="000000" w:sz="8" w:space="0"/>
              <w:right w:val="single" w:color="000000" w:sz="2" w:space="0"/>
            </w:tcBorders>
            <w:vAlign w:val="center"/>
          </w:tcPr>
          <w:p>
            <w:pPr>
              <w:snapToGrid w:val="0"/>
              <w:spacing w:line="360" w:lineRule="auto"/>
              <w:jc w:val="center"/>
              <w:rPr>
                <w:rFonts w:cs="宋体" w:asciiTheme="minorEastAsia" w:hAnsiTheme="minorEastAsia" w:eastAsiaTheme="minorEastAsia"/>
                <w:sz w:val="24"/>
                <w:highlight w:val="none"/>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cs="宋体" w:asciiTheme="minorEastAsia" w:hAnsiTheme="minorEastAsia" w:eastAsiaTheme="minorEastAsia"/>
                <w:b/>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snapToGrid w:val="0"/>
                <w:kern w:val="28"/>
                <w:sz w:val="24"/>
                <w:highlight w:val="none"/>
              </w:rPr>
            </w:pPr>
            <w:sdt>
              <w:sdtPr>
                <w:rPr>
                  <w:rFonts w:hint="eastAsia" w:cs="Arial" w:asciiTheme="minorEastAsia" w:hAnsiTheme="minorEastAsia" w:eastAsiaTheme="minorEastAsia"/>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cs="宋体" w:asciiTheme="minorEastAsia" w:hAnsiTheme="minorEastAsia" w:eastAsiaTheme="minorEastAsia"/>
                <w:snapToGrid w:val="0"/>
                <w:kern w:val="28"/>
                <w:sz w:val="24"/>
                <w:highlight w:val="none"/>
              </w:rPr>
              <w:t>联合体投标的，联合体各方均需按招标文件第四部分评标标准要求提供资信证明文件，否则视为不符合相关要求。招标文件第四部分评标标准有其他要求的，从其要求。</w:t>
            </w:r>
          </w:p>
          <w:p>
            <w:pPr>
              <w:spacing w:line="360" w:lineRule="auto"/>
              <w:rPr>
                <w:rFonts w:cs="宋体" w:asciiTheme="minorEastAsia" w:hAnsiTheme="minorEastAsia" w:eastAsiaTheme="minorEastAsia"/>
                <w:snapToGrid w:val="0"/>
                <w:kern w:val="28"/>
                <w:sz w:val="24"/>
                <w:highlight w:val="none"/>
              </w:rPr>
            </w:pPr>
            <w:sdt>
              <w:sdtPr>
                <w:rPr>
                  <w:rFonts w:hint="eastAsia" w:cs="Arial" w:asciiTheme="minorEastAsia" w:hAnsiTheme="minorEastAsia" w:eastAsiaTheme="minorEastAsia"/>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highlight w:val="none"/>
                </w:rPr>
              </w:sdtEndPr>
              <w:sdtContent>
                <w:r>
                  <w:rPr>
                    <w:rFonts w:hint="eastAsia" w:cs="Arial" w:asciiTheme="minorEastAsia" w:hAnsiTheme="minorEastAsia" w:eastAsiaTheme="minorEastAsia"/>
                    <w:kern w:val="0"/>
                    <w:sz w:val="24"/>
                    <w:highlight w:val="none"/>
                  </w:rPr>
                  <w:sym w:font="Wingdings" w:char="F0FE"/>
                </w:r>
              </w:sdtContent>
            </w:sdt>
            <w:r>
              <w:rPr>
                <w:rFonts w:hint="eastAsia" w:cs="宋体" w:asciiTheme="minorEastAsia" w:hAnsiTheme="minorEastAsia" w:eastAsiaTheme="minorEastAsia"/>
                <w:snapToGrid w:val="0"/>
                <w:kern w:val="28"/>
                <w:sz w:val="24"/>
                <w:highlight w:val="none"/>
              </w:rPr>
              <w:t>联合体投标的，联合体中有一方或者联合体成员根据分工按招标文件第四部分评标标准要求提供资信证明文件的，视为符合了相关要求。招标文件第四部分评标标准有其他要求的，从其要求。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jc w:val="center"/>
        </w:trPr>
        <w:tc>
          <w:tcPr>
            <w:tcW w:w="629" w:type="dxa"/>
            <w:vMerge w:val="continue"/>
            <w:tcBorders>
              <w:left w:val="single" w:color="000000" w:sz="8" w:space="0"/>
              <w:right w:val="single" w:color="000000" w:sz="2" w:space="0"/>
            </w:tcBorders>
            <w:vAlign w:val="center"/>
          </w:tcPr>
          <w:p>
            <w:pPr>
              <w:snapToGrid w:val="0"/>
              <w:spacing w:line="360" w:lineRule="auto"/>
              <w:jc w:val="center"/>
              <w:rPr>
                <w:rFonts w:cs="宋体" w:asciiTheme="minorEastAsia" w:hAnsiTheme="minorEastAsia" w:eastAsiaTheme="minorEastAsia"/>
                <w:sz w:val="24"/>
                <w:highlight w:val="none"/>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cs="宋体" w:asciiTheme="minorEastAsia" w:hAnsiTheme="minorEastAsia" w:eastAsiaTheme="minorEastAsia"/>
                <w:b/>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cs="Arial" w:asciiTheme="minorEastAsia" w:hAnsiTheme="minorEastAsia" w:eastAsiaTheme="minorEastAsia"/>
                <w:kern w:val="0"/>
                <w:sz w:val="24"/>
                <w:highlight w:val="none"/>
              </w:rPr>
            </w:pPr>
            <w:r>
              <w:rPr>
                <w:rFonts w:hint="eastAsia" w:cs="Arial" w:asciiTheme="minorEastAsia" w:hAnsiTheme="minorEastAsia" w:eastAsiaTheme="minorEastAsia"/>
                <w:kern w:val="0"/>
                <w:sz w:val="24"/>
              </w:rPr>
              <w:t>评审因素对应的要求视为采购需求的一部分。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jc w:val="center"/>
        </w:trPr>
        <w:tc>
          <w:tcPr>
            <w:tcW w:w="629" w:type="dxa"/>
            <w:vMerge w:val="continue"/>
            <w:tcBorders>
              <w:left w:val="single" w:color="000000" w:sz="8" w:space="0"/>
              <w:bottom w:val="single" w:color="auto" w:sz="4" w:space="0"/>
              <w:right w:val="single" w:color="000000" w:sz="2" w:space="0"/>
            </w:tcBorders>
            <w:vAlign w:val="center"/>
          </w:tcPr>
          <w:p>
            <w:pPr>
              <w:snapToGrid w:val="0"/>
              <w:spacing w:line="360" w:lineRule="auto"/>
              <w:jc w:val="center"/>
              <w:rPr>
                <w:rFonts w:cs="宋体" w:asciiTheme="minorEastAsia" w:hAnsiTheme="minorEastAsia" w:eastAsiaTheme="minorEastAsia"/>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cs="Arial" w:asciiTheme="minorEastAsia" w:hAnsiTheme="minorEastAsia" w:eastAsiaTheme="minorEastAsia"/>
                <w:kern w:val="0"/>
                <w:sz w:val="24"/>
                <w:highlight w:val="none"/>
              </w:rPr>
            </w:pPr>
            <w:r>
              <w:rPr>
                <w:rFonts w:hint="eastAsia" w:ascii="宋体" w:hAnsi="宋体" w:cs="宋体"/>
                <w:kern w:val="0"/>
                <w:sz w:val="24"/>
                <w:lang w:val="en"/>
              </w:rPr>
              <w:t>本项目评审报告推荐的中标候选人数量：</w:t>
            </w:r>
            <w:r>
              <w:rPr>
                <w:rFonts w:hint="eastAsia" w:ascii="宋体" w:hAnsi="宋体" w:cs="宋体"/>
                <w:kern w:val="0"/>
                <w:sz w:val="24"/>
                <w:u w:val="single"/>
              </w:rPr>
              <w:t xml:space="preserve">  1   </w:t>
            </w:r>
            <w:r>
              <w:rPr>
                <w:rFonts w:hint="eastAsia" w:ascii="宋体" w:hAnsi="宋体" w:cs="宋体"/>
                <w:kern w:val="0"/>
                <w:sz w:val="24"/>
                <w:lang w:val="en"/>
              </w:rPr>
              <w:t>。</w:t>
            </w:r>
          </w:p>
        </w:tc>
      </w:tr>
    </w:tbl>
    <w:p>
      <w:pPr>
        <w:snapToGrid w:val="0"/>
        <w:spacing w:line="360" w:lineRule="auto"/>
        <w:jc w:val="center"/>
        <w:rPr>
          <w:rFonts w:cs="宋体" w:asciiTheme="minorEastAsia" w:hAnsiTheme="minorEastAsia" w:eastAsiaTheme="minorEastAsia"/>
          <w:b/>
          <w:sz w:val="32"/>
          <w:szCs w:val="20"/>
          <w:highlight w:val="none"/>
        </w:rPr>
      </w:pPr>
    </w:p>
    <w:bookmarkEnd w:id="12"/>
    <w:p>
      <w:pPr>
        <w:adjustRightInd/>
        <w:spacing w:line="360" w:lineRule="auto"/>
        <w:ind w:firstLine="3845" w:firstLineChars="1197"/>
        <w:outlineLvl w:val="0"/>
        <w:rPr>
          <w:rFonts w:cs="宋体" w:asciiTheme="minorEastAsia" w:hAnsiTheme="minorEastAsia" w:eastAsiaTheme="minorEastAsia"/>
          <w:b/>
          <w:sz w:val="32"/>
          <w:szCs w:val="20"/>
          <w:highlight w:val="none"/>
        </w:rPr>
      </w:pPr>
      <w:bookmarkStart w:id="21" w:name="_Toc164416483"/>
      <w:bookmarkStart w:id="22" w:name="第三部分"/>
      <w:r>
        <w:rPr>
          <w:rFonts w:hint="eastAsia" w:cs="宋体" w:asciiTheme="minorEastAsia" w:hAnsiTheme="minorEastAsia" w:eastAsiaTheme="minorEastAsia"/>
          <w:b/>
          <w:sz w:val="32"/>
          <w:szCs w:val="20"/>
          <w:highlight w:val="none"/>
        </w:rPr>
        <w:t>一、总则</w:t>
      </w:r>
    </w:p>
    <w:p>
      <w:pPr>
        <w:snapToGrid w:val="0"/>
        <w:spacing w:line="360" w:lineRule="auto"/>
        <w:ind w:firstLine="361" w:firstLineChars="150"/>
        <w:jc w:val="left"/>
        <w:outlineLvl w:val="1"/>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1. 适用范围</w:t>
      </w:r>
    </w:p>
    <w:p>
      <w:pPr>
        <w:snapToGrid w:val="0"/>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 xml:space="preserve">   2.定义</w:t>
      </w:r>
    </w:p>
    <w:p>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2.1 “采购人”系指招标公告中载明的本项目的采购人。</w:t>
      </w:r>
    </w:p>
    <w:p>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2.2 “采购机构”系指招标公告中载明的本项目的采购机构。</w:t>
      </w:r>
    </w:p>
    <w:p>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2.3 “投标人”系指是指响应招标、参加投标竞争的法人、其他组织或者自然人。</w:t>
      </w:r>
    </w:p>
    <w:p>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2.6“电子交易平台”是指本项目政府采购活动所依托的政府采购云平台（https://www.zcygov.cn/）。</w:t>
      </w:r>
    </w:p>
    <w:p>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2.7 “▲” 系指实质性要求条款，“</w:t>
      </w:r>
      <w:sdt>
        <w:sdtPr>
          <w:rPr>
            <w:rFonts w:hint="eastAsia" w:cs="宋体" w:asciiTheme="minorEastAsia" w:hAnsiTheme="minorEastAsia" w:eastAsiaTheme="minorEastAsia"/>
            <w:kern w:val="0"/>
            <w:sz w:val="24"/>
            <w:highlight w:val="none"/>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cs="宋体" w:asciiTheme="minorEastAsia" w:hAnsiTheme="minorEastAsia" w:eastAsiaTheme="minorEastAsia"/>
              <w:kern w:val="0"/>
              <w:sz w:val="24"/>
              <w:highlight w:val="none"/>
            </w:rPr>
            <w:sym w:font="Wingdings" w:char="F0FE"/>
          </w:r>
        </w:sdtContent>
      </w:sdt>
      <w:r>
        <w:rPr>
          <w:rFonts w:hint="eastAsia" w:cs="宋体" w:asciiTheme="minorEastAsia" w:hAnsiTheme="minorEastAsia" w:eastAsiaTheme="minorEastAsia"/>
          <w:sz w:val="24"/>
          <w:highlight w:val="none"/>
        </w:rPr>
        <w:t>” 系指适用本项目的要求，“</w:t>
      </w:r>
      <w:sdt>
        <w:sdtPr>
          <w:rPr>
            <w:rFonts w:hint="eastAsia" w:cs="宋体" w:asciiTheme="minorEastAsia" w:hAnsiTheme="minorEastAsia" w:eastAsiaTheme="minorEastAsia"/>
            <w:kern w:val="0"/>
            <w:sz w:val="24"/>
            <w:highlight w:val="none"/>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cs="宋体" w:asciiTheme="minorEastAsia" w:hAnsiTheme="minorEastAsia" w:eastAsiaTheme="minorEastAsia"/>
          <w:sz w:val="24"/>
          <w:highlight w:val="none"/>
        </w:rPr>
        <w:t>” 系指不适用本项目的要求。</w:t>
      </w:r>
    </w:p>
    <w:p>
      <w:pPr>
        <w:spacing w:line="360" w:lineRule="auto"/>
        <w:ind w:firstLine="241" w:firstLineChars="100"/>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3.</w:t>
      </w:r>
      <w:r>
        <w:rPr>
          <w:rFonts w:hint="eastAsia" w:cs="宋体" w:asciiTheme="minorEastAsia" w:hAnsiTheme="minorEastAsia" w:eastAsiaTheme="minorEastAsia"/>
          <w:highlight w:val="none"/>
        </w:rPr>
        <w:t xml:space="preserve"> </w:t>
      </w:r>
      <w:r>
        <w:rPr>
          <w:rFonts w:hint="eastAsia" w:cs="宋体" w:asciiTheme="minorEastAsia" w:hAnsiTheme="minorEastAsia" w:eastAsiaTheme="minorEastAsia"/>
          <w:b/>
          <w:sz w:val="24"/>
          <w:highlight w:val="none"/>
        </w:rPr>
        <w:t>采购项目需要落实的政府采购政策</w:t>
      </w:r>
    </w:p>
    <w:p>
      <w:pPr>
        <w:spacing w:line="360" w:lineRule="auto"/>
        <w:ind w:firstLine="240" w:firstLineChars="1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cs="宋体" w:asciiTheme="minorEastAsia" w:hAnsiTheme="minorEastAsia" w:eastAsiaTheme="minorEastAsia"/>
          <w:kern w:val="0"/>
          <w:sz w:val="24"/>
          <w:highlight w:val="none"/>
        </w:rPr>
        <w:t>优先采购向我国企业转让技术、与我国企业签订消化吸收再创新方案的供应商的进口产品</w:t>
      </w:r>
      <w:r>
        <w:rPr>
          <w:rFonts w:hint="eastAsia" w:cs="宋体" w:asciiTheme="minorEastAsia" w:hAnsiTheme="minorEastAsia" w:eastAsiaTheme="minorEastAsia"/>
          <w:sz w:val="24"/>
          <w:highlight w:val="none"/>
        </w:rPr>
        <w:t>。</w:t>
      </w:r>
    </w:p>
    <w:p>
      <w:pPr>
        <w:spacing w:line="360" w:lineRule="auto"/>
        <w:ind w:firstLine="240" w:firstLineChars="1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3.2 支持绿色发展</w:t>
      </w:r>
    </w:p>
    <w:p>
      <w:pPr>
        <w:spacing w:line="360" w:lineRule="auto"/>
        <w:ind w:firstLine="480" w:firstLineChars="200"/>
        <w:rPr>
          <w:rFonts w:cs="宋体" w:asciiTheme="minorEastAsia" w:hAnsiTheme="minorEastAsia" w:eastAsiaTheme="minorEastAsia"/>
          <w:b/>
          <w:sz w:val="24"/>
          <w:highlight w:val="none"/>
        </w:rPr>
      </w:pPr>
      <w:r>
        <w:rPr>
          <w:rFonts w:hint="eastAsia" w:cs="宋体" w:asciiTheme="minorEastAsia" w:hAnsiTheme="minorEastAsia" w:eastAsiaTheme="minorEastAsia"/>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cs="宋体" w:asciiTheme="minorEastAsia" w:hAnsiTheme="minorEastAsia" w:eastAsiaTheme="minorEastAsia"/>
          <w:b/>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240" w:firstLineChars="100"/>
        <w:rPr>
          <w:rFonts w:hint="eastAsia"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spacing w:line="360" w:lineRule="auto"/>
        <w:ind w:firstLine="240" w:firstLineChars="1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3.3支持中小企业发展</w:t>
      </w:r>
    </w:p>
    <w:p>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符合中小企业划分标准的个体工商户，在政府采购活动中视同中小企业。</w:t>
      </w:r>
    </w:p>
    <w:p>
      <w:pPr>
        <w:widowControl/>
        <w:spacing w:line="360" w:lineRule="auto"/>
        <w:ind w:firstLine="480" w:firstLineChars="200"/>
        <w:jc w:val="left"/>
        <w:rPr>
          <w:rFonts w:cs="宋体" w:asciiTheme="minorEastAsia" w:hAnsiTheme="minorEastAsia" w:eastAsiaTheme="minorEastAsia"/>
          <w:kern w:val="0"/>
          <w:sz w:val="24"/>
          <w:highlight w:val="none"/>
        </w:rPr>
      </w:pPr>
      <w:r>
        <w:rPr>
          <w:rFonts w:cs="宋体" w:asciiTheme="minorEastAsia" w:hAnsiTheme="minorEastAsia" w:eastAsiaTheme="minorEastAsia"/>
          <w:bCs/>
          <w:sz w:val="24"/>
          <w:highlight w:val="none"/>
        </w:rPr>
        <w:t>3.3.2</w:t>
      </w:r>
      <w:r>
        <w:rPr>
          <w:rFonts w:hint="eastAsia" w:cs="宋体" w:asciiTheme="minorEastAsia" w:hAnsiTheme="minorEastAsia" w:eastAsiaTheme="minorEastAsia"/>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3.3.3</w:t>
      </w:r>
      <w:r>
        <w:rPr>
          <w:rFonts w:hint="eastAsia" w:ascii="宋体" w:hAnsi="宋体" w:eastAsia="宋体" w:cs="宋体"/>
          <w:kern w:val="0"/>
          <w:sz w:val="24"/>
        </w:rPr>
        <w:t>对于未预留份额专门面向中小企业的政府采购货物项目，以及预留份额政府采购货物项目中的非预留部分标项，对小型和微型企业的投标报价给予10%-20%（招标文件第四部分评标办法明确具体的扣除比例，未明确的，给予20%的扣除）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招标文件第四部分评标办法明确具体的扣除比例，未明确的，给予6%的扣除）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3.4</w:t>
      </w:r>
      <w:r>
        <w:rPr>
          <w:rFonts w:hint="eastAsia" w:cs="宋体" w:asciiTheme="minorEastAsia" w:hAnsiTheme="minorEastAsia" w:eastAsiaTheme="minorEastAsia"/>
          <w:bCs/>
          <w:sz w:val="24"/>
          <w:highlight w:val="none"/>
        </w:rPr>
        <w:t>支持创新发展</w:t>
      </w:r>
    </w:p>
    <w:p>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3.4.1 采购人优先采购被认定为首台套产品和“制造精品”的自主创新产品。</w:t>
      </w:r>
    </w:p>
    <w:p>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3.4.2首台套产品被纳入《首台套产品推广应用指导目录》之日起</w:t>
      </w:r>
      <w:r>
        <w:rPr>
          <w:rFonts w:cs="宋体" w:asciiTheme="minorEastAsia" w:hAnsiTheme="minorEastAsia" w:eastAsiaTheme="minorEastAsia"/>
          <w:sz w:val="24"/>
          <w:highlight w:val="none"/>
        </w:rPr>
        <w:t>3</w:t>
      </w:r>
      <w:r>
        <w:rPr>
          <w:rFonts w:hint="eastAsia" w:cs="宋体" w:asciiTheme="minorEastAsia" w:hAnsiTheme="minorEastAsia" w:eastAsiaTheme="minorEastAsia"/>
          <w:sz w:val="24"/>
          <w:highlight w:val="none"/>
        </w:rPr>
        <w:t>年内，以及产品核心技术高于国内领先水平，并具有明晰自主知识产权的“制造精品”产品，自认定之日起</w:t>
      </w:r>
      <w:r>
        <w:rPr>
          <w:rFonts w:hint="default" w:cs="宋体" w:asciiTheme="minorEastAsia" w:hAnsiTheme="minorEastAsia" w:eastAsiaTheme="minorEastAsia"/>
          <w:sz w:val="24"/>
          <w:highlight w:val="none"/>
          <w:lang w:val="en-US"/>
        </w:rPr>
        <w:t>3</w:t>
      </w:r>
      <w:r>
        <w:rPr>
          <w:rFonts w:hint="eastAsia" w:cs="宋体" w:asciiTheme="minorEastAsia" w:hAnsiTheme="minorEastAsia" w:eastAsiaTheme="minorEastAsia"/>
          <w:sz w:val="24"/>
          <w:highlight w:val="none"/>
        </w:rPr>
        <w:t>年内视同已具备相应销售业绩，参加政府采购活动时业绩分值为满分。</w:t>
      </w:r>
    </w:p>
    <w:p>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3.5平等对待内外资企业和符合条件的破产重整企业</w:t>
      </w:r>
    </w:p>
    <w:p>
      <w:pPr>
        <w:spacing w:line="360" w:lineRule="auto"/>
        <w:ind w:firstLine="240" w:firstLineChars="100"/>
        <w:rPr>
          <w:rFonts w:cs="宋体" w:asciiTheme="minorEastAsia" w:hAnsiTheme="minorEastAsia" w:eastAsiaTheme="minorEastAsia"/>
          <w:b/>
          <w:sz w:val="24"/>
          <w:highlight w:val="none"/>
        </w:rPr>
      </w:pPr>
      <w:r>
        <w:rPr>
          <w:rFonts w:hint="eastAsia" w:cs="宋体" w:asciiTheme="minorEastAsia" w:hAnsiTheme="minorEastAsia" w:eastAsiaTheme="minorEastAsia"/>
          <w:sz w:val="24"/>
          <w:highlight w:val="none"/>
        </w:rPr>
        <w:t>平等对待内外资企业和符合条件的破产重整企业，切实保障企业公平竞争，平等维护企业的合法利益。</w:t>
      </w:r>
      <w:r>
        <w:rPr>
          <w:rFonts w:hint="eastAsia" w:cs="宋体" w:asciiTheme="minorEastAsia" w:hAnsiTheme="minorEastAsia" w:eastAsiaTheme="minorEastAsia"/>
          <w:sz w:val="24"/>
          <w:highlight w:val="none"/>
        </w:rPr>
        <w:cr/>
      </w:r>
      <w:r>
        <w:rPr>
          <w:rFonts w:hint="eastAsia" w:cs="宋体" w:asciiTheme="minorEastAsia" w:hAnsiTheme="minorEastAsia" w:eastAsiaTheme="minorEastAsia"/>
          <w:b/>
          <w:sz w:val="24"/>
          <w:highlight w:val="none"/>
        </w:rPr>
        <w:t>4. 询问、质疑、投诉</w:t>
      </w:r>
    </w:p>
    <w:p>
      <w:pPr>
        <w:autoSpaceDE w:val="0"/>
        <w:autoSpaceDN w:val="0"/>
        <w:spacing w:line="360" w:lineRule="auto"/>
        <w:ind w:firstLine="480" w:firstLineChars="200"/>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4.1</w:t>
      </w:r>
      <w:r>
        <w:rPr>
          <w:rFonts w:hint="eastAsia" w:cs="宋体" w:asciiTheme="minorEastAsia" w:hAnsiTheme="minorEastAsia" w:eastAsiaTheme="minorEastAsia"/>
          <w:kern w:val="0"/>
          <w:sz w:val="24"/>
          <w:highlight w:val="none"/>
          <w:lang w:val="en-US" w:eastAsia="zh-CN"/>
        </w:rPr>
        <w:t xml:space="preserve"> </w:t>
      </w:r>
      <w:r>
        <w:rPr>
          <w:rFonts w:hint="eastAsia" w:cs="宋体" w:asciiTheme="minorEastAsia" w:hAnsiTheme="minorEastAsia" w:eastAsiaTheme="minorEastAsia"/>
          <w:kern w:val="0"/>
          <w:sz w:val="24"/>
          <w:highlight w:val="none"/>
          <w:lang w:val="zh-CN"/>
        </w:rPr>
        <w:t>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4.2</w:t>
      </w:r>
      <w:r>
        <w:rPr>
          <w:rFonts w:hint="eastAsia" w:cs="宋体" w:asciiTheme="minorEastAsia" w:hAnsiTheme="minorEastAsia" w:eastAsiaTheme="minorEastAsia"/>
          <w:kern w:val="0"/>
          <w:sz w:val="24"/>
          <w:highlight w:val="none"/>
          <w:lang w:val="en-US" w:eastAsia="zh-CN"/>
        </w:rPr>
        <w:t xml:space="preserve"> </w:t>
      </w:r>
      <w:r>
        <w:rPr>
          <w:rFonts w:hint="eastAsia" w:cs="宋体" w:asciiTheme="minorEastAsia" w:hAnsiTheme="minorEastAsia" w:eastAsiaTheme="minorEastAsia"/>
          <w:kern w:val="0"/>
          <w:sz w:val="24"/>
          <w:highlight w:val="none"/>
          <w:lang w:val="zh-CN"/>
        </w:rPr>
        <w:t>供应商询问</w:t>
      </w:r>
    </w:p>
    <w:p>
      <w:pPr>
        <w:autoSpaceDE w:val="0"/>
        <w:autoSpaceDN w:val="0"/>
        <w:spacing w:line="360" w:lineRule="auto"/>
        <w:ind w:firstLine="480" w:firstLineChars="200"/>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4.3</w:t>
      </w:r>
      <w:r>
        <w:rPr>
          <w:rFonts w:hint="eastAsia" w:cs="宋体" w:asciiTheme="minorEastAsia" w:hAnsiTheme="minorEastAsia" w:eastAsiaTheme="minorEastAsia"/>
          <w:kern w:val="0"/>
          <w:sz w:val="24"/>
          <w:highlight w:val="none"/>
          <w:lang w:val="en-US" w:eastAsia="zh-CN"/>
        </w:rPr>
        <w:t xml:space="preserve"> </w:t>
      </w:r>
      <w:r>
        <w:rPr>
          <w:rFonts w:hint="eastAsia" w:cs="宋体" w:asciiTheme="minorEastAsia" w:hAnsiTheme="minorEastAsia" w:eastAsiaTheme="minorEastAsia"/>
          <w:kern w:val="0"/>
          <w:sz w:val="24"/>
          <w:highlight w:val="none"/>
          <w:lang w:val="zh-CN"/>
        </w:rPr>
        <w:t>供应商质疑</w:t>
      </w:r>
    </w:p>
    <w:p>
      <w:pPr>
        <w:pStyle w:val="33"/>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kern w:val="0"/>
          <w:sz w:val="24"/>
          <w:highlight w:val="none"/>
          <w:lang w:val="zh-CN"/>
        </w:rPr>
        <w:t>4.3</w:t>
      </w:r>
      <w:r>
        <w:rPr>
          <w:rFonts w:hint="eastAsia" w:cs="宋体" w:asciiTheme="minorEastAsia" w:hAnsiTheme="minorEastAsia" w:eastAsiaTheme="minorEastAsia"/>
          <w:sz w:val="24"/>
          <w:highlight w:val="none"/>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kern w:val="0"/>
          <w:sz w:val="24"/>
          <w:highlight w:val="none"/>
          <w:lang w:val="zh-CN"/>
        </w:rPr>
        <w:t>4.3</w:t>
      </w:r>
      <w:r>
        <w:rPr>
          <w:rFonts w:hint="eastAsia" w:cs="宋体" w:asciiTheme="minorEastAsia" w:hAnsiTheme="minorEastAsia" w:eastAsiaTheme="minorEastAsia"/>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5"/>
        <w:spacing w:line="360" w:lineRule="auto"/>
        <w:ind w:firstLine="480" w:firstLineChars="200"/>
        <w:rPr>
          <w:rFonts w:cs="宋体" w:asciiTheme="minorEastAsia" w:hAnsiTheme="minorEastAsia" w:eastAsiaTheme="minorEastAsia"/>
          <w:snapToGrid/>
          <w:color w:val="auto"/>
          <w:kern w:val="2"/>
          <w:sz w:val="24"/>
          <w:highlight w:val="none"/>
        </w:rPr>
      </w:pPr>
      <w:r>
        <w:rPr>
          <w:rFonts w:hint="eastAsia" w:cs="宋体" w:asciiTheme="minorEastAsia" w:hAnsiTheme="minorEastAsia" w:eastAsiaTheme="minorEastAsia"/>
          <w:snapToGrid/>
          <w:color w:val="auto"/>
          <w:kern w:val="2"/>
          <w:sz w:val="24"/>
          <w:highlight w:val="none"/>
        </w:rPr>
        <w:t>4.3.2.1对招标文件提出质疑的，质疑期限为供应商获得招标文件之日或者招标文件公告期限届满之日起计算。</w:t>
      </w:r>
    </w:p>
    <w:p>
      <w:pPr>
        <w:pStyle w:val="33"/>
        <w:spacing w:line="360" w:lineRule="auto"/>
        <w:ind w:left="479" w:leftChars="228"/>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4.3.2.2对采购过程提出质疑的，质疑期限为各采购程序环节结束之日起计算。4.3.2.3对采购结果提出质疑的，质疑期限自采购结果公告期限届满之日起计算。</w:t>
      </w:r>
    </w:p>
    <w:p>
      <w:pPr>
        <w:pStyle w:val="33"/>
        <w:spacing w:line="360" w:lineRule="auto"/>
        <w:ind w:firstLine="480" w:firstLineChars="2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4.3.3</w:t>
      </w:r>
      <w:r>
        <w:rPr>
          <w:rFonts w:hint="eastAsia" w:cs="宋体" w:asciiTheme="minorEastAsia" w:hAnsiTheme="minorEastAsia" w:eastAsiaTheme="minorEastAsia"/>
          <w:sz w:val="24"/>
          <w:highlight w:val="none"/>
        </w:rPr>
        <w:t>供应商提出质疑应当提交质疑函和必要的证明材料。质疑函应当包括下列内容：</w:t>
      </w:r>
    </w:p>
    <w:p>
      <w:pPr>
        <w:pStyle w:val="33"/>
        <w:spacing w:line="360" w:lineRule="auto"/>
        <w:ind w:firstLine="480" w:firstLineChars="2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　　4.3.3.1供应商的姓名或者名称、地址、邮编、联系人及联系电话；</w:t>
      </w:r>
    </w:p>
    <w:p>
      <w:pPr>
        <w:pStyle w:val="33"/>
        <w:spacing w:line="360" w:lineRule="auto"/>
        <w:ind w:firstLine="480" w:firstLineChars="2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　　4.3.3.2质疑项目的名称、编号；</w:t>
      </w:r>
    </w:p>
    <w:p>
      <w:pPr>
        <w:pStyle w:val="33"/>
        <w:spacing w:line="360" w:lineRule="auto"/>
        <w:ind w:firstLine="480" w:firstLineChars="2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　　4.3.3.3具体、明确的质疑事项和与质疑事项相关的请求；</w:t>
      </w:r>
    </w:p>
    <w:p>
      <w:pPr>
        <w:pStyle w:val="33"/>
        <w:spacing w:line="360" w:lineRule="auto"/>
        <w:ind w:firstLine="480" w:firstLineChars="2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　　4.3.3.4事实依据；</w:t>
      </w:r>
    </w:p>
    <w:p>
      <w:pPr>
        <w:pStyle w:val="33"/>
        <w:spacing w:line="360" w:lineRule="auto"/>
        <w:ind w:firstLine="480" w:firstLineChars="2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　　4.3.3.5必要的法律依据；</w:t>
      </w:r>
    </w:p>
    <w:p>
      <w:pPr>
        <w:pStyle w:val="33"/>
        <w:spacing w:line="360" w:lineRule="auto"/>
        <w:ind w:firstLine="960" w:firstLineChars="4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4.3.3.6提出质疑的日期。</w:t>
      </w:r>
    </w:p>
    <w:p>
      <w:pPr>
        <w:pStyle w:val="887"/>
        <w:shd w:val="clear" w:color="auto" w:fill="FFFFFF"/>
        <w:snapToGrid w:val="0"/>
        <w:spacing w:after="240" w:afterAutospacing="0" w:line="360" w:lineRule="auto"/>
        <w:ind w:firstLine="400"/>
        <w:contextualSpacing/>
        <w:rPr>
          <w:rFonts w:asciiTheme="minorEastAsia" w:hAnsiTheme="minorEastAsia" w:eastAsiaTheme="minorEastAsia"/>
          <w:highlight w:val="none"/>
        </w:rPr>
      </w:pPr>
      <w:r>
        <w:rPr>
          <w:rFonts w:hint="eastAsia" w:asciiTheme="minorEastAsia" w:hAnsiTheme="minorEastAsia" w:eastAsiaTheme="minorEastAsia"/>
          <w:highlight w:val="none"/>
        </w:rPr>
        <w:t>供应商提交的质疑函需一式三份。供应商为自然人的，应当由本人签字；供应商为法人或者其他组织的，应当由法定代表人、主要负责人，或者其授权代表签字或者盖章，并加盖公章。</w:t>
      </w:r>
    </w:p>
    <w:p>
      <w:pPr>
        <w:pStyle w:val="887"/>
        <w:shd w:val="clear" w:color="auto" w:fill="FFFFFF"/>
        <w:snapToGrid w:val="0"/>
        <w:spacing w:after="240" w:afterAutospacing="0" w:line="360" w:lineRule="auto"/>
        <w:ind w:firstLine="400"/>
        <w:contextualSpacing/>
        <w:rPr>
          <w:rFonts w:asciiTheme="minorEastAsia" w:hAnsiTheme="minorEastAsia" w:eastAsiaTheme="minorEastAsia"/>
          <w:highlight w:val="none"/>
        </w:rPr>
      </w:pPr>
      <w:r>
        <w:rPr>
          <w:rFonts w:hint="eastAsia" w:asciiTheme="minorEastAsia" w:hAnsiTheme="minorEastAsia" w:eastAsiaTheme="minorEastAsia"/>
          <w:highlight w:val="none"/>
        </w:rPr>
        <w:t>质疑函范本及制作说明详见附件2。</w:t>
      </w:r>
    </w:p>
    <w:p>
      <w:pPr>
        <w:pStyle w:val="887"/>
        <w:shd w:val="clear" w:color="auto" w:fill="FFFFFF"/>
        <w:snapToGrid w:val="0"/>
        <w:spacing w:after="240" w:afterAutospacing="0" w:line="360" w:lineRule="auto"/>
        <w:ind w:firstLine="400"/>
        <w:contextualSpacing/>
        <w:rPr>
          <w:rFonts w:asciiTheme="minorEastAsia" w:hAnsiTheme="minorEastAsia" w:eastAsiaTheme="minorEastAsia"/>
          <w:highlight w:val="none"/>
        </w:rPr>
      </w:pPr>
      <w:r>
        <w:rPr>
          <w:rFonts w:hint="eastAsia" w:asciiTheme="minorEastAsia" w:hAnsiTheme="minorEastAsia" w:eastAsiaTheme="minorEastAsia"/>
          <w:highlight w:val="none"/>
        </w:rPr>
        <w:t>4.3.4对同一采购程序环节的质疑，供应商须在法定质疑期内一次性提出。</w:t>
      </w:r>
    </w:p>
    <w:p>
      <w:pPr>
        <w:pStyle w:val="887"/>
        <w:shd w:val="clear" w:color="auto" w:fill="FFFFFF"/>
        <w:snapToGrid w:val="0"/>
        <w:spacing w:after="240" w:line="360" w:lineRule="auto"/>
        <w:ind w:firstLine="400"/>
        <w:contextualSpacing/>
        <w:rPr>
          <w:rFonts w:hint="eastAsia" w:asciiTheme="minorEastAsia" w:hAnsiTheme="minorEastAsia" w:eastAsiaTheme="minorEastAsia"/>
          <w:highlight w:val="none"/>
        </w:rPr>
      </w:pPr>
      <w:r>
        <w:rPr>
          <w:rFonts w:hint="eastAsia" w:asciiTheme="minorEastAsia" w:hAnsiTheme="minorEastAsia" w:eastAsiaTheme="minorEastAsia"/>
          <w:highlight w:val="none"/>
          <w:lang w:val="zh-CN"/>
        </w:rPr>
        <w:t>4.3</w:t>
      </w:r>
      <w:r>
        <w:rPr>
          <w:rFonts w:hint="eastAsia" w:asciiTheme="minorEastAsia" w:hAnsiTheme="minorEastAsia" w:eastAsiaTheme="minorEastAsia"/>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7"/>
        <w:shd w:val="clear" w:color="auto" w:fill="FFFFFF"/>
        <w:snapToGrid w:val="0"/>
        <w:spacing w:after="240" w:line="360" w:lineRule="auto"/>
        <w:ind w:firstLine="400"/>
        <w:contextualSpacing/>
        <w:rPr>
          <w:rFonts w:hint="eastAsia" w:ascii="宋体" w:hAnsi="宋体" w:eastAsia="宋体"/>
          <w:color w:val="auto"/>
          <w:sz w:val="24"/>
          <w:highlight w:val="none"/>
        </w:rPr>
      </w:pPr>
      <w:r>
        <w:rPr>
          <w:rFonts w:hint="eastAsia" w:ascii="宋体" w:hAnsi="宋体" w:eastAsia="宋体"/>
          <w:color w:val="auto"/>
          <w:sz w:val="24"/>
          <w:highlight w:val="none"/>
        </w:rPr>
        <w:t>根据采购人与采购机构</w:t>
      </w:r>
      <w:r>
        <w:rPr>
          <w:rFonts w:hint="eastAsia"/>
          <w:color w:val="auto"/>
          <w:sz w:val="24"/>
          <w:highlight w:val="none"/>
          <w:lang w:val="en-US" w:eastAsia="zh-CN"/>
        </w:rPr>
        <w:t>在</w:t>
      </w:r>
      <w:r>
        <w:rPr>
          <w:rFonts w:hint="eastAsia" w:ascii="宋体" w:hAnsi="宋体" w:eastAsia="宋体"/>
          <w:color w:val="auto"/>
          <w:sz w:val="24"/>
          <w:highlight w:val="none"/>
        </w:rPr>
        <w:t>政采云平台上双方签署</w:t>
      </w:r>
      <w:r>
        <w:rPr>
          <w:rFonts w:hint="eastAsia"/>
          <w:color w:val="auto"/>
          <w:sz w:val="24"/>
          <w:highlight w:val="none"/>
          <w:lang w:eastAsia="zh-CN"/>
        </w:rPr>
        <w:t>是</w:t>
      </w:r>
      <w:r>
        <w:rPr>
          <w:rFonts w:hint="eastAsia" w:ascii="宋体" w:hAnsi="宋体" w:eastAsia="宋体"/>
          <w:color w:val="auto"/>
          <w:sz w:val="24"/>
          <w:highlight w:val="none"/>
        </w:rPr>
        <w:t>《</w:t>
      </w:r>
      <w:r>
        <w:rPr>
          <w:rFonts w:hint="eastAsia"/>
          <w:color w:val="auto"/>
          <w:sz w:val="24"/>
          <w:highlight w:val="none"/>
          <w:lang w:val="en-US" w:eastAsia="zh-CN"/>
        </w:rPr>
        <w:t>政府采购</w:t>
      </w:r>
      <w:r>
        <w:rPr>
          <w:rFonts w:hint="eastAsia" w:ascii="宋体" w:hAnsi="宋体" w:eastAsia="宋体"/>
          <w:color w:val="auto"/>
          <w:sz w:val="24"/>
          <w:highlight w:val="none"/>
        </w:rPr>
        <w:t>委托协议</w:t>
      </w:r>
      <w:r>
        <w:rPr>
          <w:rFonts w:hint="eastAsia"/>
          <w:color w:val="auto"/>
          <w:sz w:val="24"/>
          <w:highlight w:val="none"/>
          <w:lang w:eastAsia="zh-CN"/>
        </w:rPr>
        <w:t>（</w:t>
      </w:r>
      <w:r>
        <w:rPr>
          <w:rFonts w:hint="eastAsia"/>
          <w:color w:val="auto"/>
          <w:sz w:val="24"/>
          <w:highlight w:val="none"/>
          <w:lang w:val="en-US" w:eastAsia="zh-CN"/>
        </w:rPr>
        <w:t>年度</w:t>
      </w:r>
      <w:r>
        <w:rPr>
          <w:rFonts w:hint="eastAsia"/>
          <w:color w:val="auto"/>
          <w:sz w:val="24"/>
          <w:highlight w:val="none"/>
          <w:lang w:eastAsia="zh-CN"/>
        </w:rPr>
        <w:t>）</w:t>
      </w:r>
      <w:r>
        <w:rPr>
          <w:rFonts w:hint="eastAsia" w:ascii="宋体" w:hAnsi="宋体" w:eastAsia="宋体"/>
          <w:color w:val="auto"/>
          <w:sz w:val="24"/>
          <w:highlight w:val="none"/>
        </w:rPr>
        <w:t>》的</w:t>
      </w:r>
      <w:r>
        <w:rPr>
          <w:rFonts w:hint="eastAsia"/>
          <w:color w:val="auto"/>
          <w:sz w:val="24"/>
          <w:highlight w:val="none"/>
          <w:lang w:val="en-US" w:eastAsia="zh-CN"/>
        </w:rPr>
        <w:t>约</w:t>
      </w:r>
      <w:r>
        <w:rPr>
          <w:rFonts w:hint="eastAsia" w:ascii="宋体" w:hAnsi="宋体" w:eastAsia="宋体"/>
          <w:color w:val="auto"/>
          <w:sz w:val="24"/>
          <w:highlight w:val="none"/>
        </w:rPr>
        <w:t>定，质疑答复责任主体如下：</w:t>
      </w:r>
    </w:p>
    <w:p>
      <w:pPr>
        <w:widowControl/>
        <w:adjustRightInd/>
        <w:jc w:val="center"/>
        <w:rPr>
          <w:rFonts w:ascii="宋体" w:hAnsi="宋体" w:eastAsia="宋体"/>
          <w:b/>
          <w:color w:val="auto"/>
          <w:sz w:val="28"/>
          <w:szCs w:val="28"/>
          <w:highlight w:val="none"/>
        </w:rPr>
      </w:pPr>
      <w:r>
        <w:rPr>
          <w:rFonts w:hint="eastAsia" w:ascii="宋体" w:hAnsi="宋体" w:eastAsia="宋体"/>
          <w:b/>
          <w:color w:val="auto"/>
          <w:sz w:val="28"/>
          <w:szCs w:val="28"/>
          <w:highlight w:val="none"/>
        </w:rPr>
        <w:t>质疑答复责任主体一览表</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054" w:type="dxa"/>
            <w:gridSpan w:val="2"/>
            <w:noWrap w:val="0"/>
            <w:vAlign w:val="center"/>
          </w:tcPr>
          <w:p>
            <w:pPr>
              <w:pStyle w:val="33"/>
              <w:spacing w:line="360" w:lineRule="auto"/>
              <w:jc w:val="center"/>
              <w:rPr>
                <w:rFonts w:ascii="宋体" w:hAnsi="宋体" w:eastAsia="宋体"/>
                <w:b/>
                <w:bCs/>
                <w:color w:val="auto"/>
                <w:sz w:val="24"/>
                <w:highlight w:val="none"/>
              </w:rPr>
            </w:pPr>
            <w:r>
              <w:rPr>
                <w:rFonts w:hint="eastAsia" w:ascii="宋体" w:hAnsi="宋体" w:eastAsia="宋体"/>
                <w:b/>
                <w:bCs/>
                <w:color w:val="auto"/>
                <w:sz w:val="24"/>
                <w:highlight w:val="none"/>
              </w:rPr>
              <w:t>质疑内容</w:t>
            </w:r>
          </w:p>
        </w:tc>
        <w:tc>
          <w:tcPr>
            <w:tcW w:w="2232" w:type="dxa"/>
            <w:noWrap w:val="0"/>
            <w:vAlign w:val="center"/>
          </w:tcPr>
          <w:p>
            <w:pPr>
              <w:pStyle w:val="33"/>
              <w:spacing w:line="360" w:lineRule="auto"/>
              <w:jc w:val="center"/>
              <w:rPr>
                <w:rFonts w:ascii="宋体" w:hAnsi="宋体" w:eastAsia="宋体"/>
                <w:b/>
                <w:bCs/>
                <w:color w:val="auto"/>
                <w:sz w:val="24"/>
                <w:highlight w:val="none"/>
              </w:rPr>
            </w:pPr>
            <w:r>
              <w:rPr>
                <w:rFonts w:hint="eastAsia" w:ascii="宋体" w:hAnsi="宋体" w:eastAsia="宋体"/>
                <w:b/>
                <w:bCs/>
                <w:color w:val="auto"/>
                <w:sz w:val="24"/>
                <w:highlight w:val="none"/>
              </w:rPr>
              <w:t>质疑答复责任主体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noWrap w:val="0"/>
            <w:vAlign w:val="center"/>
          </w:tcPr>
          <w:p>
            <w:pPr>
              <w:pStyle w:val="33"/>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对采购文件提出质疑</w:t>
            </w:r>
          </w:p>
        </w:tc>
        <w:tc>
          <w:tcPr>
            <w:tcW w:w="4536" w:type="dxa"/>
            <w:noWrap w:val="0"/>
            <w:vAlign w:val="center"/>
          </w:tcPr>
          <w:p>
            <w:pPr>
              <w:pStyle w:val="33"/>
              <w:spacing w:line="360" w:lineRule="auto"/>
              <w:jc w:val="left"/>
              <w:rPr>
                <w:rFonts w:ascii="宋体" w:hAnsi="宋体" w:eastAsia="宋体"/>
                <w:color w:val="auto"/>
                <w:sz w:val="24"/>
                <w:highlight w:val="none"/>
              </w:rPr>
            </w:pPr>
            <w:r>
              <w:rPr>
                <w:rFonts w:hint="eastAsia" w:ascii="宋体" w:hAnsi="宋体" w:eastAsia="宋体"/>
                <w:color w:val="auto"/>
                <w:sz w:val="24"/>
                <w:highlight w:val="none"/>
              </w:rPr>
              <w:t>对采购文件中</w:t>
            </w:r>
            <w:r>
              <w:rPr>
                <w:rFonts w:hint="eastAsia" w:ascii="宋体" w:hAnsi="宋体" w:eastAsia="宋体"/>
                <w:color w:val="auto"/>
                <w:sz w:val="24"/>
                <w:szCs w:val="21"/>
                <w:highlight w:val="none"/>
              </w:rPr>
              <w:t>“申请人的资格要求”、“采购需求”、“评审办法”、“采购合同的主要条款”、“采购文件前附表内容”、“报价内容”</w:t>
            </w:r>
            <w:r>
              <w:rPr>
                <w:rFonts w:hint="eastAsia" w:ascii="宋体" w:hAnsi="宋体" w:eastAsia="宋体"/>
                <w:color w:val="auto"/>
                <w:sz w:val="24"/>
                <w:highlight w:val="none"/>
              </w:rPr>
              <w:t>的质疑</w:t>
            </w:r>
          </w:p>
        </w:tc>
        <w:tc>
          <w:tcPr>
            <w:tcW w:w="2232" w:type="dxa"/>
            <w:noWrap w:val="0"/>
            <w:vAlign w:val="center"/>
          </w:tcPr>
          <w:p>
            <w:pPr>
              <w:pStyle w:val="33"/>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noWrap w:val="0"/>
            <w:vAlign w:val="center"/>
          </w:tcPr>
          <w:p>
            <w:pPr>
              <w:pStyle w:val="33"/>
              <w:spacing w:line="360" w:lineRule="auto"/>
              <w:jc w:val="center"/>
              <w:rPr>
                <w:rFonts w:ascii="宋体" w:hAnsi="宋体" w:eastAsia="宋体"/>
                <w:color w:val="auto"/>
                <w:sz w:val="24"/>
                <w:highlight w:val="none"/>
              </w:rPr>
            </w:pPr>
          </w:p>
        </w:tc>
        <w:tc>
          <w:tcPr>
            <w:tcW w:w="4536" w:type="dxa"/>
            <w:noWrap w:val="0"/>
            <w:vAlign w:val="center"/>
          </w:tcPr>
          <w:p>
            <w:pPr>
              <w:pStyle w:val="33"/>
              <w:spacing w:line="360" w:lineRule="auto"/>
              <w:jc w:val="left"/>
              <w:rPr>
                <w:rFonts w:ascii="宋体" w:hAnsi="宋体" w:eastAsia="宋体"/>
                <w:color w:val="auto"/>
                <w:sz w:val="24"/>
                <w:highlight w:val="none"/>
              </w:rPr>
            </w:pPr>
            <w:r>
              <w:rPr>
                <w:rFonts w:hint="eastAsia" w:ascii="宋体" w:hAnsi="宋体" w:eastAsia="宋体"/>
                <w:color w:val="auto"/>
                <w:sz w:val="24"/>
                <w:highlight w:val="none"/>
              </w:rPr>
              <w:t>对采购文件中其他内容提出的质疑</w:t>
            </w:r>
          </w:p>
        </w:tc>
        <w:tc>
          <w:tcPr>
            <w:tcW w:w="2232" w:type="dxa"/>
            <w:noWrap w:val="0"/>
            <w:vAlign w:val="center"/>
          </w:tcPr>
          <w:p>
            <w:pPr>
              <w:pStyle w:val="33"/>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采购机构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noWrap w:val="0"/>
            <w:vAlign w:val="center"/>
          </w:tcPr>
          <w:p>
            <w:pPr>
              <w:pStyle w:val="33"/>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对采购过程</w:t>
            </w:r>
            <w:r>
              <w:rPr>
                <w:rFonts w:hint="eastAsia" w:ascii="宋体" w:hAnsi="宋体" w:eastAsia="宋体"/>
                <w:color w:val="auto"/>
                <w:sz w:val="24"/>
                <w:highlight w:val="none"/>
                <w:lang w:eastAsia="zh-CN"/>
              </w:rPr>
              <w:t>、</w:t>
            </w:r>
            <w:r>
              <w:rPr>
                <w:rFonts w:hint="eastAsia" w:ascii="宋体" w:hAnsi="宋体" w:eastAsia="宋体"/>
                <w:color w:val="auto"/>
                <w:sz w:val="24"/>
                <w:highlight w:val="none"/>
                <w:lang w:val="en-US" w:eastAsia="zh-CN"/>
              </w:rPr>
              <w:t>采购结果</w:t>
            </w:r>
            <w:r>
              <w:rPr>
                <w:rFonts w:hint="eastAsia" w:ascii="宋体" w:hAnsi="宋体" w:eastAsia="宋体"/>
                <w:color w:val="auto"/>
                <w:sz w:val="24"/>
                <w:highlight w:val="none"/>
              </w:rPr>
              <w:t>提出质疑</w:t>
            </w:r>
          </w:p>
        </w:tc>
        <w:tc>
          <w:tcPr>
            <w:tcW w:w="4536" w:type="dxa"/>
            <w:noWrap w:val="0"/>
            <w:vAlign w:val="center"/>
          </w:tcPr>
          <w:p>
            <w:pPr>
              <w:pStyle w:val="33"/>
              <w:spacing w:line="360" w:lineRule="auto"/>
              <w:jc w:val="left"/>
              <w:rPr>
                <w:rFonts w:ascii="宋体" w:hAnsi="宋体" w:eastAsia="宋体"/>
                <w:color w:val="auto"/>
                <w:sz w:val="24"/>
                <w:highlight w:val="none"/>
              </w:rPr>
            </w:pPr>
            <w:r>
              <w:rPr>
                <w:rFonts w:hint="eastAsia" w:ascii="宋体" w:hAnsi="宋体" w:eastAsia="宋体"/>
                <w:color w:val="auto"/>
                <w:sz w:val="24"/>
                <w:szCs w:val="21"/>
                <w:highlight w:val="none"/>
              </w:rPr>
              <w:t>对“现场考察、答疑会”、 “甲方负责接收和保存的样品” 、“资格审查”等由</w:t>
            </w:r>
            <w:r>
              <w:rPr>
                <w:rFonts w:hint="eastAsia" w:ascii="宋体" w:hAnsi="宋体" w:eastAsia="宋体"/>
                <w:color w:val="auto"/>
                <w:sz w:val="24"/>
                <w:szCs w:val="21"/>
                <w:highlight w:val="none"/>
                <w:lang w:val="en-US" w:eastAsia="zh-CN"/>
              </w:rPr>
              <w:t>采购人</w:t>
            </w:r>
            <w:r>
              <w:rPr>
                <w:rFonts w:hint="eastAsia" w:ascii="宋体" w:hAnsi="宋体" w:eastAsia="宋体"/>
                <w:color w:val="auto"/>
                <w:sz w:val="24"/>
                <w:szCs w:val="21"/>
                <w:highlight w:val="none"/>
              </w:rPr>
              <w:t>负责组织的环节的质疑</w:t>
            </w:r>
          </w:p>
        </w:tc>
        <w:tc>
          <w:tcPr>
            <w:tcW w:w="2232" w:type="dxa"/>
            <w:noWrap w:val="0"/>
            <w:vAlign w:val="center"/>
          </w:tcPr>
          <w:p>
            <w:pPr>
              <w:pStyle w:val="33"/>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518" w:type="dxa"/>
            <w:vMerge w:val="continue"/>
            <w:noWrap w:val="0"/>
            <w:vAlign w:val="center"/>
          </w:tcPr>
          <w:p>
            <w:pPr>
              <w:pStyle w:val="33"/>
              <w:spacing w:line="360" w:lineRule="auto"/>
              <w:jc w:val="center"/>
              <w:rPr>
                <w:rFonts w:ascii="宋体" w:hAnsi="宋体" w:eastAsia="宋体"/>
                <w:color w:val="auto"/>
                <w:sz w:val="24"/>
                <w:highlight w:val="none"/>
              </w:rPr>
            </w:pPr>
          </w:p>
        </w:tc>
        <w:tc>
          <w:tcPr>
            <w:tcW w:w="4536" w:type="dxa"/>
            <w:noWrap w:val="0"/>
            <w:vAlign w:val="center"/>
          </w:tcPr>
          <w:p>
            <w:pPr>
              <w:pStyle w:val="33"/>
              <w:spacing w:line="360" w:lineRule="auto"/>
              <w:jc w:val="left"/>
              <w:rPr>
                <w:rFonts w:ascii="宋体" w:hAnsi="宋体" w:eastAsia="宋体"/>
                <w:color w:val="auto"/>
                <w:sz w:val="24"/>
                <w:highlight w:val="none"/>
              </w:rPr>
            </w:pPr>
            <w:r>
              <w:rPr>
                <w:rFonts w:hint="eastAsia" w:ascii="宋体" w:hAnsi="宋体" w:eastAsia="宋体"/>
                <w:color w:val="auto"/>
                <w:sz w:val="24"/>
                <w:highlight w:val="none"/>
              </w:rPr>
              <w:t>对采购过程</w:t>
            </w:r>
            <w:r>
              <w:rPr>
                <w:rFonts w:hint="eastAsia" w:ascii="宋体" w:hAnsi="宋体" w:eastAsia="宋体"/>
                <w:color w:val="auto"/>
                <w:sz w:val="24"/>
                <w:highlight w:val="none"/>
                <w:lang w:eastAsia="zh-CN"/>
              </w:rPr>
              <w:t>、</w:t>
            </w:r>
            <w:r>
              <w:rPr>
                <w:rFonts w:hint="eastAsia" w:ascii="宋体" w:hAnsi="宋体" w:eastAsia="宋体"/>
                <w:color w:val="auto"/>
                <w:sz w:val="24"/>
                <w:highlight w:val="none"/>
                <w:lang w:val="en-US" w:eastAsia="zh-CN"/>
              </w:rPr>
              <w:t>采购结果其他</w:t>
            </w:r>
            <w:r>
              <w:rPr>
                <w:rFonts w:hint="eastAsia" w:ascii="宋体" w:hAnsi="宋体" w:eastAsia="宋体"/>
                <w:color w:val="auto"/>
                <w:sz w:val="24"/>
                <w:szCs w:val="21"/>
                <w:highlight w:val="none"/>
              </w:rPr>
              <w:t>环节的质疑</w:t>
            </w:r>
          </w:p>
        </w:tc>
        <w:tc>
          <w:tcPr>
            <w:tcW w:w="2232" w:type="dxa"/>
            <w:noWrap w:val="0"/>
            <w:vAlign w:val="center"/>
          </w:tcPr>
          <w:p>
            <w:pPr>
              <w:pStyle w:val="33"/>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采购机构</w:t>
            </w:r>
          </w:p>
        </w:tc>
      </w:tr>
    </w:tbl>
    <w:p>
      <w:pPr>
        <w:pStyle w:val="887"/>
        <w:shd w:val="clear" w:color="auto" w:fill="FFFFFF"/>
        <w:snapToGrid w:val="0"/>
        <w:spacing w:after="240" w:afterAutospacing="0" w:line="360" w:lineRule="auto"/>
        <w:ind w:firstLine="480" w:firstLineChars="200"/>
        <w:contextualSpacing/>
        <w:rPr>
          <w:rFonts w:asciiTheme="minorEastAsia" w:hAnsiTheme="minorEastAsia" w:eastAsiaTheme="minorEastAsia"/>
          <w:highlight w:val="none"/>
        </w:rPr>
      </w:pPr>
      <w:r>
        <w:rPr>
          <w:rFonts w:hint="eastAsia" w:asciiTheme="minorEastAsia" w:hAnsiTheme="minorEastAsia" w:eastAsiaTheme="minorEastAsia"/>
          <w:highlight w:val="none"/>
          <w:lang w:val="zh-CN"/>
        </w:rPr>
        <w:t>4.3</w:t>
      </w:r>
      <w:r>
        <w:rPr>
          <w:rFonts w:hint="eastAsia" w:asciiTheme="minorEastAsia" w:hAnsiTheme="minorEastAsia" w:eastAsiaTheme="minorEastAsia"/>
          <w:highlight w:val="none"/>
        </w:rPr>
        <w:t>.6询问或者质疑事项可能影响采购结果的，采购人应当暂停签订合同，已经签订合同的，应当中止履行合同。</w:t>
      </w:r>
    </w:p>
    <w:p>
      <w:pPr>
        <w:pStyle w:val="887"/>
        <w:shd w:val="clear" w:color="auto" w:fill="FFFFFF"/>
        <w:snapToGrid w:val="0"/>
        <w:spacing w:after="240" w:afterAutospacing="0" w:line="360" w:lineRule="auto"/>
        <w:ind w:firstLine="480" w:firstLineChars="200"/>
        <w:contextualSpacing/>
        <w:rPr>
          <w:rFonts w:asciiTheme="minorEastAsia" w:hAnsiTheme="minorEastAsia" w:eastAsiaTheme="minorEastAsia"/>
          <w:highlight w:val="none"/>
          <w:lang w:val="zh-CN"/>
        </w:rPr>
      </w:pPr>
      <w:r>
        <w:rPr>
          <w:rFonts w:hint="eastAsia" w:asciiTheme="minorEastAsia" w:hAnsiTheme="minorEastAsia" w:eastAsiaTheme="minorEastAsia"/>
          <w:highlight w:val="none"/>
          <w:lang w:val="zh-CN"/>
        </w:rPr>
        <w:t>4.4</w:t>
      </w:r>
      <w:r>
        <w:rPr>
          <w:rFonts w:hint="eastAsia" w:asciiTheme="minorEastAsia" w:hAnsiTheme="minorEastAsia" w:eastAsiaTheme="minorEastAsia"/>
          <w:highlight w:val="none"/>
          <w:lang w:val="en-US" w:eastAsia="zh-CN"/>
        </w:rPr>
        <w:t xml:space="preserve"> </w:t>
      </w:r>
      <w:r>
        <w:rPr>
          <w:rFonts w:hint="eastAsia" w:asciiTheme="minorEastAsia" w:hAnsiTheme="minorEastAsia" w:eastAsiaTheme="minorEastAsia"/>
          <w:highlight w:val="none"/>
          <w:lang w:val="zh-CN"/>
        </w:rPr>
        <w:t>供应商投诉</w:t>
      </w:r>
    </w:p>
    <w:p>
      <w:pPr>
        <w:pStyle w:val="887"/>
        <w:shd w:val="clear" w:color="auto" w:fill="FFFFFF"/>
        <w:snapToGrid w:val="0"/>
        <w:spacing w:after="240" w:afterAutospacing="0" w:line="360" w:lineRule="auto"/>
        <w:ind w:firstLine="400"/>
        <w:contextualSpacing/>
        <w:rPr>
          <w:rFonts w:asciiTheme="minorEastAsia" w:hAnsiTheme="minorEastAsia" w:eastAsiaTheme="minorEastAsia"/>
          <w:highlight w:val="none"/>
        </w:rPr>
      </w:pPr>
      <w:r>
        <w:rPr>
          <w:rFonts w:hint="eastAsia" w:asciiTheme="minorEastAsia" w:hAnsiTheme="minorEastAsia" w:eastAsiaTheme="minorEastAsia"/>
          <w:highlight w:val="none"/>
        </w:rPr>
        <w:t>4.4.1质疑供应商对采购人、采购机构的答复不满意或者采购人、采购机构未在规定的时间内作出答复的，可以在答复期满后十五个工作日内向同级政府采购监督管理部门提出投诉。</w:t>
      </w:r>
    </w:p>
    <w:p>
      <w:pPr>
        <w:pStyle w:val="887"/>
        <w:shd w:val="clear" w:color="auto" w:fill="FFFFFF"/>
        <w:snapToGrid w:val="0"/>
        <w:spacing w:after="240" w:afterAutospacing="0" w:line="360" w:lineRule="auto"/>
        <w:ind w:firstLine="400"/>
        <w:contextualSpacing/>
        <w:rPr>
          <w:rFonts w:asciiTheme="minorEastAsia" w:hAnsiTheme="minorEastAsia" w:eastAsiaTheme="minorEastAsia"/>
          <w:highlight w:val="none"/>
        </w:rPr>
      </w:pPr>
      <w:r>
        <w:rPr>
          <w:rFonts w:hint="eastAsia" w:asciiTheme="minorEastAsia" w:hAnsiTheme="minorEastAsia" w:eastAsiaTheme="minorEastAsia"/>
          <w:highlight w:val="none"/>
        </w:rPr>
        <w:t>4.4.</w:t>
      </w:r>
      <w:r>
        <w:rPr>
          <w:rFonts w:hint="eastAsia" w:asciiTheme="minorEastAsia" w:hAnsiTheme="minorEastAsia" w:eastAsiaTheme="minorEastAsia"/>
          <w:highlight w:val="none"/>
          <w:lang w:val="zh-CN"/>
        </w:rPr>
        <w:t>2</w:t>
      </w:r>
      <w:r>
        <w:rPr>
          <w:rFonts w:hint="eastAsia" w:asciiTheme="minorEastAsia" w:hAnsiTheme="minorEastAsia" w:eastAsiaTheme="minorEastAsia"/>
          <w:highlight w:val="none"/>
        </w:rPr>
        <w:t>供应商投诉的事项不得超出已质疑事项的范围，基于质疑答复内容提出的投诉事项除外。</w:t>
      </w:r>
    </w:p>
    <w:p>
      <w:pPr>
        <w:pStyle w:val="887"/>
        <w:shd w:val="clear" w:color="auto" w:fill="FFFFFF"/>
        <w:snapToGrid w:val="0"/>
        <w:spacing w:after="240" w:afterAutospacing="0" w:line="360" w:lineRule="auto"/>
        <w:ind w:firstLine="400"/>
        <w:contextualSpacing/>
        <w:rPr>
          <w:rFonts w:asciiTheme="minorEastAsia" w:hAnsiTheme="minorEastAsia" w:eastAsiaTheme="minorEastAsia"/>
          <w:highlight w:val="none"/>
        </w:rPr>
      </w:pPr>
      <w:r>
        <w:rPr>
          <w:rFonts w:hint="eastAsia" w:asciiTheme="minorEastAsia" w:hAnsiTheme="minorEastAsia" w:eastAsiaTheme="minorEastAsia"/>
          <w:highlight w:val="none"/>
        </w:rPr>
        <w:t>4.4.3供应商投诉应当有明确的请求和必要的证明材料。</w:t>
      </w:r>
    </w:p>
    <w:p>
      <w:pPr>
        <w:pStyle w:val="887"/>
        <w:shd w:val="clear" w:color="auto" w:fill="FFFFFF"/>
        <w:snapToGrid w:val="0"/>
        <w:spacing w:after="240" w:afterAutospacing="0" w:line="360" w:lineRule="auto"/>
        <w:ind w:firstLine="400"/>
        <w:contextualSpacing/>
        <w:rPr>
          <w:rFonts w:asciiTheme="minorEastAsia" w:hAnsiTheme="minorEastAsia" w:eastAsiaTheme="minorEastAsia"/>
          <w:highlight w:val="none"/>
        </w:rPr>
      </w:pPr>
      <w:r>
        <w:rPr>
          <w:rFonts w:hint="eastAsia" w:asciiTheme="minorEastAsia" w:hAnsiTheme="minorEastAsia" w:eastAsiaTheme="minorEastAsia"/>
          <w:highlight w:val="none"/>
        </w:rPr>
        <w:t>4.4.4以联合体形式参加政府采购活动的，其投诉应当由组成联合体的所有供应商共同提出。</w:t>
      </w:r>
    </w:p>
    <w:p>
      <w:pPr>
        <w:pStyle w:val="887"/>
        <w:shd w:val="clear" w:color="auto" w:fill="FFFFFF"/>
        <w:snapToGrid w:val="0"/>
        <w:spacing w:after="240" w:afterAutospacing="0" w:line="360" w:lineRule="auto"/>
        <w:ind w:firstLine="400"/>
        <w:contextualSpacing/>
        <w:rPr>
          <w:highlight w:val="none"/>
        </w:rPr>
      </w:pPr>
      <w:r>
        <w:rPr>
          <w:rFonts w:hint="eastAsia" w:asciiTheme="minorEastAsia" w:hAnsiTheme="minorEastAsia" w:eastAsiaTheme="minorEastAsia"/>
          <w:highlight w:val="none"/>
        </w:rPr>
        <w:t>4.4.5</w:t>
      </w:r>
      <w:r>
        <w:rPr>
          <w:rFonts w:hint="eastAsia"/>
          <w:highlight w:val="none"/>
        </w:rPr>
        <w:t>浙江省本级、杭州市本级、拱墅区、西湖区、富阳区政府采购项目投诉材料可寄送浙江省政府采购行政裁决服务中心（杭州），地址：</w:t>
      </w:r>
      <w:r>
        <w:rPr>
          <w:rFonts w:hint="eastAsia" w:asciiTheme="minorEastAsia" w:hAnsiTheme="minorEastAsia" w:eastAsiaTheme="minorEastAsia" w:cstheme="minorEastAsia"/>
          <w:sz w:val="24"/>
          <w:highlight w:val="none"/>
          <w:lang w:eastAsia="zh-CN"/>
        </w:rPr>
        <w:t>杭州市上城区清泰街549号城建综合大楼11楼</w:t>
      </w:r>
      <w:r>
        <w:rPr>
          <w:rFonts w:hint="eastAsia" w:asciiTheme="minorEastAsia" w:hAnsiTheme="minorEastAsia" w:eastAsiaTheme="minorEastAsia" w:cstheme="minorEastAsia"/>
          <w:sz w:val="24"/>
          <w:highlight w:val="none"/>
        </w:rPr>
        <w:t>（快递仅限ems或顺丰）</w:t>
      </w:r>
      <w:r>
        <w:rPr>
          <w:rFonts w:hint="eastAsia"/>
          <w:highlight w:val="none"/>
        </w:rPr>
        <w:t>，收件人：朱女士</w:t>
      </w:r>
      <w:r>
        <w:rPr>
          <w:rFonts w:hint="eastAsia"/>
          <w:highlight w:val="none"/>
          <w:lang w:eastAsia="zh-CN"/>
        </w:rPr>
        <w:t>，</w:t>
      </w:r>
      <w:r>
        <w:rPr>
          <w:rFonts w:hint="eastAsia"/>
          <w:highlight w:val="none"/>
          <w:lang w:val="en-US" w:eastAsia="zh-CN"/>
        </w:rPr>
        <w:t>王女士</w:t>
      </w:r>
      <w:r>
        <w:rPr>
          <w:rFonts w:hint="eastAsia"/>
          <w:highlight w:val="none"/>
        </w:rPr>
        <w:t>，电话：</w:t>
      </w:r>
      <w:r>
        <w:rPr>
          <w:rFonts w:hint="eastAsia" w:asciiTheme="minorEastAsia" w:hAnsiTheme="minorEastAsia" w:eastAsiaTheme="minorEastAsia" w:cstheme="minorEastAsia"/>
          <w:sz w:val="24"/>
          <w:lang w:eastAsia="zh-CN"/>
        </w:rPr>
        <w:t>0571-8</w:t>
      </w:r>
      <w:r>
        <w:rPr>
          <w:rFonts w:hint="eastAsia" w:asciiTheme="minorEastAsia" w:hAnsiTheme="minorEastAsia" w:eastAsiaTheme="minorEastAsia" w:cstheme="minorEastAsia"/>
          <w:sz w:val="24"/>
          <w:lang w:val="en-US" w:eastAsia="zh-CN"/>
        </w:rPr>
        <w:t>7227671,0571-87800218</w:t>
      </w:r>
      <w:r>
        <w:rPr>
          <w:rFonts w:hint="eastAsia"/>
          <w:highlight w:val="none"/>
        </w:rPr>
        <w:t>。</w:t>
      </w:r>
    </w:p>
    <w:p>
      <w:pPr>
        <w:pStyle w:val="887"/>
        <w:shd w:val="clear" w:color="auto" w:fill="FFFFFF"/>
        <w:snapToGrid w:val="0"/>
        <w:spacing w:after="240" w:afterAutospacing="0" w:line="360" w:lineRule="auto"/>
        <w:ind w:firstLine="400"/>
        <w:contextualSpacing/>
        <w:rPr>
          <w:rFonts w:hint="eastAsia"/>
        </w:rPr>
      </w:pPr>
      <w:r>
        <w:rPr>
          <w:rFonts w:hint="eastAsia"/>
        </w:rPr>
        <w:t>投诉书范本及制作说明详见附件3。</w:t>
      </w:r>
    </w:p>
    <w:p>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pPr>
        <w:pStyle w:val="887"/>
        <w:shd w:val="clear" w:color="auto" w:fill="FFFFFF"/>
        <w:snapToGrid w:val="0"/>
        <w:spacing w:before="0" w:beforeAutospacing="0" w:after="240" w:afterAutospacing="0" w:line="360" w:lineRule="auto"/>
        <w:ind w:firstLine="400"/>
        <w:contextualSpacing/>
        <w:rPr>
          <w:rFonts w:hint="eastAsia"/>
          <w:color w:val="auto"/>
          <w:highlight w:val="none"/>
        </w:rPr>
      </w:pPr>
      <w:r>
        <w:rPr>
          <w:rFonts w:hint="eastAsia" w:ascii="宋体" w:hAnsi="宋体" w:cs="宋体"/>
          <w:color w:val="auto"/>
          <w:sz w:val="24"/>
          <w:highlight w:val="none"/>
        </w:rPr>
        <w:t>采购人（行政机关）因政策变化、规划调整而不履行政府采购合同的，供应商可依据《杭州市涉企补偿救济实施办法（试行）》向采购人（行政机关）提起补偿申请。</w:t>
      </w:r>
    </w:p>
    <w:p>
      <w:pPr>
        <w:pStyle w:val="887"/>
        <w:shd w:val="clear" w:color="auto" w:fill="FFFFFF"/>
        <w:snapToGrid w:val="0"/>
        <w:spacing w:after="240" w:afterAutospacing="0" w:line="360" w:lineRule="auto"/>
        <w:ind w:firstLine="400"/>
        <w:contextualSpacing/>
        <w:rPr>
          <w:rFonts w:asciiTheme="minorEastAsia" w:hAnsiTheme="minorEastAsia" w:eastAsiaTheme="minorEastAsia"/>
          <w:sz w:val="18"/>
          <w:szCs w:val="18"/>
          <w:highlight w:val="none"/>
        </w:rPr>
      </w:pPr>
    </w:p>
    <w:p>
      <w:pPr>
        <w:adjustRightInd/>
        <w:spacing w:line="360" w:lineRule="auto"/>
        <w:jc w:val="center"/>
        <w:outlineLvl w:val="0"/>
        <w:rPr>
          <w:rFonts w:cs="宋体" w:asciiTheme="minorEastAsia" w:hAnsiTheme="minorEastAsia" w:eastAsiaTheme="minorEastAsia"/>
          <w:b/>
          <w:sz w:val="32"/>
          <w:szCs w:val="20"/>
          <w:highlight w:val="none"/>
        </w:rPr>
      </w:pPr>
      <w:r>
        <w:rPr>
          <w:rFonts w:hint="eastAsia" w:cs="宋体" w:asciiTheme="minorEastAsia" w:hAnsiTheme="minorEastAsia" w:eastAsiaTheme="minorEastAsia"/>
          <w:b/>
          <w:sz w:val="32"/>
          <w:szCs w:val="20"/>
          <w:highlight w:val="none"/>
        </w:rPr>
        <w:t xml:space="preserve">      二、招标文件的构成、澄清、修改</w:t>
      </w:r>
    </w:p>
    <w:p>
      <w:pPr>
        <w:pStyle w:val="33"/>
        <w:spacing w:line="360" w:lineRule="auto"/>
        <w:rPr>
          <w:rFonts w:cs="宋体" w:asciiTheme="minorEastAsia" w:hAnsiTheme="minorEastAsia" w:eastAsiaTheme="minorEastAsia"/>
          <w:b/>
          <w:sz w:val="24"/>
          <w:szCs w:val="24"/>
          <w:highlight w:val="none"/>
        </w:rPr>
      </w:pPr>
      <w:r>
        <w:rPr>
          <w:rFonts w:hint="eastAsia" w:cs="宋体" w:asciiTheme="minorEastAsia" w:hAnsiTheme="minorEastAsia" w:eastAsiaTheme="minorEastAsia"/>
          <w:b/>
          <w:sz w:val="24"/>
          <w:szCs w:val="24"/>
          <w:highlight w:val="none"/>
        </w:rPr>
        <w:t>5．招标文件的构成</w:t>
      </w:r>
    </w:p>
    <w:p>
      <w:pPr>
        <w:pStyle w:val="33"/>
        <w:spacing w:line="360" w:lineRule="auto"/>
        <w:ind w:firstLine="480" w:firstLineChars="2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5.1 招标文件包括下列文件及附件：</w:t>
      </w:r>
    </w:p>
    <w:p>
      <w:pPr>
        <w:pStyle w:val="33"/>
        <w:tabs>
          <w:tab w:val="left" w:pos="840"/>
        </w:tabs>
        <w:spacing w:line="360" w:lineRule="auto"/>
        <w:ind w:firstLine="960" w:firstLineChars="4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5.1.1招标公告；</w:t>
      </w:r>
    </w:p>
    <w:p>
      <w:pPr>
        <w:pStyle w:val="33"/>
        <w:tabs>
          <w:tab w:val="left" w:pos="840"/>
        </w:tabs>
        <w:spacing w:line="360" w:lineRule="auto"/>
        <w:ind w:firstLine="960" w:firstLineChars="4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5.1.2投标人须知；</w:t>
      </w:r>
    </w:p>
    <w:p>
      <w:pPr>
        <w:pStyle w:val="33"/>
        <w:tabs>
          <w:tab w:val="left" w:pos="840"/>
        </w:tabs>
        <w:spacing w:line="360" w:lineRule="auto"/>
        <w:ind w:firstLine="960" w:firstLineChars="4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5.1.3采购需求；</w:t>
      </w:r>
    </w:p>
    <w:p>
      <w:pPr>
        <w:pStyle w:val="33"/>
        <w:tabs>
          <w:tab w:val="left" w:pos="840"/>
        </w:tabs>
        <w:spacing w:line="360" w:lineRule="auto"/>
        <w:ind w:firstLine="960" w:firstLineChars="4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5.1.4评标办法；</w:t>
      </w:r>
    </w:p>
    <w:p>
      <w:pPr>
        <w:pStyle w:val="33"/>
        <w:tabs>
          <w:tab w:val="left" w:pos="840"/>
        </w:tabs>
        <w:spacing w:line="360" w:lineRule="auto"/>
        <w:ind w:firstLine="960" w:firstLineChars="4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5.1.5拟签订的合同文本；</w:t>
      </w:r>
    </w:p>
    <w:p>
      <w:pPr>
        <w:pStyle w:val="33"/>
        <w:tabs>
          <w:tab w:val="left" w:pos="840"/>
        </w:tabs>
        <w:spacing w:line="360" w:lineRule="auto"/>
        <w:ind w:firstLine="960" w:firstLineChars="4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highlight w:val="none"/>
        </w:rPr>
        <w:t>5.1.6</w:t>
      </w:r>
      <w:r>
        <w:rPr>
          <w:rFonts w:hint="eastAsia" w:cs="宋体" w:asciiTheme="minorEastAsia" w:hAnsiTheme="minorEastAsia" w:eastAsiaTheme="minorEastAsia"/>
          <w:sz w:val="24"/>
          <w:szCs w:val="24"/>
          <w:highlight w:val="none"/>
        </w:rPr>
        <w:t>应提交的有关格式范例。</w:t>
      </w:r>
    </w:p>
    <w:p>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5.2与本项目有关的</w:t>
      </w:r>
      <w:r>
        <w:rPr>
          <w:rFonts w:hint="eastAsia" w:cs="宋体" w:asciiTheme="minorEastAsia" w:hAnsiTheme="minorEastAsia" w:eastAsiaTheme="minorEastAsia"/>
          <w:bCs/>
          <w:sz w:val="24"/>
          <w:highlight w:val="none"/>
        </w:rPr>
        <w:t>澄清或者修改的内容为招标文件的组成部分</w:t>
      </w:r>
      <w:r>
        <w:rPr>
          <w:rFonts w:hint="eastAsia" w:cs="宋体" w:asciiTheme="minorEastAsia" w:hAnsiTheme="minorEastAsia" w:eastAsiaTheme="minorEastAsia"/>
          <w:sz w:val="24"/>
          <w:highlight w:val="none"/>
        </w:rPr>
        <w:t>。</w:t>
      </w:r>
    </w:p>
    <w:p>
      <w:pPr>
        <w:pStyle w:val="33"/>
        <w:spacing w:line="360" w:lineRule="auto"/>
        <w:rPr>
          <w:rFonts w:cs="宋体" w:asciiTheme="minorEastAsia" w:hAnsiTheme="minorEastAsia" w:eastAsiaTheme="minorEastAsia"/>
          <w:b/>
          <w:sz w:val="24"/>
          <w:szCs w:val="24"/>
          <w:highlight w:val="none"/>
        </w:rPr>
      </w:pPr>
      <w:r>
        <w:rPr>
          <w:rFonts w:hint="eastAsia" w:cs="宋体" w:asciiTheme="minorEastAsia" w:hAnsiTheme="minorEastAsia" w:eastAsiaTheme="minorEastAsia"/>
          <w:b/>
          <w:sz w:val="24"/>
          <w:szCs w:val="24"/>
          <w:highlight w:val="none"/>
        </w:rPr>
        <w:t>6. 招标文件的澄清、修改</w:t>
      </w:r>
    </w:p>
    <w:p>
      <w:pPr>
        <w:pStyle w:val="129"/>
        <w:snapToGrid w:val="0"/>
        <w:spacing w:before="0"/>
        <w:ind w:firstLine="480"/>
        <w:rPr>
          <w:rFonts w:cs="宋体" w:asciiTheme="minorEastAsia" w:hAnsiTheme="minorEastAsia" w:eastAsiaTheme="minorEastAsia"/>
          <w:highlight w:val="none"/>
        </w:rPr>
      </w:pPr>
      <w:r>
        <w:rPr>
          <w:rFonts w:hint="eastAsia" w:cs="宋体" w:asciiTheme="minorEastAsia" w:hAnsiTheme="minorEastAsia" w:eastAsiaTheme="minorEastAsia"/>
          <w:highlight w:val="none"/>
        </w:rPr>
        <w:t>6.1已获取招标文件的潜在投标人，若有问题需要澄清，应于投标截止时间前，以书面形式向采购机构提出。</w:t>
      </w:r>
    </w:p>
    <w:p>
      <w:pPr>
        <w:pStyle w:val="129"/>
        <w:snapToGrid w:val="0"/>
        <w:spacing w:before="0"/>
        <w:ind w:firstLine="480"/>
        <w:rPr>
          <w:rFonts w:cs="宋体" w:asciiTheme="minorEastAsia" w:hAnsiTheme="minorEastAsia" w:eastAsiaTheme="minorEastAsia"/>
          <w:highlight w:val="none"/>
        </w:rPr>
      </w:pPr>
      <w:r>
        <w:rPr>
          <w:rFonts w:hint="eastAsia" w:cs="宋体" w:asciiTheme="minorEastAsia" w:hAnsiTheme="minorEastAsia" w:eastAsiaTheme="minorEastAsia"/>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cs="宋体" w:asciiTheme="minorEastAsia" w:hAnsiTheme="minorEastAsia" w:eastAsiaTheme="minorEastAsia"/>
          <w:sz w:val="18"/>
          <w:szCs w:val="18"/>
          <w:highlight w:val="none"/>
          <w:lang w:val="en-US"/>
        </w:rPr>
      </w:pPr>
      <w:r>
        <w:rPr>
          <w:rFonts w:hint="eastAsia" w:cs="宋体" w:asciiTheme="minorEastAsia" w:hAnsiTheme="minorEastAsia" w:eastAsiaTheme="minorEastAsia"/>
          <w:szCs w:val="24"/>
          <w:highlight w:val="none"/>
          <w:lang w:val="en-US"/>
        </w:rPr>
        <w:t xml:space="preserve">    </w:t>
      </w:r>
    </w:p>
    <w:p>
      <w:pPr>
        <w:adjustRightInd/>
        <w:spacing w:line="360" w:lineRule="auto"/>
        <w:jc w:val="center"/>
        <w:outlineLvl w:val="0"/>
        <w:rPr>
          <w:rFonts w:cs="宋体" w:asciiTheme="minorEastAsia" w:hAnsiTheme="minorEastAsia" w:eastAsiaTheme="minorEastAsia"/>
          <w:b/>
          <w:sz w:val="30"/>
          <w:szCs w:val="20"/>
          <w:highlight w:val="none"/>
        </w:rPr>
      </w:pPr>
      <w:r>
        <w:rPr>
          <w:rFonts w:hint="eastAsia" w:cs="宋体" w:asciiTheme="minorEastAsia" w:hAnsiTheme="minorEastAsia" w:eastAsiaTheme="minorEastAsia"/>
          <w:b/>
          <w:sz w:val="30"/>
          <w:szCs w:val="20"/>
          <w:highlight w:val="none"/>
        </w:rPr>
        <w:t>三、投标</w:t>
      </w:r>
    </w:p>
    <w:p>
      <w:pPr>
        <w:pStyle w:val="33"/>
        <w:spacing w:line="360" w:lineRule="auto"/>
        <w:rPr>
          <w:rFonts w:cs="宋体" w:asciiTheme="minorEastAsia" w:hAnsiTheme="minorEastAsia" w:eastAsiaTheme="minorEastAsia"/>
          <w:b/>
          <w:sz w:val="24"/>
          <w:szCs w:val="24"/>
          <w:highlight w:val="none"/>
        </w:rPr>
      </w:pPr>
      <w:r>
        <w:rPr>
          <w:rFonts w:hint="eastAsia" w:cs="宋体" w:asciiTheme="minorEastAsia" w:hAnsiTheme="minorEastAsia" w:eastAsiaTheme="minorEastAsia"/>
          <w:b/>
          <w:sz w:val="24"/>
          <w:szCs w:val="24"/>
          <w:highlight w:val="none"/>
        </w:rPr>
        <w:t>7. 招标文件的获取</w:t>
      </w:r>
    </w:p>
    <w:p>
      <w:pPr>
        <w:spacing w:line="360" w:lineRule="auto"/>
        <w:ind w:firstLine="480" w:firstLineChars="200"/>
        <w:rPr>
          <w:rFonts w:cs="宋体" w:asciiTheme="minorEastAsia" w:hAnsiTheme="minorEastAsia" w:eastAsiaTheme="minorEastAsia"/>
          <w:snapToGrid w:val="0"/>
          <w:kern w:val="28"/>
          <w:sz w:val="24"/>
          <w:highlight w:val="none"/>
        </w:rPr>
      </w:pPr>
      <w:r>
        <w:rPr>
          <w:rFonts w:hint="eastAsia" w:cs="宋体" w:asciiTheme="minorEastAsia" w:hAnsiTheme="minorEastAsia" w:eastAsiaTheme="minorEastAsia"/>
          <w:snapToGrid w:val="0"/>
          <w:kern w:val="28"/>
          <w:sz w:val="24"/>
          <w:highlight w:val="none"/>
        </w:rPr>
        <w:t>详见招标公告中获取招标文件的时间期限、地点、方式及招标文件售价。</w:t>
      </w:r>
    </w:p>
    <w:p>
      <w:pPr>
        <w:pStyle w:val="33"/>
        <w:spacing w:line="360" w:lineRule="auto"/>
        <w:rPr>
          <w:rFonts w:cs="宋体" w:asciiTheme="minorEastAsia" w:hAnsiTheme="minorEastAsia" w:eastAsiaTheme="minorEastAsia"/>
          <w:b/>
          <w:sz w:val="24"/>
          <w:szCs w:val="24"/>
          <w:highlight w:val="none"/>
        </w:rPr>
      </w:pPr>
      <w:r>
        <w:rPr>
          <w:rFonts w:hint="eastAsia" w:cs="宋体" w:asciiTheme="minorEastAsia" w:hAnsiTheme="minorEastAsia" w:eastAsiaTheme="minorEastAsia"/>
          <w:b/>
          <w:sz w:val="24"/>
          <w:szCs w:val="24"/>
          <w:highlight w:val="none"/>
        </w:rPr>
        <w:t>8.开标前答疑会或现场考察</w:t>
      </w:r>
    </w:p>
    <w:p>
      <w:pPr>
        <w:pStyle w:val="33"/>
        <w:spacing w:line="360" w:lineRule="auto"/>
        <w:ind w:firstLine="480" w:firstLineChars="2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采购人组织潜在投标人现场考察或者召开开标前答疑会的，潜在投标人按第二部分投标人须知前附表的规定参加现场考察或者开标前答疑会。</w:t>
      </w:r>
    </w:p>
    <w:p>
      <w:pPr>
        <w:pStyle w:val="33"/>
        <w:spacing w:line="360" w:lineRule="auto"/>
        <w:rPr>
          <w:rFonts w:cs="宋体" w:asciiTheme="minorEastAsia" w:hAnsiTheme="minorEastAsia" w:eastAsiaTheme="minorEastAsia"/>
          <w:b/>
          <w:szCs w:val="24"/>
          <w:highlight w:val="none"/>
        </w:rPr>
      </w:pPr>
      <w:r>
        <w:rPr>
          <w:rFonts w:hint="eastAsia" w:cs="宋体" w:asciiTheme="minorEastAsia" w:hAnsiTheme="minorEastAsia" w:eastAsiaTheme="minorEastAsia"/>
          <w:b/>
          <w:kern w:val="28"/>
          <w:sz w:val="24"/>
          <w:szCs w:val="24"/>
          <w:highlight w:val="none"/>
        </w:rPr>
        <w:t>9.投标保证金</w:t>
      </w:r>
    </w:p>
    <w:p>
      <w:pPr>
        <w:pStyle w:val="15"/>
        <w:spacing w:line="360" w:lineRule="auto"/>
        <w:ind w:firstLine="470" w:firstLineChars="196"/>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本项目不需缴纳投标保证金。</w:t>
      </w:r>
    </w:p>
    <w:p>
      <w:pPr>
        <w:pStyle w:val="33"/>
        <w:spacing w:line="360" w:lineRule="auto"/>
        <w:rPr>
          <w:rFonts w:cs="宋体" w:asciiTheme="minorEastAsia" w:hAnsiTheme="minorEastAsia" w:eastAsiaTheme="minorEastAsia"/>
          <w:b/>
          <w:sz w:val="24"/>
          <w:szCs w:val="24"/>
          <w:highlight w:val="none"/>
        </w:rPr>
      </w:pPr>
      <w:r>
        <w:rPr>
          <w:rFonts w:hint="eastAsia" w:cs="宋体" w:asciiTheme="minorEastAsia" w:hAnsiTheme="minorEastAsia" w:eastAsiaTheme="minorEastAsia"/>
          <w:b/>
          <w:sz w:val="24"/>
          <w:szCs w:val="24"/>
          <w:highlight w:val="none"/>
        </w:rPr>
        <w:t>10. 投标文件的语言</w:t>
      </w:r>
    </w:p>
    <w:p>
      <w:pPr>
        <w:autoSpaceDE w:val="0"/>
        <w:autoSpaceDN w:val="0"/>
        <w:spacing w:line="360" w:lineRule="auto"/>
        <w:ind w:firstLine="480" w:firstLineChars="200"/>
        <w:rPr>
          <w:rFonts w:cs="宋体" w:asciiTheme="minorEastAsia" w:hAnsiTheme="minorEastAsia" w:eastAsiaTheme="minorEastAsia"/>
          <w:sz w:val="24"/>
          <w:highlight w:val="none"/>
          <w:lang w:val="zh-CN"/>
        </w:rPr>
      </w:pPr>
      <w:r>
        <w:rPr>
          <w:rFonts w:hint="eastAsia" w:cs="宋体" w:asciiTheme="minorEastAsia" w:hAnsiTheme="minorEastAsia" w:eastAsiaTheme="minorEastAsia"/>
          <w:sz w:val="24"/>
          <w:highlight w:val="none"/>
        </w:rPr>
        <w:t>投标文件及投标人与采购有关的来往通知、函件和文件均应使用中文。</w:t>
      </w:r>
    </w:p>
    <w:p>
      <w:pPr>
        <w:pStyle w:val="33"/>
        <w:spacing w:line="360" w:lineRule="auto"/>
        <w:rPr>
          <w:rFonts w:cs="宋体" w:asciiTheme="minorEastAsia" w:hAnsiTheme="minorEastAsia" w:eastAsiaTheme="minorEastAsia"/>
          <w:b/>
          <w:sz w:val="24"/>
          <w:szCs w:val="24"/>
          <w:highlight w:val="none"/>
        </w:rPr>
      </w:pPr>
      <w:r>
        <w:rPr>
          <w:rFonts w:hint="eastAsia" w:cs="宋体" w:asciiTheme="minorEastAsia" w:hAnsiTheme="minorEastAsia" w:eastAsiaTheme="minorEastAsia"/>
          <w:b/>
          <w:sz w:val="24"/>
          <w:szCs w:val="24"/>
          <w:highlight w:val="none"/>
        </w:rPr>
        <w:t>11. 投标文件的组成</w:t>
      </w:r>
    </w:p>
    <w:p>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11.1</w:t>
      </w:r>
      <w:r>
        <w:rPr>
          <w:rFonts w:hint="eastAsia" w:cs="宋体" w:asciiTheme="minorEastAsia" w:hAnsiTheme="minorEastAsia" w:eastAsiaTheme="minorEastAsia"/>
          <w:b/>
          <w:sz w:val="24"/>
          <w:highlight w:val="none"/>
        </w:rPr>
        <w:t>资格文件</w:t>
      </w:r>
      <w:r>
        <w:rPr>
          <w:rFonts w:hint="eastAsia" w:cs="宋体" w:asciiTheme="minorEastAsia" w:hAnsiTheme="minorEastAsia" w:eastAsiaTheme="minorEastAsia"/>
          <w:sz w:val="24"/>
          <w:highlight w:val="none"/>
        </w:rPr>
        <w:t>：</w:t>
      </w:r>
    </w:p>
    <w:p>
      <w:pPr>
        <w:snapToGrid w:val="0"/>
        <w:spacing w:line="360" w:lineRule="auto"/>
        <w:ind w:firstLine="960" w:firstLineChars="4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11.1.1符合参加政府采购活动应当具备的一般条件的承诺函；</w:t>
      </w:r>
    </w:p>
    <w:p>
      <w:pPr>
        <w:snapToGrid w:val="0"/>
        <w:spacing w:line="360" w:lineRule="auto"/>
        <w:ind w:firstLine="960" w:firstLineChars="4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w:t>
      </w:r>
      <w:r>
        <w:rPr>
          <w:rFonts w:cs="宋体" w:asciiTheme="minorEastAsia" w:hAnsiTheme="minorEastAsia" w:eastAsiaTheme="minorEastAsia"/>
          <w:sz w:val="24"/>
          <w:highlight w:val="none"/>
        </w:rPr>
        <w:t>1.1.2</w:t>
      </w:r>
      <w:r>
        <w:rPr>
          <w:rFonts w:hint="eastAsia" w:cs="宋体" w:asciiTheme="minorEastAsia" w:hAnsiTheme="minorEastAsia" w:eastAsiaTheme="minorEastAsia"/>
          <w:snapToGrid w:val="0"/>
          <w:kern w:val="28"/>
          <w:sz w:val="24"/>
          <w:szCs w:val="20"/>
          <w:highlight w:val="none"/>
        </w:rPr>
        <w:t>联合协议（如果有)；</w:t>
      </w:r>
    </w:p>
    <w:p>
      <w:pPr>
        <w:snapToGrid w:val="0"/>
        <w:spacing w:line="360" w:lineRule="auto"/>
        <w:ind w:firstLine="960" w:firstLineChars="4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11.1.</w:t>
      </w:r>
      <w:r>
        <w:rPr>
          <w:rFonts w:cs="宋体" w:asciiTheme="minorEastAsia" w:hAnsiTheme="minorEastAsia" w:eastAsiaTheme="minorEastAsia"/>
          <w:sz w:val="24"/>
          <w:highlight w:val="none"/>
        </w:rPr>
        <w:t>3</w:t>
      </w:r>
      <w:r>
        <w:rPr>
          <w:rFonts w:hint="eastAsia" w:cs="宋体" w:asciiTheme="minorEastAsia" w:hAnsiTheme="minorEastAsia" w:eastAsiaTheme="minorEastAsia"/>
          <w:sz w:val="24"/>
          <w:highlight w:val="none"/>
        </w:rPr>
        <w:t>落实政府采购政策需满足的资格要求；</w:t>
      </w:r>
    </w:p>
    <w:p>
      <w:pPr>
        <w:snapToGrid w:val="0"/>
        <w:spacing w:line="360" w:lineRule="auto"/>
        <w:ind w:firstLine="960" w:firstLineChars="4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11.1.</w:t>
      </w:r>
      <w:r>
        <w:rPr>
          <w:rFonts w:cs="宋体" w:asciiTheme="minorEastAsia" w:hAnsiTheme="minorEastAsia" w:eastAsiaTheme="minorEastAsia"/>
          <w:sz w:val="24"/>
          <w:highlight w:val="none"/>
        </w:rPr>
        <w:t>4</w:t>
      </w:r>
      <w:r>
        <w:rPr>
          <w:rFonts w:hint="eastAsia" w:cs="宋体" w:asciiTheme="minorEastAsia" w:hAnsiTheme="minorEastAsia" w:eastAsiaTheme="minorEastAsia"/>
          <w:sz w:val="24"/>
          <w:highlight w:val="none"/>
        </w:rPr>
        <w:t>本项目的特定资格要求</w:t>
      </w:r>
      <w:r>
        <w:rPr>
          <w:rFonts w:hint="eastAsia" w:cs="宋体" w:asciiTheme="minorEastAsia" w:hAnsiTheme="minorEastAsia" w:eastAsiaTheme="minorEastAsia"/>
          <w:snapToGrid w:val="0"/>
          <w:kern w:val="28"/>
          <w:sz w:val="24"/>
          <w:szCs w:val="20"/>
          <w:highlight w:val="none"/>
        </w:rPr>
        <w:t>（如果有)</w:t>
      </w:r>
      <w:r>
        <w:rPr>
          <w:rFonts w:hint="eastAsia" w:cs="宋体" w:asciiTheme="minorEastAsia" w:hAnsiTheme="minorEastAsia" w:eastAsiaTheme="minorEastAsia"/>
          <w:sz w:val="24"/>
          <w:highlight w:val="none"/>
        </w:rPr>
        <w:t>。</w:t>
      </w:r>
    </w:p>
    <w:p>
      <w:pPr>
        <w:snapToGrid w:val="0"/>
        <w:spacing w:line="360" w:lineRule="auto"/>
        <w:ind w:firstLine="480" w:firstLineChars="200"/>
        <w:rPr>
          <w:rFonts w:cs="宋体" w:asciiTheme="minorEastAsia" w:hAnsiTheme="minorEastAsia" w:eastAsiaTheme="minorEastAsia"/>
          <w:sz w:val="24"/>
          <w:highlight w:val="none"/>
          <w:lang w:val="zh-CN"/>
        </w:rPr>
      </w:pPr>
      <w:r>
        <w:rPr>
          <w:rFonts w:hint="eastAsia" w:cs="宋体" w:asciiTheme="minorEastAsia" w:hAnsiTheme="minorEastAsia" w:eastAsiaTheme="minorEastAsia"/>
          <w:sz w:val="24"/>
          <w:highlight w:val="none"/>
          <w:lang w:val="zh-CN"/>
        </w:rPr>
        <w:t>11.</w:t>
      </w:r>
      <w:r>
        <w:rPr>
          <w:rFonts w:hint="eastAsia" w:cs="宋体" w:asciiTheme="minorEastAsia" w:hAnsiTheme="minorEastAsia" w:eastAsiaTheme="minorEastAsia"/>
          <w:sz w:val="24"/>
          <w:highlight w:val="none"/>
        </w:rPr>
        <w:t>2</w:t>
      </w:r>
      <w:r>
        <w:rPr>
          <w:rFonts w:hint="eastAsia" w:cs="宋体" w:asciiTheme="minorEastAsia" w:hAnsiTheme="minorEastAsia" w:eastAsiaTheme="minorEastAsia"/>
          <w:sz w:val="24"/>
          <w:highlight w:val="none"/>
          <w:lang w:val="zh-CN"/>
        </w:rPr>
        <w:t xml:space="preserve">  </w:t>
      </w:r>
      <w:r>
        <w:rPr>
          <w:rFonts w:hint="eastAsia" w:cs="宋体" w:asciiTheme="minorEastAsia" w:hAnsiTheme="minorEastAsia" w:eastAsiaTheme="minorEastAsia"/>
          <w:sz w:val="24"/>
          <w:highlight w:val="none"/>
        </w:rPr>
        <w:t>商务技术</w:t>
      </w:r>
      <w:r>
        <w:rPr>
          <w:rFonts w:hint="eastAsia" w:cs="宋体" w:asciiTheme="minorEastAsia" w:hAnsiTheme="minorEastAsia" w:eastAsiaTheme="minorEastAsia"/>
          <w:sz w:val="24"/>
          <w:highlight w:val="none"/>
          <w:lang w:val="zh-CN"/>
        </w:rPr>
        <w:t>文件：</w:t>
      </w:r>
    </w:p>
    <w:p>
      <w:pPr>
        <w:snapToGrid w:val="0"/>
        <w:spacing w:line="360" w:lineRule="auto"/>
        <w:ind w:firstLine="960" w:firstLineChars="4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11.2.1投标函；</w:t>
      </w:r>
      <w:r>
        <w:rPr>
          <w:rFonts w:hint="eastAsia" w:cs="宋体" w:asciiTheme="minorEastAsia" w:hAnsiTheme="minorEastAsia" w:eastAsiaTheme="minorEastAsia"/>
          <w:sz w:val="24"/>
          <w:highlight w:val="none"/>
          <w:lang w:val="zh-CN"/>
        </w:rPr>
        <w:t xml:space="preserve"> </w:t>
      </w:r>
    </w:p>
    <w:p>
      <w:pPr>
        <w:snapToGrid w:val="0"/>
        <w:spacing w:line="360" w:lineRule="auto"/>
        <w:ind w:firstLine="960" w:firstLineChars="4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11.2.2授权委托书或法定代表人（单位负责人、自然人本人）身份证明；</w:t>
      </w:r>
    </w:p>
    <w:p>
      <w:pPr>
        <w:snapToGrid w:val="0"/>
        <w:spacing w:line="360" w:lineRule="auto"/>
        <w:ind w:firstLine="960" w:firstLineChars="4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11.2.</w:t>
      </w:r>
      <w:r>
        <w:rPr>
          <w:rFonts w:cs="宋体" w:asciiTheme="minorEastAsia" w:hAnsiTheme="minorEastAsia" w:eastAsiaTheme="minorEastAsia"/>
          <w:sz w:val="24"/>
          <w:highlight w:val="none"/>
        </w:rPr>
        <w:t>3</w:t>
      </w:r>
      <w:r>
        <w:rPr>
          <w:rFonts w:hint="eastAsia" w:cs="宋体" w:asciiTheme="minorEastAsia" w:hAnsiTheme="minorEastAsia" w:eastAsiaTheme="minorEastAsia"/>
          <w:sz w:val="24"/>
          <w:highlight w:val="none"/>
        </w:rPr>
        <w:t>分包意向协议</w:t>
      </w:r>
      <w:r>
        <w:rPr>
          <w:rFonts w:hint="eastAsia" w:cs="宋体" w:asciiTheme="minorEastAsia" w:hAnsiTheme="minorEastAsia" w:eastAsiaTheme="minorEastAsia"/>
          <w:snapToGrid w:val="0"/>
          <w:kern w:val="28"/>
          <w:sz w:val="24"/>
          <w:szCs w:val="20"/>
          <w:highlight w:val="none"/>
        </w:rPr>
        <w:t>（如果有)</w:t>
      </w:r>
      <w:r>
        <w:rPr>
          <w:rFonts w:hint="eastAsia" w:cs="宋体" w:asciiTheme="minorEastAsia" w:hAnsiTheme="minorEastAsia" w:eastAsiaTheme="minorEastAsia"/>
          <w:sz w:val="24"/>
          <w:highlight w:val="none"/>
        </w:rPr>
        <w:t>；</w:t>
      </w:r>
    </w:p>
    <w:p>
      <w:pPr>
        <w:snapToGrid w:val="0"/>
        <w:spacing w:line="360" w:lineRule="auto"/>
        <w:ind w:firstLine="960" w:firstLineChars="4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11.2.</w:t>
      </w:r>
      <w:r>
        <w:rPr>
          <w:rFonts w:cs="宋体" w:asciiTheme="minorEastAsia" w:hAnsiTheme="minorEastAsia" w:eastAsiaTheme="minorEastAsia"/>
          <w:sz w:val="24"/>
          <w:highlight w:val="none"/>
        </w:rPr>
        <w:t>4</w:t>
      </w:r>
      <w:r>
        <w:rPr>
          <w:rFonts w:hint="eastAsia" w:cs="宋体" w:asciiTheme="minorEastAsia" w:hAnsiTheme="minorEastAsia" w:eastAsiaTheme="minorEastAsia"/>
          <w:sz w:val="24"/>
          <w:highlight w:val="none"/>
        </w:rPr>
        <w:t>符合性审查资料；</w:t>
      </w:r>
    </w:p>
    <w:p>
      <w:pPr>
        <w:snapToGrid w:val="0"/>
        <w:spacing w:line="360" w:lineRule="auto"/>
        <w:ind w:left="420" w:leftChars="2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11.2.</w:t>
      </w:r>
      <w:r>
        <w:rPr>
          <w:rFonts w:cs="宋体" w:asciiTheme="minorEastAsia" w:hAnsiTheme="minorEastAsia" w:eastAsiaTheme="minorEastAsia"/>
          <w:sz w:val="24"/>
          <w:highlight w:val="none"/>
        </w:rPr>
        <w:t>5</w:t>
      </w:r>
      <w:r>
        <w:rPr>
          <w:rFonts w:hint="eastAsia" w:cs="宋体" w:asciiTheme="minorEastAsia" w:hAnsiTheme="minorEastAsia" w:eastAsiaTheme="minorEastAsia"/>
          <w:sz w:val="24"/>
          <w:highlight w:val="none"/>
        </w:rPr>
        <w:t>评标标准相应的商务技术资料；</w:t>
      </w:r>
    </w:p>
    <w:p>
      <w:pPr>
        <w:snapToGrid w:val="0"/>
        <w:spacing w:line="360" w:lineRule="auto"/>
        <w:ind w:left="420" w:leftChars="2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11.2.</w:t>
      </w:r>
      <w:r>
        <w:rPr>
          <w:rFonts w:cs="宋体" w:asciiTheme="minorEastAsia" w:hAnsiTheme="minorEastAsia" w:eastAsiaTheme="minorEastAsia"/>
          <w:sz w:val="24"/>
          <w:highlight w:val="none"/>
        </w:rPr>
        <w:t>6</w:t>
      </w:r>
      <w:r>
        <w:rPr>
          <w:rFonts w:hint="eastAsia" w:cs="宋体" w:asciiTheme="minorEastAsia" w:hAnsiTheme="minorEastAsia" w:eastAsiaTheme="minorEastAsia"/>
          <w:sz w:val="24"/>
          <w:highlight w:val="none"/>
        </w:rPr>
        <w:t>投标标的清单；</w:t>
      </w:r>
    </w:p>
    <w:p>
      <w:pPr>
        <w:snapToGrid w:val="0"/>
        <w:spacing w:line="360" w:lineRule="auto"/>
        <w:ind w:firstLine="960" w:firstLineChars="400"/>
        <w:rPr>
          <w:rFonts w:hint="eastAsia"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11.2.</w:t>
      </w:r>
      <w:r>
        <w:rPr>
          <w:rFonts w:cs="宋体" w:asciiTheme="minorEastAsia" w:hAnsiTheme="minorEastAsia" w:eastAsiaTheme="minorEastAsia"/>
          <w:sz w:val="24"/>
          <w:highlight w:val="none"/>
        </w:rPr>
        <w:t>7</w:t>
      </w:r>
      <w:r>
        <w:rPr>
          <w:rFonts w:hint="eastAsia" w:cs="宋体" w:asciiTheme="minorEastAsia" w:hAnsiTheme="minorEastAsia" w:eastAsiaTheme="minorEastAsia"/>
          <w:sz w:val="24"/>
          <w:highlight w:val="none"/>
        </w:rPr>
        <w:t>商务技术偏离表；</w:t>
      </w:r>
    </w:p>
    <w:p>
      <w:pPr>
        <w:snapToGrid w:val="0"/>
        <w:spacing w:line="360" w:lineRule="auto"/>
        <w:ind w:firstLine="960" w:firstLineChars="400"/>
        <w:rPr>
          <w:rFonts w:hint="eastAsia" w:eastAsiaTheme="minorEastAsia"/>
          <w:highlight w:val="none"/>
          <w:lang w:eastAsia="zh-CN"/>
        </w:rPr>
      </w:pPr>
      <w:r>
        <w:rPr>
          <w:rFonts w:hint="eastAsia" w:cs="宋体" w:asciiTheme="minorEastAsia" w:hAnsiTheme="minorEastAsia" w:eastAsiaTheme="minorEastAsia"/>
          <w:sz w:val="24"/>
          <w:highlight w:val="none"/>
        </w:rPr>
        <w:t>11.2.</w:t>
      </w:r>
      <w:r>
        <w:rPr>
          <w:rFonts w:hint="eastAsia" w:cs="宋体" w:asciiTheme="minorEastAsia" w:hAnsiTheme="minorEastAsia" w:eastAsiaTheme="minorEastAsia"/>
          <w:sz w:val="24"/>
          <w:highlight w:val="none"/>
          <w:lang w:val="en-US" w:eastAsia="zh-CN"/>
        </w:rPr>
        <w:t>8</w:t>
      </w:r>
      <w:r>
        <w:rPr>
          <w:rFonts w:hint="eastAsia" w:cs="宋体" w:asciiTheme="minorEastAsia" w:hAnsiTheme="minorEastAsia" w:eastAsiaTheme="minorEastAsia"/>
          <w:sz w:val="24"/>
          <w:highlight w:val="none"/>
        </w:rPr>
        <w:t>近三年未发生违法违规行为行政处罚</w:t>
      </w:r>
      <w:r>
        <w:rPr>
          <w:rFonts w:hint="eastAsia" w:cs="宋体" w:asciiTheme="minorEastAsia" w:hAnsiTheme="minorEastAsia" w:eastAsiaTheme="minorEastAsia"/>
          <w:sz w:val="24"/>
          <w:highlight w:val="none"/>
          <w:lang w:eastAsia="zh-CN"/>
        </w:rPr>
        <w:t>承诺；</w:t>
      </w:r>
    </w:p>
    <w:p>
      <w:pPr>
        <w:snapToGrid w:val="0"/>
        <w:spacing w:line="360" w:lineRule="auto"/>
        <w:ind w:firstLine="960" w:firstLineChars="400"/>
        <w:rPr>
          <w:rFonts w:cs="宋体" w:asciiTheme="minorEastAsia" w:hAnsiTheme="minorEastAsia" w:eastAsiaTheme="minorEastAsia"/>
          <w:sz w:val="24"/>
          <w:highlight w:val="none"/>
          <w:lang w:val="zh-CN"/>
        </w:rPr>
      </w:pPr>
      <w:r>
        <w:rPr>
          <w:rFonts w:hint="eastAsia" w:cs="宋体" w:asciiTheme="minorEastAsia" w:hAnsiTheme="minorEastAsia" w:eastAsiaTheme="minorEastAsia"/>
          <w:sz w:val="24"/>
          <w:highlight w:val="none"/>
          <w:lang w:val="zh-CN"/>
        </w:rPr>
        <w:t>11.</w:t>
      </w:r>
      <w:r>
        <w:rPr>
          <w:rFonts w:hint="eastAsia" w:cs="宋体" w:asciiTheme="minorEastAsia" w:hAnsiTheme="minorEastAsia" w:eastAsiaTheme="minorEastAsia"/>
          <w:sz w:val="24"/>
          <w:highlight w:val="none"/>
        </w:rPr>
        <w:t>2</w:t>
      </w:r>
      <w:r>
        <w:rPr>
          <w:rFonts w:hint="eastAsia" w:cs="宋体" w:asciiTheme="minorEastAsia" w:hAnsiTheme="minorEastAsia" w:eastAsiaTheme="minorEastAsia"/>
          <w:sz w:val="24"/>
          <w:highlight w:val="none"/>
          <w:lang w:val="zh-CN"/>
        </w:rPr>
        <w:t>.</w:t>
      </w:r>
      <w:r>
        <w:rPr>
          <w:rFonts w:hint="eastAsia" w:cs="宋体" w:asciiTheme="minorEastAsia" w:hAnsiTheme="minorEastAsia" w:eastAsiaTheme="minorEastAsia"/>
          <w:sz w:val="24"/>
          <w:highlight w:val="none"/>
          <w:lang w:val="en-US" w:eastAsia="zh-CN"/>
        </w:rPr>
        <w:t>9</w:t>
      </w:r>
      <w:r>
        <w:rPr>
          <w:rFonts w:hint="eastAsia" w:cs="宋体" w:asciiTheme="minorEastAsia" w:hAnsiTheme="minorEastAsia" w:eastAsiaTheme="minorEastAsia"/>
          <w:sz w:val="24"/>
          <w:highlight w:val="none"/>
          <w:lang w:val="zh-CN"/>
        </w:rPr>
        <w:t>政府采购供应商廉洁自律承诺书。</w:t>
      </w:r>
    </w:p>
    <w:p>
      <w:pPr>
        <w:snapToGrid w:val="0"/>
        <w:spacing w:line="360" w:lineRule="auto"/>
        <w:ind w:firstLine="480" w:firstLineChars="200"/>
        <w:rPr>
          <w:rFonts w:cs="宋体" w:asciiTheme="minorEastAsia" w:hAnsiTheme="minorEastAsia" w:eastAsiaTheme="minorEastAsia"/>
          <w:sz w:val="24"/>
          <w:highlight w:val="none"/>
          <w:u w:val="single"/>
          <w:lang w:val="zh-CN"/>
        </w:rPr>
      </w:pPr>
      <w:r>
        <w:rPr>
          <w:rFonts w:hint="eastAsia" w:cs="宋体" w:asciiTheme="minorEastAsia" w:hAnsiTheme="minorEastAsia" w:eastAsiaTheme="minorEastAsia"/>
          <w:kern w:val="0"/>
          <w:sz w:val="24"/>
          <w:highlight w:val="none"/>
          <w:lang w:val="zh-CN"/>
        </w:rPr>
        <w:t>11.</w:t>
      </w:r>
      <w:r>
        <w:rPr>
          <w:rFonts w:hint="eastAsia" w:cs="宋体" w:asciiTheme="minorEastAsia" w:hAnsiTheme="minorEastAsia" w:eastAsiaTheme="minorEastAsia"/>
          <w:kern w:val="0"/>
          <w:sz w:val="24"/>
          <w:highlight w:val="none"/>
        </w:rPr>
        <w:t>3</w:t>
      </w:r>
      <w:r>
        <w:rPr>
          <w:rFonts w:hint="eastAsia" w:cs="宋体" w:asciiTheme="minorEastAsia" w:hAnsiTheme="minorEastAsia" w:eastAsiaTheme="minorEastAsia"/>
          <w:b/>
          <w:sz w:val="24"/>
          <w:highlight w:val="none"/>
        </w:rPr>
        <w:t>报价文件：</w:t>
      </w:r>
      <w:r>
        <w:rPr>
          <w:rFonts w:hint="eastAsia" w:cs="宋体" w:asciiTheme="minorEastAsia" w:hAnsiTheme="minorEastAsia" w:eastAsiaTheme="minorEastAsia"/>
          <w:sz w:val="24"/>
          <w:highlight w:val="none"/>
        </w:rPr>
        <w:t xml:space="preserve"> </w:t>
      </w:r>
    </w:p>
    <w:p>
      <w:pPr>
        <w:snapToGrid w:val="0"/>
        <w:spacing w:line="360" w:lineRule="auto"/>
        <w:ind w:firstLine="960" w:firstLineChars="400"/>
        <w:rPr>
          <w:rFonts w:hint="eastAsia" w:cs="宋体" w:asciiTheme="minorEastAsia" w:hAnsiTheme="minorEastAsia" w:eastAsiaTheme="minorEastAsia"/>
          <w:sz w:val="24"/>
          <w:highlight w:val="none"/>
          <w:lang w:eastAsia="zh-CN"/>
        </w:rPr>
      </w:pPr>
      <w:r>
        <w:rPr>
          <w:rFonts w:hint="eastAsia" w:cs="宋体" w:asciiTheme="minorEastAsia" w:hAnsiTheme="minorEastAsia" w:eastAsiaTheme="minorEastAsia"/>
          <w:sz w:val="24"/>
          <w:highlight w:val="none"/>
        </w:rPr>
        <w:t>11.3.1开标一览表（报价表）</w:t>
      </w:r>
      <w:r>
        <w:rPr>
          <w:rFonts w:hint="eastAsia" w:cs="宋体" w:asciiTheme="minorEastAsia" w:hAnsiTheme="minorEastAsia" w:eastAsiaTheme="minorEastAsia"/>
          <w:sz w:val="24"/>
          <w:highlight w:val="none"/>
          <w:lang w:eastAsia="zh-CN"/>
        </w:rPr>
        <w:t>。</w:t>
      </w:r>
    </w:p>
    <w:p>
      <w:pPr>
        <w:spacing w:line="360" w:lineRule="auto"/>
        <w:ind w:firstLine="723" w:firstLineChars="300"/>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投标文件含有采购人不能接受的附加条件的，投标无效；</w:t>
      </w:r>
    </w:p>
    <w:p>
      <w:pPr>
        <w:spacing w:line="360" w:lineRule="auto"/>
        <w:ind w:firstLine="723" w:firstLineChars="300"/>
        <w:rPr>
          <w:rFonts w:hint="eastAsia" w:cs="宋体" w:asciiTheme="minorEastAsia" w:hAnsiTheme="minorEastAsia" w:eastAsiaTheme="minorEastAsia"/>
          <w:b/>
          <w:sz w:val="24"/>
          <w:highlight w:val="none"/>
          <w:lang w:eastAsia="zh-CN"/>
        </w:rPr>
      </w:pPr>
      <w:r>
        <w:rPr>
          <w:rFonts w:hint="eastAsia" w:cs="宋体" w:asciiTheme="minorEastAsia" w:hAnsiTheme="minorEastAsia" w:eastAsiaTheme="minorEastAsia"/>
          <w:b/>
          <w:sz w:val="24"/>
          <w:highlight w:val="none"/>
        </w:rPr>
        <w:t>投标人提供虚假材料投标的，投标无效</w:t>
      </w:r>
      <w:r>
        <w:rPr>
          <w:rFonts w:hint="eastAsia" w:cs="宋体" w:asciiTheme="minorEastAsia" w:hAnsiTheme="minorEastAsia" w:eastAsiaTheme="minorEastAsia"/>
          <w:b/>
          <w:sz w:val="24"/>
          <w:highlight w:val="none"/>
          <w:lang w:eastAsia="zh-CN"/>
        </w:rPr>
        <w:t>；</w:t>
      </w:r>
    </w:p>
    <w:p>
      <w:pPr>
        <w:spacing w:line="360" w:lineRule="auto"/>
        <w:ind w:firstLine="723" w:firstLineChars="300"/>
      </w:pPr>
      <w:r>
        <w:rPr>
          <w:rFonts w:hint="eastAsia"/>
          <w:b/>
          <w:bCs/>
          <w:color w:val="auto"/>
          <w:sz w:val="24"/>
          <w:szCs w:val="24"/>
          <w:highlight w:val="none"/>
          <w:shd w:val="clear" w:color="auto" w:fill="FFFFFF"/>
          <w:lang w:val="en-US" w:eastAsia="zh-CN"/>
        </w:rPr>
        <w:t>投标人应对投标文件中材料的真实性、合法性负责。</w:t>
      </w:r>
    </w:p>
    <w:p>
      <w:pPr>
        <w:pStyle w:val="129"/>
        <w:snapToGrid w:val="0"/>
        <w:spacing w:before="0"/>
        <w:ind w:firstLine="0" w:firstLineChars="0"/>
        <w:outlineLvl w:val="0"/>
        <w:rPr>
          <w:rFonts w:cs="宋体" w:asciiTheme="minorEastAsia" w:hAnsiTheme="minorEastAsia" w:eastAsiaTheme="minorEastAsia"/>
          <w:b/>
          <w:szCs w:val="24"/>
          <w:highlight w:val="none"/>
        </w:rPr>
      </w:pPr>
      <w:r>
        <w:rPr>
          <w:rFonts w:hint="eastAsia" w:cs="宋体" w:asciiTheme="minorEastAsia" w:hAnsiTheme="minorEastAsia" w:eastAsiaTheme="minorEastAsia"/>
          <w:b/>
          <w:szCs w:val="24"/>
          <w:highlight w:val="none"/>
        </w:rPr>
        <w:t>12</w:t>
      </w:r>
      <w:r>
        <w:rPr>
          <w:rFonts w:hint="eastAsia" w:cs="宋体" w:asciiTheme="minorEastAsia" w:hAnsiTheme="minorEastAsia" w:eastAsiaTheme="minorEastAsia"/>
          <w:b/>
          <w:kern w:val="0"/>
          <w:szCs w:val="24"/>
          <w:highlight w:val="none"/>
          <w:lang w:val="zh-CN"/>
        </w:rPr>
        <w:t xml:space="preserve">. </w:t>
      </w:r>
      <w:r>
        <w:rPr>
          <w:rFonts w:hint="eastAsia" w:cs="宋体" w:asciiTheme="minorEastAsia" w:hAnsiTheme="minorEastAsia" w:eastAsiaTheme="minorEastAsia"/>
          <w:b/>
          <w:szCs w:val="24"/>
          <w:highlight w:val="none"/>
        </w:rPr>
        <w:t>投标文件的编制</w:t>
      </w:r>
    </w:p>
    <w:p>
      <w:pPr>
        <w:spacing w:line="360" w:lineRule="auto"/>
        <w:ind w:firstLine="480" w:firstLineChars="200"/>
        <w:rPr>
          <w:rFonts w:cs="宋体" w:asciiTheme="minorEastAsia" w:hAnsiTheme="minorEastAsia" w:eastAsiaTheme="minorEastAsia"/>
          <w:b/>
          <w:sz w:val="24"/>
          <w:highlight w:val="none"/>
        </w:rPr>
      </w:pPr>
      <w:r>
        <w:rPr>
          <w:rFonts w:hint="eastAsia" w:cs="宋体" w:asciiTheme="minorEastAsia" w:hAnsiTheme="minorEastAsia" w:eastAsiaTheme="minorEastAsia"/>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13.投标文件的签署、盖章</w:t>
      </w:r>
    </w:p>
    <w:p>
      <w:pPr>
        <w:pStyle w:val="129"/>
        <w:snapToGrid w:val="0"/>
        <w:spacing w:before="0"/>
        <w:ind w:firstLine="480"/>
        <w:rPr>
          <w:rFonts w:cs="宋体" w:asciiTheme="minorEastAsia" w:hAnsiTheme="minorEastAsia" w:eastAsiaTheme="minorEastAsia"/>
          <w:b/>
          <w:highlight w:val="none"/>
        </w:rPr>
      </w:pPr>
      <w:r>
        <w:rPr>
          <w:rFonts w:hint="eastAsia" w:cs="宋体" w:asciiTheme="minorEastAsia" w:hAnsiTheme="minorEastAsia" w:eastAsiaTheme="minorEastAsia"/>
          <w:szCs w:val="24"/>
          <w:highlight w:val="none"/>
        </w:rPr>
        <w:t>13.1投标文件按照招标文件第六部分格式要</w:t>
      </w:r>
      <w:r>
        <w:rPr>
          <w:rFonts w:hint="eastAsia" w:cs="宋体" w:asciiTheme="minorEastAsia" w:hAnsiTheme="minorEastAsia" w:eastAsiaTheme="minorEastAsia"/>
          <w:highlight w:val="none"/>
        </w:rPr>
        <w:t>求进行签署、盖章。</w:t>
      </w:r>
      <w:r>
        <w:rPr>
          <w:rFonts w:hint="eastAsia" w:cs="宋体" w:asciiTheme="minorEastAsia" w:hAnsiTheme="minorEastAsia" w:eastAsiaTheme="minorEastAsia"/>
          <w:b/>
          <w:highlight w:val="none"/>
        </w:rPr>
        <w:t>▲投标人的投标文件未按照招标文件要求签署、盖章的，其投标无效</w:t>
      </w:r>
      <w:r>
        <w:rPr>
          <w:rFonts w:hint="eastAsia" w:cs="宋体" w:asciiTheme="minorEastAsia" w:hAnsiTheme="minorEastAsia" w:eastAsiaTheme="minorEastAsia"/>
          <w:szCs w:val="24"/>
          <w:highlight w:val="none"/>
        </w:rPr>
        <w:t>。</w:t>
      </w:r>
    </w:p>
    <w:p>
      <w:pPr>
        <w:pStyle w:val="129"/>
        <w:snapToGrid w:val="0"/>
        <w:spacing w:before="0" w:line="360" w:lineRule="auto"/>
        <w:ind w:firstLine="480"/>
        <w:rPr>
          <w:rFonts w:cs="宋体" w:asciiTheme="minorEastAsia" w:hAnsiTheme="minorEastAsia" w:eastAsiaTheme="minorEastAsia"/>
          <w:highlight w:val="none"/>
        </w:rPr>
      </w:pPr>
      <w:r>
        <w:rPr>
          <w:rFonts w:hint="eastAsia" w:cs="宋体" w:asciiTheme="minorEastAsia" w:hAnsiTheme="minorEastAsia" w:eastAsiaTheme="minorEastAsia"/>
          <w:highlight w:val="none"/>
        </w:rPr>
        <w:t>13.2为确保网上操作合法、有效和安全，投标人应当在投标截止时间前完成在“政府采购云平台”的身份认证，确保在电子投标过程中能够对相关数据电文进行加密和使用电子签名。</w:t>
      </w:r>
    </w:p>
    <w:p>
      <w:pPr>
        <w:pStyle w:val="129"/>
        <w:snapToGrid w:val="0"/>
        <w:spacing w:before="0" w:line="360" w:lineRule="auto"/>
        <w:ind w:firstLine="480"/>
        <w:rPr>
          <w:rFonts w:cs="宋体" w:asciiTheme="minorEastAsia" w:hAnsiTheme="minorEastAsia" w:eastAsiaTheme="minorEastAsia"/>
          <w:szCs w:val="24"/>
          <w:highlight w:val="none"/>
        </w:rPr>
      </w:pPr>
      <w:r>
        <w:rPr>
          <w:rFonts w:hint="eastAsia" w:cs="宋体" w:asciiTheme="minorEastAsia" w:hAnsiTheme="minorEastAsia" w:eastAsiaTheme="minorEastAsia"/>
          <w:highlight w:val="none"/>
        </w:rPr>
        <w:t>13.3招标文件对投标文件签署、盖章的要求适用于电子签名。</w:t>
      </w:r>
    </w:p>
    <w:p>
      <w:pPr>
        <w:pStyle w:val="129"/>
        <w:spacing w:before="0" w:line="360" w:lineRule="auto"/>
        <w:ind w:firstLine="0" w:firstLineChars="0"/>
        <w:rPr>
          <w:rFonts w:cs="宋体" w:asciiTheme="minorEastAsia" w:hAnsiTheme="minorEastAsia" w:eastAsiaTheme="minorEastAsia"/>
          <w:b/>
          <w:szCs w:val="24"/>
          <w:highlight w:val="none"/>
        </w:rPr>
      </w:pPr>
      <w:r>
        <w:rPr>
          <w:rFonts w:hint="eastAsia" w:cs="宋体" w:asciiTheme="minorEastAsia" w:hAnsiTheme="minorEastAsia" w:eastAsiaTheme="minorEastAsia"/>
          <w:b/>
          <w:szCs w:val="24"/>
          <w:highlight w:val="none"/>
        </w:rPr>
        <w:t>14. 投标文件的提交、补充、修改、撤回</w:t>
      </w:r>
    </w:p>
    <w:p>
      <w:pPr>
        <w:pStyle w:val="129"/>
        <w:spacing w:line="360" w:lineRule="auto"/>
        <w:ind w:firstLine="480"/>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pPr>
        <w:pStyle w:val="129"/>
        <w:spacing w:before="0" w:line="360" w:lineRule="auto"/>
        <w:ind w:firstLine="480"/>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29"/>
        <w:spacing w:before="0" w:line="360" w:lineRule="auto"/>
        <w:ind w:firstLine="480"/>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3"/>
        <w:spacing w:line="360" w:lineRule="auto"/>
        <w:rPr>
          <w:rFonts w:cs="宋体" w:asciiTheme="minorEastAsia" w:hAnsiTheme="minorEastAsia" w:eastAsiaTheme="minorEastAsia"/>
          <w:b/>
          <w:sz w:val="24"/>
          <w:szCs w:val="24"/>
          <w:highlight w:val="none"/>
        </w:rPr>
      </w:pPr>
      <w:r>
        <w:rPr>
          <w:rFonts w:hint="eastAsia" w:cs="宋体" w:asciiTheme="minorEastAsia" w:hAnsiTheme="minorEastAsia" w:eastAsiaTheme="minorEastAsia"/>
          <w:b/>
          <w:sz w:val="24"/>
          <w:szCs w:val="24"/>
          <w:highlight w:val="none"/>
        </w:rPr>
        <w:t>15.备份投标文件</w:t>
      </w:r>
    </w:p>
    <w:p>
      <w:pPr>
        <w:pStyle w:val="33"/>
        <w:spacing w:line="360" w:lineRule="auto"/>
        <w:ind w:firstLine="360" w:firstLineChars="150"/>
        <w:rPr>
          <w:rFonts w:cs="宋体" w:asciiTheme="minorEastAsia" w:hAnsiTheme="minorEastAsia" w:eastAsiaTheme="minorEastAsia"/>
          <w:b/>
          <w:sz w:val="24"/>
          <w:szCs w:val="24"/>
          <w:highlight w:val="none"/>
        </w:rPr>
      </w:pPr>
      <w:r>
        <w:rPr>
          <w:rFonts w:hint="eastAsia" w:cs="宋体" w:asciiTheme="minorEastAsia" w:hAnsiTheme="minorEastAsia" w:eastAsiaTheme="minorEastAsia"/>
          <w:sz w:val="24"/>
          <w:szCs w:val="24"/>
          <w:highlight w:val="none"/>
        </w:rPr>
        <w:t xml:space="preserve"> 15.1投标人在电子交易平台传输递交投标文件后，还可以在投标截止时间前直接提交或者以邮政快递方式递交备份投标文件1份，</w:t>
      </w:r>
      <w:r>
        <w:rPr>
          <w:rFonts w:hint="eastAsia" w:cs="宋体" w:asciiTheme="minorEastAsia" w:hAnsiTheme="minorEastAsia" w:eastAsiaTheme="minorEastAsia"/>
          <w:b/>
          <w:sz w:val="24"/>
          <w:szCs w:val="24"/>
          <w:highlight w:val="none"/>
        </w:rPr>
        <w:t>但采购人、采购机构不强制或变相强制投标人提交备份投标文件。</w:t>
      </w:r>
    </w:p>
    <w:p>
      <w:pPr>
        <w:pStyle w:val="33"/>
        <w:spacing w:line="360" w:lineRule="auto"/>
        <w:ind w:firstLine="480" w:firstLineChars="200"/>
        <w:rPr>
          <w:rFonts w:cs="宋体" w:asciiTheme="minorEastAsia" w:hAnsiTheme="minorEastAsia" w:eastAsiaTheme="minorEastAsia"/>
          <w:b/>
          <w:sz w:val="24"/>
          <w:szCs w:val="24"/>
          <w:highlight w:val="none"/>
        </w:rPr>
      </w:pPr>
      <w:r>
        <w:rPr>
          <w:rFonts w:hint="eastAsia" w:cs="宋体" w:asciiTheme="minorEastAsia" w:hAnsiTheme="minorEastAsia" w:eastAsiaTheme="minorEastAsia"/>
          <w:sz w:val="24"/>
          <w:szCs w:val="24"/>
          <w:highlight w:val="none"/>
        </w:rPr>
        <w:t>15.2备份投标文件须在“政采云投标客户端”制作生成，并储存在</w:t>
      </w:r>
      <w:r>
        <w:rPr>
          <w:rFonts w:hint="eastAsia" w:cs="宋体" w:asciiTheme="minorEastAsia" w:hAnsiTheme="minorEastAsia" w:eastAsiaTheme="minorEastAsia"/>
          <w:sz w:val="24"/>
          <w:highlight w:val="none"/>
        </w:rPr>
        <w:t>DVD光盘</w:t>
      </w:r>
      <w:r>
        <w:rPr>
          <w:rFonts w:hint="eastAsia" w:cs="宋体" w:asciiTheme="minorEastAsia" w:hAnsiTheme="minorEastAsia" w:eastAsiaTheme="minorEastAsia"/>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cs="宋体" w:asciiTheme="minorEastAsia" w:hAnsiTheme="minorEastAsia" w:eastAsiaTheme="minorEastAsia"/>
          <w:b/>
          <w:sz w:val="24"/>
          <w:highlight w:val="none"/>
        </w:rPr>
        <w:t>不符合上述制作、</w:t>
      </w:r>
      <w:r>
        <w:rPr>
          <w:rFonts w:hint="eastAsia" w:cs="宋体" w:asciiTheme="minorEastAsia" w:hAnsiTheme="minorEastAsia" w:eastAsiaTheme="minorEastAsia"/>
          <w:b/>
          <w:sz w:val="24"/>
          <w:szCs w:val="24"/>
          <w:highlight w:val="none"/>
        </w:rPr>
        <w:t>存储、密封规定的备份投标文件将被视为无效或者被拒绝接收。</w:t>
      </w:r>
    </w:p>
    <w:p>
      <w:pPr>
        <w:pStyle w:val="33"/>
        <w:spacing w:line="360" w:lineRule="auto"/>
        <w:ind w:firstLine="480" w:firstLineChars="2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33"/>
        <w:spacing w:line="360" w:lineRule="auto"/>
        <w:ind w:firstLine="480" w:firstLineChars="2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cs="宋体" w:asciiTheme="minorEastAsia" w:hAnsiTheme="minorEastAsia" w:eastAsiaTheme="minorEastAsia"/>
          <w:snapToGrid/>
          <w:sz w:val="24"/>
          <w:szCs w:val="24"/>
          <w:highlight w:val="none"/>
        </w:rPr>
        <w:t>招标文件第二部分投标人须知前附表规定的备份投标文件送达地点；</w:t>
      </w:r>
      <w:r>
        <w:rPr>
          <w:rFonts w:hint="eastAsia" w:cs="宋体" w:asciiTheme="minorEastAsia" w:hAnsiTheme="minorEastAsia" w:eastAsiaTheme="minorEastAsia"/>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pPr>
        <w:pStyle w:val="33"/>
        <w:spacing w:line="360" w:lineRule="auto"/>
        <w:ind w:firstLine="479" w:firstLineChars="199"/>
        <w:rPr>
          <w:rFonts w:cs="宋体" w:asciiTheme="minorEastAsia" w:hAnsiTheme="minorEastAsia" w:eastAsiaTheme="minorEastAsia"/>
          <w:b/>
          <w:sz w:val="24"/>
          <w:szCs w:val="24"/>
          <w:highlight w:val="none"/>
        </w:rPr>
      </w:pPr>
      <w:r>
        <w:rPr>
          <w:rFonts w:hint="eastAsia" w:cs="宋体" w:asciiTheme="minorEastAsia" w:hAnsiTheme="minorEastAsia" w:eastAsiaTheme="minorEastAsia"/>
          <w:b/>
          <w:sz w:val="24"/>
          <w:szCs w:val="24"/>
          <w:highlight w:val="none"/>
        </w:rPr>
        <w:t>15.5投标人仅提交备份投标文件，未在电子交易平台传输递交投标文件的，投标无效。</w:t>
      </w:r>
    </w:p>
    <w:p>
      <w:pPr>
        <w:pStyle w:val="129"/>
        <w:spacing w:before="0"/>
        <w:ind w:firstLine="0" w:firstLineChars="0"/>
        <w:rPr>
          <w:rFonts w:cs="宋体" w:asciiTheme="minorEastAsia" w:hAnsiTheme="minorEastAsia" w:eastAsiaTheme="minorEastAsia"/>
          <w:b/>
          <w:szCs w:val="24"/>
          <w:highlight w:val="none"/>
        </w:rPr>
      </w:pPr>
      <w:r>
        <w:rPr>
          <w:rFonts w:hint="eastAsia" w:cs="宋体" w:asciiTheme="minorEastAsia" w:hAnsiTheme="minorEastAsia" w:eastAsiaTheme="minorEastAsia"/>
          <w:b/>
          <w:szCs w:val="24"/>
          <w:highlight w:val="none"/>
        </w:rPr>
        <w:t>16.投标文件的无效处理</w:t>
      </w:r>
    </w:p>
    <w:p>
      <w:pPr>
        <w:pStyle w:val="25"/>
        <w:spacing w:line="360" w:lineRule="auto"/>
        <w:ind w:firstLine="360" w:firstLineChars="15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有招标文件第四部分</w:t>
      </w:r>
      <w:r>
        <w:rPr>
          <w:rFonts w:cs="宋体" w:asciiTheme="minorEastAsia" w:hAnsiTheme="minorEastAsia" w:eastAsiaTheme="minorEastAsia"/>
          <w:szCs w:val="21"/>
          <w:highlight w:val="none"/>
        </w:rPr>
        <w:t>4.2规定</w:t>
      </w:r>
      <w:r>
        <w:rPr>
          <w:rFonts w:hint="eastAsia" w:cs="宋体" w:asciiTheme="minorEastAsia" w:hAnsiTheme="minorEastAsia" w:eastAsiaTheme="minorEastAsia"/>
          <w:szCs w:val="21"/>
          <w:highlight w:val="none"/>
        </w:rPr>
        <w:t>的情形之一的，投标无效：</w:t>
      </w:r>
    </w:p>
    <w:p>
      <w:pPr>
        <w:pStyle w:val="129"/>
        <w:spacing w:before="0"/>
        <w:ind w:firstLine="0" w:firstLineChars="0"/>
        <w:rPr>
          <w:rFonts w:cs="宋体" w:asciiTheme="minorEastAsia" w:hAnsiTheme="minorEastAsia" w:eastAsiaTheme="minorEastAsia"/>
          <w:b/>
          <w:szCs w:val="24"/>
          <w:highlight w:val="none"/>
        </w:rPr>
      </w:pPr>
      <w:r>
        <w:rPr>
          <w:rFonts w:hint="eastAsia" w:cs="宋体" w:asciiTheme="minorEastAsia" w:hAnsiTheme="minorEastAsia" w:eastAsiaTheme="minorEastAsia"/>
          <w:b/>
          <w:szCs w:val="24"/>
          <w:highlight w:val="none"/>
        </w:rPr>
        <w:t>17.投标有效期</w:t>
      </w:r>
    </w:p>
    <w:p>
      <w:pPr>
        <w:spacing w:line="360" w:lineRule="auto"/>
        <w:ind w:firstLine="480" w:firstLineChars="200"/>
        <w:rPr>
          <w:rFonts w:cs="宋体" w:asciiTheme="minorEastAsia" w:hAnsiTheme="minorEastAsia" w:eastAsiaTheme="minorEastAsia"/>
          <w:b/>
          <w:sz w:val="24"/>
          <w:szCs w:val="21"/>
          <w:highlight w:val="none"/>
        </w:rPr>
      </w:pPr>
      <w:r>
        <w:rPr>
          <w:rFonts w:hint="eastAsia" w:cs="宋体" w:asciiTheme="minorEastAsia" w:hAnsiTheme="minorEastAsia" w:eastAsiaTheme="minorEastAsia"/>
          <w:sz w:val="24"/>
          <w:szCs w:val="20"/>
          <w:highlight w:val="none"/>
        </w:rPr>
        <w:t>17.1投标有效期为从提交投标文件的截止之日起90天。▲</w:t>
      </w:r>
      <w:r>
        <w:rPr>
          <w:rFonts w:hint="eastAsia" w:cs="宋体" w:asciiTheme="minorEastAsia" w:hAnsiTheme="minorEastAsia" w:eastAsiaTheme="minorEastAsia"/>
          <w:b/>
          <w:sz w:val="24"/>
          <w:szCs w:val="20"/>
          <w:highlight w:val="none"/>
        </w:rPr>
        <w:t>投标人的投标文件中承</w:t>
      </w:r>
      <w:r>
        <w:rPr>
          <w:rFonts w:hint="eastAsia" w:cs="宋体" w:asciiTheme="minorEastAsia" w:hAnsiTheme="minorEastAsia" w:eastAsiaTheme="minorEastAsia"/>
          <w:b/>
          <w:sz w:val="24"/>
          <w:szCs w:val="21"/>
          <w:highlight w:val="none"/>
        </w:rPr>
        <w:t>诺的投标有效期少于招标文件中载明的投标有效期的，投标无效。</w:t>
      </w:r>
    </w:p>
    <w:p>
      <w:pPr>
        <w:pStyle w:val="129"/>
        <w:spacing w:before="0"/>
        <w:ind w:firstLine="480"/>
        <w:rPr>
          <w:rFonts w:cs="宋体" w:asciiTheme="minorEastAsia" w:hAnsiTheme="minorEastAsia" w:eastAsiaTheme="minorEastAsia"/>
          <w:highlight w:val="none"/>
        </w:rPr>
      </w:pPr>
      <w:r>
        <w:rPr>
          <w:rFonts w:hint="eastAsia" w:cs="宋体" w:asciiTheme="minorEastAsia" w:hAnsiTheme="minorEastAsia" w:eastAsiaTheme="minorEastAsia"/>
          <w:highlight w:val="none"/>
        </w:rPr>
        <w:t>17.2投标文件合格投递后，自投标截止日期起，在投标有效期内有效。</w:t>
      </w:r>
    </w:p>
    <w:p>
      <w:pPr>
        <w:pStyle w:val="129"/>
        <w:spacing w:before="0"/>
        <w:ind w:firstLine="480"/>
        <w:rPr>
          <w:rFonts w:hint="eastAsia" w:cs="宋体" w:asciiTheme="minorEastAsia" w:hAnsiTheme="minorEastAsia" w:eastAsiaTheme="minorEastAsia"/>
          <w:highlight w:val="none"/>
        </w:rPr>
      </w:pPr>
      <w:r>
        <w:rPr>
          <w:rFonts w:hint="eastAsia" w:cs="宋体" w:asciiTheme="minorEastAsia" w:hAnsiTheme="minorEastAsia" w:eastAsiaTheme="minorEastAsia"/>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129"/>
        <w:spacing w:before="0"/>
        <w:ind w:firstLine="480"/>
        <w:rPr>
          <w:rFonts w:cs="宋体" w:asciiTheme="minorEastAsia" w:hAnsiTheme="minorEastAsia" w:eastAsiaTheme="minorEastAsia"/>
          <w:highlight w:val="none"/>
        </w:rPr>
      </w:pPr>
      <w:r>
        <w:rPr>
          <w:rFonts w:hint="eastAsia" w:cs="宋体" w:asciiTheme="minorEastAsia" w:hAnsiTheme="minorEastAsia" w:eastAsiaTheme="minorEastAsia"/>
          <w:highlight w:val="none"/>
        </w:rPr>
        <w:t>17.4在投标截止时间起至投标有效期届满，供应商投标文件不可撤销。</w:t>
      </w:r>
    </w:p>
    <w:p>
      <w:pPr>
        <w:pStyle w:val="129"/>
        <w:spacing w:before="0"/>
        <w:ind w:firstLine="643"/>
        <w:rPr>
          <w:rFonts w:cs="宋体" w:asciiTheme="minorEastAsia" w:hAnsiTheme="minorEastAsia" w:eastAsiaTheme="minorEastAsia"/>
          <w:b/>
          <w:sz w:val="32"/>
          <w:highlight w:val="none"/>
        </w:rPr>
      </w:pPr>
    </w:p>
    <w:p>
      <w:pPr>
        <w:pStyle w:val="129"/>
        <w:spacing w:before="0"/>
        <w:ind w:firstLine="1928" w:firstLineChars="600"/>
        <w:rPr>
          <w:rFonts w:cs="宋体" w:asciiTheme="minorEastAsia" w:hAnsiTheme="minorEastAsia" w:eastAsiaTheme="minorEastAsia"/>
          <w:b/>
          <w:sz w:val="32"/>
          <w:highlight w:val="none"/>
        </w:rPr>
      </w:pPr>
      <w:r>
        <w:rPr>
          <w:rFonts w:hint="eastAsia" w:cs="宋体" w:asciiTheme="minorEastAsia" w:hAnsiTheme="minorEastAsia" w:eastAsiaTheme="minorEastAsia"/>
          <w:b/>
          <w:sz w:val="32"/>
          <w:highlight w:val="none"/>
        </w:rPr>
        <w:t>四、开标、资格审查与信用信息查询</w:t>
      </w:r>
    </w:p>
    <w:p>
      <w:pPr>
        <w:pStyle w:val="555"/>
        <w:spacing w:before="0" w:line="360" w:lineRule="auto"/>
        <w:ind w:left="0" w:leftChars="0" w:firstLine="0" w:firstLineChars="0"/>
        <w:contextualSpacing/>
        <w:rPr>
          <w:rFonts w:cs="宋体" w:asciiTheme="minorEastAsia" w:hAnsiTheme="minorEastAsia" w:eastAsiaTheme="minorEastAsia"/>
          <w:sz w:val="24"/>
          <w:highlight w:val="none"/>
        </w:rPr>
      </w:pPr>
      <w:r>
        <w:rPr>
          <w:rFonts w:hint="eastAsia" w:cs="宋体" w:asciiTheme="minorEastAsia" w:hAnsiTheme="minorEastAsia" w:eastAsiaTheme="minorEastAsia"/>
          <w:b/>
          <w:sz w:val="24"/>
          <w:szCs w:val="24"/>
          <w:highlight w:val="none"/>
        </w:rPr>
        <w:t>18.开标</w:t>
      </w:r>
      <w:r>
        <w:rPr>
          <w:rFonts w:hint="eastAsia" w:cs="宋体" w:asciiTheme="minorEastAsia" w:hAnsiTheme="minorEastAsia" w:eastAsiaTheme="minorEastAsia"/>
          <w:sz w:val="24"/>
          <w:highlight w:val="none"/>
        </w:rPr>
        <w:t xml:space="preserve"> </w:t>
      </w:r>
    </w:p>
    <w:p>
      <w:pPr>
        <w:pStyle w:val="555"/>
        <w:spacing w:before="0" w:line="360" w:lineRule="auto"/>
        <w:ind w:left="0" w:firstLine="480" w:firstLineChars="200"/>
        <w:contextualSpacing/>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18.1采购机构按照招标文件规定的时间通过电子交易平台组织开标，所有投标人均应当准时在线参加。投标人不足3家的，不得开标。</w:t>
      </w:r>
    </w:p>
    <w:p>
      <w:pPr>
        <w:pStyle w:val="555"/>
        <w:spacing w:before="0" w:line="360" w:lineRule="auto"/>
        <w:ind w:left="0" w:firstLine="240" w:firstLineChars="100"/>
        <w:contextualSpacing/>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18.2开标时，电子交易平台按开标时间自动提取所有投标文件。采购机构依托电子交易平台发起开始解密指令，投标人按照平台提示和招标文件的规定在半小时内完成在线解密。</w:t>
      </w:r>
    </w:p>
    <w:p>
      <w:pPr>
        <w:pStyle w:val="555"/>
        <w:spacing w:before="0" w:line="360" w:lineRule="auto"/>
        <w:ind w:left="0" w:firstLine="240" w:firstLineChars="100"/>
        <w:contextualSpacing/>
        <w:rPr>
          <w:rFonts w:cs="宋体" w:asciiTheme="minorEastAsia" w:hAnsiTheme="minorEastAsia" w:eastAsiaTheme="minorEastAsia"/>
          <w:b/>
          <w:sz w:val="24"/>
          <w:highlight w:val="none"/>
        </w:rPr>
      </w:pPr>
      <w:r>
        <w:rPr>
          <w:rFonts w:hint="eastAsia" w:cs="宋体" w:asciiTheme="minorEastAsia" w:hAnsiTheme="minorEastAsia" w:eastAsiaTheme="minorEastAsia"/>
          <w:sz w:val="24"/>
          <w:highlight w:val="none"/>
        </w:rPr>
        <w:t>　18.3</w:t>
      </w:r>
      <w:r>
        <w:rPr>
          <w:rFonts w:hint="eastAsia" w:cs="宋体" w:asciiTheme="minorEastAsia" w:hAnsiTheme="minorEastAsia" w:eastAsiaTheme="minorEastAsia"/>
          <w:b/>
          <w:sz w:val="24"/>
          <w:highlight w:val="none"/>
        </w:rPr>
        <w:t>投标文件未按时解密，投标人提供了备份投标文件的，以备份投标文件作为依据，否则视为投标文件撤回。投标文件已按时解密的，备份投标文件自动失效。</w:t>
      </w:r>
    </w:p>
    <w:p>
      <w:pPr>
        <w:pStyle w:val="555"/>
        <w:spacing w:before="0" w:line="360" w:lineRule="auto"/>
        <w:ind w:left="0" w:leftChars="0" w:firstLine="0" w:firstLineChars="0"/>
        <w:contextualSpacing/>
        <w:rPr>
          <w:rFonts w:ascii="宋体" w:hAnsi="宋体" w:cs="宋体"/>
          <w:b/>
          <w:color w:val="auto"/>
          <w:sz w:val="24"/>
          <w:szCs w:val="20"/>
          <w:highlight w:val="none"/>
        </w:rPr>
      </w:pPr>
      <w:r>
        <w:rPr>
          <w:rFonts w:hint="eastAsia" w:ascii="宋体" w:hAnsi="宋体" w:cs="宋体"/>
          <w:b/>
          <w:color w:val="auto"/>
          <w:sz w:val="24"/>
          <w:szCs w:val="20"/>
          <w:highlight w:val="none"/>
        </w:rPr>
        <w:t>19、资格审查</w:t>
      </w:r>
    </w:p>
    <w:p>
      <w:pPr>
        <w:pStyle w:val="129"/>
        <w:spacing w:before="0"/>
        <w:ind w:firstLine="480"/>
        <w:rPr>
          <w:rFonts w:ascii="宋体" w:hAnsi="宋体" w:cs="宋体"/>
          <w:kern w:val="0"/>
          <w:szCs w:val="24"/>
        </w:rPr>
      </w:pPr>
      <w:r>
        <w:rPr>
          <w:rFonts w:hint="eastAsia" w:ascii="宋体" w:hAnsi="宋体" w:cs="宋体"/>
          <w:kern w:val="0"/>
          <w:szCs w:val="24"/>
        </w:rPr>
        <w:t>19.1开标后，采购人将依据法律法规和招标文件的规定，对投标人的资格进行审查。</w:t>
      </w:r>
    </w:p>
    <w:p>
      <w:pPr>
        <w:pStyle w:val="129"/>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129"/>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3对未通过资格审查的投标人，告知其未通过的原因。</w:t>
      </w:r>
    </w:p>
    <w:p>
      <w:pPr>
        <w:pStyle w:val="129"/>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pPr>
        <w:pStyle w:val="129"/>
        <w:spacing w:before="0"/>
        <w:ind w:firstLine="480"/>
        <w:rPr>
          <w:rFonts w:hint="eastAsia" w:ascii="宋体" w:hAnsi="宋体" w:cs="宋体"/>
        </w:rPr>
      </w:pPr>
      <w:r>
        <w:rPr>
          <w:rFonts w:hint="eastAsia" w:ascii="宋体" w:hAnsi="宋体" w:cs="宋体"/>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pPr>
        <w:pStyle w:val="129"/>
        <w:spacing w:before="0"/>
        <w:ind w:left="0" w:leftChars="0" w:firstLine="0" w:firstLineChars="0"/>
        <w:rPr>
          <w:rFonts w:cs="宋体" w:asciiTheme="minorEastAsia" w:hAnsiTheme="minorEastAsia" w:eastAsiaTheme="minorEastAsia"/>
          <w:b/>
          <w:szCs w:val="24"/>
          <w:highlight w:val="none"/>
        </w:rPr>
      </w:pPr>
      <w:r>
        <w:rPr>
          <w:rFonts w:hint="eastAsia" w:cs="宋体" w:asciiTheme="minorEastAsia" w:hAnsiTheme="minorEastAsia" w:eastAsiaTheme="minorEastAsia"/>
          <w:b/>
          <w:szCs w:val="24"/>
          <w:highlight w:val="none"/>
        </w:rPr>
        <w:t>20、信用信息查询</w:t>
      </w:r>
    </w:p>
    <w:p>
      <w:pPr>
        <w:pStyle w:val="129"/>
        <w:spacing w:before="0"/>
        <w:ind w:firstLine="495" w:firstLineChars="0"/>
        <w:rPr>
          <w:rFonts w:cs="宋体" w:asciiTheme="minorEastAsia" w:hAnsiTheme="minorEastAsia" w:eastAsiaTheme="minorEastAsia"/>
          <w:kern w:val="0"/>
          <w:szCs w:val="24"/>
          <w:highlight w:val="none"/>
        </w:rPr>
      </w:pPr>
      <w:r>
        <w:rPr>
          <w:rFonts w:hint="eastAsia" w:cs="宋体" w:asciiTheme="minorEastAsia" w:hAnsiTheme="minorEastAsia" w:eastAsiaTheme="minorEastAsia"/>
          <w:kern w:val="0"/>
          <w:szCs w:val="24"/>
          <w:highlight w:val="none"/>
        </w:rPr>
        <w:t>20.1信用信息查询渠道及截止时间：采购机构将在资格审查时通过“信用中国”网站(www.creditchina.gov.cn)、中国政府采购网(www.ccgp.gov.cn)渠道查询投标人接受资格时的信用记录。</w:t>
      </w:r>
    </w:p>
    <w:p>
      <w:pPr>
        <w:pStyle w:val="129"/>
        <w:spacing w:before="0"/>
        <w:ind w:firstLine="495" w:firstLineChars="0"/>
        <w:rPr>
          <w:rFonts w:cs="宋体" w:asciiTheme="minorEastAsia" w:hAnsiTheme="minorEastAsia" w:eastAsiaTheme="minorEastAsia"/>
          <w:kern w:val="0"/>
          <w:szCs w:val="24"/>
          <w:highlight w:val="none"/>
        </w:rPr>
      </w:pPr>
      <w:r>
        <w:rPr>
          <w:rFonts w:hint="eastAsia" w:cs="宋体" w:asciiTheme="minorEastAsia" w:hAnsiTheme="minorEastAsia" w:eastAsiaTheme="minorEastAsia"/>
          <w:kern w:val="0"/>
          <w:szCs w:val="24"/>
          <w:highlight w:val="none"/>
        </w:rPr>
        <w:t>20.2信用信息查询记录和证据留存的具体方式：现场查询的投标人的信用记录、查询结果经确认后将与采购文件一起存档。</w:t>
      </w:r>
    </w:p>
    <w:p>
      <w:pPr>
        <w:pStyle w:val="129"/>
        <w:spacing w:before="0"/>
        <w:ind w:firstLine="495" w:firstLineChars="0"/>
        <w:rPr>
          <w:rFonts w:cs="宋体" w:asciiTheme="minorEastAsia" w:hAnsiTheme="minorEastAsia" w:eastAsiaTheme="minorEastAsia"/>
          <w:kern w:val="0"/>
          <w:szCs w:val="24"/>
          <w:highlight w:val="none"/>
        </w:rPr>
      </w:pPr>
      <w:r>
        <w:rPr>
          <w:rFonts w:hint="eastAsia" w:cs="宋体" w:asciiTheme="minorEastAsia" w:hAnsiTheme="minorEastAsia" w:eastAsiaTheme="minorEastAsia"/>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29"/>
        <w:spacing w:before="0"/>
        <w:ind w:firstLine="480"/>
        <w:rPr>
          <w:rFonts w:cs="宋体" w:asciiTheme="minorEastAsia" w:hAnsiTheme="minorEastAsia" w:eastAsiaTheme="minorEastAsia"/>
          <w:highlight w:val="none"/>
        </w:rPr>
      </w:pPr>
      <w:r>
        <w:rPr>
          <w:rFonts w:hint="eastAsia" w:cs="宋体" w:asciiTheme="minorEastAsia" w:hAnsiTheme="minorEastAsia" w:eastAsiaTheme="minorEastAsia"/>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宋体" w:asciiTheme="minorEastAsia" w:hAnsiTheme="minorEastAsia" w:eastAsiaTheme="minorEastAsia"/>
          <w:highlight w:val="none"/>
        </w:rPr>
        <w:t>。</w:t>
      </w:r>
    </w:p>
    <w:p>
      <w:pPr>
        <w:pStyle w:val="129"/>
        <w:spacing w:before="0"/>
        <w:ind w:firstLine="0" w:firstLineChars="0"/>
        <w:rPr>
          <w:rFonts w:cs="宋体" w:asciiTheme="minorEastAsia" w:hAnsiTheme="minorEastAsia" w:eastAsiaTheme="minorEastAsia"/>
          <w:kern w:val="0"/>
          <w:szCs w:val="24"/>
          <w:highlight w:val="none"/>
        </w:rPr>
      </w:pPr>
    </w:p>
    <w:p>
      <w:pPr>
        <w:snapToGrid w:val="0"/>
        <w:spacing w:line="360" w:lineRule="auto"/>
        <w:jc w:val="center"/>
        <w:outlineLvl w:val="0"/>
        <w:rPr>
          <w:rFonts w:cs="宋体" w:asciiTheme="minorEastAsia" w:hAnsiTheme="minorEastAsia" w:eastAsiaTheme="minorEastAsia"/>
          <w:b/>
          <w:sz w:val="36"/>
          <w:szCs w:val="36"/>
          <w:highlight w:val="none"/>
        </w:rPr>
      </w:pPr>
      <w:r>
        <w:rPr>
          <w:rFonts w:hint="eastAsia" w:cs="宋体" w:asciiTheme="minorEastAsia" w:hAnsiTheme="minorEastAsia" w:eastAsiaTheme="minorEastAsia"/>
          <w:b/>
          <w:sz w:val="36"/>
          <w:szCs w:val="36"/>
          <w:highlight w:val="none"/>
        </w:rPr>
        <w:t>五、评标</w:t>
      </w:r>
    </w:p>
    <w:p>
      <w:pPr>
        <w:spacing w:line="360" w:lineRule="auto"/>
        <w:rPr>
          <w:rFonts w:cs="宋体" w:asciiTheme="minorEastAsia" w:hAnsiTheme="minorEastAsia" w:eastAsiaTheme="minorEastAsia"/>
          <w:b/>
          <w:sz w:val="24"/>
          <w:highlight w:val="none"/>
        </w:rPr>
      </w:pPr>
      <w:bookmarkStart w:id="23" w:name="_Toc91899903"/>
      <w:r>
        <w:rPr>
          <w:rFonts w:hint="eastAsia" w:cs="宋体" w:asciiTheme="minorEastAsia" w:hAnsiTheme="minorEastAsia" w:eastAsiaTheme="minorEastAsia"/>
          <w:b/>
          <w:sz w:val="24"/>
          <w:highlight w:val="none"/>
        </w:rPr>
        <w:t>21.</w:t>
      </w:r>
      <w:r>
        <w:rPr>
          <w:rFonts w:hint="eastAsia" w:cs="宋体" w:asciiTheme="minorEastAsia" w:hAnsiTheme="minorEastAsia" w:eastAsiaTheme="minorEastAsia"/>
          <w:highlight w:val="none"/>
        </w:rPr>
        <w:t xml:space="preserve"> </w:t>
      </w:r>
      <w:r>
        <w:rPr>
          <w:rFonts w:hint="eastAsia" w:cs="宋体" w:asciiTheme="minorEastAsia" w:hAnsiTheme="minorEastAsia" w:eastAsiaTheme="minorEastAsia"/>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cs="宋体" w:asciiTheme="minorEastAsia" w:hAnsiTheme="minorEastAsia" w:eastAsiaTheme="minorEastAsia"/>
          <w:b/>
          <w:sz w:val="24"/>
          <w:highlight w:val="none"/>
        </w:rPr>
        <w:t>详见招标文件第四部分评标办法。</w:t>
      </w:r>
    </w:p>
    <w:p>
      <w:pPr>
        <w:spacing w:line="360" w:lineRule="auto"/>
        <w:rPr>
          <w:rFonts w:cs="宋体" w:asciiTheme="minorEastAsia" w:hAnsiTheme="minorEastAsia" w:eastAsiaTheme="minorEastAsia"/>
          <w:b/>
          <w:sz w:val="24"/>
          <w:highlight w:val="none"/>
        </w:rPr>
      </w:pPr>
    </w:p>
    <w:p>
      <w:pPr>
        <w:snapToGrid w:val="0"/>
        <w:spacing w:line="360" w:lineRule="auto"/>
        <w:jc w:val="center"/>
        <w:outlineLvl w:val="0"/>
        <w:rPr>
          <w:rFonts w:cs="宋体" w:asciiTheme="minorEastAsia" w:hAnsiTheme="minorEastAsia" w:eastAsiaTheme="minorEastAsia"/>
          <w:b/>
          <w:sz w:val="36"/>
          <w:szCs w:val="36"/>
          <w:highlight w:val="none"/>
        </w:rPr>
      </w:pPr>
      <w:r>
        <w:rPr>
          <w:rFonts w:hint="eastAsia" w:cs="宋体" w:asciiTheme="minorEastAsia" w:hAnsiTheme="minorEastAsia" w:eastAsiaTheme="minorEastAsia"/>
          <w:b/>
          <w:sz w:val="36"/>
          <w:szCs w:val="36"/>
          <w:highlight w:val="none"/>
        </w:rPr>
        <w:t>六、定 标</w:t>
      </w:r>
    </w:p>
    <w:p>
      <w:pPr>
        <w:pStyle w:val="25"/>
        <w:spacing w:line="360" w:lineRule="auto"/>
        <w:ind w:left="479" w:hanging="479" w:hangingChars="199"/>
        <w:rPr>
          <w:rFonts w:cs="宋体" w:asciiTheme="minorEastAsia" w:hAnsiTheme="minorEastAsia" w:eastAsiaTheme="minorEastAsia"/>
          <w:b/>
          <w:highlight w:val="none"/>
        </w:rPr>
      </w:pPr>
      <w:r>
        <w:rPr>
          <w:rFonts w:hint="eastAsia" w:cs="宋体" w:asciiTheme="minorEastAsia" w:hAnsiTheme="minorEastAsia" w:eastAsiaTheme="minorEastAsia"/>
          <w:b/>
          <w:highlight w:val="none"/>
        </w:rPr>
        <w:t>22. 确定中标供应商</w:t>
      </w:r>
    </w:p>
    <w:p>
      <w:pPr>
        <w:pStyle w:val="129"/>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在采购结果确认环节，中标（成交）候选人撤销投标（响应）文件不能成为采购人不确认采购结果的正当理由。中标、成交通知书和中标、成交结果公告应当在规定时间内同时发出。</w:t>
      </w:r>
    </w:p>
    <w:p>
      <w:pPr>
        <w:pStyle w:val="129"/>
        <w:snapToGrid w:val="0"/>
        <w:spacing w:before="0"/>
        <w:ind w:firstLine="0" w:firstLineChars="0"/>
        <w:rPr>
          <w:rFonts w:cs="宋体" w:asciiTheme="minorEastAsia" w:hAnsiTheme="minorEastAsia" w:eastAsiaTheme="minorEastAsia"/>
          <w:b/>
          <w:szCs w:val="24"/>
          <w:highlight w:val="none"/>
        </w:rPr>
      </w:pPr>
      <w:r>
        <w:rPr>
          <w:rFonts w:hint="eastAsia" w:cs="宋体" w:asciiTheme="minorEastAsia" w:hAnsiTheme="minorEastAsia" w:eastAsiaTheme="minorEastAsia"/>
          <w:b/>
          <w:szCs w:val="24"/>
          <w:highlight w:val="none"/>
        </w:rPr>
        <w:t>23. 中标通知与中标结果公告</w:t>
      </w:r>
    </w:p>
    <w:p>
      <w:pPr>
        <w:widowControl/>
        <w:shd w:val="clear" w:color="auto" w:fill="FFFFFF"/>
        <w:spacing w:line="360" w:lineRule="auto"/>
        <w:ind w:firstLine="48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24" w:name="_Hlk101184471"/>
      <w:r>
        <w:rPr>
          <w:rFonts w:hint="eastAsia" w:cs="宋体" w:asciiTheme="minorEastAsia" w:hAnsiTheme="minorEastAsia" w:eastAsiaTheme="minorEastAsia"/>
          <w:sz w:val="24"/>
          <w:highlight w:val="none"/>
        </w:rPr>
        <w:t>资格审查情况、评审专家抽取规则、符合性审查情况、</w:t>
      </w:r>
      <w:bookmarkEnd w:id="24"/>
      <w:r>
        <w:rPr>
          <w:rFonts w:hint="eastAsia" w:cs="宋体" w:asciiTheme="minorEastAsia" w:hAnsiTheme="minorEastAsia" w:eastAsiaTheme="minorEastAsia"/>
          <w:sz w:val="24"/>
          <w:highlight w:val="none"/>
        </w:rPr>
        <w:t>未中标情况说明、中标公告期限以及评审专家名单、评分汇总及明细。</w:t>
      </w:r>
    </w:p>
    <w:p>
      <w:pPr>
        <w:widowControl/>
        <w:shd w:val="clear" w:color="auto" w:fill="FFFFFF"/>
        <w:spacing w:line="360" w:lineRule="auto"/>
        <w:ind w:firstLine="48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23.3公告期限为1个工作日。</w:t>
      </w:r>
    </w:p>
    <w:p>
      <w:pPr>
        <w:spacing w:line="360" w:lineRule="auto"/>
        <w:rPr>
          <w:rFonts w:cs="宋体" w:asciiTheme="minorEastAsia" w:hAnsiTheme="minorEastAsia" w:eastAsiaTheme="minorEastAsia"/>
          <w:b/>
          <w:sz w:val="24"/>
          <w:highlight w:val="none"/>
        </w:rPr>
      </w:pPr>
    </w:p>
    <w:p>
      <w:pPr>
        <w:snapToGrid w:val="0"/>
        <w:spacing w:line="360" w:lineRule="auto"/>
        <w:ind w:left="120" w:leftChars="57" w:firstLine="482" w:firstLineChars="150"/>
        <w:jc w:val="center"/>
        <w:rPr>
          <w:rFonts w:cs="宋体" w:asciiTheme="minorEastAsia" w:hAnsiTheme="minorEastAsia" w:eastAsiaTheme="minorEastAsia"/>
          <w:b/>
          <w:sz w:val="32"/>
          <w:highlight w:val="none"/>
        </w:rPr>
      </w:pPr>
      <w:r>
        <w:rPr>
          <w:rFonts w:hint="eastAsia" w:cs="宋体" w:asciiTheme="minorEastAsia" w:hAnsiTheme="minorEastAsia" w:eastAsiaTheme="minorEastAsia"/>
          <w:b/>
          <w:sz w:val="32"/>
          <w:highlight w:val="none"/>
        </w:rPr>
        <w:t>七、合同授予</w:t>
      </w:r>
    </w:p>
    <w:p>
      <w:pPr>
        <w:pStyle w:val="25"/>
        <w:spacing w:line="360" w:lineRule="auto"/>
        <w:ind w:left="479" w:hanging="479" w:hangingChars="199"/>
        <w:rPr>
          <w:rFonts w:cs="宋体" w:asciiTheme="minorEastAsia" w:hAnsiTheme="minorEastAsia" w:eastAsiaTheme="minorEastAsia"/>
          <w:b/>
          <w:highlight w:val="none"/>
        </w:rPr>
      </w:pPr>
      <w:r>
        <w:rPr>
          <w:rFonts w:hint="eastAsia" w:cs="宋体" w:asciiTheme="minorEastAsia" w:hAnsiTheme="minorEastAsia" w:eastAsiaTheme="minorEastAsia"/>
          <w:b/>
          <w:highlight w:val="none"/>
        </w:rPr>
        <w:t xml:space="preserve">24. </w:t>
      </w:r>
      <w:r>
        <w:rPr>
          <w:rFonts w:hint="eastAsia" w:cs="宋体" w:asciiTheme="minorEastAsia" w:hAnsiTheme="minorEastAsia" w:eastAsiaTheme="minorEastAsia"/>
          <w:highlight w:val="none"/>
        </w:rPr>
        <w:t>合同主要条款详见第五部分拟签订的合同文本。</w:t>
      </w:r>
    </w:p>
    <w:p>
      <w:pPr>
        <w:pStyle w:val="25"/>
        <w:spacing w:line="360" w:lineRule="auto"/>
        <w:ind w:left="479" w:hanging="479" w:hangingChars="199"/>
        <w:rPr>
          <w:rFonts w:cs="宋体" w:asciiTheme="minorEastAsia" w:hAnsiTheme="minorEastAsia" w:eastAsiaTheme="minorEastAsia"/>
          <w:b/>
          <w:highlight w:val="none"/>
        </w:rPr>
      </w:pPr>
      <w:r>
        <w:rPr>
          <w:rFonts w:hint="eastAsia" w:cs="宋体" w:asciiTheme="minorEastAsia" w:hAnsiTheme="minorEastAsia" w:eastAsiaTheme="minorEastAsia"/>
          <w:b/>
          <w:highlight w:val="none"/>
        </w:rPr>
        <w:t>25. 合同的签订</w:t>
      </w:r>
    </w:p>
    <w:p>
      <w:pPr>
        <w:widowControl/>
        <w:shd w:val="clear" w:color="auto" w:fill="FFFFFF"/>
        <w:spacing w:line="360" w:lineRule="auto"/>
        <w:ind w:firstLine="480"/>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sz w:val="24"/>
          <w:highlight w:val="none"/>
        </w:rPr>
        <w:t>25.1</w:t>
      </w:r>
      <w:r>
        <w:rPr>
          <w:rFonts w:hint="eastAsia" w:cs="宋体" w:asciiTheme="minorEastAsia" w:hAnsiTheme="minorEastAsia" w:eastAsiaTheme="minorEastAsia"/>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9"/>
        <w:snapToGrid w:val="0"/>
        <w:spacing w:before="0"/>
        <w:ind w:firstLine="480"/>
        <w:rPr>
          <w:rFonts w:cs="宋体" w:asciiTheme="minorEastAsia" w:hAnsiTheme="minorEastAsia" w:eastAsiaTheme="minorEastAsia"/>
          <w:kern w:val="0"/>
          <w:highlight w:val="none"/>
        </w:rPr>
      </w:pPr>
      <w:r>
        <w:rPr>
          <w:rFonts w:hint="eastAsia" w:cs="宋体" w:asciiTheme="minorEastAsia" w:hAnsiTheme="minorEastAsia" w:eastAsiaTheme="minorEastAsia"/>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29"/>
        <w:snapToGrid w:val="0"/>
        <w:spacing w:before="0"/>
        <w:ind w:firstLine="480"/>
        <w:rPr>
          <w:rFonts w:cs="宋体" w:asciiTheme="minorEastAsia" w:hAnsiTheme="minorEastAsia" w:eastAsiaTheme="minorEastAsia"/>
          <w:highlight w:val="none"/>
        </w:rPr>
      </w:pPr>
      <w:r>
        <w:rPr>
          <w:rFonts w:hint="eastAsia" w:cs="宋体" w:asciiTheme="minorEastAsia" w:hAnsiTheme="minorEastAsia" w:eastAsiaTheme="minorEastAsia"/>
          <w:highlight w:val="none"/>
        </w:rPr>
        <w:t>25.3如签订合同并生效后，供应商无故拒绝或延期，除按照合同条款处理外，列入不良行为记录一次，并给予通报。</w:t>
      </w:r>
    </w:p>
    <w:p>
      <w:pPr>
        <w:pStyle w:val="129"/>
        <w:snapToGrid w:val="0"/>
        <w:spacing w:before="0"/>
        <w:ind w:firstLine="480"/>
        <w:rPr>
          <w:rFonts w:cs="宋体" w:asciiTheme="minorEastAsia" w:hAnsiTheme="minorEastAsia" w:eastAsiaTheme="minorEastAsia"/>
          <w:highlight w:val="none"/>
        </w:rPr>
      </w:pPr>
      <w:r>
        <w:rPr>
          <w:rFonts w:hint="eastAsia" w:cs="宋体" w:asciiTheme="minorEastAsia" w:hAnsiTheme="minorEastAsia" w:eastAsiaTheme="minorEastAsia"/>
          <w:highlight w:val="none"/>
        </w:rPr>
        <w:t>25.4中标供应商拒绝与采购人签订合同的，采购人可以按照评审报告推荐的中标或者成交候选人名单排序，确定下一候选人为中标供应商，也可以重新开展政府采购活动。</w:t>
      </w:r>
    </w:p>
    <w:p>
      <w:pPr>
        <w:pStyle w:val="129"/>
        <w:snapToGrid w:val="0"/>
        <w:spacing w:before="0" w:after="120"/>
        <w:ind w:firstLine="480"/>
        <w:rPr>
          <w:rFonts w:cs="宋体" w:asciiTheme="minorEastAsia" w:hAnsiTheme="minorEastAsia" w:eastAsiaTheme="minorEastAsia"/>
          <w:highlight w:val="none"/>
        </w:rPr>
      </w:pPr>
      <w:r>
        <w:rPr>
          <w:rFonts w:hint="eastAsia" w:cs="宋体" w:asciiTheme="minorEastAsia" w:hAnsiTheme="minorEastAsia" w:eastAsiaTheme="minorEastAsia"/>
          <w:highlight w:val="none"/>
        </w:rPr>
        <w:t>25.5采购合同由采购人与中标供应商根据招标文件、投标文件等内容通过政府采购电子交易平台在线签订，自动备案。</w:t>
      </w:r>
    </w:p>
    <w:p>
      <w:pPr>
        <w:pStyle w:val="25"/>
        <w:spacing w:line="360" w:lineRule="auto"/>
        <w:ind w:left="479" w:hanging="479" w:hangingChars="199"/>
        <w:rPr>
          <w:rFonts w:cs="宋体" w:asciiTheme="minorEastAsia" w:hAnsiTheme="minorEastAsia" w:eastAsiaTheme="minorEastAsia"/>
          <w:b/>
          <w:highlight w:val="none"/>
        </w:rPr>
      </w:pPr>
      <w:r>
        <w:rPr>
          <w:rFonts w:hint="eastAsia" w:cs="宋体" w:asciiTheme="minorEastAsia" w:hAnsiTheme="minorEastAsia" w:eastAsiaTheme="minorEastAsia"/>
          <w:b/>
          <w:highlight w:val="none"/>
        </w:rPr>
        <w:t>26. 履约保证金</w:t>
      </w:r>
    </w:p>
    <w:p>
      <w:pPr>
        <w:tabs>
          <w:tab w:val="left" w:pos="0"/>
        </w:tabs>
        <w:spacing w:line="360" w:lineRule="auto"/>
        <w:ind w:firstLine="482"/>
        <w:rPr>
          <w:rFonts w:cs="宋体" w:asciiTheme="minorEastAsia" w:hAnsiTheme="minorEastAsia" w:eastAsiaTheme="minorEastAsia"/>
          <w:sz w:val="24"/>
          <w:highlight w:val="none"/>
        </w:rPr>
      </w:pPr>
      <w:r>
        <w:rPr>
          <w:rFonts w:hint="eastAsia" w:cs="宋体" w:asciiTheme="minorEastAsia" w:hAnsiTheme="minorEastAsia" w:eastAsiaTheme="minorEastAsia"/>
          <w:kern w:val="0"/>
          <w:sz w:val="24"/>
          <w:highlight w:val="none"/>
        </w:rPr>
        <w:t>拟签订的合同文本要求中标供应商提交履约保证金的，供应商应当以支票、汇票、本票或者金融机构、担保机构出具的保函等非现金形式提交</w:t>
      </w:r>
      <w:r>
        <w:rPr>
          <w:rFonts w:hint="eastAsia" w:cs="宋体" w:asciiTheme="minorEastAsia" w:hAnsiTheme="minorEastAsia" w:eastAsiaTheme="minorEastAsia"/>
          <w:sz w:val="24"/>
          <w:highlight w:val="none"/>
        </w:rPr>
        <w:t>。履约保证金的数额不得超过政府采购合同金额的</w:t>
      </w:r>
      <w:r>
        <w:rPr>
          <w:rFonts w:cs="宋体" w:asciiTheme="minorEastAsia" w:hAnsiTheme="minorEastAsia" w:eastAsiaTheme="minorEastAsia"/>
          <w:sz w:val="24"/>
          <w:highlight w:val="none"/>
        </w:rPr>
        <w:t>1</w:t>
      </w:r>
      <w:r>
        <w:rPr>
          <w:rFonts w:hint="eastAsia" w:cs="宋体" w:asciiTheme="minorEastAsia" w:hAnsiTheme="minorEastAsia" w:eastAsiaTheme="minorEastAsia"/>
          <w:sz w:val="24"/>
          <w:highlight w:val="none"/>
        </w:rPr>
        <w:t>%。鼓励和支持供应商以银行、保险公司出具的保函形式提供履约保证金。采购人不得拒收履约保函，项目验收结束后应及时退还，</w:t>
      </w:r>
      <w:r>
        <w:rPr>
          <w:rFonts w:cs="宋体" w:asciiTheme="minorEastAsia" w:hAnsiTheme="minorEastAsia" w:eastAsiaTheme="minorEastAsia"/>
          <w:sz w:val="24"/>
          <w:highlight w:val="none"/>
        </w:rPr>
        <w:t>延迟退还的，应当按照合同约定和法律规定承担相应的赔偿责任</w:t>
      </w:r>
      <w:r>
        <w:rPr>
          <w:rFonts w:hint="eastAsia" w:cs="宋体" w:asciiTheme="minorEastAsia" w:hAnsiTheme="minorEastAsia" w:eastAsiaTheme="minorEastAsia"/>
          <w:sz w:val="24"/>
          <w:highlight w:val="none"/>
        </w:rPr>
        <w:t>。</w:t>
      </w:r>
    </w:p>
    <w:p>
      <w:pPr>
        <w:pStyle w:val="4"/>
        <w:ind w:left="0" w:firstLine="480" w:firstLineChars="200"/>
        <w:rPr>
          <w:rFonts w:hint="eastAsia" w:cs="宋体" w:asciiTheme="minorEastAsia" w:hAnsiTheme="minorEastAsia" w:eastAsiaTheme="minorEastAsia"/>
          <w:b w:val="0"/>
          <w:bCs w:val="0"/>
          <w:snapToGrid w:val="0"/>
          <w:kern w:val="28"/>
          <w:sz w:val="24"/>
          <w:highlight w:val="none"/>
        </w:rPr>
      </w:pPr>
      <w:r>
        <w:rPr>
          <w:rFonts w:hint="eastAsia" w:cs="宋体" w:asciiTheme="minorEastAsia" w:hAnsiTheme="minorEastAsia" w:eastAsiaTheme="minorEastAsia"/>
          <w:b w:val="0"/>
          <w:bCs w:val="0"/>
          <w:snapToGrid w:val="0"/>
          <w:kern w:val="28"/>
          <w:sz w:val="24"/>
          <w:highlight w:val="none"/>
        </w:rPr>
        <w:t>供应商</w:t>
      </w:r>
      <w:r>
        <w:rPr>
          <w:rFonts w:hint="eastAsia" w:cs="宋体" w:asciiTheme="minorEastAsia" w:hAnsiTheme="minorEastAsia" w:eastAsiaTheme="minorEastAsia"/>
          <w:b w:val="0"/>
          <w:bCs w:val="0"/>
          <w:snapToGrid w:val="0"/>
          <w:kern w:val="28"/>
          <w:sz w:val="24"/>
          <w:highlight w:val="none"/>
          <w:lang w:val="en-US"/>
        </w:rPr>
        <w:t>可</w:t>
      </w:r>
      <w:r>
        <w:rPr>
          <w:rFonts w:hint="eastAsia" w:cs="宋体" w:asciiTheme="minorEastAsia" w:hAnsiTheme="minorEastAsia" w:eastAsiaTheme="minorEastAsia"/>
          <w:b w:val="0"/>
          <w:bCs w:val="0"/>
          <w:snapToGrid w:val="0"/>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4"/>
        <w:rPr>
          <w:highlight w:val="none"/>
        </w:rPr>
      </w:pPr>
      <w:r>
        <w:rPr>
          <w:rFonts w:ascii="宋体" w:hAnsi="宋体" w:eastAsia="宋体"/>
          <w:b/>
          <w:bCs/>
          <w:sz w:val="24"/>
          <w:szCs w:val="32"/>
          <w:highlight w:val="none"/>
          <w:lang w:val="en-US"/>
        </w:rPr>
        <w:t>27.预付款</w:t>
      </w:r>
    </w:p>
    <w:p>
      <w:pPr>
        <w:adjustRightInd/>
        <w:spacing w:line="360" w:lineRule="auto"/>
        <w:ind w:firstLine="480" w:firstLineChars="200"/>
        <w:rPr>
          <w:highlight w:val="none"/>
        </w:rPr>
      </w:pPr>
      <w:r>
        <w:rPr>
          <w:rFonts w:hint="eastAsia" w:ascii="宋体" w:hAnsi="宋体"/>
          <w:sz w:val="24"/>
          <w:highlight w:val="none"/>
        </w:rPr>
        <w:t>采购单位应当在政府采购合同中约定预付款，对中小企业合同预付款比例原则上不低于合同金额的</w:t>
      </w:r>
      <w:r>
        <w:rPr>
          <w:rFonts w:ascii="宋体" w:hAnsi="宋体"/>
          <w:sz w:val="24"/>
          <w:highlight w:val="none"/>
        </w:rPr>
        <w:t>40％</w:t>
      </w:r>
      <w:r>
        <w:rPr>
          <w:rFonts w:hint="eastAsia" w:ascii="宋体" w:hAnsi="宋体"/>
          <w:sz w:val="24"/>
          <w:highlight w:val="none"/>
        </w:rPr>
        <w:t>，不高于合同金额的</w:t>
      </w:r>
      <w:r>
        <w:rPr>
          <w:rFonts w:ascii="宋体" w:hAnsi="宋体"/>
          <w:sz w:val="24"/>
          <w:highlight w:val="none"/>
        </w:rPr>
        <w:t>70%；项目分年安排预算的，每年预付款比例</w:t>
      </w:r>
      <w:r>
        <w:rPr>
          <w:rFonts w:hint="eastAsia" w:ascii="宋体" w:hAnsi="宋体"/>
          <w:sz w:val="24"/>
          <w:highlight w:val="none"/>
        </w:rPr>
        <w:t>不低于</w:t>
      </w:r>
      <w:r>
        <w:rPr>
          <w:rFonts w:ascii="宋体" w:hAnsi="宋体"/>
          <w:sz w:val="24"/>
          <w:highlight w:val="none"/>
        </w:rPr>
        <w:t>项目年度计划支付资金额的40％</w:t>
      </w:r>
      <w:r>
        <w:rPr>
          <w:rFonts w:hint="eastAsia" w:ascii="宋体" w:hAnsi="宋体"/>
          <w:sz w:val="24"/>
          <w:highlight w:val="none"/>
        </w:rPr>
        <w:t>，不高于合同金额的</w:t>
      </w:r>
      <w:r>
        <w:rPr>
          <w:rFonts w:ascii="宋体" w:hAnsi="宋体"/>
          <w:sz w:val="24"/>
          <w:highlight w:val="none"/>
        </w:rPr>
        <w:t>70%；采购项目实施以人工投入为主的，</w:t>
      </w:r>
      <w:r>
        <w:rPr>
          <w:rFonts w:hint="eastAsia" w:ascii="宋体" w:hAnsi="宋体"/>
          <w:sz w:val="24"/>
          <w:highlight w:val="none"/>
        </w:rPr>
        <w:t>可适当降低预付款比例，但不得低于</w:t>
      </w:r>
      <w:r>
        <w:rPr>
          <w:rFonts w:ascii="宋体" w:hAnsi="宋体"/>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sz w:val="24"/>
          <w:highlight w:val="none"/>
        </w:rPr>
        <w:t>供应商</w:t>
      </w:r>
      <w:r>
        <w:rPr>
          <w:rFonts w:ascii="宋体" w:hAnsi="宋体"/>
          <w:sz w:val="24"/>
          <w:highlight w:val="none"/>
        </w:rPr>
        <w:t>明确表示无需预付款或者主动要求降低预付款比例的，</w:t>
      </w:r>
      <w:r>
        <w:rPr>
          <w:rFonts w:hint="eastAsia" w:ascii="宋体" w:hAnsi="宋体"/>
          <w:sz w:val="24"/>
          <w:highlight w:val="none"/>
        </w:rPr>
        <w:t>采购单位</w:t>
      </w:r>
      <w:r>
        <w:rPr>
          <w:rFonts w:ascii="宋体" w:hAnsi="宋体"/>
          <w:sz w:val="24"/>
          <w:highlight w:val="none"/>
        </w:rPr>
        <w:t>可不适用前述规定。</w:t>
      </w:r>
      <w:r>
        <w:rPr>
          <w:rFonts w:hint="eastAsia" w:ascii="宋体" w:hAnsi="宋体"/>
          <w:sz w:val="24"/>
          <w:highlight w:val="none"/>
        </w:rPr>
        <w:t>采购单位</w:t>
      </w:r>
      <w:r>
        <w:rPr>
          <w:rFonts w:ascii="宋体" w:hAnsi="宋体"/>
          <w:sz w:val="24"/>
          <w:highlight w:val="none"/>
        </w:rPr>
        <w:t>根据项目特点、供应商诚信等因素，可以要求</w:t>
      </w:r>
      <w:r>
        <w:rPr>
          <w:rFonts w:hint="eastAsia" w:ascii="宋体" w:hAnsi="宋体"/>
          <w:sz w:val="24"/>
          <w:highlight w:val="none"/>
        </w:rPr>
        <w:t>供应商</w:t>
      </w:r>
      <w:r>
        <w:rPr>
          <w:rFonts w:ascii="宋体" w:hAnsi="宋体"/>
          <w:sz w:val="24"/>
          <w:highlight w:val="none"/>
        </w:rPr>
        <w:t>提交银行、保险公司等金融机构出具的预付款保函或其他担保措施。政府采购预付款应在合同生效以及具备实施条件后5个工作日内支付。</w:t>
      </w:r>
      <w:r>
        <w:rPr>
          <w:rFonts w:hint="eastAsia" w:ascii="宋体" w:hAnsi="宋体"/>
          <w:sz w:val="24"/>
          <w:highlight w:val="none"/>
        </w:rPr>
        <w:t>政府采购工程以及与工程建设有关的货物、服务，采用招标方式采购的，预付款从其相关规定。供应商可登录政采云前台大厅选择金融服务</w:t>
      </w:r>
      <w:r>
        <w:rPr>
          <w:rFonts w:ascii="宋体" w:hAnsi="宋体"/>
          <w:sz w:val="24"/>
          <w:highlight w:val="none"/>
        </w:rPr>
        <w:t xml:space="preserve"> - </w:t>
      </w:r>
      <w:r>
        <w:rPr>
          <w:rFonts w:hint="eastAsia" w:ascii="宋体" w:hAnsi="宋体"/>
          <w:sz w:val="24"/>
          <w:highlight w:val="none"/>
        </w:rPr>
        <w:t>【保函保险服务】出具预付款保函，具体步骤：选择产品—填写供应商信息—选择中标项目—确认信息—等待保险</w:t>
      </w:r>
      <w:r>
        <w:rPr>
          <w:rFonts w:ascii="宋体" w:hAnsi="宋体"/>
          <w:sz w:val="24"/>
          <w:highlight w:val="none"/>
        </w:rPr>
        <w:t>/保函受理—确认保单—支付保费—成功出单。政</w:t>
      </w:r>
      <w:r>
        <w:rPr>
          <w:rFonts w:hint="eastAsia" w:ascii="宋体" w:hAnsi="宋体"/>
          <w:sz w:val="24"/>
          <w:highlight w:val="none"/>
        </w:rPr>
        <w:t>采云金融专线</w:t>
      </w:r>
      <w:r>
        <w:rPr>
          <w:rFonts w:ascii="宋体" w:hAnsi="宋体"/>
          <w:sz w:val="24"/>
          <w:highlight w:val="none"/>
        </w:rPr>
        <w:t>400-903-9583。</w:t>
      </w:r>
    </w:p>
    <w:p>
      <w:pPr>
        <w:rPr>
          <w:highlight w:val="none"/>
          <w:lang w:val="en-US"/>
        </w:rPr>
      </w:pPr>
    </w:p>
    <w:p>
      <w:pPr>
        <w:snapToGrid w:val="0"/>
        <w:spacing w:line="360" w:lineRule="auto"/>
        <w:ind w:firstLine="3357" w:firstLineChars="1045"/>
        <w:rPr>
          <w:rFonts w:cs="宋体" w:asciiTheme="minorEastAsia" w:hAnsiTheme="minorEastAsia" w:eastAsiaTheme="minorEastAsia"/>
          <w:b/>
          <w:sz w:val="32"/>
          <w:highlight w:val="none"/>
        </w:rPr>
      </w:pPr>
    </w:p>
    <w:p>
      <w:pPr>
        <w:snapToGrid w:val="0"/>
        <w:spacing w:line="360" w:lineRule="auto"/>
        <w:ind w:firstLine="3357" w:firstLineChars="1045"/>
        <w:rPr>
          <w:rFonts w:cs="宋体" w:asciiTheme="minorEastAsia" w:hAnsiTheme="minorEastAsia" w:eastAsiaTheme="minorEastAsia"/>
          <w:b/>
          <w:sz w:val="24"/>
          <w:highlight w:val="none"/>
        </w:rPr>
      </w:pPr>
      <w:r>
        <w:rPr>
          <w:rFonts w:hint="eastAsia" w:cs="宋体" w:asciiTheme="minorEastAsia" w:hAnsiTheme="minorEastAsia" w:eastAsiaTheme="minorEastAsia"/>
          <w:b/>
          <w:sz w:val="32"/>
          <w:highlight w:val="none"/>
        </w:rPr>
        <w:t>八、电子交易活动的中止</w:t>
      </w:r>
    </w:p>
    <w:p>
      <w:pPr>
        <w:pStyle w:val="129"/>
        <w:snapToGrid w:val="0"/>
        <w:spacing w:before="0"/>
        <w:ind w:firstLine="0" w:firstLineChars="0"/>
        <w:rPr>
          <w:rFonts w:cs="宋体" w:asciiTheme="minorEastAsia" w:hAnsiTheme="minorEastAsia" w:eastAsiaTheme="minorEastAsia"/>
          <w:highlight w:val="none"/>
        </w:rPr>
      </w:pPr>
      <w:r>
        <w:rPr>
          <w:rFonts w:hint="eastAsia" w:cs="宋体" w:asciiTheme="minorEastAsia" w:hAnsiTheme="minorEastAsia" w:eastAsiaTheme="minorEastAsia"/>
          <w:highlight w:val="none"/>
        </w:rPr>
        <w:t>2</w:t>
      </w:r>
      <w:r>
        <w:rPr>
          <w:rFonts w:hint="eastAsia" w:cs="宋体" w:asciiTheme="minorEastAsia" w:hAnsiTheme="minorEastAsia" w:eastAsiaTheme="minorEastAsia"/>
          <w:b/>
          <w:szCs w:val="24"/>
          <w:highlight w:val="none"/>
          <w:lang w:val="en-US" w:eastAsia="zh-CN"/>
        </w:rPr>
        <w:t>8</w:t>
      </w:r>
      <w:r>
        <w:rPr>
          <w:rFonts w:hint="eastAsia" w:cs="宋体" w:asciiTheme="minorEastAsia" w:hAnsiTheme="minorEastAsia" w:eastAsiaTheme="minorEastAsia"/>
          <w:b/>
          <w:szCs w:val="24"/>
          <w:highlight w:val="none"/>
        </w:rPr>
        <w:t>. 电子交易活动的中止。</w:t>
      </w:r>
      <w:r>
        <w:rPr>
          <w:rFonts w:hint="eastAsia" w:cs="宋体" w:asciiTheme="minorEastAsia" w:hAnsiTheme="minorEastAsia" w:eastAsiaTheme="minorEastAsia"/>
          <w:highlight w:val="none"/>
        </w:rPr>
        <w:t>采购过程中出现以下情形，导致电子交易平台无法正常运行，或者无法保证电子交易的公平、公正和安全时，采购机构可中止电子交易活动：</w:t>
      </w:r>
    </w:p>
    <w:p>
      <w:pPr>
        <w:pStyle w:val="129"/>
        <w:snapToGrid w:val="0"/>
        <w:spacing w:before="0"/>
        <w:ind w:firstLine="480"/>
        <w:rPr>
          <w:rFonts w:cs="宋体" w:asciiTheme="minorEastAsia" w:hAnsiTheme="minorEastAsia" w:eastAsiaTheme="minorEastAsia"/>
          <w:highlight w:val="none"/>
        </w:rPr>
      </w:pPr>
      <w:r>
        <w:rPr>
          <w:rFonts w:hint="eastAsia" w:cs="宋体" w:asciiTheme="minorEastAsia" w:hAnsiTheme="minorEastAsia" w:eastAsiaTheme="minorEastAsia"/>
          <w:highlight w:val="none"/>
        </w:rPr>
        <w:t>2</w:t>
      </w:r>
      <w:r>
        <w:rPr>
          <w:rFonts w:hint="eastAsia" w:cs="宋体" w:asciiTheme="minorEastAsia" w:hAnsiTheme="minorEastAsia" w:eastAsiaTheme="minorEastAsia"/>
          <w:highlight w:val="none"/>
          <w:lang w:val="en-US" w:eastAsia="zh-CN"/>
        </w:rPr>
        <w:t>8</w:t>
      </w:r>
      <w:r>
        <w:rPr>
          <w:rFonts w:hint="eastAsia" w:cs="宋体" w:asciiTheme="minorEastAsia" w:hAnsiTheme="minorEastAsia" w:eastAsiaTheme="minorEastAsia"/>
          <w:highlight w:val="none"/>
        </w:rPr>
        <w:t xml:space="preserve">.1电子交易平台发生故障而无法登录访问的； </w:t>
      </w:r>
    </w:p>
    <w:p>
      <w:pPr>
        <w:pStyle w:val="129"/>
        <w:snapToGrid w:val="0"/>
        <w:spacing w:before="0"/>
        <w:ind w:firstLine="480"/>
        <w:rPr>
          <w:rFonts w:cs="宋体" w:asciiTheme="minorEastAsia" w:hAnsiTheme="minorEastAsia" w:eastAsiaTheme="minorEastAsia"/>
          <w:highlight w:val="none"/>
        </w:rPr>
      </w:pPr>
      <w:r>
        <w:rPr>
          <w:rFonts w:hint="eastAsia" w:cs="宋体" w:asciiTheme="minorEastAsia" w:hAnsiTheme="minorEastAsia" w:eastAsiaTheme="minorEastAsia"/>
          <w:highlight w:val="none"/>
        </w:rPr>
        <w:t>2</w:t>
      </w:r>
      <w:r>
        <w:rPr>
          <w:rFonts w:hint="eastAsia" w:cs="宋体" w:asciiTheme="minorEastAsia" w:hAnsiTheme="minorEastAsia" w:eastAsiaTheme="minorEastAsia"/>
          <w:highlight w:val="none"/>
          <w:lang w:val="en-US" w:eastAsia="zh-CN"/>
        </w:rPr>
        <w:t>8</w:t>
      </w:r>
      <w:r>
        <w:rPr>
          <w:rFonts w:hint="eastAsia" w:cs="宋体" w:asciiTheme="minorEastAsia" w:hAnsiTheme="minorEastAsia" w:eastAsiaTheme="minorEastAsia"/>
          <w:highlight w:val="none"/>
        </w:rPr>
        <w:t>.2电子交易平台应用或数据库出现错误，不能进行正常操作的；</w:t>
      </w:r>
    </w:p>
    <w:p>
      <w:pPr>
        <w:pStyle w:val="129"/>
        <w:snapToGrid w:val="0"/>
        <w:spacing w:before="0"/>
        <w:ind w:firstLine="480"/>
        <w:rPr>
          <w:rFonts w:cs="宋体" w:asciiTheme="minorEastAsia" w:hAnsiTheme="minorEastAsia" w:eastAsiaTheme="minorEastAsia"/>
          <w:highlight w:val="none"/>
        </w:rPr>
      </w:pPr>
      <w:r>
        <w:rPr>
          <w:rFonts w:hint="eastAsia" w:cs="宋体" w:asciiTheme="minorEastAsia" w:hAnsiTheme="minorEastAsia" w:eastAsiaTheme="minorEastAsia"/>
          <w:highlight w:val="none"/>
        </w:rPr>
        <w:t>2</w:t>
      </w:r>
      <w:r>
        <w:rPr>
          <w:rFonts w:hint="eastAsia" w:cs="宋体" w:asciiTheme="minorEastAsia" w:hAnsiTheme="minorEastAsia" w:eastAsiaTheme="minorEastAsia"/>
          <w:highlight w:val="none"/>
          <w:lang w:val="en-US" w:eastAsia="zh-CN"/>
        </w:rPr>
        <w:t>8</w:t>
      </w:r>
      <w:r>
        <w:rPr>
          <w:rFonts w:hint="eastAsia" w:cs="宋体" w:asciiTheme="minorEastAsia" w:hAnsiTheme="minorEastAsia" w:eastAsiaTheme="minorEastAsia"/>
          <w:highlight w:val="none"/>
        </w:rPr>
        <w:t>.3电子交易平台发现严重安全漏洞，有潜在泄密危险的；</w:t>
      </w:r>
    </w:p>
    <w:p>
      <w:pPr>
        <w:pStyle w:val="129"/>
        <w:snapToGrid w:val="0"/>
        <w:spacing w:before="0"/>
        <w:ind w:firstLine="480"/>
        <w:rPr>
          <w:rFonts w:cs="宋体" w:asciiTheme="minorEastAsia" w:hAnsiTheme="minorEastAsia" w:eastAsiaTheme="minorEastAsia"/>
          <w:highlight w:val="none"/>
        </w:rPr>
      </w:pPr>
      <w:r>
        <w:rPr>
          <w:rFonts w:hint="eastAsia" w:cs="宋体" w:asciiTheme="minorEastAsia" w:hAnsiTheme="minorEastAsia" w:eastAsiaTheme="minorEastAsia"/>
          <w:highlight w:val="none"/>
        </w:rPr>
        <w:t>2</w:t>
      </w:r>
      <w:r>
        <w:rPr>
          <w:rFonts w:hint="eastAsia" w:cs="宋体" w:asciiTheme="minorEastAsia" w:hAnsiTheme="minorEastAsia" w:eastAsiaTheme="minorEastAsia"/>
          <w:highlight w:val="none"/>
          <w:lang w:val="en-US" w:eastAsia="zh-CN"/>
        </w:rPr>
        <w:t>8</w:t>
      </w:r>
      <w:r>
        <w:rPr>
          <w:rFonts w:hint="eastAsia" w:cs="宋体" w:asciiTheme="minorEastAsia" w:hAnsiTheme="minorEastAsia" w:eastAsiaTheme="minorEastAsia"/>
          <w:highlight w:val="none"/>
        </w:rPr>
        <w:t xml:space="preserve">.4病毒发作导致不能进行正常操作的； </w:t>
      </w:r>
    </w:p>
    <w:p>
      <w:pPr>
        <w:pStyle w:val="129"/>
        <w:snapToGrid w:val="0"/>
        <w:spacing w:before="0"/>
        <w:ind w:firstLine="480"/>
        <w:rPr>
          <w:rFonts w:cs="宋体" w:asciiTheme="minorEastAsia" w:hAnsiTheme="minorEastAsia" w:eastAsiaTheme="minorEastAsia"/>
          <w:highlight w:val="none"/>
        </w:rPr>
      </w:pPr>
      <w:r>
        <w:rPr>
          <w:rFonts w:hint="eastAsia" w:cs="宋体" w:asciiTheme="minorEastAsia" w:hAnsiTheme="minorEastAsia" w:eastAsiaTheme="minorEastAsia"/>
          <w:highlight w:val="none"/>
        </w:rPr>
        <w:t>2</w:t>
      </w:r>
      <w:r>
        <w:rPr>
          <w:rFonts w:hint="eastAsia" w:cs="宋体" w:asciiTheme="minorEastAsia" w:hAnsiTheme="minorEastAsia" w:eastAsiaTheme="minorEastAsia"/>
          <w:highlight w:val="none"/>
          <w:lang w:val="en-US" w:eastAsia="zh-CN"/>
        </w:rPr>
        <w:t>8</w:t>
      </w:r>
      <w:r>
        <w:rPr>
          <w:rFonts w:hint="eastAsia" w:cs="宋体" w:asciiTheme="minorEastAsia" w:hAnsiTheme="minorEastAsia" w:eastAsiaTheme="minorEastAsia"/>
          <w:highlight w:val="none"/>
        </w:rPr>
        <w:t>.5其他无法保证电子交易的公平、公正和安全的情况。</w:t>
      </w:r>
    </w:p>
    <w:p>
      <w:pPr>
        <w:pStyle w:val="129"/>
        <w:snapToGrid w:val="0"/>
        <w:spacing w:before="0"/>
        <w:ind w:firstLine="0" w:firstLineChars="0"/>
        <w:rPr>
          <w:rFonts w:cs="宋体" w:asciiTheme="minorEastAsia" w:hAnsiTheme="minorEastAsia" w:eastAsiaTheme="minorEastAsia"/>
          <w:highlight w:val="none"/>
        </w:rPr>
      </w:pPr>
      <w:r>
        <w:rPr>
          <w:rFonts w:hint="eastAsia" w:cs="宋体" w:asciiTheme="minorEastAsia" w:hAnsiTheme="minorEastAsia" w:eastAsiaTheme="minorEastAsia"/>
          <w:highlight w:val="none"/>
        </w:rPr>
        <w:t xml:space="preserve"> 2</w:t>
      </w:r>
      <w:r>
        <w:rPr>
          <w:rFonts w:hint="default" w:cs="宋体" w:asciiTheme="minorEastAsia" w:hAnsiTheme="minorEastAsia" w:eastAsiaTheme="minorEastAsia"/>
          <w:highlight w:val="none"/>
          <w:lang w:val="en-US"/>
        </w:rPr>
        <w:t>9</w:t>
      </w:r>
      <w:r>
        <w:rPr>
          <w:rFonts w:hint="eastAsia" w:cs="宋体" w:asciiTheme="minorEastAsia" w:hAnsiTheme="minorEastAsia" w:eastAsiaTheme="minorEastAsia"/>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cs="宋体" w:asciiTheme="minorEastAsia" w:hAnsiTheme="minorEastAsia" w:eastAsiaTheme="minorEastAsia"/>
          <w:sz w:val="24"/>
          <w:highlight w:val="none"/>
        </w:rPr>
      </w:pPr>
    </w:p>
    <w:bookmarkEnd w:id="21"/>
    <w:bookmarkEnd w:id="22"/>
    <w:bookmarkEnd w:id="23"/>
    <w:p>
      <w:pPr>
        <w:snapToGrid w:val="0"/>
        <w:spacing w:line="360" w:lineRule="auto"/>
        <w:ind w:left="120" w:leftChars="57" w:firstLine="482" w:firstLineChars="150"/>
        <w:jc w:val="center"/>
        <w:rPr>
          <w:rFonts w:ascii="宋体" w:hAnsi="宋体" w:cs="宋体"/>
          <w:b/>
          <w:sz w:val="32"/>
          <w:highlight w:val="none"/>
        </w:rPr>
      </w:pPr>
      <w:bookmarkStart w:id="25" w:name="第四部分"/>
      <w:r>
        <w:rPr>
          <w:rFonts w:hint="eastAsia" w:ascii="宋体" w:hAnsi="宋体" w:cs="宋体"/>
          <w:b/>
          <w:sz w:val="32"/>
          <w:highlight w:val="none"/>
        </w:rPr>
        <w:t>九、验收</w:t>
      </w:r>
    </w:p>
    <w:p>
      <w:pPr>
        <w:pStyle w:val="25"/>
        <w:spacing w:line="360" w:lineRule="auto"/>
        <w:ind w:firstLine="0" w:firstLineChars="0"/>
        <w:rPr>
          <w:rFonts w:cs="宋体"/>
          <w:b/>
          <w:highlight w:val="none"/>
        </w:rPr>
      </w:pPr>
      <w:r>
        <w:rPr>
          <w:rFonts w:hint="eastAsia" w:cs="宋体"/>
          <w:b/>
          <w:highlight w:val="none"/>
        </w:rPr>
        <w:t>30.验收</w:t>
      </w:r>
    </w:p>
    <w:p>
      <w:pPr>
        <w:tabs>
          <w:tab w:val="left" w:pos="0"/>
        </w:tabs>
        <w:spacing w:line="360" w:lineRule="auto"/>
        <w:ind w:firstLine="480"/>
        <w:rPr>
          <w:rFonts w:ascii="宋体" w:hAnsi="宋体" w:cs="宋体"/>
          <w:kern w:val="0"/>
          <w:sz w:val="24"/>
        </w:rPr>
      </w:pPr>
      <w:bookmarkStart w:id="26" w:name="_Hlt75236290"/>
      <w:bookmarkEnd w:id="26"/>
      <w:bookmarkStart w:id="27" w:name="_Hlt74730295"/>
      <w:bookmarkEnd w:id="27"/>
      <w:bookmarkStart w:id="28" w:name="_Hlt75236101"/>
      <w:bookmarkEnd w:id="28"/>
      <w:bookmarkStart w:id="29" w:name="_Hlt68072990"/>
      <w:bookmarkEnd w:id="29"/>
      <w:bookmarkStart w:id="30" w:name="_Hlt74707468"/>
      <w:bookmarkEnd w:id="30"/>
      <w:bookmarkStart w:id="31" w:name="_Hlt74714665"/>
      <w:bookmarkEnd w:id="31"/>
      <w:bookmarkStart w:id="32" w:name="_Hlt68073093"/>
      <w:bookmarkEnd w:id="32"/>
      <w:bookmarkStart w:id="33" w:name="_Hlt74729768"/>
      <w:bookmarkEnd w:id="33"/>
      <w:bookmarkStart w:id="34" w:name="_Hlt68403820"/>
      <w:bookmarkEnd w:id="34"/>
      <w:bookmarkStart w:id="35" w:name="_Hlt68072998"/>
      <w:bookmarkEnd w:id="35"/>
      <w:bookmarkStart w:id="36" w:name="_Hlt75236011"/>
      <w:bookmarkEnd w:id="36"/>
      <w:bookmarkStart w:id="37" w:name="_Hlt68057669"/>
      <w:bookmarkEnd w:id="37"/>
      <w:r>
        <w:rPr>
          <w:rFonts w:hint="eastAsia" w:ascii="宋体" w:hAnsi="宋体" w:cs="宋体"/>
          <w:kern w:val="0"/>
          <w:sz w:val="24"/>
          <w:lang w:val="en-US" w:eastAsia="zh-CN"/>
        </w:rPr>
        <w:t>30</w:t>
      </w:r>
      <w:r>
        <w:rPr>
          <w:rFonts w:hint="eastAsia" w:ascii="宋体" w:hAnsi="宋体" w:cs="宋体"/>
          <w:kern w:val="0"/>
          <w:sz w:val="24"/>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lang w:val="en-US" w:eastAsia="zh-CN"/>
        </w:rPr>
        <w:t>30</w:t>
      </w:r>
      <w:r>
        <w:rPr>
          <w:rFonts w:hint="eastAsia" w:ascii="宋体" w:hAnsi="宋体" w:cs="宋体"/>
          <w:kern w:val="0"/>
          <w:sz w:val="24"/>
        </w:rPr>
        <w:t>.2采购人可以邀请参加本项目的其他投标人或者第三方机构参与验收。参与验收的投标人或者第三方机构的意见作为验收书的参考资料一并存档。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lang w:val="en-US" w:eastAsia="zh-CN"/>
        </w:rPr>
        <w:t>30</w:t>
      </w:r>
      <w:r>
        <w:rPr>
          <w:rFonts w:hint="eastAsia" w:ascii="宋体" w:hAnsi="宋体" w:cs="宋体"/>
          <w:kern w:val="0"/>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kern w:val="0"/>
          <w:sz w:val="24"/>
        </w:rPr>
      </w:pPr>
      <w:r>
        <w:rPr>
          <w:rFonts w:hint="eastAsia" w:ascii="宋体" w:hAnsi="宋体" w:cs="宋体"/>
          <w:kern w:val="0"/>
          <w:sz w:val="24"/>
          <w:lang w:val="en-US" w:eastAsia="zh-CN"/>
        </w:rPr>
        <w:t>30</w:t>
      </w:r>
      <w:r>
        <w:rPr>
          <w:rFonts w:hint="eastAsia" w:ascii="宋体" w:hAnsi="宋体" w:cs="宋体"/>
          <w:kern w:val="0"/>
          <w:sz w:val="24"/>
        </w:rPr>
        <w:t>.4验收合格的项目，采购人将根据采购合同的约定及时向供应商支付采购资金、退还履约保证金。验收不</w:t>
      </w:r>
      <w:bookmarkStart w:id="38" w:name="OLE_LINK16"/>
      <w:r>
        <w:rPr>
          <w:rFonts w:hint="eastAsia" w:ascii="宋体" w:hAnsi="宋体" w:cs="宋体"/>
          <w:kern w:val="0"/>
          <w:sz w:val="24"/>
        </w:rPr>
        <w:t>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964"/>
        <w:keepNext w:val="0"/>
        <w:keepLines w:val="0"/>
        <w:pageBreakBefore w:val="0"/>
        <w:widowControl w:val="0"/>
        <w:kinsoku/>
        <w:wordWrap/>
        <w:overflowPunct/>
        <w:topLinePunct w:val="0"/>
        <w:autoSpaceDE/>
        <w:autoSpaceDN/>
        <w:bidi w:val="0"/>
        <w:spacing w:line="360" w:lineRule="auto"/>
        <w:textAlignment w:val="auto"/>
        <w:rPr>
          <w:color w:val="auto"/>
          <w:highlight w:val="none"/>
        </w:rPr>
      </w:pPr>
      <w:r>
        <w:rPr>
          <w:rFonts w:hint="eastAsia" w:ascii="宋体" w:hAnsi="宋体" w:eastAsia="宋体" w:cs="宋体"/>
          <w:b w:val="0"/>
          <w:bCs w:val="0"/>
          <w:color w:val="auto"/>
          <w:kern w:val="0"/>
          <w:sz w:val="24"/>
          <w:szCs w:val="24"/>
          <w:highlight w:val="none"/>
          <w:lang w:val="en-US"/>
        </w:rPr>
        <w:t>30.5 对于满足合同约定的采购资金支付条件的</w:t>
      </w:r>
      <w:bookmarkEnd w:id="38"/>
      <w:r>
        <w:rPr>
          <w:rFonts w:hint="eastAsia" w:ascii="宋体" w:hAnsi="宋体" w:eastAsia="宋体" w:cs="宋体"/>
          <w:b w:val="0"/>
          <w:bCs w:val="0"/>
          <w:color w:val="auto"/>
          <w:kern w:val="0"/>
          <w:sz w:val="24"/>
          <w:szCs w:val="24"/>
          <w:highlight w:val="none"/>
          <w:lang w:val="en-US"/>
        </w:rPr>
        <w:t>，供应商可通过政采云平台提起在线支付申请、查询支付结果，路径为政采云-我的工作台-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pPr>
        <w:tabs>
          <w:tab w:val="left" w:pos="0"/>
        </w:tabs>
        <w:spacing w:line="360" w:lineRule="auto"/>
        <w:ind w:firstLine="480"/>
        <w:rPr>
          <w:rFonts w:ascii="宋体" w:hAnsi="宋体" w:cs="宋体"/>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docGrid w:linePitch="312" w:charSpace="0"/>
        </w:sectPr>
      </w:pPr>
    </w:p>
    <w:p>
      <w:pPr>
        <w:spacing w:line="360" w:lineRule="auto"/>
        <w:jc w:val="center"/>
        <w:outlineLvl w:val="0"/>
        <w:rPr>
          <w:rFonts w:cs="宋体" w:asciiTheme="minorEastAsia" w:hAnsiTheme="minorEastAsia" w:eastAsiaTheme="minorEastAsia"/>
          <w:b/>
          <w:sz w:val="36"/>
          <w:szCs w:val="36"/>
          <w:highlight w:val="none"/>
        </w:rPr>
      </w:pPr>
      <w:r>
        <w:rPr>
          <w:rFonts w:hint="eastAsia" w:cs="宋体" w:asciiTheme="minorEastAsia" w:hAnsiTheme="minorEastAsia" w:eastAsiaTheme="minorEastAsia"/>
          <w:b/>
          <w:sz w:val="36"/>
          <w:szCs w:val="36"/>
          <w:highlight w:val="none"/>
        </w:rPr>
        <w:t>第三部分   采购需求</w:t>
      </w:r>
    </w:p>
    <w:p>
      <w:pPr>
        <w:pStyle w:val="4"/>
        <w:keepNext w:val="0"/>
        <w:numPr>
          <w:ilvl w:val="255"/>
          <w:numId w:val="0"/>
        </w:numPr>
        <w:rPr>
          <w:rFonts w:hint="eastAsia" w:ascii="宋体" w:hAnsi="宋体" w:eastAsia="宋体" w:cs="宋体"/>
          <w:sz w:val="28"/>
          <w:szCs w:val="28"/>
        </w:rPr>
      </w:pPr>
      <w:r>
        <w:rPr>
          <w:rFonts w:hint="eastAsia" w:ascii="宋体" w:hAnsi="宋体" w:eastAsia="宋体" w:cs="宋体"/>
          <w:sz w:val="28"/>
          <w:szCs w:val="28"/>
          <w:lang w:val="en-US"/>
        </w:rPr>
        <w:t>一、</w:t>
      </w:r>
      <w:r>
        <w:rPr>
          <w:rFonts w:hint="eastAsia" w:ascii="宋体" w:hAnsi="宋体" w:eastAsia="宋体" w:cs="宋体"/>
          <w:sz w:val="28"/>
          <w:szCs w:val="28"/>
        </w:rPr>
        <w:t>建设背景</w:t>
      </w:r>
    </w:p>
    <w:p>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为响应浙江省人民政府印发的《浙江省人民政府关于印发浙江省推动大规模设备更新和消费品以旧换新若干举措的通知》浙政发〔2024〕10号，适应新时代社会主要矛盾变化的新特点和新要求，前端感知建设是新形势下维护区域安全和社会稳定、预防和打击暴力恐怖犯罪的重要手段，是常态化、信息化条件下完善社会治安防控体系、深化平安社会建设的重要基础性工程。</w:t>
      </w:r>
    </w:p>
    <w:p>
      <w:pPr>
        <w:pStyle w:val="4"/>
        <w:keepNext w:val="0"/>
        <w:numPr>
          <w:ilvl w:val="255"/>
          <w:numId w:val="0"/>
        </w:numPr>
        <w:ind w:firstLine="480" w:firstLineChars="2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西湖区作为杭州名胜古迹聚集地，是杭州面向全国、面向世界的主要窗口，更是杭州对外宣传的金名片。以现有视频监控系统及智能化建设为基础，以解决社会治安事件的查获与查处、解决四类要素的数据融合应用与市局数据的共享应用、提升勤务模式为日后的建设重点，对西湖区到期的200路监控点位进行升级改造有着维护区域安全稳定、提升社会治理效能的重要意义。</w:t>
      </w:r>
    </w:p>
    <w:p>
      <w:pPr>
        <w:pStyle w:val="4"/>
        <w:keepNext w:val="0"/>
        <w:numPr>
          <w:ilvl w:val="255"/>
          <w:numId w:val="0"/>
        </w:numPr>
        <w:rPr>
          <w:rFonts w:hint="eastAsia" w:ascii="宋体" w:hAnsi="宋体" w:eastAsia="宋体" w:cs="宋体"/>
          <w:sz w:val="28"/>
          <w:szCs w:val="28"/>
        </w:rPr>
      </w:pPr>
      <w:r>
        <w:rPr>
          <w:rFonts w:hint="eastAsia" w:ascii="宋体" w:hAnsi="宋体" w:eastAsia="宋体" w:cs="宋体"/>
          <w:sz w:val="28"/>
          <w:szCs w:val="28"/>
          <w:lang w:val="en-US"/>
        </w:rPr>
        <w:t>二、</w:t>
      </w:r>
      <w:r>
        <w:rPr>
          <w:rFonts w:hint="eastAsia" w:ascii="宋体" w:hAnsi="宋体" w:eastAsia="宋体" w:cs="宋体"/>
          <w:sz w:val="28"/>
          <w:szCs w:val="28"/>
        </w:rPr>
        <w:t>建设目标</w:t>
      </w:r>
    </w:p>
    <w:p>
      <w:pPr>
        <w:autoSpaceDE w:val="0"/>
        <w:autoSpaceDN w:val="0"/>
        <w:spacing w:line="360" w:lineRule="auto"/>
        <w:ind w:firstLine="480" w:firstLineChars="200"/>
      </w:pPr>
      <w:r>
        <w:rPr>
          <w:rFonts w:hint="eastAsia" w:ascii="宋体" w:hAnsi="宋体" w:cs="宋体"/>
          <w:color w:val="000000"/>
          <w:sz w:val="24"/>
        </w:rPr>
        <w:t>该项目旨在通过一系列技术升级和智能化改造，全面提升监控系统的效能，以支持西湖区的社会治理和公共安全管理。首先，项目计划对</w:t>
      </w:r>
      <w:r>
        <w:rPr>
          <w:rFonts w:hint="eastAsia" w:ascii="宋体" w:hAnsi="宋体" w:cs="宋体"/>
          <w:color w:val="000000"/>
          <w:sz w:val="24"/>
          <w:lang w:val="en-US" w:eastAsia="zh-CN"/>
        </w:rPr>
        <w:t>到期</w:t>
      </w:r>
      <w:r>
        <w:rPr>
          <w:rFonts w:hint="eastAsia" w:ascii="宋体" w:hAnsi="宋体" w:cs="宋体"/>
          <w:color w:val="000000"/>
          <w:sz w:val="24"/>
        </w:rPr>
        <w:t>的200路公共视频监控系统进行更新换代，确保监控设备在性能和覆盖范围上能够满足当前以及未来的需求，从而为城市管理提供坚实的基础。</w:t>
      </w:r>
    </w:p>
    <w:p>
      <w:pPr>
        <w:pStyle w:val="4"/>
        <w:keepNext w:val="0"/>
        <w:ind w:left="0" w:firstLine="0"/>
        <w:rPr>
          <w:rFonts w:hint="eastAsia" w:ascii="宋体" w:hAnsi="宋体" w:eastAsia="宋体" w:cs="宋体"/>
          <w:sz w:val="28"/>
          <w:szCs w:val="28"/>
        </w:rPr>
      </w:pPr>
      <w:r>
        <w:rPr>
          <w:rFonts w:hint="eastAsia" w:ascii="宋体" w:hAnsi="宋体" w:eastAsia="宋体" w:cs="宋体"/>
          <w:sz w:val="28"/>
          <w:szCs w:val="28"/>
        </w:rPr>
        <w:t>三、建设原则</w:t>
      </w:r>
    </w:p>
    <w:p>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项目建设按照“实用、可靠、安全、兼容、共享、先进、易拓、易管”的原则实施。</w:t>
      </w:r>
    </w:p>
    <w:p>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1、实用性：系统功能必须满足城市综合管理对于视频监控的基本要求，突出治安管理和刑事侦查的实战需求，图像清晰、操作灵活、使用方便。</w:t>
      </w:r>
    </w:p>
    <w:p>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2、可靠性：系统采用的软、硬件应能保证长期稳定运行，同时应具备维护的便捷性。</w:t>
      </w:r>
    </w:p>
    <w:p>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3、安全性：系统传输及联网采用独立网络方式。视频监控专网不能与互联网或其他网络直接相连，确保公安专网与其他网络的物理隔离。</w:t>
      </w:r>
    </w:p>
    <w:p>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4、兼容性：系统应能兼容西湖区已建监控系统中的摄像机、视频编码器、监视墙等主要设备。系统也应能兼容大部分主流设备厂商的硬件产品。</w:t>
      </w:r>
    </w:p>
    <w:p>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5、共享性：系统能接入杭州市公安局西湖区分局视频监控、</w:t>
      </w:r>
      <w:r>
        <w:rPr>
          <w:rFonts w:hint="eastAsia" w:ascii="宋体" w:hAnsi="宋体" w:cs="宋体"/>
          <w:color w:val="000000"/>
          <w:sz w:val="24"/>
          <w:lang w:val="en-US" w:eastAsia="zh-CN"/>
        </w:rPr>
        <w:t>特征</w:t>
      </w:r>
      <w:r>
        <w:rPr>
          <w:rFonts w:hint="eastAsia" w:ascii="宋体" w:hAnsi="宋体" w:cs="宋体"/>
          <w:color w:val="000000"/>
          <w:sz w:val="24"/>
        </w:rPr>
        <w:t>识别、车辆卡口平台。系统能实现本地区多部门视频共享。</w:t>
      </w:r>
    </w:p>
    <w:p>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6、先进性：采用成熟、先进的技术构建系统平台，在实现各项功能的基础上，具有技术前瞻性。</w:t>
      </w:r>
    </w:p>
    <w:p>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7、易拓性：系统规模应易于扩充，能适应大规模监控点的集中管理，能接入不同类型的社会监控资源。</w:t>
      </w:r>
    </w:p>
    <w:p>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8、易管性：系统应具有较强的管理功能。可实现对各类监控设备和网络设备的自检和管理，并具有统计、告警等功能。</w:t>
      </w:r>
    </w:p>
    <w:p>
      <w:pPr>
        <w:pStyle w:val="4"/>
        <w:keepNext w:val="0"/>
        <w:ind w:left="0" w:firstLine="0"/>
        <w:rPr>
          <w:rFonts w:hint="eastAsia" w:ascii="宋体" w:hAnsi="宋体" w:eastAsia="宋体" w:cs="宋体"/>
          <w:sz w:val="28"/>
          <w:szCs w:val="28"/>
        </w:rPr>
      </w:pPr>
      <w:r>
        <w:rPr>
          <w:rFonts w:hint="eastAsia" w:ascii="宋体" w:hAnsi="宋体" w:eastAsia="宋体" w:cs="宋体"/>
          <w:sz w:val="28"/>
          <w:szCs w:val="28"/>
        </w:rPr>
        <w:t>四、参照标准</w:t>
      </w:r>
    </w:p>
    <w:p>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1、《安全防范工程技术规范》（GB 50348-2018）</w:t>
      </w:r>
    </w:p>
    <w:p>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2、《视频安防监控系统工程设计规范》（GB 50395-2023）</w:t>
      </w:r>
    </w:p>
    <w:p>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3</w:t>
      </w:r>
      <w:r>
        <w:rPr>
          <w:rFonts w:hint="eastAsia" w:ascii="宋体" w:hAnsi="宋体" w:cs="宋体"/>
          <w:color w:val="000000"/>
          <w:sz w:val="24"/>
          <w:lang w:eastAsia="zh-CN"/>
        </w:rPr>
        <w:t>、</w:t>
      </w:r>
      <w:r>
        <w:rPr>
          <w:rFonts w:hint="eastAsia" w:ascii="宋体" w:hAnsi="宋体" w:cs="宋体"/>
          <w:color w:val="000000"/>
          <w:sz w:val="24"/>
        </w:rPr>
        <w:t>《公共安全视频监控联网系统信息传输、交换、控制技术要求》（GB/T 28181-2022）</w:t>
      </w:r>
    </w:p>
    <w:p>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4、《社会治安动态视频监控系统技术规范》（DB 33/T 502-2018）</w:t>
      </w:r>
    </w:p>
    <w:p>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5、《跨区域视频监控联网共享技术规范》（DB 33/T 629-2011）</w:t>
      </w:r>
    </w:p>
    <w:p>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6、《基于公共运营商的社会治安动态视频监控系统技术规范》（Q/GAT 002-2006）</w:t>
      </w:r>
    </w:p>
    <w:p>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7、《杭州市动态视频监控系统建设技术要求》</w:t>
      </w:r>
    </w:p>
    <w:p>
      <w:pPr>
        <w:pStyle w:val="4"/>
        <w:keepNext w:val="0"/>
        <w:ind w:left="0" w:firstLine="0"/>
        <w:rPr>
          <w:rFonts w:hint="eastAsia" w:ascii="宋体" w:hAnsi="宋体" w:eastAsia="宋体" w:cs="宋体"/>
          <w:sz w:val="28"/>
          <w:szCs w:val="28"/>
        </w:rPr>
      </w:pPr>
      <w:r>
        <w:rPr>
          <w:rFonts w:hint="eastAsia" w:ascii="宋体" w:hAnsi="宋体" w:eastAsia="宋体" w:cs="宋体"/>
          <w:sz w:val="28"/>
          <w:szCs w:val="28"/>
        </w:rPr>
        <w:t>五、建设内容</w:t>
      </w:r>
    </w:p>
    <w:p>
      <w:pPr>
        <w:spacing w:line="360" w:lineRule="auto"/>
        <w:ind w:firstLine="480" w:firstLineChars="200"/>
        <w:rPr>
          <w:rFonts w:hint="eastAsia" w:ascii="宋体" w:hAnsi="宋体" w:cs="宋体"/>
          <w:color w:val="000000"/>
          <w:kern w:val="20"/>
          <w:sz w:val="24"/>
        </w:rPr>
      </w:pPr>
      <w:bookmarkStart w:id="39" w:name="_Hlk177968793"/>
      <w:r>
        <w:rPr>
          <w:rFonts w:hint="eastAsia" w:ascii="宋体" w:hAnsi="宋体" w:cs="宋体"/>
          <w:sz w:val="24"/>
          <w:lang w:eastAsia="zh-CN"/>
        </w:rPr>
        <w:t>2025-2027年西湖区公安分局治安监控到期改造监控服务项目（200路）</w:t>
      </w:r>
      <w:r>
        <w:rPr>
          <w:rFonts w:hint="eastAsia" w:ascii="宋体" w:hAnsi="宋体" w:cs="宋体"/>
          <w:sz w:val="24"/>
        </w:rPr>
        <w:t>，主要包括所辖杭州市西湖区主要道路、重点部位、治安复杂场所等共计200路治安监控点位升级改造，其中前端硬件设备包括48路枪球一体机、131路双云台球机、17路四镜四云台结构化相机及4路双舱抓拍机；后端存储硬件有与之配套扩容的图片存储和视频存储设备的升级改造及存储虚拟化、缓存加速服务、后端流媒体服务器、视频压缩服务器及网络安全防火墙；后端需新增全分析服务器、全分析软件引擎，以及配套的前端点位布点设计、安装调试、系统集成、技术培训、施工运维等。</w:t>
      </w:r>
    </w:p>
    <w:bookmarkEnd w:id="39"/>
    <w:p>
      <w:pPr>
        <w:pStyle w:val="4"/>
        <w:keepNext w:val="0"/>
        <w:ind w:left="0" w:firstLine="0"/>
        <w:rPr>
          <w:rFonts w:hint="eastAsia" w:ascii="宋体" w:hAnsi="宋体" w:eastAsia="宋体" w:cs="宋体"/>
          <w:sz w:val="28"/>
          <w:szCs w:val="28"/>
        </w:rPr>
      </w:pPr>
      <w:r>
        <w:rPr>
          <w:rFonts w:hint="eastAsia" w:ascii="宋体" w:hAnsi="宋体" w:eastAsia="宋体" w:cs="宋体"/>
          <w:sz w:val="28"/>
          <w:szCs w:val="28"/>
        </w:rPr>
        <w:t>六、建设要求</w:t>
      </w:r>
    </w:p>
    <w:p>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lang w:val="en-US" w:eastAsia="zh-CN"/>
        </w:rPr>
        <w:t>1、</w:t>
      </w:r>
      <w:r>
        <w:rPr>
          <w:rFonts w:hint="eastAsia" w:ascii="宋体" w:hAnsi="宋体" w:cs="宋体"/>
          <w:color w:val="000000"/>
          <w:sz w:val="24"/>
        </w:rPr>
        <w:t>本次项目升级改造200路监控点位及配套建设的存储、全分析服务器等配套后台系统，</w:t>
      </w:r>
      <w:r>
        <w:rPr>
          <w:rFonts w:hint="eastAsia" w:ascii="宋体" w:hAnsi="宋体" w:cs="宋体"/>
          <w:color w:val="000000"/>
          <w:sz w:val="24"/>
          <w:lang w:val="en-US" w:eastAsia="zh-CN"/>
        </w:rPr>
        <w:t>要求</w:t>
      </w:r>
      <w:r>
        <w:rPr>
          <w:rFonts w:hint="eastAsia" w:ascii="宋体" w:hAnsi="宋体" w:cs="宋体"/>
          <w:color w:val="000000"/>
          <w:sz w:val="24"/>
        </w:rPr>
        <w:t>接入原先建成的西湖公安专网平台</w:t>
      </w:r>
      <w:r>
        <w:rPr>
          <w:rFonts w:hint="eastAsia" w:ascii="宋体" w:hAnsi="宋体" w:cs="宋体"/>
          <w:color w:val="000000"/>
          <w:sz w:val="24"/>
          <w:lang w:eastAsia="zh-CN"/>
        </w:rPr>
        <w:t>，</w:t>
      </w:r>
      <w:r>
        <w:rPr>
          <w:rFonts w:hint="eastAsia" w:ascii="宋体" w:hAnsi="宋体" w:cs="宋体"/>
          <w:color w:val="000000"/>
          <w:sz w:val="24"/>
        </w:rPr>
        <w:t>且视图数据需无缝接入杭州市公安局西湖区分局现有的大数据智能应用平台，满足分局实战应用。</w:t>
      </w:r>
    </w:p>
    <w:p>
      <w:pPr>
        <w:autoSpaceDE w:val="0"/>
        <w:autoSpaceDN w:val="0"/>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2、</w:t>
      </w:r>
      <w:r>
        <w:rPr>
          <w:rFonts w:hint="eastAsia" w:ascii="宋体" w:hAnsi="宋体" w:cs="宋体"/>
          <w:color w:val="000000"/>
          <w:sz w:val="24"/>
        </w:rPr>
        <w:t>本项目的建设</w:t>
      </w:r>
      <w:r>
        <w:rPr>
          <w:rFonts w:hint="eastAsia" w:ascii="宋体" w:hAnsi="宋体" w:cs="宋体"/>
          <w:color w:val="000000"/>
          <w:sz w:val="24"/>
          <w:lang w:val="en-US" w:eastAsia="zh-CN"/>
        </w:rPr>
        <w:t>要求</w:t>
      </w:r>
      <w:r>
        <w:rPr>
          <w:rFonts w:hint="eastAsia" w:ascii="宋体" w:hAnsi="宋体" w:cs="宋体"/>
          <w:color w:val="000000"/>
          <w:sz w:val="24"/>
        </w:rPr>
        <w:t>与杭州市公安局视频资源共享平台、现有西湖公安数智实战平台之间</w:t>
      </w:r>
      <w:r>
        <w:rPr>
          <w:rFonts w:hint="eastAsia" w:ascii="宋体" w:hAnsi="宋体" w:cs="宋体"/>
          <w:color w:val="000000"/>
          <w:sz w:val="24"/>
          <w:lang w:val="en-US" w:eastAsia="zh-CN"/>
        </w:rPr>
        <w:t>实现</w:t>
      </w:r>
      <w:r>
        <w:rPr>
          <w:rFonts w:hint="eastAsia" w:ascii="宋体" w:hAnsi="宋体" w:cs="宋体"/>
          <w:color w:val="000000"/>
          <w:sz w:val="24"/>
        </w:rPr>
        <w:t>衔接，符合杭州市公安局关于视频专网建设、级联的标准和要求</w:t>
      </w:r>
      <w:r>
        <w:rPr>
          <w:rFonts w:hint="eastAsia" w:ascii="宋体" w:hAnsi="宋体" w:cs="宋体"/>
          <w:color w:val="000000"/>
          <w:sz w:val="24"/>
          <w:lang w:eastAsia="zh-CN"/>
        </w:rPr>
        <w:t>。</w:t>
      </w:r>
    </w:p>
    <w:p>
      <w:pPr>
        <w:autoSpaceDE w:val="0"/>
        <w:autoSpaceDN w:val="0"/>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3、本次系统建设需有充足的网络资源，要求满足西湖区全域的服务需求，投标人须提供真实的网络机房分布清单，网络资源分布情况应确保能在西湖区范围内根据要求在需要的位置进行前端设备的布点或移机，有效保障提供高质量地提供服务。</w:t>
      </w:r>
    </w:p>
    <w:p>
      <w:pPr>
        <w:tabs>
          <w:tab w:val="left" w:pos="540"/>
          <w:tab w:val="left" w:pos="1260"/>
        </w:tabs>
        <w:spacing w:after="120" w:line="360" w:lineRule="auto"/>
        <w:jc w:val="left"/>
        <w:rPr>
          <w:rFonts w:hint="eastAsia" w:ascii="宋体" w:hAnsi="宋体" w:cs="宋体"/>
          <w:b/>
          <w:bCs/>
          <w:sz w:val="28"/>
          <w:szCs w:val="28"/>
        </w:rPr>
      </w:pPr>
    </w:p>
    <w:p>
      <w:pPr>
        <w:tabs>
          <w:tab w:val="left" w:pos="540"/>
          <w:tab w:val="left" w:pos="1260"/>
        </w:tabs>
        <w:spacing w:after="120" w:line="360" w:lineRule="auto"/>
        <w:jc w:val="left"/>
        <w:rPr>
          <w:rFonts w:hint="eastAsia" w:ascii="宋体" w:hAnsi="宋体" w:cs="宋体"/>
          <w:b/>
          <w:bCs/>
          <w:sz w:val="28"/>
          <w:szCs w:val="28"/>
        </w:rPr>
      </w:pPr>
      <w:r>
        <w:rPr>
          <w:rFonts w:hint="eastAsia" w:ascii="宋体" w:hAnsi="宋体" w:cs="宋体"/>
          <w:b/>
          <w:bCs/>
          <w:sz w:val="28"/>
          <w:szCs w:val="28"/>
        </w:rPr>
        <w:t>七、总体架构</w:t>
      </w:r>
    </w:p>
    <w:p>
      <w:pPr>
        <w:tabs>
          <w:tab w:val="left" w:pos="540"/>
          <w:tab w:val="left" w:pos="1260"/>
        </w:tabs>
        <w:spacing w:after="120" w:line="360" w:lineRule="auto"/>
        <w:jc w:val="both"/>
        <w:rPr>
          <w:rFonts w:hint="eastAsia" w:ascii="宋体" w:hAnsi="宋体" w:cs="宋体"/>
          <w:sz w:val="32"/>
          <w:szCs w:val="32"/>
        </w:rPr>
      </w:pPr>
      <w:r>
        <w:drawing>
          <wp:inline distT="0" distB="0" distL="114300" distR="114300">
            <wp:extent cx="5758180" cy="4044950"/>
            <wp:effectExtent l="0" t="0" r="1397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34"/>
                    <a:stretch>
                      <a:fillRect/>
                    </a:stretch>
                  </pic:blipFill>
                  <pic:spPr>
                    <a:xfrm>
                      <a:off x="0" y="0"/>
                      <a:ext cx="5758180" cy="4044950"/>
                    </a:xfrm>
                    <a:prstGeom prst="rect">
                      <a:avLst/>
                    </a:prstGeom>
                    <a:noFill/>
                    <a:ln>
                      <a:noFill/>
                    </a:ln>
                  </pic:spPr>
                </pic:pic>
              </a:graphicData>
            </a:graphic>
          </wp:inline>
        </w:drawing>
      </w:r>
    </w:p>
    <w:p>
      <w:pPr>
        <w:autoSpaceDE w:val="0"/>
        <w:autoSpaceDN w:val="0"/>
        <w:spacing w:line="360" w:lineRule="auto"/>
        <w:ind w:firstLine="480" w:firstLineChars="200"/>
        <w:rPr>
          <w:rFonts w:hint="eastAsia" w:ascii="宋体" w:hAnsi="宋体" w:cs="宋体"/>
          <w:sz w:val="28"/>
          <w:szCs w:val="28"/>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r>
        <w:rPr>
          <w:rFonts w:hint="eastAsia" w:ascii="宋体" w:hAnsi="宋体" w:cs="宋体"/>
          <w:color w:val="000000"/>
          <w:sz w:val="24"/>
        </w:rPr>
        <w:t xml:space="preserve"> </w:t>
      </w:r>
    </w:p>
    <w:p>
      <w:pPr>
        <w:pStyle w:val="4"/>
        <w:keepNext w:val="0"/>
        <w:ind w:left="0" w:firstLine="0"/>
        <w:rPr>
          <w:rFonts w:hint="eastAsia" w:ascii="宋体" w:hAnsi="宋体" w:eastAsia="宋体" w:cs="宋体"/>
          <w:sz w:val="28"/>
          <w:szCs w:val="28"/>
        </w:rPr>
      </w:pPr>
      <w:r>
        <w:rPr>
          <w:rFonts w:hint="eastAsia" w:ascii="宋体" w:hAnsi="宋体" w:eastAsia="宋体" w:cs="宋体"/>
          <w:sz w:val="28"/>
          <w:szCs w:val="28"/>
        </w:rPr>
        <w:t>八、项目建设清单及技术要求</w:t>
      </w:r>
    </w:p>
    <w:tbl>
      <w:tblPr>
        <w:tblStyle w:val="6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964"/>
        <w:gridCol w:w="700"/>
        <w:gridCol w:w="10978"/>
        <w:gridCol w:w="695"/>
        <w:gridCol w:w="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84" w:type="pct"/>
            <w:shd w:val="clear" w:color="auto" w:fill="auto"/>
            <w:noWrap/>
            <w:vAlign w:val="center"/>
          </w:tcPr>
          <w:p>
            <w:pPr>
              <w:widowControl/>
              <w:jc w:val="center"/>
              <w:textAlignment w:val="center"/>
              <w:rPr>
                <w:rFonts w:cs="仿宋_GB2312"/>
                <w:b/>
                <w:bCs/>
                <w:color w:val="000000"/>
                <w:szCs w:val="21"/>
              </w:rPr>
            </w:pPr>
            <w:r>
              <w:rPr>
                <w:rFonts w:hint="eastAsia" w:cs="仿宋_GB2312"/>
                <w:b/>
                <w:bCs/>
                <w:color w:val="000000"/>
                <w:kern w:val="0"/>
                <w:szCs w:val="21"/>
                <w:lang w:bidi="ar"/>
              </w:rPr>
              <w:t>序号</w:t>
            </w:r>
          </w:p>
        </w:tc>
        <w:tc>
          <w:tcPr>
            <w:tcW w:w="331" w:type="pct"/>
            <w:shd w:val="clear" w:color="auto" w:fill="auto"/>
            <w:noWrap/>
            <w:vAlign w:val="center"/>
          </w:tcPr>
          <w:p>
            <w:pPr>
              <w:widowControl/>
              <w:jc w:val="center"/>
              <w:textAlignment w:val="center"/>
              <w:rPr>
                <w:rFonts w:cs="仿宋_GB2312"/>
                <w:b/>
                <w:bCs/>
                <w:color w:val="000000"/>
                <w:szCs w:val="21"/>
              </w:rPr>
            </w:pPr>
            <w:r>
              <w:rPr>
                <w:rFonts w:hint="eastAsia" w:cs="仿宋_GB2312"/>
                <w:b/>
                <w:bCs/>
                <w:color w:val="000000"/>
                <w:kern w:val="0"/>
                <w:szCs w:val="21"/>
                <w:lang w:bidi="ar"/>
              </w:rPr>
              <w:t>类型</w:t>
            </w:r>
          </w:p>
        </w:tc>
        <w:tc>
          <w:tcPr>
            <w:tcW w:w="240" w:type="pct"/>
            <w:shd w:val="clear" w:color="auto" w:fill="auto"/>
            <w:noWrap/>
            <w:vAlign w:val="center"/>
          </w:tcPr>
          <w:p>
            <w:pPr>
              <w:widowControl/>
              <w:jc w:val="center"/>
              <w:textAlignment w:val="center"/>
              <w:rPr>
                <w:rFonts w:cs="仿宋_GB2312"/>
                <w:b/>
                <w:bCs/>
                <w:color w:val="000000"/>
                <w:szCs w:val="21"/>
              </w:rPr>
            </w:pPr>
            <w:r>
              <w:rPr>
                <w:rFonts w:hint="eastAsia" w:cs="仿宋_GB2312"/>
                <w:b/>
                <w:bCs/>
                <w:color w:val="000000"/>
                <w:kern w:val="0"/>
                <w:szCs w:val="21"/>
                <w:lang w:bidi="ar"/>
              </w:rPr>
              <w:t>产品名称</w:t>
            </w:r>
          </w:p>
        </w:tc>
        <w:tc>
          <w:tcPr>
            <w:tcW w:w="3777" w:type="pct"/>
            <w:shd w:val="clear" w:color="auto" w:fill="auto"/>
            <w:noWrap/>
            <w:vAlign w:val="center"/>
          </w:tcPr>
          <w:p>
            <w:pPr>
              <w:widowControl/>
              <w:jc w:val="center"/>
              <w:textAlignment w:val="center"/>
              <w:rPr>
                <w:rFonts w:cs="仿宋_GB2312"/>
                <w:b/>
                <w:bCs/>
                <w:color w:val="000000"/>
                <w:szCs w:val="21"/>
              </w:rPr>
            </w:pPr>
            <w:r>
              <w:rPr>
                <w:rFonts w:hint="eastAsia" w:cs="仿宋_GB2312"/>
                <w:b/>
                <w:bCs/>
                <w:color w:val="000000"/>
                <w:kern w:val="0"/>
                <w:szCs w:val="21"/>
                <w:lang w:bidi="ar"/>
              </w:rPr>
              <w:t>技术参数</w:t>
            </w:r>
          </w:p>
        </w:tc>
        <w:tc>
          <w:tcPr>
            <w:tcW w:w="239" w:type="pct"/>
            <w:vAlign w:val="center"/>
          </w:tcPr>
          <w:p>
            <w:pPr>
              <w:widowControl/>
              <w:adjustRightInd/>
              <w:jc w:val="left"/>
            </w:pPr>
            <w:r>
              <w:rPr>
                <w:rFonts w:hint="eastAsia"/>
                <w:b/>
                <w:bCs/>
                <w:color w:val="000000"/>
                <w:sz w:val="20"/>
                <w:szCs w:val="20"/>
              </w:rPr>
              <w:t>数量</w:t>
            </w:r>
          </w:p>
        </w:tc>
        <w:tc>
          <w:tcPr>
            <w:tcW w:w="226" w:type="pct"/>
            <w:vAlign w:val="center"/>
          </w:tcPr>
          <w:p>
            <w:pPr>
              <w:widowControl/>
              <w:adjustRightInd/>
              <w:jc w:val="left"/>
            </w:pPr>
            <w:r>
              <w:rPr>
                <w:rFonts w:hint="eastAsia"/>
                <w:b/>
                <w:bCs/>
                <w:color w:val="000000"/>
                <w:sz w:val="20"/>
                <w:szCs w:val="20"/>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84" w:type="pct"/>
            <w:shd w:val="clear" w:color="auto" w:fill="auto"/>
            <w:noWrap/>
            <w:vAlign w:val="center"/>
          </w:tcPr>
          <w:p>
            <w:pPr>
              <w:widowControl/>
              <w:jc w:val="center"/>
              <w:textAlignment w:val="center"/>
              <w:rPr>
                <w:rFonts w:cs="仿宋_GB2312"/>
                <w:color w:val="000000"/>
                <w:szCs w:val="21"/>
              </w:rPr>
            </w:pPr>
            <w:r>
              <w:rPr>
                <w:color w:val="000000"/>
                <w:szCs w:val="21"/>
              </w:rPr>
              <w:t>1</w:t>
            </w:r>
          </w:p>
        </w:tc>
        <w:tc>
          <w:tcPr>
            <w:tcW w:w="331" w:type="pct"/>
            <w:shd w:val="clear" w:color="auto" w:fill="auto"/>
            <w:noWrap/>
            <w:vAlign w:val="center"/>
          </w:tcPr>
          <w:p>
            <w:pPr>
              <w:widowControl/>
              <w:jc w:val="center"/>
              <w:textAlignment w:val="center"/>
              <w:rPr>
                <w:rFonts w:cs="仿宋_GB2312"/>
                <w:color w:val="000000"/>
                <w:szCs w:val="21"/>
              </w:rPr>
            </w:pPr>
            <w:r>
              <w:rPr>
                <w:rFonts w:hint="eastAsia"/>
                <w:color w:val="000000"/>
                <w:szCs w:val="21"/>
              </w:rPr>
              <w:t>硬件</w:t>
            </w:r>
          </w:p>
        </w:tc>
        <w:tc>
          <w:tcPr>
            <w:tcW w:w="240" w:type="pct"/>
            <w:shd w:val="clear" w:color="auto" w:fill="auto"/>
            <w:noWrap/>
            <w:vAlign w:val="center"/>
          </w:tcPr>
          <w:p>
            <w:pPr>
              <w:widowControl/>
              <w:jc w:val="center"/>
              <w:textAlignment w:val="center"/>
              <w:rPr>
                <w:rFonts w:cs="仿宋_GB2312"/>
                <w:color w:val="000000"/>
                <w:szCs w:val="21"/>
              </w:rPr>
            </w:pPr>
            <w:r>
              <w:rPr>
                <w:rFonts w:hint="eastAsia"/>
                <w:szCs w:val="21"/>
              </w:rPr>
              <w:t>枪球一体机</w:t>
            </w:r>
          </w:p>
        </w:tc>
        <w:tc>
          <w:tcPr>
            <w:tcW w:w="3777" w:type="pct"/>
            <w:shd w:val="clear" w:color="auto" w:fill="auto"/>
            <w:vAlign w:val="center"/>
          </w:tcPr>
          <w:p>
            <w:pPr>
              <w:rPr>
                <w:rFonts w:cs="仿宋_GB2312" w:asciiTheme="minorEastAsia" w:hAnsiTheme="minorEastAsia" w:eastAsiaTheme="minorEastAsia"/>
                <w:color w:val="000000"/>
                <w:szCs w:val="21"/>
              </w:rPr>
            </w:pPr>
            <w:r>
              <w:rPr>
                <w:rFonts w:hint="eastAsia" w:asciiTheme="minorEastAsia" w:hAnsiTheme="minorEastAsia" w:eastAsiaTheme="minorEastAsia"/>
                <w:sz w:val="21"/>
                <w:szCs w:val="21"/>
              </w:rPr>
              <w:t>1. 摄像机内置不少于3个镜头，可输出至少一路全景视频和一路细节视频。【全景】内置不少于2个镜头，具有不小于1/1.8靶面尺寸，视场角：水平190°±5°，垂直80°±5°；【细节】内置1个镜头，具有不小于1/1.8靶面尺寸，视场角：58.5°~3°。</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2. 细节通道内置镜头，支持不小于25倍光学变倍，镜头最大焦距不小于150mm。</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3. 全景通道可输出两个镜头无缝拼接的全景图像，拼接偏差像素不大于4个像素，全景画面水平视场角不小于190°，垂直视场角不小于80°；全景通道可进行垂直旋转，旋转范围不低于12°可调；细节通道支持水平旋转范围360°连续旋转，垂直旋转范围-20°~90°。</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4. 红外补光距离不小于250米。</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5. ★全景路视频图像分辨率不小于3632 × 1632，细节路视频图像分辨率不小于2560x1440。</w:t>
            </w:r>
            <w:r>
              <w:rPr>
                <w:rFonts w:hint="eastAsia" w:asciiTheme="minorEastAsia" w:hAnsiTheme="minorEastAsia" w:eastAsiaTheme="minorEastAsia"/>
                <w:b/>
                <w:bCs/>
                <w:szCs w:val="21"/>
              </w:rPr>
              <w:t>（提供国家认可的检测机构出具的检测报告）</w:t>
            </w:r>
            <w:r>
              <w:rPr>
                <w:rFonts w:hint="eastAsia" w:asciiTheme="minorEastAsia" w:hAnsiTheme="minorEastAsia" w:eastAsiaTheme="minorEastAsia"/>
                <w:b/>
                <w:bCs/>
                <w:sz w:val="21"/>
                <w:szCs w:val="21"/>
              </w:rPr>
              <w:br w:type="textWrapping"/>
            </w:r>
            <w:r>
              <w:rPr>
                <w:rFonts w:hint="eastAsia" w:asciiTheme="minorEastAsia" w:hAnsiTheme="minorEastAsia" w:eastAsiaTheme="minorEastAsia"/>
                <w:sz w:val="21"/>
                <w:szCs w:val="21"/>
              </w:rPr>
              <w:t>6. ★设备全景通道支持区域入侵检测功能，同时联动细节通道进行跟踪、抓拍和结构化信息显示，全景通道区域入侵检测最远距离为50m。</w:t>
            </w:r>
            <w:r>
              <w:rPr>
                <w:rFonts w:hint="eastAsia" w:asciiTheme="minorEastAsia" w:hAnsiTheme="minorEastAsia" w:eastAsiaTheme="minorEastAsia"/>
                <w:b/>
                <w:bCs/>
                <w:szCs w:val="21"/>
              </w:rPr>
              <w:t>（提供国家认可的检测机构出具的检测报告）</w:t>
            </w:r>
            <w:r>
              <w:rPr>
                <w:rFonts w:hint="eastAsia" w:asciiTheme="minorEastAsia" w:hAnsiTheme="minorEastAsia" w:eastAsiaTheme="minorEastAsia"/>
                <w:b/>
                <w:bCs/>
                <w:sz w:val="21"/>
                <w:szCs w:val="21"/>
              </w:rPr>
              <w:br w:type="textWrapping"/>
            </w:r>
            <w:r>
              <w:rPr>
                <w:rFonts w:hint="eastAsia" w:asciiTheme="minorEastAsia" w:hAnsiTheme="minorEastAsia" w:eastAsiaTheme="minorEastAsia"/>
                <w:sz w:val="21"/>
                <w:szCs w:val="21"/>
              </w:rPr>
              <w:t>7. 内置不少于2个GPU芯片, 支持GB35114 A级或以上安全加密，设备防护等级不低于IP67。</w:t>
            </w:r>
          </w:p>
        </w:tc>
        <w:tc>
          <w:tcPr>
            <w:tcW w:w="239" w:type="pct"/>
            <w:vAlign w:val="center"/>
          </w:tcPr>
          <w:p>
            <w:pPr>
              <w:widowControl/>
              <w:adjustRightInd/>
              <w:jc w:val="center"/>
            </w:pPr>
            <w:r>
              <w:rPr>
                <w:rFonts w:hint="eastAsia"/>
                <w:color w:val="000000"/>
                <w:sz w:val="20"/>
                <w:szCs w:val="20"/>
              </w:rPr>
              <w:t>48</w:t>
            </w:r>
          </w:p>
        </w:tc>
        <w:tc>
          <w:tcPr>
            <w:tcW w:w="226" w:type="pct"/>
            <w:vAlign w:val="center"/>
          </w:tcPr>
          <w:p>
            <w:pPr>
              <w:widowControl/>
              <w:adjustRightInd/>
              <w:jc w:val="left"/>
            </w:pPr>
            <w:r>
              <w:rPr>
                <w:rFonts w:hint="eastAsia"/>
                <w:color w:val="00000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84" w:type="pct"/>
            <w:shd w:val="clear" w:color="auto" w:fill="auto"/>
            <w:noWrap/>
            <w:vAlign w:val="center"/>
          </w:tcPr>
          <w:p>
            <w:pPr>
              <w:widowControl/>
              <w:jc w:val="center"/>
              <w:textAlignment w:val="center"/>
              <w:rPr>
                <w:rFonts w:cs="仿宋_GB2312"/>
                <w:color w:val="000000"/>
                <w:szCs w:val="21"/>
              </w:rPr>
            </w:pPr>
            <w:r>
              <w:rPr>
                <w:color w:val="000000"/>
                <w:szCs w:val="21"/>
              </w:rPr>
              <w:t>2</w:t>
            </w:r>
          </w:p>
        </w:tc>
        <w:tc>
          <w:tcPr>
            <w:tcW w:w="331" w:type="pct"/>
            <w:shd w:val="clear" w:color="auto" w:fill="auto"/>
            <w:noWrap/>
            <w:vAlign w:val="center"/>
          </w:tcPr>
          <w:p>
            <w:pPr>
              <w:widowControl/>
              <w:jc w:val="center"/>
              <w:textAlignment w:val="center"/>
              <w:rPr>
                <w:rFonts w:cs="仿宋_GB2312"/>
                <w:color w:val="000000"/>
                <w:szCs w:val="21"/>
              </w:rPr>
            </w:pPr>
            <w:r>
              <w:rPr>
                <w:rFonts w:hint="eastAsia"/>
                <w:color w:val="000000"/>
                <w:szCs w:val="21"/>
              </w:rPr>
              <w:t>硬件</w:t>
            </w:r>
          </w:p>
        </w:tc>
        <w:tc>
          <w:tcPr>
            <w:tcW w:w="240" w:type="pct"/>
            <w:shd w:val="clear" w:color="auto" w:fill="auto"/>
            <w:noWrap/>
            <w:vAlign w:val="center"/>
          </w:tcPr>
          <w:p>
            <w:pPr>
              <w:widowControl/>
              <w:jc w:val="center"/>
              <w:textAlignment w:val="center"/>
              <w:rPr>
                <w:rFonts w:cs="仿宋_GB2312"/>
                <w:color w:val="000000"/>
                <w:szCs w:val="21"/>
              </w:rPr>
            </w:pPr>
            <w:r>
              <w:rPr>
                <w:rFonts w:hint="eastAsia"/>
                <w:szCs w:val="21"/>
              </w:rPr>
              <w:t>双云台球机</w:t>
            </w:r>
          </w:p>
        </w:tc>
        <w:tc>
          <w:tcPr>
            <w:tcW w:w="3777" w:type="pct"/>
            <w:shd w:val="clear" w:color="auto" w:fill="auto"/>
            <w:vAlign w:val="center"/>
          </w:tcPr>
          <w:p>
            <w:pPr>
              <w:rPr>
                <w:rFonts w:cs="仿宋_GB2312" w:asciiTheme="minorEastAsia" w:hAnsiTheme="minorEastAsia" w:eastAsiaTheme="minorEastAsia"/>
                <w:color w:val="000000"/>
                <w:szCs w:val="21"/>
              </w:rPr>
            </w:pPr>
            <w:r>
              <w:rPr>
                <w:rFonts w:hint="eastAsia" w:asciiTheme="minorEastAsia" w:hAnsiTheme="minorEastAsia" w:eastAsiaTheme="minorEastAsia"/>
                <w:sz w:val="21"/>
                <w:szCs w:val="21"/>
              </w:rPr>
              <w:t>1. 摄像机内置两个镜头，由全景和细节组成。全景通道内置镜头，镜头倍率不小于4倍，最大焦距不小于32mm，具有不小于1/1.8靶面尺寸；细节通道内置镜头，镜头倍率不小于25倍，最大焦距不小于147mm，具有不小于1/1.8靶面尺寸。支持最低照度可达彩色0.0002 lx，黑白0.0001 lx。</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2. ★内置2个GPU芯片和1个陀螺仪，支持当受到撞击时，镜头可自动旋转至撞击位置进行监控。</w:t>
            </w:r>
            <w:r>
              <w:rPr>
                <w:rFonts w:hint="eastAsia" w:asciiTheme="minorEastAsia" w:hAnsiTheme="minorEastAsia" w:eastAsiaTheme="minorEastAsia"/>
                <w:b/>
                <w:bCs/>
                <w:szCs w:val="21"/>
              </w:rPr>
              <w:t>（提供国家认可的检测机构出具的检测报告）</w:t>
            </w:r>
            <w:r>
              <w:rPr>
                <w:rFonts w:hint="eastAsia" w:asciiTheme="minorEastAsia" w:hAnsiTheme="minorEastAsia" w:eastAsiaTheme="minorEastAsia"/>
                <w:b/>
                <w:bCs/>
                <w:sz w:val="21"/>
                <w:szCs w:val="21"/>
              </w:rPr>
              <w:br w:type="textWrapping"/>
            </w:r>
            <w:r>
              <w:rPr>
                <w:rFonts w:hint="eastAsia" w:asciiTheme="minorEastAsia" w:hAnsiTheme="minorEastAsia" w:eastAsiaTheme="minorEastAsia"/>
                <w:sz w:val="21"/>
                <w:szCs w:val="21"/>
              </w:rPr>
              <w:t>3. 全景通道视频分辨率与帧率不小于2560×1440、25帧/秒，细节通道视频分辨率与帧率不小于2560×1440、25帧/秒。</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4. 红外距离不小于200米。摄像机支持只开启白光灯进行补光，或只开启红外灯进行补光，也可以同时开启白光补光灯和红外补光灯进行补光。</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5. ★全景通道支持水平旋转范围为0°~360°，垂直旋转范围为0°~30°；细节通道支持水平旋转范围为0°~330°，垂直旋转范围为-10°~90°。</w:t>
            </w:r>
            <w:r>
              <w:rPr>
                <w:rFonts w:hint="eastAsia" w:asciiTheme="minorEastAsia" w:hAnsiTheme="minorEastAsia" w:eastAsiaTheme="minorEastAsia"/>
                <w:b/>
                <w:bCs/>
                <w:szCs w:val="21"/>
              </w:rPr>
              <w:t>（提供国家认可的检测机构出具的检测报告）</w:t>
            </w:r>
            <w:r>
              <w:rPr>
                <w:rFonts w:hint="eastAsia" w:asciiTheme="minorEastAsia" w:hAnsiTheme="minorEastAsia" w:eastAsiaTheme="minorEastAsia"/>
                <w:b/>
                <w:bCs/>
                <w:sz w:val="21"/>
                <w:szCs w:val="21"/>
              </w:rPr>
              <w:br w:type="textWrapping"/>
            </w:r>
            <w:r>
              <w:rPr>
                <w:rFonts w:hint="eastAsia" w:asciiTheme="minorEastAsia" w:hAnsiTheme="minorEastAsia" w:eastAsiaTheme="minorEastAsia"/>
                <w:sz w:val="21"/>
                <w:szCs w:val="21"/>
              </w:rPr>
              <w:t>6. ★摄像机可分别对全景和细节的镜头前盖玻璃进行加热，去除玻璃上的冰状和水状附着物。</w:t>
            </w:r>
            <w:r>
              <w:rPr>
                <w:rFonts w:hint="eastAsia" w:asciiTheme="minorEastAsia" w:hAnsiTheme="minorEastAsia" w:eastAsiaTheme="minorEastAsia"/>
                <w:b/>
                <w:bCs/>
                <w:szCs w:val="21"/>
              </w:rPr>
              <w:t>（提供国家认可的检测机构出具的检测报告）</w:t>
            </w:r>
            <w:r>
              <w:rPr>
                <w:rFonts w:hint="eastAsia" w:asciiTheme="minorEastAsia" w:hAnsiTheme="minorEastAsia" w:eastAsiaTheme="minorEastAsia"/>
                <w:b/>
                <w:bCs/>
                <w:sz w:val="21"/>
                <w:szCs w:val="21"/>
              </w:rPr>
              <w:br w:type="textWrapping"/>
            </w:r>
            <w:r>
              <w:rPr>
                <w:rFonts w:hint="eastAsia" w:asciiTheme="minorEastAsia" w:hAnsiTheme="minorEastAsia" w:eastAsiaTheme="minorEastAsia"/>
                <w:sz w:val="21"/>
                <w:szCs w:val="21"/>
              </w:rPr>
              <w:t>7. 支持GB35114 A级或以上安全加密，设备防护等级不低于IP67。</w:t>
            </w:r>
          </w:p>
        </w:tc>
        <w:tc>
          <w:tcPr>
            <w:tcW w:w="239" w:type="pct"/>
            <w:vAlign w:val="center"/>
          </w:tcPr>
          <w:p>
            <w:pPr>
              <w:widowControl/>
              <w:adjustRightInd/>
              <w:jc w:val="center"/>
            </w:pPr>
            <w:r>
              <w:rPr>
                <w:rFonts w:hint="eastAsia"/>
                <w:sz w:val="20"/>
                <w:szCs w:val="20"/>
              </w:rPr>
              <w:t>131</w:t>
            </w:r>
          </w:p>
        </w:tc>
        <w:tc>
          <w:tcPr>
            <w:tcW w:w="226" w:type="pct"/>
            <w:vAlign w:val="center"/>
          </w:tcPr>
          <w:p>
            <w:pPr>
              <w:widowControl/>
              <w:adjustRightInd/>
              <w:jc w:val="left"/>
            </w:pPr>
            <w:r>
              <w:rPr>
                <w:rFonts w:hint="eastAsia"/>
                <w:color w:val="00000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84" w:type="pct"/>
            <w:shd w:val="clear" w:color="auto" w:fill="auto"/>
            <w:noWrap/>
            <w:vAlign w:val="center"/>
          </w:tcPr>
          <w:p>
            <w:pPr>
              <w:widowControl/>
              <w:jc w:val="center"/>
              <w:textAlignment w:val="center"/>
              <w:rPr>
                <w:rFonts w:cs="仿宋_GB2312"/>
                <w:color w:val="000000"/>
                <w:szCs w:val="21"/>
              </w:rPr>
            </w:pPr>
            <w:r>
              <w:rPr>
                <w:color w:val="000000"/>
                <w:szCs w:val="21"/>
              </w:rPr>
              <w:t>3</w:t>
            </w:r>
          </w:p>
        </w:tc>
        <w:tc>
          <w:tcPr>
            <w:tcW w:w="331" w:type="pct"/>
            <w:shd w:val="clear" w:color="auto" w:fill="auto"/>
            <w:noWrap/>
            <w:vAlign w:val="center"/>
          </w:tcPr>
          <w:p>
            <w:pPr>
              <w:widowControl/>
              <w:jc w:val="center"/>
              <w:textAlignment w:val="center"/>
              <w:rPr>
                <w:rFonts w:cs="仿宋_GB2312"/>
                <w:color w:val="000000"/>
                <w:szCs w:val="21"/>
              </w:rPr>
            </w:pPr>
            <w:r>
              <w:rPr>
                <w:rFonts w:hint="eastAsia"/>
                <w:color w:val="000000"/>
                <w:szCs w:val="21"/>
              </w:rPr>
              <w:t>硬件</w:t>
            </w:r>
          </w:p>
        </w:tc>
        <w:tc>
          <w:tcPr>
            <w:tcW w:w="240" w:type="pct"/>
            <w:shd w:val="clear" w:color="auto" w:fill="auto"/>
            <w:noWrap/>
            <w:vAlign w:val="center"/>
          </w:tcPr>
          <w:p>
            <w:pPr>
              <w:widowControl/>
              <w:jc w:val="center"/>
              <w:textAlignment w:val="center"/>
              <w:rPr>
                <w:rFonts w:cs="仿宋_GB2312"/>
                <w:color w:val="000000"/>
                <w:szCs w:val="21"/>
              </w:rPr>
            </w:pPr>
            <w:r>
              <w:rPr>
                <w:rFonts w:hint="eastAsia"/>
                <w:szCs w:val="21"/>
              </w:rPr>
              <w:t>四镜四云台结构化相机</w:t>
            </w:r>
          </w:p>
        </w:tc>
        <w:tc>
          <w:tcPr>
            <w:tcW w:w="3777" w:type="pct"/>
            <w:shd w:val="clear" w:color="auto" w:fill="auto"/>
            <w:vAlign w:val="center"/>
          </w:tcPr>
          <w:p>
            <w:pPr>
              <w:widowControl/>
              <w:jc w:val="left"/>
              <w:textAlignment w:val="center"/>
              <w:rPr>
                <w:rFonts w:hint="eastAsia"/>
                <w:szCs w:val="21"/>
              </w:rPr>
            </w:pPr>
            <w:r>
              <w:rPr>
                <w:rFonts w:hint="eastAsia"/>
                <w:szCs w:val="21"/>
              </w:rPr>
              <w:t>1. ★设备内置4个镜头，具有2个靶面尺寸为1/1.2英寸的CMOS传感器，2个靶面尺寸为1/1.8英寸的CMOS传感器。</w:t>
            </w:r>
            <w:r>
              <w:rPr>
                <w:rFonts w:hint="eastAsia"/>
                <w:b/>
                <w:bCs/>
                <w:szCs w:val="21"/>
              </w:rPr>
              <w:t>（提供国家认可的检测机构出具的检测报告）</w:t>
            </w:r>
          </w:p>
          <w:p>
            <w:pPr>
              <w:widowControl/>
              <w:jc w:val="left"/>
              <w:textAlignment w:val="center"/>
              <w:rPr>
                <w:rFonts w:hint="eastAsia"/>
                <w:szCs w:val="21"/>
              </w:rPr>
            </w:pPr>
            <w:r>
              <w:rPr>
                <w:rFonts w:hint="eastAsia"/>
                <w:szCs w:val="21"/>
              </w:rPr>
              <w:t>2. 在分辨率1920x1080 @ 25fps，码流设置为1Mbps时，视频图像传输延时不大于60ms。</w:t>
            </w:r>
          </w:p>
          <w:p>
            <w:pPr>
              <w:widowControl/>
              <w:jc w:val="left"/>
              <w:textAlignment w:val="center"/>
              <w:rPr>
                <w:rFonts w:hint="eastAsia"/>
                <w:szCs w:val="21"/>
              </w:rPr>
            </w:pPr>
            <w:r>
              <w:rPr>
                <w:rFonts w:hint="eastAsia"/>
                <w:szCs w:val="21"/>
              </w:rPr>
              <w:t>3. 内置不少于2颗GPU芯片。</w:t>
            </w:r>
          </w:p>
          <w:p>
            <w:pPr>
              <w:widowControl/>
              <w:jc w:val="left"/>
              <w:textAlignment w:val="center"/>
              <w:rPr>
                <w:rFonts w:hint="eastAsia" w:eastAsia="宋体"/>
                <w:szCs w:val="21"/>
                <w:lang w:val="en-US" w:eastAsia="zh-CN"/>
              </w:rPr>
            </w:pPr>
            <w:r>
              <w:rPr>
                <w:rFonts w:hint="eastAsia"/>
                <w:szCs w:val="21"/>
              </w:rPr>
              <w:t>4. 2个细节通道均支持混合目标检测，可分别对检测区域中的行人、非机动车、机动车进行检测、跟踪、抓拍，支持抓拍</w:t>
            </w:r>
            <w:r>
              <w:rPr>
                <w:rFonts w:hint="eastAsia"/>
                <w:szCs w:val="21"/>
                <w:lang w:val="en-US" w:eastAsia="zh-CN"/>
              </w:rPr>
              <w:t>人员特征</w:t>
            </w:r>
            <w:r>
              <w:rPr>
                <w:rFonts w:hint="eastAsia"/>
                <w:szCs w:val="21"/>
              </w:rPr>
              <w:t>、车牌、非机动车车牌小图并上传，可在客户端将</w:t>
            </w:r>
            <w:r>
              <w:rPr>
                <w:rFonts w:hint="eastAsia"/>
                <w:szCs w:val="21"/>
                <w:lang w:val="en-US" w:eastAsia="zh-CN"/>
              </w:rPr>
              <w:t>人员特征</w:t>
            </w:r>
            <w:r>
              <w:rPr>
                <w:rFonts w:hint="eastAsia"/>
                <w:szCs w:val="21"/>
              </w:rPr>
              <w:t>与人体、车牌与车辆图片关联显示</w:t>
            </w:r>
            <w:r>
              <w:rPr>
                <w:rFonts w:hint="eastAsia"/>
                <w:szCs w:val="21"/>
                <w:lang w:eastAsia="zh-CN"/>
              </w:rPr>
              <w:t>。</w:t>
            </w:r>
          </w:p>
          <w:p>
            <w:pPr>
              <w:widowControl/>
              <w:jc w:val="left"/>
              <w:textAlignment w:val="center"/>
              <w:rPr>
                <w:rFonts w:hint="eastAsia"/>
                <w:szCs w:val="21"/>
              </w:rPr>
            </w:pPr>
            <w:r>
              <w:rPr>
                <w:rFonts w:hint="eastAsia"/>
                <w:szCs w:val="21"/>
              </w:rPr>
              <w:t>5. 内置鳞镜式补光灯，补光灯开启后，灯光均匀无波纹、圆环状、麻点状、条纹状和不规则亮斑。</w:t>
            </w:r>
          </w:p>
          <w:p>
            <w:pPr>
              <w:widowControl/>
              <w:jc w:val="left"/>
              <w:textAlignment w:val="center"/>
              <w:rPr>
                <w:rFonts w:hint="eastAsia"/>
                <w:szCs w:val="21"/>
              </w:rPr>
            </w:pPr>
            <w:r>
              <w:rPr>
                <w:rFonts w:hint="eastAsia"/>
                <w:szCs w:val="21"/>
              </w:rPr>
              <w:t>6. 设备具有2路音频输入接口，1路音频输出接口，3路报警输入接口，2路报警输出接口。</w:t>
            </w:r>
          </w:p>
          <w:p>
            <w:pPr>
              <w:widowControl/>
              <w:jc w:val="left"/>
              <w:textAlignment w:val="center"/>
              <w:rPr>
                <w:rFonts w:cs="仿宋_GB2312"/>
                <w:color w:val="000000"/>
                <w:szCs w:val="21"/>
              </w:rPr>
            </w:pPr>
            <w:r>
              <w:rPr>
                <w:rFonts w:hint="eastAsia"/>
                <w:szCs w:val="21"/>
              </w:rPr>
              <w:t>7. 设备防护等级不低于IP67，支持GB35114 A级或以上安全加密。</w:t>
            </w:r>
          </w:p>
        </w:tc>
        <w:tc>
          <w:tcPr>
            <w:tcW w:w="239" w:type="pct"/>
            <w:vAlign w:val="center"/>
          </w:tcPr>
          <w:p>
            <w:pPr>
              <w:widowControl/>
              <w:adjustRightInd/>
              <w:jc w:val="center"/>
            </w:pPr>
            <w:r>
              <w:rPr>
                <w:rFonts w:hint="eastAsia"/>
                <w:color w:val="000000"/>
                <w:sz w:val="20"/>
                <w:szCs w:val="20"/>
              </w:rPr>
              <w:t>17</w:t>
            </w:r>
          </w:p>
        </w:tc>
        <w:tc>
          <w:tcPr>
            <w:tcW w:w="226" w:type="pct"/>
            <w:vAlign w:val="center"/>
          </w:tcPr>
          <w:p>
            <w:pPr>
              <w:widowControl/>
              <w:adjustRightInd/>
              <w:jc w:val="left"/>
            </w:pPr>
            <w:r>
              <w:rPr>
                <w:rFonts w:hint="eastAsia"/>
                <w:color w:val="00000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84" w:type="pct"/>
            <w:shd w:val="clear" w:color="auto" w:fill="auto"/>
            <w:noWrap/>
            <w:vAlign w:val="center"/>
          </w:tcPr>
          <w:p>
            <w:pPr>
              <w:widowControl/>
              <w:jc w:val="center"/>
              <w:textAlignment w:val="center"/>
              <w:rPr>
                <w:rFonts w:cs="仿宋_GB2312"/>
                <w:color w:val="000000"/>
                <w:szCs w:val="21"/>
              </w:rPr>
            </w:pPr>
            <w:r>
              <w:rPr>
                <w:color w:val="000000"/>
                <w:szCs w:val="21"/>
              </w:rPr>
              <w:t>4</w:t>
            </w:r>
          </w:p>
        </w:tc>
        <w:tc>
          <w:tcPr>
            <w:tcW w:w="331" w:type="pct"/>
            <w:shd w:val="clear" w:color="auto" w:fill="auto"/>
            <w:noWrap/>
            <w:vAlign w:val="center"/>
          </w:tcPr>
          <w:p>
            <w:pPr>
              <w:widowControl/>
              <w:jc w:val="center"/>
              <w:textAlignment w:val="center"/>
              <w:rPr>
                <w:rFonts w:cs="仿宋_GB2312"/>
                <w:color w:val="000000"/>
                <w:szCs w:val="21"/>
              </w:rPr>
            </w:pPr>
            <w:r>
              <w:rPr>
                <w:rFonts w:hint="eastAsia"/>
                <w:color w:val="000000"/>
                <w:szCs w:val="21"/>
              </w:rPr>
              <w:t>硬件</w:t>
            </w:r>
          </w:p>
        </w:tc>
        <w:tc>
          <w:tcPr>
            <w:tcW w:w="240" w:type="pct"/>
            <w:shd w:val="clear" w:color="auto" w:fill="auto"/>
            <w:noWrap/>
            <w:vAlign w:val="center"/>
          </w:tcPr>
          <w:p>
            <w:pPr>
              <w:widowControl/>
              <w:jc w:val="center"/>
              <w:textAlignment w:val="center"/>
              <w:rPr>
                <w:rFonts w:cs="仿宋_GB2312"/>
                <w:color w:val="000000"/>
                <w:szCs w:val="21"/>
              </w:rPr>
            </w:pPr>
            <w:r>
              <w:rPr>
                <w:rFonts w:hint="eastAsia"/>
                <w:color w:val="000000"/>
                <w:szCs w:val="21"/>
              </w:rPr>
              <w:t>双舱抓拍机</w:t>
            </w:r>
          </w:p>
        </w:tc>
        <w:tc>
          <w:tcPr>
            <w:tcW w:w="3777" w:type="pct"/>
            <w:shd w:val="clear" w:color="auto" w:fill="auto"/>
            <w:vAlign w:val="center"/>
          </w:tcPr>
          <w:p>
            <w:pPr>
              <w:widowControl/>
              <w:jc w:val="left"/>
              <w:textAlignment w:val="center"/>
              <w:rPr>
                <w:rFonts w:hint="eastAsia"/>
                <w:color w:val="000000"/>
                <w:szCs w:val="21"/>
              </w:rPr>
            </w:pPr>
            <w:r>
              <w:rPr>
                <w:rFonts w:hint="eastAsia"/>
                <w:color w:val="000000"/>
                <w:szCs w:val="21"/>
              </w:rPr>
              <w:t>1. 设备具有不少于3个镜头，上通道图像传感器靶面尺寸为1/1.2英寸、下通道2个图像传感器靶面尺寸均为1/1.8英寸。具有上下两个通道，上通道为细节通道，具有1个电动镜头，支持镜头变焦和聚焦；下通道为全景通道，具有左右2个镜头，2路视频画面水平拼接成全景画面。</w:t>
            </w:r>
          </w:p>
          <w:p>
            <w:pPr>
              <w:widowControl/>
              <w:jc w:val="left"/>
              <w:textAlignment w:val="center"/>
              <w:rPr>
                <w:rFonts w:hint="eastAsia"/>
                <w:b/>
                <w:bCs/>
                <w:color w:val="000000"/>
                <w:szCs w:val="21"/>
              </w:rPr>
            </w:pPr>
            <w:r>
              <w:rPr>
                <w:rFonts w:hint="eastAsia"/>
                <w:color w:val="000000"/>
                <w:szCs w:val="21"/>
              </w:rPr>
              <w:t>2. ★在分辨率1920x1080 @ 25fps，码流设置为1Mbps时，视频图像传输延时不大于60ms。</w:t>
            </w:r>
            <w:r>
              <w:rPr>
                <w:rFonts w:hint="eastAsia"/>
                <w:b/>
                <w:bCs/>
                <w:color w:val="000000"/>
                <w:szCs w:val="21"/>
              </w:rPr>
              <w:t>（提供国家认可的检测机构出具的检测报告）</w:t>
            </w:r>
          </w:p>
          <w:p>
            <w:pPr>
              <w:widowControl/>
              <w:jc w:val="left"/>
              <w:textAlignment w:val="center"/>
              <w:rPr>
                <w:rFonts w:hint="eastAsia"/>
                <w:color w:val="000000"/>
                <w:szCs w:val="21"/>
              </w:rPr>
            </w:pPr>
            <w:r>
              <w:rPr>
                <w:rFonts w:hint="eastAsia"/>
                <w:color w:val="000000"/>
                <w:szCs w:val="21"/>
              </w:rPr>
              <w:t>3. 内置1颗CPU、GPU、NPU三合一芯片。</w:t>
            </w:r>
          </w:p>
          <w:p>
            <w:pPr>
              <w:widowControl/>
              <w:jc w:val="left"/>
              <w:textAlignment w:val="center"/>
              <w:rPr>
                <w:rFonts w:hint="eastAsia"/>
                <w:b/>
                <w:bCs/>
                <w:color w:val="000000"/>
                <w:szCs w:val="21"/>
              </w:rPr>
            </w:pPr>
            <w:r>
              <w:rPr>
                <w:rFonts w:hint="eastAsia"/>
                <w:color w:val="000000"/>
                <w:szCs w:val="21"/>
              </w:rPr>
              <w:t>4. ★细节摄像机镜头防护玻璃呈倾斜状，与镜头平面呈20°夹角，可改变沿镜头光轴方向入射光束的反射光方向，细节摄像机镜头前方出现机动车补光灯或非机动车补光灯、手机补光灯、手电筒补光灯时，可降低鬼影对视频画面的影响。</w:t>
            </w:r>
            <w:r>
              <w:rPr>
                <w:rFonts w:hint="eastAsia"/>
                <w:b/>
                <w:bCs/>
                <w:color w:val="000000"/>
                <w:szCs w:val="21"/>
              </w:rPr>
              <w:t>（提供国家认可的检测机构出具的检测报告）</w:t>
            </w:r>
          </w:p>
          <w:p>
            <w:pPr>
              <w:widowControl/>
              <w:jc w:val="left"/>
              <w:textAlignment w:val="center"/>
              <w:rPr>
                <w:rFonts w:hint="eastAsia"/>
                <w:color w:val="000000"/>
                <w:szCs w:val="21"/>
              </w:rPr>
            </w:pPr>
            <w:r>
              <w:rPr>
                <w:rFonts w:hint="eastAsia"/>
                <w:color w:val="000000"/>
                <w:szCs w:val="21"/>
              </w:rPr>
              <w:t>5. 支持同时对检测区域内多个移动目标（机动车、非机动车及行人）进行检测、框选跟踪、筛选、抓拍，并可将</w:t>
            </w:r>
            <w:r>
              <w:rPr>
                <w:rFonts w:hint="eastAsia"/>
                <w:color w:val="000000"/>
                <w:szCs w:val="21"/>
                <w:lang w:val="en-US" w:eastAsia="zh-CN"/>
              </w:rPr>
              <w:t>人员特征</w:t>
            </w:r>
            <w:r>
              <w:rPr>
                <w:rFonts w:hint="eastAsia"/>
                <w:color w:val="000000"/>
                <w:szCs w:val="21"/>
              </w:rPr>
              <w:t>与人体图片、车牌与车辆图片关联显示。</w:t>
            </w:r>
          </w:p>
          <w:p>
            <w:pPr>
              <w:widowControl/>
              <w:jc w:val="left"/>
              <w:textAlignment w:val="center"/>
              <w:rPr>
                <w:rFonts w:cs="Times New Roman"/>
                <w:color w:val="000000"/>
                <w:szCs w:val="21"/>
              </w:rPr>
            </w:pPr>
            <w:r>
              <w:rPr>
                <w:rFonts w:hint="eastAsia"/>
                <w:color w:val="000000"/>
                <w:szCs w:val="21"/>
              </w:rPr>
              <w:t>6. 设备防护等级不低于IP67，支持GB35114 A级或以上安全加密。</w:t>
            </w:r>
          </w:p>
        </w:tc>
        <w:tc>
          <w:tcPr>
            <w:tcW w:w="239" w:type="pct"/>
            <w:vAlign w:val="center"/>
          </w:tcPr>
          <w:p>
            <w:pPr>
              <w:widowControl/>
              <w:adjustRightInd/>
              <w:jc w:val="center"/>
            </w:pPr>
            <w:r>
              <w:rPr>
                <w:rFonts w:hint="eastAsia"/>
                <w:color w:val="000000"/>
                <w:sz w:val="22"/>
                <w:szCs w:val="22"/>
              </w:rPr>
              <w:t>4</w:t>
            </w:r>
          </w:p>
        </w:tc>
        <w:tc>
          <w:tcPr>
            <w:tcW w:w="226" w:type="pct"/>
            <w:vAlign w:val="center"/>
          </w:tcPr>
          <w:p>
            <w:pPr>
              <w:widowControl/>
              <w:adjustRightInd/>
              <w:jc w:val="left"/>
            </w:pPr>
            <w:r>
              <w:rPr>
                <w:rFonts w:hint="eastAsia"/>
                <w:color w:val="00000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84" w:type="pct"/>
            <w:shd w:val="clear" w:color="auto" w:fill="auto"/>
            <w:noWrap/>
            <w:vAlign w:val="center"/>
          </w:tcPr>
          <w:p>
            <w:pPr>
              <w:widowControl/>
              <w:jc w:val="center"/>
              <w:textAlignment w:val="center"/>
              <w:rPr>
                <w:rFonts w:cs="仿宋_GB2312"/>
                <w:color w:val="000000"/>
                <w:szCs w:val="21"/>
              </w:rPr>
            </w:pPr>
            <w:r>
              <w:rPr>
                <w:color w:val="000000"/>
                <w:szCs w:val="21"/>
              </w:rPr>
              <w:t>5</w:t>
            </w:r>
          </w:p>
        </w:tc>
        <w:tc>
          <w:tcPr>
            <w:tcW w:w="331" w:type="pct"/>
            <w:shd w:val="clear" w:color="auto" w:fill="auto"/>
            <w:noWrap/>
            <w:vAlign w:val="center"/>
          </w:tcPr>
          <w:p>
            <w:pPr>
              <w:widowControl/>
              <w:jc w:val="center"/>
              <w:textAlignment w:val="center"/>
              <w:rPr>
                <w:rFonts w:cs="仿宋_GB2312"/>
                <w:color w:val="000000"/>
                <w:szCs w:val="21"/>
              </w:rPr>
            </w:pPr>
            <w:r>
              <w:rPr>
                <w:rFonts w:hint="eastAsia"/>
                <w:color w:val="000000"/>
                <w:szCs w:val="21"/>
              </w:rPr>
              <w:t>硬件</w:t>
            </w:r>
          </w:p>
        </w:tc>
        <w:tc>
          <w:tcPr>
            <w:tcW w:w="240" w:type="pct"/>
            <w:shd w:val="clear" w:color="auto" w:fill="auto"/>
            <w:noWrap/>
            <w:vAlign w:val="center"/>
          </w:tcPr>
          <w:p>
            <w:pPr>
              <w:widowControl/>
              <w:jc w:val="center"/>
              <w:textAlignment w:val="center"/>
              <w:rPr>
                <w:rFonts w:cs="仿宋_GB2312"/>
                <w:color w:val="000000"/>
                <w:szCs w:val="21"/>
              </w:rPr>
            </w:pPr>
            <w:r>
              <w:rPr>
                <w:rFonts w:hint="eastAsia"/>
                <w:szCs w:val="21"/>
              </w:rPr>
              <w:t>图片云存储设备</w:t>
            </w:r>
          </w:p>
        </w:tc>
        <w:tc>
          <w:tcPr>
            <w:tcW w:w="3777" w:type="pct"/>
            <w:shd w:val="clear" w:color="auto" w:fill="auto"/>
            <w:noWrap/>
            <w:vAlign w:val="center"/>
          </w:tcPr>
          <w:p>
            <w:pPr>
              <w:widowControl/>
              <w:jc w:val="left"/>
              <w:textAlignment w:val="center"/>
              <w:rPr>
                <w:rFonts w:hint="eastAsia"/>
                <w:color w:val="auto"/>
                <w:szCs w:val="21"/>
              </w:rPr>
            </w:pPr>
            <w:r>
              <w:rPr>
                <w:rFonts w:hint="eastAsia"/>
                <w:color w:val="auto"/>
                <w:szCs w:val="21"/>
              </w:rPr>
              <w:t>1. 服务器配置：≥2颗64位多核处理器，≥32GB内存，内存支持扩展到≥256GB，内置2颗SSD图片加速盘（可以扩展到4个SSD作为缓存盘），6个千兆网口，配置≥3个风扇，支持风扇热插拔冗余温控调速风扇；支持热插拔1+1AC220V 。</w:t>
            </w:r>
          </w:p>
          <w:p>
            <w:pPr>
              <w:widowControl/>
              <w:jc w:val="left"/>
              <w:textAlignment w:val="center"/>
              <w:rPr>
                <w:rFonts w:hint="eastAsia"/>
                <w:color w:val="auto"/>
                <w:szCs w:val="21"/>
              </w:rPr>
            </w:pPr>
            <w:r>
              <w:rPr>
                <w:rFonts w:hint="eastAsia"/>
                <w:color w:val="auto"/>
                <w:szCs w:val="21"/>
              </w:rPr>
              <w:t>2. 可接入2T/3T/4T/6T/8T/10T/12T/14T/16T/18T/20T/25T/26T SATA/SAS硬盘；支持NL-SAS 硬盘、HDD硬盘、SSD硬盘、氦气硬盘、空气硬盘；支持 CMR或SMR硬盘；支持硬盘交错/分时启动，节省功耗。</w:t>
            </w:r>
          </w:p>
          <w:p>
            <w:pPr>
              <w:widowControl/>
              <w:jc w:val="left"/>
              <w:textAlignment w:val="center"/>
              <w:rPr>
                <w:rFonts w:hint="eastAsia"/>
                <w:color w:val="auto"/>
                <w:szCs w:val="21"/>
              </w:rPr>
            </w:pPr>
            <w:r>
              <w:rPr>
                <w:rFonts w:hint="eastAsia"/>
                <w:color w:val="auto"/>
                <w:szCs w:val="21"/>
              </w:rPr>
              <w:t>3. 具有24块硬盘热插拔插槽；支持硬盘热插拔设备在读写数据时，热插拔设备内的任意块硬盘，设备正常运行不宕机，硬盘不损坏，数据不丢失，业务不中断。标配24块4T企业级IoT硬盘，支持网络RAID。</w:t>
            </w:r>
          </w:p>
          <w:p>
            <w:pPr>
              <w:rPr>
                <w:rFonts w:cs="仿宋_GB2312"/>
                <w:color w:val="auto"/>
                <w:szCs w:val="21"/>
              </w:rPr>
            </w:pPr>
            <w:r>
              <w:rPr>
                <w:rFonts w:hint="eastAsia"/>
                <w:b/>
                <w:bCs/>
                <w:color w:val="auto"/>
                <w:szCs w:val="21"/>
              </w:rPr>
              <w:t>4. 云存储厂家提供公安部《信息系统安全等级保护》三级证书、支持与原有视频云存储设备集群的承诺函。</w:t>
            </w:r>
          </w:p>
        </w:tc>
        <w:tc>
          <w:tcPr>
            <w:tcW w:w="239" w:type="pct"/>
            <w:vAlign w:val="center"/>
          </w:tcPr>
          <w:p>
            <w:pPr>
              <w:widowControl/>
              <w:adjustRightInd/>
              <w:jc w:val="center"/>
            </w:pPr>
            <w:r>
              <w:rPr>
                <w:rFonts w:hint="eastAsia"/>
                <w:sz w:val="20"/>
                <w:szCs w:val="20"/>
              </w:rPr>
              <w:t>1</w:t>
            </w:r>
          </w:p>
        </w:tc>
        <w:tc>
          <w:tcPr>
            <w:tcW w:w="226" w:type="pct"/>
            <w:vAlign w:val="center"/>
          </w:tcPr>
          <w:p>
            <w:pPr>
              <w:widowControl/>
              <w:adjustRightInd/>
              <w:jc w:val="left"/>
            </w:pPr>
            <w:r>
              <w:rPr>
                <w:rFonts w:hint="eastAsia"/>
                <w:color w:val="00000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84" w:type="pct"/>
            <w:shd w:val="clear" w:color="auto" w:fill="auto"/>
            <w:noWrap/>
            <w:vAlign w:val="center"/>
          </w:tcPr>
          <w:p>
            <w:pPr>
              <w:widowControl/>
              <w:jc w:val="center"/>
              <w:textAlignment w:val="center"/>
              <w:rPr>
                <w:rFonts w:cs="仿宋_GB2312"/>
                <w:color w:val="000000"/>
                <w:szCs w:val="21"/>
              </w:rPr>
            </w:pPr>
            <w:r>
              <w:rPr>
                <w:color w:val="000000"/>
                <w:szCs w:val="21"/>
              </w:rPr>
              <w:t>6</w:t>
            </w:r>
          </w:p>
        </w:tc>
        <w:tc>
          <w:tcPr>
            <w:tcW w:w="331" w:type="pct"/>
            <w:shd w:val="clear" w:color="auto" w:fill="auto"/>
            <w:noWrap/>
            <w:vAlign w:val="center"/>
          </w:tcPr>
          <w:p>
            <w:pPr>
              <w:widowControl/>
              <w:jc w:val="center"/>
              <w:textAlignment w:val="center"/>
              <w:rPr>
                <w:rFonts w:cs="仿宋_GB2312"/>
                <w:color w:val="000000"/>
                <w:szCs w:val="21"/>
              </w:rPr>
            </w:pPr>
            <w:r>
              <w:rPr>
                <w:rFonts w:hint="eastAsia"/>
                <w:color w:val="000000"/>
                <w:szCs w:val="21"/>
              </w:rPr>
              <w:t>硬件</w:t>
            </w:r>
          </w:p>
        </w:tc>
        <w:tc>
          <w:tcPr>
            <w:tcW w:w="240" w:type="pct"/>
            <w:shd w:val="clear" w:color="auto" w:fill="auto"/>
            <w:noWrap/>
            <w:vAlign w:val="center"/>
          </w:tcPr>
          <w:p>
            <w:pPr>
              <w:widowControl/>
              <w:jc w:val="center"/>
              <w:textAlignment w:val="center"/>
              <w:rPr>
                <w:rFonts w:cs="仿宋_GB2312"/>
                <w:color w:val="000000"/>
                <w:szCs w:val="21"/>
              </w:rPr>
            </w:pPr>
            <w:r>
              <w:rPr>
                <w:rFonts w:hint="eastAsia"/>
                <w:szCs w:val="21"/>
              </w:rPr>
              <w:t>视频云存储设备</w:t>
            </w:r>
          </w:p>
        </w:tc>
        <w:tc>
          <w:tcPr>
            <w:tcW w:w="3777" w:type="pct"/>
            <w:shd w:val="clear" w:color="auto" w:fill="auto"/>
            <w:noWrap/>
            <w:vAlign w:val="center"/>
          </w:tcPr>
          <w:p>
            <w:pPr>
              <w:widowControl/>
              <w:jc w:val="left"/>
              <w:textAlignment w:val="center"/>
              <w:rPr>
                <w:rFonts w:hint="eastAsia"/>
                <w:color w:val="auto"/>
                <w:szCs w:val="21"/>
              </w:rPr>
            </w:pPr>
            <w:r>
              <w:rPr>
                <w:rFonts w:hint="eastAsia"/>
                <w:color w:val="auto"/>
                <w:szCs w:val="21"/>
              </w:rPr>
              <w:t>1. 服务器配置：≥2颗64位多核处理器，≥64GB内存，内存支持扩展到≥256GB，内置2颗SSD图片加速盘（可以扩展到4个SSD作为缓存盘），2个千兆口，2个万兆口，配置≥3个风扇，支持风扇热插拔冗余温控调速风扇；支持热插拔1+1AC220V 。</w:t>
            </w:r>
          </w:p>
          <w:p>
            <w:pPr>
              <w:widowControl/>
              <w:jc w:val="left"/>
              <w:textAlignment w:val="center"/>
              <w:rPr>
                <w:rFonts w:hint="eastAsia"/>
                <w:color w:val="auto"/>
                <w:szCs w:val="21"/>
              </w:rPr>
            </w:pPr>
            <w:r>
              <w:rPr>
                <w:rFonts w:hint="eastAsia"/>
                <w:color w:val="auto"/>
                <w:szCs w:val="21"/>
              </w:rPr>
              <w:t>2. 可接入2T/3T/4T/6T/8T/10T/12T/14T/16T/18T/20T/25T/26T SATA/SAS硬盘；支持NL-SAS 硬盘、HDD硬盘、SSD硬盘、氦气硬盘、空气硬盘；支持 CMR或SMR硬盘；支持硬盘交错/分时启动，节省功耗。</w:t>
            </w:r>
          </w:p>
          <w:p>
            <w:pPr>
              <w:widowControl/>
              <w:jc w:val="left"/>
              <w:textAlignment w:val="center"/>
              <w:rPr>
                <w:rFonts w:hint="eastAsia"/>
                <w:color w:val="auto"/>
                <w:szCs w:val="21"/>
              </w:rPr>
            </w:pPr>
            <w:r>
              <w:rPr>
                <w:rFonts w:hint="eastAsia"/>
                <w:color w:val="auto"/>
                <w:szCs w:val="21"/>
              </w:rPr>
              <w:t>3. 具有36块硬盘热插拔插槽；支持硬盘热插拔设备在读写数据时，热插拔设备内的任意块硬盘，设备正常运行不宕机，硬盘不损坏，数据不丢失，业务不中断。支持网络RAID，支持视音频、图片、直接写入，支持视频高速预览、回放、下载，支持云内容灾备份，支持一体化运维，支持GB/T28181-2011、Onvif、RTSP、H265、SVAC等标准视频协议，标配36块8T企业级IoT硬盘，；</w:t>
            </w:r>
          </w:p>
          <w:p>
            <w:pPr>
              <w:widowControl/>
              <w:jc w:val="left"/>
              <w:textAlignment w:val="center"/>
              <w:rPr>
                <w:rFonts w:cs="仿宋_GB2312"/>
                <w:color w:val="auto"/>
                <w:szCs w:val="21"/>
              </w:rPr>
            </w:pPr>
            <w:r>
              <w:rPr>
                <w:rFonts w:hint="eastAsia"/>
                <w:b/>
                <w:bCs/>
                <w:color w:val="auto"/>
                <w:szCs w:val="21"/>
              </w:rPr>
              <w:t>4. 云存储厂家提供公安部《信息系统安全等级保护》三级证书、支持与原有图片云存储设备集群的承诺函。</w:t>
            </w:r>
          </w:p>
        </w:tc>
        <w:tc>
          <w:tcPr>
            <w:tcW w:w="239" w:type="pct"/>
            <w:vAlign w:val="center"/>
          </w:tcPr>
          <w:p>
            <w:pPr>
              <w:widowControl/>
              <w:adjustRightInd/>
              <w:jc w:val="center"/>
            </w:pPr>
            <w:r>
              <w:rPr>
                <w:rFonts w:hint="eastAsia"/>
                <w:sz w:val="20"/>
                <w:szCs w:val="20"/>
              </w:rPr>
              <w:t>4</w:t>
            </w:r>
          </w:p>
        </w:tc>
        <w:tc>
          <w:tcPr>
            <w:tcW w:w="226" w:type="pct"/>
            <w:vAlign w:val="center"/>
          </w:tcPr>
          <w:p>
            <w:pPr>
              <w:widowControl/>
              <w:adjustRightInd/>
              <w:jc w:val="left"/>
            </w:pPr>
            <w:r>
              <w:rPr>
                <w:rFonts w:hint="eastAsia"/>
                <w:color w:val="00000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84" w:type="pct"/>
            <w:shd w:val="clear" w:color="auto" w:fill="auto"/>
            <w:noWrap/>
            <w:vAlign w:val="center"/>
          </w:tcPr>
          <w:p>
            <w:pPr>
              <w:widowControl/>
              <w:jc w:val="center"/>
              <w:textAlignment w:val="center"/>
              <w:rPr>
                <w:rFonts w:cs="仿宋_GB2312"/>
                <w:color w:val="000000"/>
                <w:szCs w:val="21"/>
              </w:rPr>
            </w:pPr>
            <w:r>
              <w:rPr>
                <w:color w:val="000000"/>
                <w:szCs w:val="21"/>
              </w:rPr>
              <w:t>7</w:t>
            </w:r>
          </w:p>
        </w:tc>
        <w:tc>
          <w:tcPr>
            <w:tcW w:w="331" w:type="pct"/>
            <w:shd w:val="clear" w:color="auto" w:fill="auto"/>
            <w:noWrap/>
            <w:vAlign w:val="center"/>
          </w:tcPr>
          <w:p>
            <w:pPr>
              <w:widowControl/>
              <w:jc w:val="center"/>
              <w:textAlignment w:val="center"/>
              <w:rPr>
                <w:rFonts w:cs="仿宋_GB2312"/>
                <w:color w:val="000000"/>
                <w:szCs w:val="21"/>
              </w:rPr>
            </w:pPr>
            <w:r>
              <w:rPr>
                <w:rFonts w:hint="eastAsia"/>
                <w:color w:val="000000"/>
                <w:szCs w:val="21"/>
              </w:rPr>
              <w:t>软件</w:t>
            </w:r>
          </w:p>
        </w:tc>
        <w:tc>
          <w:tcPr>
            <w:tcW w:w="240" w:type="pct"/>
            <w:shd w:val="clear" w:color="auto" w:fill="auto"/>
            <w:noWrap/>
            <w:vAlign w:val="center"/>
          </w:tcPr>
          <w:p>
            <w:pPr>
              <w:widowControl/>
              <w:jc w:val="center"/>
              <w:textAlignment w:val="center"/>
              <w:rPr>
                <w:rFonts w:cs="仿宋_GB2312"/>
                <w:color w:val="000000"/>
                <w:szCs w:val="21"/>
              </w:rPr>
            </w:pPr>
            <w:r>
              <w:rPr>
                <w:rFonts w:hint="eastAsia"/>
                <w:szCs w:val="21"/>
              </w:rPr>
              <w:t>节点设备数</w:t>
            </w:r>
          </w:p>
        </w:tc>
        <w:tc>
          <w:tcPr>
            <w:tcW w:w="3777" w:type="pct"/>
            <w:shd w:val="clear" w:color="auto" w:fill="auto"/>
            <w:vAlign w:val="center"/>
          </w:tcPr>
          <w:p>
            <w:pPr>
              <w:widowControl/>
              <w:jc w:val="left"/>
              <w:textAlignment w:val="center"/>
              <w:rPr>
                <w:rFonts w:cs="仿宋_GB2312"/>
                <w:color w:val="000000"/>
                <w:szCs w:val="21"/>
              </w:rPr>
            </w:pPr>
            <w:r>
              <w:rPr>
                <w:rFonts w:hint="eastAsia"/>
                <w:szCs w:val="21"/>
              </w:rPr>
              <w:t>提供软件授权在原云存储系统上集群新设备节点能力进行扩容，支持系统同时提供多副本、Erasure Code数据保护机制，其中Erasure Code安全级别可支持设置44+4，安全级别可在线动态修改，系统根据当前节点状态使用相应的容错算法。支持数据冗余N+M模式下，当损坏节点数量超过M台（或数据块超过M）时，系统内的正常存储节点不少于1台，业务仍可持续写入，且存留的视频数据仍可进行回放，回放数据无马赛克。当故障存储或者硬盘上线后，损坏数据可自动恢复。</w:t>
            </w:r>
          </w:p>
        </w:tc>
        <w:tc>
          <w:tcPr>
            <w:tcW w:w="239" w:type="pct"/>
            <w:vAlign w:val="center"/>
          </w:tcPr>
          <w:p>
            <w:pPr>
              <w:widowControl/>
              <w:adjustRightInd/>
              <w:jc w:val="left"/>
            </w:pPr>
            <w:r>
              <w:rPr>
                <w:rFonts w:hint="eastAsia"/>
                <w:sz w:val="20"/>
                <w:szCs w:val="20"/>
              </w:rPr>
              <w:t>5</w:t>
            </w:r>
          </w:p>
        </w:tc>
        <w:tc>
          <w:tcPr>
            <w:tcW w:w="226" w:type="pct"/>
            <w:vAlign w:val="center"/>
          </w:tcPr>
          <w:p>
            <w:pPr>
              <w:widowControl/>
              <w:adjustRightInd/>
              <w:jc w:val="left"/>
            </w:pPr>
            <w:r>
              <w:rPr>
                <w:rFonts w:hint="eastAsia"/>
                <w:color w:val="00000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84" w:type="pct"/>
            <w:shd w:val="clear" w:color="auto" w:fill="auto"/>
            <w:noWrap/>
            <w:vAlign w:val="center"/>
          </w:tcPr>
          <w:p>
            <w:pPr>
              <w:widowControl/>
              <w:jc w:val="center"/>
              <w:textAlignment w:val="center"/>
              <w:rPr>
                <w:rFonts w:cs="仿宋_GB2312"/>
                <w:color w:val="000000"/>
                <w:szCs w:val="21"/>
              </w:rPr>
            </w:pPr>
            <w:r>
              <w:rPr>
                <w:color w:val="000000"/>
                <w:szCs w:val="21"/>
              </w:rPr>
              <w:t>8</w:t>
            </w:r>
          </w:p>
        </w:tc>
        <w:tc>
          <w:tcPr>
            <w:tcW w:w="331" w:type="pct"/>
            <w:shd w:val="clear" w:color="auto" w:fill="auto"/>
            <w:noWrap/>
            <w:vAlign w:val="center"/>
          </w:tcPr>
          <w:p>
            <w:pPr>
              <w:widowControl/>
              <w:jc w:val="center"/>
              <w:textAlignment w:val="center"/>
              <w:rPr>
                <w:rFonts w:cs="仿宋_GB2312"/>
                <w:color w:val="000000"/>
                <w:szCs w:val="21"/>
              </w:rPr>
            </w:pPr>
            <w:r>
              <w:rPr>
                <w:rFonts w:hint="eastAsia"/>
                <w:color w:val="000000"/>
                <w:szCs w:val="21"/>
              </w:rPr>
              <w:t>软件</w:t>
            </w:r>
          </w:p>
        </w:tc>
        <w:tc>
          <w:tcPr>
            <w:tcW w:w="240" w:type="pct"/>
            <w:shd w:val="clear" w:color="auto" w:fill="auto"/>
            <w:noWrap/>
            <w:vAlign w:val="center"/>
          </w:tcPr>
          <w:p>
            <w:pPr>
              <w:widowControl/>
              <w:jc w:val="center"/>
              <w:textAlignment w:val="center"/>
              <w:rPr>
                <w:rFonts w:cs="仿宋_GB2312"/>
                <w:color w:val="000000"/>
                <w:szCs w:val="21"/>
              </w:rPr>
            </w:pPr>
            <w:r>
              <w:rPr>
                <w:rFonts w:hint="eastAsia"/>
                <w:szCs w:val="21"/>
              </w:rPr>
              <w:t>存储虚拟化服务</w:t>
            </w:r>
          </w:p>
        </w:tc>
        <w:tc>
          <w:tcPr>
            <w:tcW w:w="3777" w:type="pct"/>
            <w:shd w:val="clear" w:color="auto" w:fill="auto"/>
            <w:vAlign w:val="center"/>
          </w:tcPr>
          <w:p>
            <w:pPr>
              <w:widowControl/>
              <w:jc w:val="left"/>
              <w:textAlignment w:val="center"/>
              <w:rPr>
                <w:rFonts w:cs="仿宋_GB2312"/>
                <w:color w:val="000000"/>
                <w:szCs w:val="21"/>
              </w:rPr>
            </w:pPr>
            <w:r>
              <w:rPr>
                <w:rFonts w:hint="eastAsia"/>
                <w:szCs w:val="21"/>
              </w:rPr>
              <w:t>提供软件授权在原云存储系统上对存储虚拟化能力扩容，系统支持虚拟化存储空间，可以按需分配，分配的存储空间支持在线扩大和缩小；系统支持资源池空间弹性伸缩，不影响读写业务；系统支持周期在线动态扩大或缩小，存储周期内的业务数据不丢失，业务不受影响；支持在线扩大或缩小存储容量时，同时调整存储周期，业务不受影响。</w:t>
            </w:r>
          </w:p>
        </w:tc>
        <w:tc>
          <w:tcPr>
            <w:tcW w:w="239" w:type="pct"/>
            <w:vAlign w:val="center"/>
          </w:tcPr>
          <w:p>
            <w:pPr>
              <w:widowControl/>
              <w:adjustRightInd/>
              <w:jc w:val="left"/>
            </w:pPr>
            <w:r>
              <w:rPr>
                <w:rFonts w:hint="eastAsia"/>
                <w:sz w:val="20"/>
                <w:szCs w:val="20"/>
              </w:rPr>
              <w:t>1248</w:t>
            </w:r>
          </w:p>
        </w:tc>
        <w:tc>
          <w:tcPr>
            <w:tcW w:w="226" w:type="pct"/>
            <w:vAlign w:val="center"/>
          </w:tcPr>
          <w:p>
            <w:pPr>
              <w:widowControl/>
              <w:adjustRightInd/>
              <w:jc w:val="left"/>
            </w:pPr>
            <w:r>
              <w:rPr>
                <w:rFonts w:hint="eastAsia"/>
                <w:color w:val="000000"/>
                <w:sz w:val="20"/>
                <w:szCs w:val="20"/>
              </w:rPr>
              <w:t>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84" w:type="pct"/>
            <w:shd w:val="clear" w:color="auto" w:fill="auto"/>
            <w:noWrap/>
            <w:vAlign w:val="center"/>
          </w:tcPr>
          <w:p>
            <w:pPr>
              <w:widowControl/>
              <w:jc w:val="center"/>
              <w:textAlignment w:val="center"/>
              <w:rPr>
                <w:rFonts w:cs="仿宋_GB2312"/>
                <w:color w:val="000000"/>
                <w:szCs w:val="21"/>
              </w:rPr>
            </w:pPr>
            <w:r>
              <w:rPr>
                <w:color w:val="000000"/>
                <w:szCs w:val="21"/>
              </w:rPr>
              <w:t>9</w:t>
            </w:r>
          </w:p>
        </w:tc>
        <w:tc>
          <w:tcPr>
            <w:tcW w:w="331" w:type="pct"/>
            <w:shd w:val="clear" w:color="auto" w:fill="auto"/>
            <w:noWrap/>
            <w:vAlign w:val="center"/>
          </w:tcPr>
          <w:p>
            <w:pPr>
              <w:widowControl/>
              <w:jc w:val="center"/>
              <w:textAlignment w:val="center"/>
              <w:rPr>
                <w:rFonts w:cs="仿宋_GB2312"/>
                <w:color w:val="000000"/>
                <w:szCs w:val="21"/>
              </w:rPr>
            </w:pPr>
            <w:r>
              <w:rPr>
                <w:rFonts w:hint="eastAsia"/>
                <w:color w:val="000000"/>
                <w:szCs w:val="21"/>
              </w:rPr>
              <w:t>软件</w:t>
            </w:r>
          </w:p>
        </w:tc>
        <w:tc>
          <w:tcPr>
            <w:tcW w:w="240" w:type="pct"/>
            <w:shd w:val="clear" w:color="auto" w:fill="auto"/>
            <w:noWrap/>
            <w:vAlign w:val="center"/>
          </w:tcPr>
          <w:p>
            <w:pPr>
              <w:widowControl/>
              <w:jc w:val="center"/>
              <w:textAlignment w:val="center"/>
              <w:rPr>
                <w:rFonts w:cs="仿宋_GB2312"/>
                <w:color w:val="000000"/>
                <w:szCs w:val="21"/>
              </w:rPr>
            </w:pPr>
            <w:r>
              <w:rPr>
                <w:rFonts w:hint="eastAsia"/>
                <w:szCs w:val="21"/>
              </w:rPr>
              <w:t>缓存加速服务（</w:t>
            </w:r>
            <w:r>
              <w:rPr>
                <w:szCs w:val="21"/>
              </w:rPr>
              <w:t>SSD</w:t>
            </w:r>
            <w:r>
              <w:rPr>
                <w:rFonts w:hint="eastAsia"/>
                <w:szCs w:val="21"/>
              </w:rPr>
              <w:t>）</w:t>
            </w:r>
          </w:p>
        </w:tc>
        <w:tc>
          <w:tcPr>
            <w:tcW w:w="3777" w:type="pct"/>
            <w:shd w:val="clear" w:color="auto" w:fill="auto"/>
            <w:vAlign w:val="center"/>
          </w:tcPr>
          <w:p>
            <w:pPr>
              <w:widowControl/>
              <w:jc w:val="left"/>
              <w:textAlignment w:val="center"/>
              <w:rPr>
                <w:rFonts w:cs="仿宋_GB2312"/>
                <w:color w:val="000000"/>
                <w:szCs w:val="21"/>
              </w:rPr>
            </w:pPr>
            <w:r>
              <w:rPr>
                <w:rFonts w:hint="eastAsia"/>
                <w:szCs w:val="21"/>
              </w:rPr>
              <w:t>提供软件授权在原云存储系统上对缓存加速服务(SSD)能力扩容，系统支持多级加速：支持对不同规格图片数据分级加速存储，小图支持SSD缓存加速；系统支持自定义设置SSD缓存加速池容量大小，可最高针对4096 KB 图片加速提取。</w:t>
            </w:r>
          </w:p>
        </w:tc>
        <w:tc>
          <w:tcPr>
            <w:tcW w:w="239" w:type="pct"/>
            <w:vAlign w:val="center"/>
          </w:tcPr>
          <w:p>
            <w:pPr>
              <w:widowControl/>
              <w:adjustRightInd/>
              <w:jc w:val="left"/>
            </w:pPr>
            <w:r>
              <w:rPr>
                <w:rFonts w:hint="eastAsia"/>
                <w:sz w:val="20"/>
                <w:szCs w:val="20"/>
              </w:rPr>
              <w:t>5</w:t>
            </w:r>
          </w:p>
        </w:tc>
        <w:tc>
          <w:tcPr>
            <w:tcW w:w="226" w:type="pct"/>
            <w:vAlign w:val="center"/>
          </w:tcPr>
          <w:p>
            <w:pPr>
              <w:widowControl/>
              <w:adjustRightInd/>
              <w:jc w:val="left"/>
            </w:pPr>
            <w:r>
              <w:rPr>
                <w:rFonts w:hint="eastAsia"/>
                <w:color w:val="00000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84" w:type="pct"/>
            <w:shd w:val="clear" w:color="auto" w:fill="auto"/>
            <w:noWrap/>
            <w:vAlign w:val="center"/>
          </w:tcPr>
          <w:p>
            <w:pPr>
              <w:widowControl/>
              <w:jc w:val="center"/>
              <w:textAlignment w:val="center"/>
              <w:rPr>
                <w:rFonts w:cs="仿宋_GB2312"/>
                <w:color w:val="000000"/>
                <w:szCs w:val="21"/>
              </w:rPr>
            </w:pPr>
            <w:r>
              <w:rPr>
                <w:color w:val="000000"/>
                <w:szCs w:val="21"/>
              </w:rPr>
              <w:t>10</w:t>
            </w:r>
          </w:p>
        </w:tc>
        <w:tc>
          <w:tcPr>
            <w:tcW w:w="331" w:type="pct"/>
            <w:shd w:val="clear" w:color="auto" w:fill="auto"/>
            <w:noWrap/>
            <w:vAlign w:val="center"/>
          </w:tcPr>
          <w:p>
            <w:pPr>
              <w:widowControl/>
              <w:jc w:val="center"/>
              <w:textAlignment w:val="center"/>
              <w:rPr>
                <w:rFonts w:cs="仿宋_GB2312"/>
                <w:color w:val="000000"/>
                <w:szCs w:val="21"/>
              </w:rPr>
            </w:pPr>
            <w:r>
              <w:rPr>
                <w:rFonts w:hint="eastAsia"/>
                <w:color w:val="000000"/>
                <w:szCs w:val="21"/>
              </w:rPr>
              <w:t>软件</w:t>
            </w:r>
          </w:p>
        </w:tc>
        <w:tc>
          <w:tcPr>
            <w:tcW w:w="240" w:type="pct"/>
            <w:shd w:val="clear" w:color="auto" w:fill="auto"/>
            <w:noWrap/>
            <w:vAlign w:val="center"/>
          </w:tcPr>
          <w:p>
            <w:pPr>
              <w:widowControl/>
              <w:jc w:val="center"/>
              <w:textAlignment w:val="center"/>
              <w:rPr>
                <w:rFonts w:cs="仿宋_GB2312"/>
                <w:color w:val="000000"/>
                <w:szCs w:val="21"/>
              </w:rPr>
            </w:pPr>
            <w:r>
              <w:rPr>
                <w:rFonts w:hint="eastAsia"/>
                <w:szCs w:val="21"/>
              </w:rPr>
              <w:t>缓存加速服务（内存）</w:t>
            </w:r>
          </w:p>
        </w:tc>
        <w:tc>
          <w:tcPr>
            <w:tcW w:w="3777" w:type="pct"/>
            <w:shd w:val="clear" w:color="auto" w:fill="auto"/>
            <w:vAlign w:val="center"/>
          </w:tcPr>
          <w:p>
            <w:pPr>
              <w:widowControl/>
              <w:jc w:val="left"/>
              <w:textAlignment w:val="center"/>
              <w:rPr>
                <w:rFonts w:cs="仿宋_GB2312"/>
                <w:color w:val="000000"/>
                <w:szCs w:val="21"/>
              </w:rPr>
            </w:pPr>
            <w:r>
              <w:rPr>
                <w:rFonts w:hint="eastAsia"/>
                <w:szCs w:val="21"/>
              </w:rPr>
              <w:t>提供软件授权在原云存储系统上对缓存加速服务(内存)能力扩容，系统支持多级加速：支持对不同规格图片数据分级加速存储，大图支持内存加速；系统支持自定义设置内存加速缓存大小，可最高针对4096 KB 图片加速提取。</w:t>
            </w:r>
          </w:p>
        </w:tc>
        <w:tc>
          <w:tcPr>
            <w:tcW w:w="239" w:type="pct"/>
            <w:vAlign w:val="center"/>
          </w:tcPr>
          <w:p>
            <w:pPr>
              <w:widowControl/>
              <w:adjustRightInd/>
              <w:jc w:val="left"/>
            </w:pPr>
            <w:r>
              <w:rPr>
                <w:rFonts w:hint="eastAsia"/>
                <w:sz w:val="20"/>
                <w:szCs w:val="20"/>
              </w:rPr>
              <w:t>5</w:t>
            </w:r>
          </w:p>
        </w:tc>
        <w:tc>
          <w:tcPr>
            <w:tcW w:w="226" w:type="pct"/>
            <w:vAlign w:val="center"/>
          </w:tcPr>
          <w:p>
            <w:pPr>
              <w:widowControl/>
              <w:adjustRightInd/>
              <w:jc w:val="left"/>
            </w:pPr>
            <w:r>
              <w:rPr>
                <w:rFonts w:hint="eastAsia"/>
                <w:color w:val="00000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84" w:type="pct"/>
            <w:shd w:val="clear" w:color="auto" w:fill="auto"/>
            <w:noWrap/>
            <w:vAlign w:val="center"/>
          </w:tcPr>
          <w:p>
            <w:pPr>
              <w:widowControl/>
              <w:jc w:val="center"/>
              <w:textAlignment w:val="center"/>
              <w:rPr>
                <w:rFonts w:cs="仿宋_GB2312"/>
                <w:color w:val="000000"/>
                <w:szCs w:val="21"/>
              </w:rPr>
            </w:pPr>
            <w:r>
              <w:rPr>
                <w:color w:val="000000"/>
                <w:szCs w:val="21"/>
              </w:rPr>
              <w:t>11</w:t>
            </w:r>
          </w:p>
        </w:tc>
        <w:tc>
          <w:tcPr>
            <w:tcW w:w="331" w:type="pct"/>
            <w:shd w:val="clear" w:color="auto" w:fill="auto"/>
            <w:noWrap/>
            <w:vAlign w:val="center"/>
          </w:tcPr>
          <w:p>
            <w:pPr>
              <w:widowControl/>
              <w:jc w:val="center"/>
              <w:textAlignment w:val="center"/>
              <w:rPr>
                <w:rFonts w:cs="仿宋_GB2312"/>
                <w:color w:val="000000"/>
                <w:szCs w:val="21"/>
              </w:rPr>
            </w:pPr>
            <w:r>
              <w:rPr>
                <w:rFonts w:hint="eastAsia"/>
                <w:color w:val="000000"/>
                <w:szCs w:val="21"/>
              </w:rPr>
              <w:t>硬件</w:t>
            </w:r>
          </w:p>
        </w:tc>
        <w:tc>
          <w:tcPr>
            <w:tcW w:w="240" w:type="pct"/>
            <w:shd w:val="clear" w:color="auto" w:fill="auto"/>
            <w:noWrap/>
            <w:vAlign w:val="center"/>
          </w:tcPr>
          <w:p>
            <w:pPr>
              <w:widowControl/>
              <w:jc w:val="center"/>
              <w:textAlignment w:val="center"/>
              <w:rPr>
                <w:rFonts w:cs="仿宋_GB2312"/>
                <w:color w:val="000000"/>
                <w:szCs w:val="21"/>
              </w:rPr>
            </w:pPr>
            <w:r>
              <w:rPr>
                <w:rFonts w:hint="eastAsia"/>
                <w:szCs w:val="21"/>
              </w:rPr>
              <w:t>流媒体服务器</w:t>
            </w:r>
          </w:p>
        </w:tc>
        <w:tc>
          <w:tcPr>
            <w:tcW w:w="3777" w:type="pct"/>
            <w:shd w:val="clear" w:color="auto" w:fill="auto"/>
            <w:vAlign w:val="center"/>
          </w:tcPr>
          <w:p>
            <w:pPr>
              <w:widowControl/>
              <w:jc w:val="left"/>
              <w:textAlignment w:val="center"/>
              <w:rPr>
                <w:szCs w:val="21"/>
              </w:rPr>
            </w:pPr>
            <w:r>
              <w:rPr>
                <w:szCs w:val="21"/>
              </w:rPr>
              <w:t>CPU</w:t>
            </w:r>
            <w:r>
              <w:rPr>
                <w:rFonts w:hint="eastAsia"/>
                <w:szCs w:val="21"/>
              </w:rPr>
              <w:t>：配置</w:t>
            </w:r>
            <w:r>
              <w:rPr>
                <w:szCs w:val="21"/>
              </w:rPr>
              <w:t>1</w:t>
            </w:r>
            <w:r>
              <w:rPr>
                <w:rFonts w:hint="eastAsia"/>
                <w:szCs w:val="21"/>
              </w:rPr>
              <w:t>颗</w:t>
            </w:r>
            <w:r>
              <w:rPr>
                <w:szCs w:val="21"/>
              </w:rPr>
              <w:t xml:space="preserve"> C86</w:t>
            </w:r>
            <w:r>
              <w:rPr>
                <w:rFonts w:hint="eastAsia"/>
                <w:szCs w:val="21"/>
              </w:rPr>
              <w:t>架构</w:t>
            </w:r>
            <w:r>
              <w:rPr>
                <w:szCs w:val="21"/>
              </w:rPr>
              <w:t>HYGON 5380</w:t>
            </w:r>
            <w:r>
              <w:rPr>
                <w:rFonts w:hint="eastAsia"/>
                <w:szCs w:val="21"/>
              </w:rPr>
              <w:t>处理器，核数≥</w:t>
            </w:r>
            <w:r>
              <w:rPr>
                <w:szCs w:val="21"/>
              </w:rPr>
              <w:t>16</w:t>
            </w:r>
            <w:r>
              <w:rPr>
                <w:rFonts w:hint="eastAsia"/>
                <w:szCs w:val="21"/>
              </w:rPr>
              <w:t>核，频率≥</w:t>
            </w:r>
            <w:r>
              <w:rPr>
                <w:szCs w:val="21"/>
              </w:rPr>
              <w:t>2.5GHz</w:t>
            </w:r>
            <w:r>
              <w:rPr>
                <w:szCs w:val="21"/>
              </w:rPr>
              <w:br w:type="textWrapping"/>
            </w:r>
            <w:r>
              <w:rPr>
                <w:rFonts w:hint="eastAsia"/>
                <w:szCs w:val="21"/>
              </w:rPr>
              <w:t>内存：支持</w:t>
            </w:r>
            <w:r>
              <w:rPr>
                <w:szCs w:val="21"/>
              </w:rPr>
              <w:t>16</w:t>
            </w:r>
            <w:r>
              <w:rPr>
                <w:rFonts w:hint="eastAsia"/>
                <w:szCs w:val="21"/>
              </w:rPr>
              <w:t>根内存插槽，本次配置不低于</w:t>
            </w:r>
            <w:r>
              <w:rPr>
                <w:szCs w:val="21"/>
              </w:rPr>
              <w:t>64G DDR4</w:t>
            </w:r>
            <w:r>
              <w:rPr>
                <w:szCs w:val="21"/>
              </w:rPr>
              <w:br w:type="textWrapping"/>
            </w:r>
            <w:r>
              <w:rPr>
                <w:rFonts w:hint="eastAsia"/>
                <w:szCs w:val="21"/>
              </w:rPr>
              <w:t>硬盘：配置</w:t>
            </w:r>
            <w:r>
              <w:rPr>
                <w:szCs w:val="21"/>
              </w:rPr>
              <w:t>4</w:t>
            </w:r>
            <w:r>
              <w:rPr>
                <w:rFonts w:hint="eastAsia"/>
                <w:szCs w:val="21"/>
              </w:rPr>
              <w:t>块</w:t>
            </w:r>
            <w:r>
              <w:rPr>
                <w:szCs w:val="21"/>
              </w:rPr>
              <w:t>1.2T 10K SAS</w:t>
            </w:r>
            <w:r>
              <w:rPr>
                <w:rFonts w:hint="eastAsia"/>
                <w:szCs w:val="21"/>
              </w:rPr>
              <w:t>硬盘</w:t>
            </w:r>
            <w:r>
              <w:rPr>
                <w:szCs w:val="21"/>
              </w:rPr>
              <w:br w:type="textWrapping"/>
            </w:r>
            <w:r>
              <w:rPr>
                <w:rFonts w:hint="eastAsia"/>
                <w:szCs w:val="21"/>
              </w:rPr>
              <w:t>阵列卡：配置</w:t>
            </w:r>
            <w:r>
              <w:rPr>
                <w:szCs w:val="21"/>
              </w:rPr>
              <w:t>1</w:t>
            </w:r>
            <w:r>
              <w:rPr>
                <w:rFonts w:hint="eastAsia"/>
                <w:szCs w:val="21"/>
              </w:rPr>
              <w:t>块</w:t>
            </w:r>
            <w:r>
              <w:rPr>
                <w:szCs w:val="21"/>
              </w:rPr>
              <w:t>RAID_4G</w:t>
            </w:r>
            <w:r>
              <w:rPr>
                <w:rFonts w:hint="eastAsia"/>
                <w:szCs w:val="21"/>
              </w:rPr>
              <w:t>卡，</w:t>
            </w:r>
            <w:r>
              <w:rPr>
                <w:szCs w:val="21"/>
              </w:rPr>
              <w:t>(</w:t>
            </w:r>
            <w:r>
              <w:rPr>
                <w:rFonts w:hint="eastAsia"/>
                <w:szCs w:val="21"/>
              </w:rPr>
              <w:t>支持</w:t>
            </w:r>
            <w:r>
              <w:rPr>
                <w:szCs w:val="21"/>
              </w:rPr>
              <w:t>RAID 0/1/10/5)</w:t>
            </w:r>
            <w:r>
              <w:rPr>
                <w:szCs w:val="21"/>
              </w:rPr>
              <w:br w:type="textWrapping"/>
            </w:r>
            <w:r>
              <w:rPr>
                <w:szCs w:val="21"/>
              </w:rPr>
              <w:t>PCIE</w:t>
            </w:r>
            <w:r>
              <w:rPr>
                <w:rFonts w:hint="eastAsia"/>
                <w:szCs w:val="21"/>
              </w:rPr>
              <w:t>扩展：最大可支持</w:t>
            </w:r>
            <w:r>
              <w:rPr>
                <w:szCs w:val="21"/>
              </w:rPr>
              <w:t>6</w:t>
            </w:r>
            <w:r>
              <w:rPr>
                <w:rFonts w:hint="eastAsia"/>
                <w:szCs w:val="21"/>
              </w:rPr>
              <w:t>个</w:t>
            </w:r>
            <w:r>
              <w:rPr>
                <w:szCs w:val="21"/>
              </w:rPr>
              <w:t>PCI -E</w:t>
            </w:r>
            <w:r>
              <w:rPr>
                <w:rFonts w:hint="eastAsia"/>
                <w:szCs w:val="21"/>
              </w:rPr>
              <w:t>扩展插槽</w:t>
            </w:r>
            <w:r>
              <w:rPr>
                <w:szCs w:val="21"/>
              </w:rPr>
              <w:br w:type="textWrapping"/>
            </w:r>
            <w:r>
              <w:rPr>
                <w:rFonts w:hint="eastAsia"/>
                <w:szCs w:val="21"/>
              </w:rPr>
              <w:t>网口：板载</w:t>
            </w:r>
            <w:r>
              <w:rPr>
                <w:szCs w:val="21"/>
              </w:rPr>
              <w:t>2</w:t>
            </w:r>
            <w:r>
              <w:rPr>
                <w:rFonts w:hint="eastAsia"/>
                <w:szCs w:val="21"/>
              </w:rPr>
              <w:t>个千兆电口，配置</w:t>
            </w:r>
            <w:r>
              <w:rPr>
                <w:szCs w:val="21"/>
              </w:rPr>
              <w:t>2</w:t>
            </w:r>
            <w:r>
              <w:rPr>
                <w:rFonts w:hint="eastAsia"/>
                <w:szCs w:val="21"/>
              </w:rPr>
              <w:t>个万兆光口，支持选配</w:t>
            </w:r>
            <w:r>
              <w:rPr>
                <w:szCs w:val="21"/>
              </w:rPr>
              <w:t>10GbE</w:t>
            </w:r>
            <w:r>
              <w:rPr>
                <w:rFonts w:hint="eastAsia"/>
                <w:szCs w:val="21"/>
              </w:rPr>
              <w:t>、</w:t>
            </w:r>
            <w:r>
              <w:rPr>
                <w:szCs w:val="21"/>
              </w:rPr>
              <w:t>25GbE SFP+</w:t>
            </w:r>
            <w:r>
              <w:rPr>
                <w:rFonts w:hint="eastAsia"/>
                <w:szCs w:val="21"/>
              </w:rPr>
              <w:t>等多种网络接口</w:t>
            </w:r>
            <w:r>
              <w:rPr>
                <w:szCs w:val="21"/>
              </w:rPr>
              <w:br w:type="textWrapping"/>
            </w:r>
            <w:r>
              <w:rPr>
                <w:rFonts w:hint="eastAsia"/>
                <w:szCs w:val="21"/>
              </w:rPr>
              <w:t>其他接口：</w:t>
            </w:r>
            <w:r>
              <w:rPr>
                <w:szCs w:val="21"/>
              </w:rPr>
              <w:t>1</w:t>
            </w:r>
            <w:r>
              <w:rPr>
                <w:rFonts w:hint="eastAsia"/>
                <w:szCs w:val="21"/>
              </w:rPr>
              <w:t>个千兆</w:t>
            </w:r>
            <w:r>
              <w:rPr>
                <w:szCs w:val="21"/>
              </w:rPr>
              <w:t>RJ-45</w:t>
            </w:r>
            <w:r>
              <w:rPr>
                <w:rFonts w:hint="eastAsia"/>
                <w:szCs w:val="21"/>
              </w:rPr>
              <w:t>管理接口，</w:t>
            </w:r>
            <w:r>
              <w:rPr>
                <w:szCs w:val="21"/>
              </w:rPr>
              <w:t>4</w:t>
            </w:r>
            <w:r>
              <w:rPr>
                <w:rFonts w:hint="eastAsia"/>
                <w:szCs w:val="21"/>
              </w:rPr>
              <w:t>个</w:t>
            </w:r>
            <w:r>
              <w:rPr>
                <w:szCs w:val="21"/>
              </w:rPr>
              <w:t xml:space="preserve">USB </w:t>
            </w:r>
            <w:r>
              <w:rPr>
                <w:rFonts w:hint="eastAsia"/>
                <w:szCs w:val="21"/>
              </w:rPr>
              <w:t>接口，</w:t>
            </w:r>
            <w:r>
              <w:rPr>
                <w:szCs w:val="21"/>
              </w:rPr>
              <w:t>1</w:t>
            </w:r>
            <w:r>
              <w:rPr>
                <w:rFonts w:hint="eastAsia"/>
                <w:szCs w:val="21"/>
              </w:rPr>
              <w:t>个</w:t>
            </w:r>
            <w:r>
              <w:rPr>
                <w:szCs w:val="21"/>
              </w:rPr>
              <w:t>VGA</w:t>
            </w:r>
            <w:r>
              <w:rPr>
                <w:rFonts w:hint="eastAsia"/>
                <w:szCs w:val="21"/>
              </w:rPr>
              <w:t>口，1个可选串口</w:t>
            </w:r>
          </w:p>
          <w:p>
            <w:pPr>
              <w:widowControl/>
              <w:jc w:val="left"/>
              <w:textAlignment w:val="center"/>
              <w:rPr>
                <w:rFonts w:cs="仿宋_GB2312"/>
                <w:color w:val="000000"/>
                <w:szCs w:val="21"/>
              </w:rPr>
            </w:pPr>
            <w:r>
              <w:rPr>
                <w:rFonts w:hint="eastAsia"/>
                <w:szCs w:val="21"/>
              </w:rPr>
              <w:t>电源：配置</w:t>
            </w:r>
            <w:r>
              <w:rPr>
                <w:szCs w:val="21"/>
              </w:rPr>
              <w:t>550W</w:t>
            </w:r>
            <w:r>
              <w:rPr>
                <w:rFonts w:hint="eastAsia"/>
                <w:szCs w:val="21"/>
              </w:rPr>
              <w:t>（</w:t>
            </w:r>
            <w:r>
              <w:rPr>
                <w:szCs w:val="21"/>
              </w:rPr>
              <w:t>1+1</w:t>
            </w:r>
            <w:r>
              <w:rPr>
                <w:rFonts w:hint="eastAsia"/>
                <w:szCs w:val="21"/>
              </w:rPr>
              <w:t>）高效铂金</w:t>
            </w:r>
            <w:r>
              <w:rPr>
                <w:szCs w:val="21"/>
              </w:rPr>
              <w:t>CRPS</w:t>
            </w:r>
            <w:r>
              <w:rPr>
                <w:rFonts w:hint="eastAsia"/>
                <w:szCs w:val="21"/>
              </w:rPr>
              <w:t>冗余电源</w:t>
            </w:r>
          </w:p>
        </w:tc>
        <w:tc>
          <w:tcPr>
            <w:tcW w:w="239" w:type="pct"/>
            <w:vAlign w:val="center"/>
          </w:tcPr>
          <w:p>
            <w:pPr>
              <w:widowControl/>
              <w:adjustRightInd/>
              <w:jc w:val="left"/>
            </w:pPr>
            <w:r>
              <w:rPr>
                <w:rFonts w:hint="eastAsia"/>
                <w:sz w:val="20"/>
                <w:szCs w:val="20"/>
              </w:rPr>
              <w:t>2</w:t>
            </w:r>
          </w:p>
        </w:tc>
        <w:tc>
          <w:tcPr>
            <w:tcW w:w="226" w:type="pct"/>
            <w:vAlign w:val="center"/>
          </w:tcPr>
          <w:p>
            <w:pPr>
              <w:widowControl/>
              <w:adjustRightInd/>
              <w:jc w:val="left"/>
            </w:pPr>
            <w:r>
              <w:rPr>
                <w:rFonts w:hint="eastAsia"/>
                <w:color w:val="00000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84" w:type="pct"/>
            <w:shd w:val="clear" w:color="auto" w:fill="auto"/>
            <w:noWrap/>
            <w:vAlign w:val="center"/>
          </w:tcPr>
          <w:p>
            <w:pPr>
              <w:widowControl/>
              <w:jc w:val="center"/>
              <w:textAlignment w:val="center"/>
              <w:rPr>
                <w:rFonts w:cs="仿宋_GB2312"/>
                <w:color w:val="000000"/>
                <w:szCs w:val="21"/>
              </w:rPr>
            </w:pPr>
            <w:r>
              <w:rPr>
                <w:color w:val="000000"/>
                <w:szCs w:val="21"/>
              </w:rPr>
              <w:t>12</w:t>
            </w:r>
          </w:p>
        </w:tc>
        <w:tc>
          <w:tcPr>
            <w:tcW w:w="331" w:type="pct"/>
            <w:shd w:val="clear" w:color="auto" w:fill="auto"/>
            <w:noWrap/>
            <w:vAlign w:val="center"/>
          </w:tcPr>
          <w:p>
            <w:pPr>
              <w:widowControl/>
              <w:jc w:val="center"/>
              <w:textAlignment w:val="center"/>
              <w:rPr>
                <w:rFonts w:cs="仿宋_GB2312"/>
                <w:color w:val="000000"/>
                <w:szCs w:val="21"/>
              </w:rPr>
            </w:pPr>
            <w:r>
              <w:rPr>
                <w:rFonts w:hint="eastAsia"/>
                <w:color w:val="000000"/>
                <w:szCs w:val="21"/>
              </w:rPr>
              <w:t>硬件</w:t>
            </w:r>
          </w:p>
        </w:tc>
        <w:tc>
          <w:tcPr>
            <w:tcW w:w="240" w:type="pct"/>
            <w:shd w:val="clear" w:color="auto" w:fill="auto"/>
            <w:noWrap/>
            <w:vAlign w:val="center"/>
          </w:tcPr>
          <w:p>
            <w:pPr>
              <w:widowControl/>
              <w:jc w:val="center"/>
              <w:textAlignment w:val="center"/>
              <w:rPr>
                <w:rFonts w:cs="仿宋_GB2312"/>
                <w:color w:val="000000"/>
                <w:szCs w:val="21"/>
              </w:rPr>
            </w:pPr>
            <w:r>
              <w:rPr>
                <w:rFonts w:hint="eastAsia"/>
                <w:szCs w:val="21"/>
              </w:rPr>
              <w:t>全分析服务器</w:t>
            </w:r>
          </w:p>
        </w:tc>
        <w:tc>
          <w:tcPr>
            <w:tcW w:w="3777" w:type="pct"/>
            <w:shd w:val="clear" w:color="auto" w:fill="auto"/>
            <w:vAlign w:val="center"/>
          </w:tcPr>
          <w:p>
            <w:pPr>
              <w:widowControl/>
              <w:jc w:val="left"/>
              <w:textAlignment w:val="center"/>
              <w:rPr>
                <w:rFonts w:hint="eastAsia" w:cs="Times New Roman"/>
                <w:color w:val="auto"/>
                <w:szCs w:val="21"/>
              </w:rPr>
            </w:pPr>
            <w:r>
              <w:rPr>
                <w:rFonts w:hint="eastAsia"/>
                <w:szCs w:val="21"/>
              </w:rPr>
              <w:t>处理器：配置</w:t>
            </w:r>
            <w:r>
              <w:rPr>
                <w:szCs w:val="21"/>
              </w:rPr>
              <w:t>2</w:t>
            </w:r>
            <w:r>
              <w:rPr>
                <w:rFonts w:hint="eastAsia"/>
                <w:szCs w:val="21"/>
              </w:rPr>
              <w:t>颗</w:t>
            </w:r>
            <w:r>
              <w:rPr>
                <w:szCs w:val="21"/>
              </w:rPr>
              <w:t>HG7375</w:t>
            </w:r>
            <w:r>
              <w:rPr>
                <w:rFonts w:hint="eastAsia"/>
                <w:szCs w:val="21"/>
              </w:rPr>
              <w:t>，核数≥</w:t>
            </w:r>
            <w:r>
              <w:rPr>
                <w:szCs w:val="21"/>
              </w:rPr>
              <w:t>32</w:t>
            </w:r>
            <w:r>
              <w:rPr>
                <w:rFonts w:hint="eastAsia"/>
                <w:szCs w:val="21"/>
              </w:rPr>
              <w:t>核，主频≥</w:t>
            </w:r>
            <w:r>
              <w:rPr>
                <w:szCs w:val="21"/>
              </w:rPr>
              <w:t xml:space="preserve">2.0GHz </w:t>
            </w:r>
            <w:r>
              <w:rPr>
                <w:rFonts w:hint="eastAsia"/>
                <w:szCs w:val="21"/>
              </w:rPr>
              <w:t>；最大支持</w:t>
            </w:r>
            <w:r>
              <w:rPr>
                <w:szCs w:val="21"/>
              </w:rPr>
              <w:t>2</w:t>
            </w:r>
            <w:r>
              <w:rPr>
                <w:rFonts w:hint="eastAsia"/>
                <w:szCs w:val="21"/>
              </w:rPr>
              <w:t>颗</w:t>
            </w:r>
            <w:bookmarkStart w:id="40" w:name="OLE_LINK6"/>
            <w:r>
              <w:rPr>
                <w:szCs w:val="21"/>
              </w:rPr>
              <w:t>HYGON 7000</w:t>
            </w:r>
            <w:bookmarkEnd w:id="40"/>
            <w:r>
              <w:rPr>
                <w:rFonts w:hint="eastAsia"/>
                <w:szCs w:val="21"/>
              </w:rPr>
              <w:t>系列高性能处理器，兼容</w:t>
            </w:r>
            <w:r>
              <w:rPr>
                <w:szCs w:val="21"/>
              </w:rPr>
              <w:t>2</w:t>
            </w:r>
            <w:r>
              <w:rPr>
                <w:rFonts w:hint="eastAsia"/>
                <w:szCs w:val="21"/>
              </w:rPr>
              <w:t>号和</w:t>
            </w:r>
            <w:r>
              <w:rPr>
                <w:szCs w:val="21"/>
              </w:rPr>
              <w:t>3</w:t>
            </w:r>
            <w:r>
              <w:rPr>
                <w:rFonts w:hint="eastAsia"/>
                <w:szCs w:val="21"/>
              </w:rPr>
              <w:t>号</w:t>
            </w:r>
            <w:r>
              <w:rPr>
                <w:szCs w:val="21"/>
              </w:rPr>
              <w:br w:type="textWrapping"/>
            </w:r>
            <w:r>
              <w:rPr>
                <w:rFonts w:hint="eastAsia"/>
                <w:szCs w:val="21"/>
              </w:rPr>
              <w:t>内存：配置</w:t>
            </w:r>
            <w:r>
              <w:rPr>
                <w:szCs w:val="21"/>
              </w:rPr>
              <w:t>192G DDR4</w:t>
            </w:r>
            <w:r>
              <w:rPr>
                <w:rFonts w:hint="eastAsia"/>
                <w:szCs w:val="21"/>
              </w:rPr>
              <w:t>；最大支持扩展至</w:t>
            </w:r>
            <w:r>
              <w:rPr>
                <w:szCs w:val="21"/>
              </w:rPr>
              <w:t>32</w:t>
            </w:r>
            <w:r>
              <w:rPr>
                <w:rFonts w:hint="eastAsia"/>
                <w:szCs w:val="21"/>
              </w:rPr>
              <w:t>根</w:t>
            </w:r>
            <w:r>
              <w:rPr>
                <w:szCs w:val="21"/>
              </w:rPr>
              <w:t>DDR4</w:t>
            </w:r>
            <w:r>
              <w:rPr>
                <w:rFonts w:hint="eastAsia"/>
                <w:szCs w:val="21"/>
              </w:rPr>
              <w:t>内存，最大可扩展至</w:t>
            </w:r>
            <w:r>
              <w:rPr>
                <w:szCs w:val="21"/>
              </w:rPr>
              <w:t>2TB</w:t>
            </w:r>
            <w:r>
              <w:rPr>
                <w:rFonts w:hint="eastAsia"/>
                <w:szCs w:val="21"/>
              </w:rPr>
              <w:t>内存</w:t>
            </w:r>
            <w:r>
              <w:rPr>
                <w:szCs w:val="21"/>
              </w:rPr>
              <w:br w:type="textWrapping"/>
            </w:r>
            <w:r>
              <w:rPr>
                <w:rFonts w:hint="eastAsia"/>
                <w:szCs w:val="21"/>
              </w:rPr>
              <w:t>硬盘：配置</w:t>
            </w:r>
            <w:r>
              <w:rPr>
                <w:szCs w:val="21"/>
              </w:rPr>
              <w:t>1</w:t>
            </w:r>
            <w:r>
              <w:rPr>
                <w:rFonts w:hint="eastAsia"/>
                <w:szCs w:val="21"/>
              </w:rPr>
              <w:t>块</w:t>
            </w:r>
            <w:r>
              <w:rPr>
                <w:szCs w:val="21"/>
              </w:rPr>
              <w:t>480G SSD</w:t>
            </w:r>
            <w:r>
              <w:rPr>
                <w:rFonts w:hint="eastAsia"/>
                <w:szCs w:val="21"/>
              </w:rPr>
              <w:t>硬盘，最大支持</w:t>
            </w:r>
            <w:r>
              <w:rPr>
                <w:szCs w:val="21"/>
              </w:rPr>
              <w:t>12</w:t>
            </w:r>
            <w:r>
              <w:rPr>
                <w:rFonts w:hint="eastAsia"/>
                <w:szCs w:val="21"/>
              </w:rPr>
              <w:t>个</w:t>
            </w:r>
            <w:r>
              <w:rPr>
                <w:szCs w:val="21"/>
              </w:rPr>
              <w:t>3.5</w:t>
            </w:r>
            <w:r>
              <w:rPr>
                <w:rFonts w:hint="eastAsia"/>
                <w:szCs w:val="21"/>
              </w:rPr>
              <w:t>寸</w:t>
            </w:r>
            <w:r>
              <w:rPr>
                <w:szCs w:val="21"/>
              </w:rPr>
              <w:t>/2.5</w:t>
            </w:r>
            <w:r>
              <w:rPr>
                <w:rFonts w:hint="eastAsia"/>
                <w:szCs w:val="21"/>
              </w:rPr>
              <w:t>寸硬盘，可选兼容</w:t>
            </w:r>
            <w:r>
              <w:rPr>
                <w:szCs w:val="21"/>
              </w:rPr>
              <w:t>8</w:t>
            </w:r>
            <w:r>
              <w:rPr>
                <w:rFonts w:hint="eastAsia"/>
                <w:szCs w:val="21"/>
              </w:rPr>
              <w:t>个</w:t>
            </w:r>
            <w:r>
              <w:rPr>
                <w:szCs w:val="21"/>
              </w:rPr>
              <w:t>NVMe</w:t>
            </w:r>
            <w:r>
              <w:rPr>
                <w:rFonts w:hint="eastAsia"/>
                <w:szCs w:val="21"/>
              </w:rPr>
              <w:t>硬盘</w:t>
            </w:r>
            <w:r>
              <w:rPr>
                <w:szCs w:val="21"/>
              </w:rPr>
              <w:br w:type="textWrapping"/>
            </w:r>
            <w:r>
              <w:rPr>
                <w:rFonts w:hint="eastAsia"/>
                <w:szCs w:val="21"/>
              </w:rPr>
              <w:t>独显</w:t>
            </w:r>
            <w:r>
              <w:rPr>
                <w:szCs w:val="21"/>
              </w:rPr>
              <w:t>&amp;GPU</w:t>
            </w:r>
            <w:r>
              <w:rPr>
                <w:rFonts w:hint="eastAsia"/>
                <w:szCs w:val="21"/>
              </w:rPr>
              <w:t>扩展：配置</w:t>
            </w:r>
            <w:r>
              <w:rPr>
                <w:szCs w:val="21"/>
              </w:rPr>
              <w:t>4</w:t>
            </w:r>
            <w:r>
              <w:rPr>
                <w:rFonts w:hint="eastAsia"/>
                <w:szCs w:val="21"/>
              </w:rPr>
              <w:t>张</w:t>
            </w:r>
            <w:r>
              <w:rPr>
                <w:szCs w:val="21"/>
              </w:rPr>
              <w:t>Goldwasser II-L256P</w:t>
            </w:r>
            <w:r>
              <w:rPr>
                <w:rFonts w:hint="eastAsia"/>
                <w:szCs w:val="21"/>
              </w:rPr>
              <w:t>加速卡；最大支持最多</w:t>
            </w:r>
            <w:r>
              <w:rPr>
                <w:szCs w:val="21"/>
              </w:rPr>
              <w:t>8</w:t>
            </w:r>
            <w:r>
              <w:rPr>
                <w:rFonts w:hint="eastAsia"/>
                <w:szCs w:val="21"/>
              </w:rPr>
              <w:t>张半长单宽显卡或</w:t>
            </w:r>
            <w:r>
              <w:rPr>
                <w:szCs w:val="21"/>
              </w:rPr>
              <w:t>GPU</w:t>
            </w:r>
            <w:r>
              <w:rPr>
                <w:rFonts w:hint="eastAsia"/>
                <w:szCs w:val="21"/>
              </w:rPr>
              <w:t>卡，可选支持最多</w:t>
            </w:r>
            <w:r>
              <w:rPr>
                <w:szCs w:val="21"/>
              </w:rPr>
              <w:t>3</w:t>
            </w:r>
            <w:r>
              <w:rPr>
                <w:rFonts w:hint="eastAsia"/>
                <w:szCs w:val="21"/>
              </w:rPr>
              <w:t>张全高全长双宽显卡或</w:t>
            </w:r>
            <w:r>
              <w:rPr>
                <w:szCs w:val="21"/>
              </w:rPr>
              <w:t>GPU</w:t>
            </w:r>
            <w:r>
              <w:rPr>
                <w:rFonts w:hint="eastAsia"/>
                <w:szCs w:val="21"/>
              </w:rPr>
              <w:t>卡</w:t>
            </w:r>
            <w:r>
              <w:rPr>
                <w:szCs w:val="21"/>
              </w:rPr>
              <w:br w:type="textWrapping"/>
            </w:r>
            <w:r>
              <w:rPr>
                <w:rFonts w:hint="eastAsia"/>
                <w:szCs w:val="21"/>
              </w:rPr>
              <w:t>阵列卡：可选</w:t>
            </w:r>
            <w:r>
              <w:rPr>
                <w:szCs w:val="21"/>
              </w:rPr>
              <w:t xml:space="preserve">SAS_HBA </w:t>
            </w:r>
            <w:r>
              <w:rPr>
                <w:rFonts w:hint="eastAsia"/>
                <w:szCs w:val="21"/>
              </w:rPr>
              <w:t>卡，支持</w:t>
            </w:r>
            <w:r>
              <w:rPr>
                <w:szCs w:val="21"/>
              </w:rPr>
              <w:t>RAID 0/1/10</w:t>
            </w:r>
            <w:r>
              <w:rPr>
                <w:rFonts w:hint="eastAsia"/>
                <w:szCs w:val="21"/>
              </w:rPr>
              <w:t>，可选</w:t>
            </w:r>
            <w:r>
              <w:rPr>
                <w:szCs w:val="21"/>
              </w:rPr>
              <w:t>RAID 1G</w:t>
            </w:r>
            <w:r>
              <w:rPr>
                <w:rFonts w:hint="eastAsia"/>
                <w:szCs w:val="21"/>
              </w:rPr>
              <w:t>、</w:t>
            </w:r>
            <w:r>
              <w:rPr>
                <w:szCs w:val="21"/>
              </w:rPr>
              <w:t>2G</w:t>
            </w:r>
            <w:r>
              <w:rPr>
                <w:rFonts w:hint="eastAsia"/>
                <w:szCs w:val="21"/>
              </w:rPr>
              <w:t>或</w:t>
            </w:r>
            <w:r>
              <w:rPr>
                <w:szCs w:val="21"/>
              </w:rPr>
              <w:t xml:space="preserve">4G </w:t>
            </w:r>
            <w:r>
              <w:rPr>
                <w:rFonts w:hint="eastAsia"/>
                <w:szCs w:val="21"/>
              </w:rPr>
              <w:t>卡</w:t>
            </w:r>
            <w:r>
              <w:rPr>
                <w:szCs w:val="21"/>
              </w:rPr>
              <w:t xml:space="preserve">, </w:t>
            </w:r>
            <w:r>
              <w:rPr>
                <w:rFonts w:hint="eastAsia"/>
                <w:szCs w:val="21"/>
              </w:rPr>
              <w:t>支持</w:t>
            </w:r>
            <w:r>
              <w:rPr>
                <w:szCs w:val="21"/>
              </w:rPr>
              <w:t xml:space="preserve">RAID 0/1/5/6/10/50/60 </w:t>
            </w:r>
            <w:r>
              <w:rPr>
                <w:rFonts w:hint="eastAsia"/>
                <w:szCs w:val="21"/>
              </w:rPr>
              <w:t>，可选支持断电保护</w:t>
            </w:r>
            <w:r>
              <w:rPr>
                <w:szCs w:val="21"/>
              </w:rPr>
              <w:br w:type="textWrapping"/>
            </w:r>
            <w:r>
              <w:rPr>
                <w:rFonts w:hint="eastAsia"/>
                <w:szCs w:val="21"/>
              </w:rPr>
              <w:t>网口：</w:t>
            </w:r>
            <w:r>
              <w:rPr>
                <w:szCs w:val="21"/>
              </w:rPr>
              <w:t>2</w:t>
            </w:r>
            <w:r>
              <w:rPr>
                <w:rFonts w:hint="eastAsia"/>
                <w:szCs w:val="21"/>
              </w:rPr>
              <w:t>个千兆自适应网络接口，</w:t>
            </w:r>
            <w:r>
              <w:rPr>
                <w:szCs w:val="21"/>
              </w:rPr>
              <w:t>2</w:t>
            </w:r>
            <w:r>
              <w:rPr>
                <w:rFonts w:hint="eastAsia"/>
                <w:szCs w:val="21"/>
              </w:rPr>
              <w:t>个万兆光口，标配</w:t>
            </w:r>
            <w:r>
              <w:rPr>
                <w:szCs w:val="21"/>
              </w:rPr>
              <w:t>1</w:t>
            </w:r>
            <w:r>
              <w:rPr>
                <w:rFonts w:hint="eastAsia"/>
                <w:szCs w:val="21"/>
              </w:rPr>
              <w:t>个</w:t>
            </w:r>
            <w:r>
              <w:rPr>
                <w:szCs w:val="21"/>
              </w:rPr>
              <w:t>IPMI RJ45</w:t>
            </w:r>
            <w:r>
              <w:rPr>
                <w:rFonts w:hint="eastAsia"/>
                <w:szCs w:val="21"/>
              </w:rPr>
              <w:t>管理接口；</w:t>
            </w:r>
            <w:r>
              <w:rPr>
                <w:szCs w:val="21"/>
              </w:rPr>
              <w:t>OCP</w:t>
            </w:r>
            <w:r>
              <w:rPr>
                <w:rFonts w:hint="eastAsia"/>
                <w:szCs w:val="21"/>
              </w:rPr>
              <w:t>专用扩展槽位，采用标准</w:t>
            </w:r>
            <w:r>
              <w:rPr>
                <w:szCs w:val="21"/>
              </w:rPr>
              <w:t>OPC 3.0</w:t>
            </w:r>
            <w:r>
              <w:rPr>
                <w:rFonts w:hint="eastAsia"/>
                <w:szCs w:val="21"/>
              </w:rPr>
              <w:t>模块，可选支持</w:t>
            </w:r>
            <w:r>
              <w:rPr>
                <w:szCs w:val="21"/>
              </w:rPr>
              <w:t>1G</w:t>
            </w:r>
            <w:r>
              <w:rPr>
                <w:rFonts w:hint="eastAsia"/>
                <w:szCs w:val="21"/>
              </w:rPr>
              <w:t>、</w:t>
            </w:r>
            <w:r>
              <w:rPr>
                <w:szCs w:val="21"/>
              </w:rPr>
              <w:t>10G</w:t>
            </w:r>
            <w:r>
              <w:rPr>
                <w:rFonts w:hint="eastAsia"/>
                <w:szCs w:val="21"/>
              </w:rPr>
              <w:t>、</w:t>
            </w:r>
            <w:r>
              <w:rPr>
                <w:szCs w:val="21"/>
              </w:rPr>
              <w:t>25G</w:t>
            </w:r>
            <w:r>
              <w:rPr>
                <w:rFonts w:hint="eastAsia"/>
                <w:szCs w:val="21"/>
              </w:rPr>
              <w:t>网络</w:t>
            </w:r>
            <w:r>
              <w:rPr>
                <w:szCs w:val="21"/>
              </w:rPr>
              <w:br w:type="textWrapping"/>
            </w:r>
            <w:r>
              <w:rPr>
                <w:szCs w:val="21"/>
              </w:rPr>
              <w:t>PCI E</w:t>
            </w:r>
            <w:r>
              <w:rPr>
                <w:rFonts w:hint="eastAsia"/>
                <w:szCs w:val="21"/>
              </w:rPr>
              <w:t>扩展槽：最大可支持</w:t>
            </w:r>
            <w:r>
              <w:rPr>
                <w:szCs w:val="21"/>
              </w:rPr>
              <w:t>11</w:t>
            </w:r>
            <w:r>
              <w:rPr>
                <w:rFonts w:hint="eastAsia"/>
                <w:szCs w:val="21"/>
              </w:rPr>
              <w:t>个</w:t>
            </w:r>
            <w:r>
              <w:rPr>
                <w:szCs w:val="21"/>
              </w:rPr>
              <w:t>PCIe 3.0</w:t>
            </w:r>
            <w:r>
              <w:rPr>
                <w:rFonts w:hint="eastAsia"/>
                <w:szCs w:val="21"/>
              </w:rPr>
              <w:t>扩展插槽，其中</w:t>
            </w:r>
            <w:r>
              <w:rPr>
                <w:szCs w:val="21"/>
              </w:rPr>
              <w:t>8</w:t>
            </w:r>
            <w:r>
              <w:rPr>
                <w:rFonts w:hint="eastAsia"/>
                <w:szCs w:val="21"/>
              </w:rPr>
              <w:t>个标准</w:t>
            </w:r>
            <w:r>
              <w:rPr>
                <w:szCs w:val="21"/>
              </w:rPr>
              <w:t>PCIe</w:t>
            </w:r>
            <w:r>
              <w:rPr>
                <w:rFonts w:hint="eastAsia"/>
                <w:szCs w:val="21"/>
              </w:rPr>
              <w:t>插槽、</w:t>
            </w:r>
            <w:r>
              <w:rPr>
                <w:szCs w:val="21"/>
              </w:rPr>
              <w:t>1</w:t>
            </w:r>
            <w:r>
              <w:rPr>
                <w:rFonts w:hint="eastAsia"/>
                <w:szCs w:val="21"/>
              </w:rPr>
              <w:t>个阵列卡专用插槽和</w:t>
            </w:r>
            <w:r>
              <w:rPr>
                <w:szCs w:val="21"/>
              </w:rPr>
              <w:t>2</w:t>
            </w:r>
            <w:r>
              <w:rPr>
                <w:rFonts w:hint="eastAsia"/>
                <w:szCs w:val="21"/>
              </w:rPr>
              <w:t>个</w:t>
            </w:r>
            <w:r>
              <w:rPr>
                <w:szCs w:val="21"/>
              </w:rPr>
              <w:t>OCP</w:t>
            </w:r>
            <w:r>
              <w:rPr>
                <w:rFonts w:hint="eastAsia"/>
                <w:szCs w:val="21"/>
              </w:rPr>
              <w:t>专用插槽</w:t>
            </w:r>
            <w:r>
              <w:rPr>
                <w:szCs w:val="21"/>
              </w:rPr>
              <w:br w:type="textWrapping"/>
            </w:r>
            <w:r>
              <w:rPr>
                <w:rFonts w:hint="eastAsia"/>
                <w:szCs w:val="21"/>
              </w:rPr>
              <w:t>电源：标配</w:t>
            </w:r>
            <w:r>
              <w:rPr>
                <w:szCs w:val="21"/>
              </w:rPr>
              <w:t>1600W</w:t>
            </w:r>
            <w:r>
              <w:rPr>
                <w:rFonts w:hint="eastAsia"/>
                <w:szCs w:val="21"/>
              </w:rPr>
              <w:t>（</w:t>
            </w:r>
            <w:r>
              <w:rPr>
                <w:szCs w:val="21"/>
              </w:rPr>
              <w:t>1+1</w:t>
            </w:r>
            <w:r>
              <w:rPr>
                <w:rFonts w:hint="eastAsia"/>
                <w:szCs w:val="21"/>
              </w:rPr>
              <w:t>）冗余电源；可选</w:t>
            </w:r>
            <w:r>
              <w:rPr>
                <w:szCs w:val="21"/>
              </w:rPr>
              <w:t>800W</w:t>
            </w:r>
            <w:r>
              <w:rPr>
                <w:rFonts w:hint="eastAsia"/>
                <w:szCs w:val="21"/>
              </w:rPr>
              <w:t>，</w:t>
            </w:r>
            <w:r>
              <w:rPr>
                <w:szCs w:val="21"/>
              </w:rPr>
              <w:t xml:space="preserve">1200W </w:t>
            </w:r>
            <w:r>
              <w:rPr>
                <w:rFonts w:hint="eastAsia"/>
                <w:szCs w:val="21"/>
              </w:rPr>
              <w:t>或</w:t>
            </w:r>
            <w:r>
              <w:rPr>
                <w:szCs w:val="21"/>
              </w:rPr>
              <w:t>1600W CRPS</w:t>
            </w:r>
            <w:r>
              <w:rPr>
                <w:rFonts w:hint="eastAsia"/>
                <w:szCs w:val="21"/>
              </w:rPr>
              <w:t>高效冗余电源</w:t>
            </w:r>
            <w:r>
              <w:rPr>
                <w:szCs w:val="21"/>
              </w:rPr>
              <w:br w:type="textWrapping"/>
            </w:r>
            <w:r>
              <w:rPr>
                <w:rFonts w:hint="eastAsia"/>
                <w:szCs w:val="21"/>
              </w:rPr>
              <w:t>其它端口：</w:t>
            </w:r>
            <w:r>
              <w:rPr>
                <w:szCs w:val="21"/>
              </w:rPr>
              <w:t>2</w:t>
            </w:r>
            <w:r>
              <w:rPr>
                <w:rFonts w:hint="eastAsia"/>
                <w:szCs w:val="21"/>
              </w:rPr>
              <w:t>个</w:t>
            </w:r>
            <w:r>
              <w:rPr>
                <w:szCs w:val="21"/>
              </w:rPr>
              <w:t>VGA</w:t>
            </w:r>
            <w:r>
              <w:rPr>
                <w:rFonts w:hint="eastAsia"/>
                <w:szCs w:val="21"/>
              </w:rPr>
              <w:t>接口，</w:t>
            </w:r>
            <w:r>
              <w:rPr>
                <w:szCs w:val="21"/>
              </w:rPr>
              <w:t>5</w:t>
            </w:r>
            <w:r>
              <w:rPr>
                <w:rFonts w:hint="eastAsia"/>
                <w:szCs w:val="21"/>
              </w:rPr>
              <w:t>个</w:t>
            </w:r>
            <w:r>
              <w:rPr>
                <w:szCs w:val="21"/>
              </w:rPr>
              <w:t>USB 3.0</w:t>
            </w:r>
            <w:r>
              <w:rPr>
                <w:rFonts w:hint="eastAsia"/>
                <w:szCs w:val="21"/>
              </w:rPr>
              <w:t>接口</w:t>
            </w:r>
            <w:r>
              <w:rPr>
                <w:szCs w:val="21"/>
              </w:rPr>
              <w:br w:type="textWrapping"/>
            </w:r>
            <w:r>
              <w:rPr>
                <w:rFonts w:hint="eastAsia"/>
                <w:szCs w:val="21"/>
              </w:rPr>
              <w:t>操作系统兼容：</w:t>
            </w:r>
            <w:bookmarkStart w:id="41" w:name="OLE_LINK4"/>
            <w:r>
              <w:rPr>
                <w:szCs w:val="21"/>
              </w:rPr>
              <w:t>HikOS V1.1</w:t>
            </w:r>
            <w:bookmarkEnd w:id="41"/>
            <w:r>
              <w:rPr>
                <w:rFonts w:hint="eastAsia"/>
                <w:szCs w:val="21"/>
              </w:rPr>
              <w:t>、</w:t>
            </w:r>
            <w:bookmarkStart w:id="42" w:name="OLE_LINK5"/>
            <w:r>
              <w:rPr>
                <w:szCs w:val="21"/>
              </w:rPr>
              <w:t>Centos 7.4</w:t>
            </w:r>
            <w:bookmarkEnd w:id="42"/>
            <w:r>
              <w:rPr>
                <w:rFonts w:hint="eastAsia"/>
                <w:szCs w:val="21"/>
              </w:rPr>
              <w:t>及以后版本、麒麟</w:t>
            </w:r>
            <w:r>
              <w:rPr>
                <w:szCs w:val="21"/>
              </w:rPr>
              <w:t>V10</w:t>
            </w:r>
            <w:r>
              <w:rPr>
                <w:rFonts w:hint="eastAsia"/>
                <w:szCs w:val="21"/>
              </w:rPr>
              <w:t>操作系统</w:t>
            </w:r>
            <w:r>
              <w:rPr>
                <w:szCs w:val="21"/>
              </w:rPr>
              <w:br w:type="textWrapping"/>
            </w:r>
            <w:r>
              <w:rPr>
                <w:rFonts w:hint="eastAsia"/>
                <w:szCs w:val="21"/>
              </w:rPr>
              <w:t>管理功能：支持</w:t>
            </w:r>
            <w:r>
              <w:rPr>
                <w:szCs w:val="21"/>
              </w:rPr>
              <w:t>IPMI2.0</w:t>
            </w:r>
            <w:r>
              <w:rPr>
                <w:rFonts w:hint="eastAsia"/>
                <w:szCs w:val="21"/>
              </w:rPr>
              <w:t>，对外提供</w:t>
            </w:r>
            <w:r>
              <w:rPr>
                <w:szCs w:val="21"/>
              </w:rPr>
              <w:t>1</w:t>
            </w:r>
            <w:r>
              <w:rPr>
                <w:rFonts w:hint="eastAsia"/>
                <w:szCs w:val="21"/>
              </w:rPr>
              <w:t>个</w:t>
            </w:r>
            <w:r>
              <w:rPr>
                <w:szCs w:val="21"/>
              </w:rPr>
              <w:t>100/1000 Mbps RJ45</w:t>
            </w:r>
            <w:r>
              <w:rPr>
                <w:rFonts w:hint="eastAsia"/>
                <w:szCs w:val="21"/>
              </w:rPr>
              <w:t>管理网口，支持</w:t>
            </w:r>
            <w:r>
              <w:rPr>
                <w:szCs w:val="21"/>
              </w:rPr>
              <w:t xml:space="preserve">iKVM </w:t>
            </w:r>
            <w:r>
              <w:rPr>
                <w:rFonts w:hint="eastAsia"/>
                <w:szCs w:val="21"/>
              </w:rPr>
              <w:t>远程管理</w:t>
            </w:r>
            <w:r>
              <w:rPr>
                <w:szCs w:val="21"/>
              </w:rPr>
              <w:t xml:space="preserve"> </w:t>
            </w:r>
          </w:p>
        </w:tc>
        <w:tc>
          <w:tcPr>
            <w:tcW w:w="239" w:type="pct"/>
            <w:vAlign w:val="center"/>
          </w:tcPr>
          <w:p>
            <w:pPr>
              <w:widowControl/>
              <w:adjustRightInd/>
              <w:jc w:val="left"/>
            </w:pPr>
            <w:r>
              <w:rPr>
                <w:rFonts w:hint="eastAsia"/>
                <w:sz w:val="20"/>
                <w:szCs w:val="20"/>
              </w:rPr>
              <w:t>1</w:t>
            </w:r>
          </w:p>
        </w:tc>
        <w:tc>
          <w:tcPr>
            <w:tcW w:w="226" w:type="pct"/>
            <w:vAlign w:val="center"/>
          </w:tcPr>
          <w:p>
            <w:pPr>
              <w:widowControl/>
              <w:adjustRightInd/>
              <w:jc w:val="left"/>
            </w:pPr>
            <w:r>
              <w:rPr>
                <w:rFonts w:hint="eastAsia"/>
                <w:color w:val="00000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84" w:type="pct"/>
            <w:shd w:val="clear" w:color="auto" w:fill="auto"/>
            <w:noWrap/>
            <w:vAlign w:val="center"/>
          </w:tcPr>
          <w:p>
            <w:pPr>
              <w:widowControl/>
              <w:jc w:val="center"/>
              <w:textAlignment w:val="center"/>
              <w:rPr>
                <w:rFonts w:cs="仿宋_GB2312"/>
                <w:color w:val="000000"/>
                <w:szCs w:val="21"/>
              </w:rPr>
            </w:pPr>
            <w:r>
              <w:rPr>
                <w:color w:val="000000"/>
                <w:szCs w:val="21"/>
              </w:rPr>
              <w:t>13</w:t>
            </w:r>
          </w:p>
        </w:tc>
        <w:tc>
          <w:tcPr>
            <w:tcW w:w="331" w:type="pct"/>
            <w:shd w:val="clear" w:color="auto" w:fill="auto"/>
            <w:noWrap/>
            <w:vAlign w:val="center"/>
          </w:tcPr>
          <w:p>
            <w:pPr>
              <w:widowControl/>
              <w:jc w:val="center"/>
              <w:textAlignment w:val="center"/>
              <w:rPr>
                <w:rFonts w:cs="仿宋_GB2312"/>
                <w:color w:val="000000"/>
                <w:szCs w:val="21"/>
              </w:rPr>
            </w:pPr>
            <w:r>
              <w:rPr>
                <w:rFonts w:hint="eastAsia"/>
                <w:color w:val="000000"/>
                <w:szCs w:val="21"/>
              </w:rPr>
              <w:t>软件</w:t>
            </w:r>
          </w:p>
        </w:tc>
        <w:tc>
          <w:tcPr>
            <w:tcW w:w="240" w:type="pct"/>
            <w:shd w:val="clear" w:color="auto" w:fill="auto"/>
            <w:noWrap/>
            <w:vAlign w:val="center"/>
          </w:tcPr>
          <w:p>
            <w:pPr>
              <w:widowControl/>
              <w:jc w:val="center"/>
              <w:textAlignment w:val="center"/>
              <w:rPr>
                <w:rFonts w:cs="仿宋_GB2312"/>
                <w:color w:val="000000"/>
                <w:szCs w:val="21"/>
              </w:rPr>
            </w:pPr>
            <w:r>
              <w:rPr>
                <w:rFonts w:hint="eastAsia"/>
                <w:szCs w:val="21"/>
              </w:rPr>
              <w:t>全分析软件引擎</w:t>
            </w:r>
          </w:p>
        </w:tc>
        <w:tc>
          <w:tcPr>
            <w:tcW w:w="3777" w:type="pct"/>
            <w:shd w:val="clear" w:color="auto" w:fill="auto"/>
            <w:vAlign w:val="center"/>
          </w:tcPr>
          <w:p>
            <w:pPr>
              <w:widowControl/>
              <w:jc w:val="left"/>
              <w:textAlignment w:val="center"/>
              <w:rPr>
                <w:rFonts w:hint="eastAsia"/>
                <w:szCs w:val="21"/>
              </w:rPr>
            </w:pPr>
            <w:r>
              <w:rPr>
                <w:rFonts w:hint="eastAsia"/>
                <w:szCs w:val="21"/>
              </w:rPr>
              <w:t>一、基础运行环境</w:t>
            </w:r>
            <w:r>
              <w:rPr>
                <w:szCs w:val="21"/>
              </w:rPr>
              <w:br w:type="textWrapping"/>
            </w:r>
            <w:r>
              <w:rPr>
                <w:szCs w:val="21"/>
              </w:rPr>
              <w:t>1</w:t>
            </w:r>
            <w:r>
              <w:rPr>
                <w:rFonts w:hint="eastAsia"/>
                <w:szCs w:val="21"/>
              </w:rPr>
              <w:t>、支持多种</w:t>
            </w:r>
            <w:r>
              <w:rPr>
                <w:szCs w:val="21"/>
              </w:rPr>
              <w:t>CPU</w:t>
            </w:r>
            <w:r>
              <w:rPr>
                <w:rFonts w:hint="eastAsia"/>
                <w:szCs w:val="21"/>
              </w:rPr>
              <w:t>类型：海光、鲲鹏</w:t>
            </w:r>
            <w:r>
              <w:rPr>
                <w:szCs w:val="21"/>
              </w:rPr>
              <w:t>920</w:t>
            </w:r>
            <w:r>
              <w:rPr>
                <w:rFonts w:hint="eastAsia"/>
                <w:szCs w:val="21"/>
              </w:rPr>
              <w:t>；</w:t>
            </w:r>
            <w:r>
              <w:rPr>
                <w:szCs w:val="21"/>
              </w:rPr>
              <w:br w:type="textWrapping"/>
            </w:r>
            <w:r>
              <w:rPr>
                <w:szCs w:val="21"/>
              </w:rPr>
              <w:t>2</w:t>
            </w:r>
            <w:r>
              <w:rPr>
                <w:rFonts w:hint="eastAsia"/>
                <w:szCs w:val="21"/>
              </w:rPr>
              <w:t>、支持多种</w:t>
            </w:r>
            <w:r>
              <w:rPr>
                <w:szCs w:val="21"/>
              </w:rPr>
              <w:t>GPU</w:t>
            </w:r>
            <w:r>
              <w:rPr>
                <w:rFonts w:hint="eastAsia"/>
                <w:szCs w:val="21"/>
              </w:rPr>
              <w:t>计算平台：</w:t>
            </w:r>
            <w:r>
              <w:rPr>
                <w:szCs w:val="21"/>
              </w:rPr>
              <w:t>T4</w:t>
            </w:r>
            <w:r>
              <w:rPr>
                <w:rFonts w:hint="eastAsia"/>
                <w:szCs w:val="21"/>
              </w:rPr>
              <w:t>、</w:t>
            </w:r>
            <w:r>
              <w:rPr>
                <w:szCs w:val="21"/>
              </w:rPr>
              <w:t>P4</w:t>
            </w:r>
            <w:r>
              <w:rPr>
                <w:rFonts w:hint="eastAsia"/>
                <w:szCs w:val="21"/>
              </w:rPr>
              <w:t>、</w:t>
            </w:r>
            <w:r>
              <w:rPr>
                <w:szCs w:val="21"/>
              </w:rPr>
              <w:t>KT2Card</w:t>
            </w:r>
            <w:r>
              <w:rPr>
                <w:rFonts w:hint="eastAsia"/>
                <w:szCs w:val="21"/>
              </w:rPr>
              <w:t>、</w:t>
            </w:r>
            <w:r>
              <w:rPr>
                <w:szCs w:val="21"/>
              </w:rPr>
              <w:t>Atlas300VPro</w:t>
            </w:r>
            <w:r>
              <w:rPr>
                <w:rFonts w:hint="eastAsia"/>
                <w:szCs w:val="21"/>
              </w:rPr>
              <w:t>、</w:t>
            </w:r>
            <w:r>
              <w:rPr>
                <w:szCs w:val="21"/>
              </w:rPr>
              <w:t>Atals300IPro</w:t>
            </w:r>
            <w:r>
              <w:rPr>
                <w:rFonts w:hint="eastAsia"/>
                <w:szCs w:val="21"/>
              </w:rPr>
              <w:t>、</w:t>
            </w:r>
            <w:r>
              <w:rPr>
                <w:szCs w:val="21"/>
              </w:rPr>
              <w:t>DL200</w:t>
            </w:r>
            <w:r>
              <w:rPr>
                <w:rFonts w:hint="eastAsia"/>
                <w:szCs w:val="21"/>
              </w:rPr>
              <w:t>；</w:t>
            </w:r>
            <w:r>
              <w:rPr>
                <w:szCs w:val="21"/>
              </w:rPr>
              <w:br w:type="textWrapping"/>
            </w:r>
            <w:r>
              <w:rPr>
                <w:szCs w:val="21"/>
              </w:rPr>
              <w:t>3</w:t>
            </w:r>
            <w:r>
              <w:rPr>
                <w:rFonts w:hint="eastAsia"/>
                <w:szCs w:val="21"/>
              </w:rPr>
              <w:t>、支持多种操作系统：欧拉、</w:t>
            </w:r>
            <w:r>
              <w:rPr>
                <w:szCs w:val="21"/>
              </w:rPr>
              <w:t>CentOS</w:t>
            </w:r>
            <w:r>
              <w:rPr>
                <w:rFonts w:hint="eastAsia"/>
                <w:szCs w:val="21"/>
              </w:rPr>
              <w:t>；</w:t>
            </w:r>
            <w:r>
              <w:rPr>
                <w:szCs w:val="21"/>
              </w:rPr>
              <w:br w:type="textWrapping"/>
            </w:r>
            <w:r>
              <w:rPr>
                <w:rFonts w:hint="eastAsia"/>
                <w:szCs w:val="21"/>
              </w:rPr>
              <w:t>4、支持多种形态部署：裸金属服务器、虚拟机、</w:t>
            </w:r>
            <w:r>
              <w:rPr>
                <w:szCs w:val="21"/>
              </w:rPr>
              <w:t>Docker</w:t>
            </w:r>
            <w:r>
              <w:rPr>
                <w:rFonts w:hint="eastAsia"/>
                <w:szCs w:val="21"/>
              </w:rPr>
              <w:t>容器、</w:t>
            </w:r>
            <w:r>
              <w:rPr>
                <w:szCs w:val="21"/>
              </w:rPr>
              <w:t>LXC</w:t>
            </w:r>
            <w:r>
              <w:rPr>
                <w:rFonts w:hint="eastAsia"/>
                <w:szCs w:val="21"/>
              </w:rPr>
              <w:t>容器；</w:t>
            </w:r>
            <w:r>
              <w:rPr>
                <w:szCs w:val="21"/>
              </w:rPr>
              <w:br w:type="textWrapping"/>
            </w:r>
            <w:r>
              <w:rPr>
                <w:rFonts w:hint="eastAsia"/>
                <w:szCs w:val="21"/>
              </w:rPr>
              <w:t>5、不同运行环境设备支持集群部署。</w:t>
            </w:r>
            <w:r>
              <w:rPr>
                <w:szCs w:val="21"/>
              </w:rPr>
              <w:br w:type="textWrapping"/>
            </w:r>
            <w:r>
              <w:rPr>
                <w:rFonts w:hint="eastAsia"/>
                <w:szCs w:val="21"/>
              </w:rPr>
              <w:t>二、核心功能</w:t>
            </w:r>
            <w:r>
              <w:rPr>
                <w:szCs w:val="21"/>
              </w:rPr>
              <w:br w:type="textWrapping"/>
            </w:r>
            <w:r>
              <w:rPr>
                <w:szCs w:val="21"/>
              </w:rPr>
              <w:t>1</w:t>
            </w:r>
            <w:r>
              <w:rPr>
                <w:rFonts w:hint="eastAsia"/>
                <w:szCs w:val="21"/>
              </w:rPr>
              <w:t>、支持</w:t>
            </w:r>
            <w:r>
              <w:rPr>
                <w:szCs w:val="21"/>
              </w:rPr>
              <w:t>rtsp</w:t>
            </w:r>
            <w:r>
              <w:rPr>
                <w:rFonts w:hint="eastAsia"/>
                <w:szCs w:val="21"/>
              </w:rPr>
              <w:t>协议取流处理视频数据，支持实时流、历史流，像素范围</w:t>
            </w:r>
            <w:r>
              <w:rPr>
                <w:szCs w:val="21"/>
              </w:rPr>
              <w:t>200</w:t>
            </w:r>
            <w:r>
              <w:rPr>
                <w:rFonts w:hint="eastAsia"/>
                <w:szCs w:val="21"/>
              </w:rPr>
              <w:t>万（</w:t>
            </w:r>
            <w:r>
              <w:rPr>
                <w:szCs w:val="21"/>
              </w:rPr>
              <w:t>1920*1080</w:t>
            </w:r>
            <w:r>
              <w:rPr>
                <w:rFonts w:hint="eastAsia"/>
                <w:szCs w:val="21"/>
              </w:rPr>
              <w:t>）</w:t>
            </w:r>
            <w:r>
              <w:rPr>
                <w:szCs w:val="21"/>
              </w:rPr>
              <w:t>~800</w:t>
            </w:r>
            <w:r>
              <w:rPr>
                <w:rFonts w:hint="eastAsia"/>
                <w:szCs w:val="21"/>
              </w:rPr>
              <w:t>万（</w:t>
            </w:r>
            <w:r>
              <w:rPr>
                <w:szCs w:val="21"/>
              </w:rPr>
              <w:t>4096*2160</w:t>
            </w:r>
            <w:r>
              <w:rPr>
                <w:rFonts w:hint="eastAsia"/>
                <w:szCs w:val="21"/>
              </w:rPr>
              <w:t>）；</w:t>
            </w:r>
            <w:r>
              <w:rPr>
                <w:szCs w:val="21"/>
              </w:rPr>
              <w:br w:type="textWrapping"/>
            </w:r>
            <w:r>
              <w:rPr>
                <w:szCs w:val="21"/>
              </w:rPr>
              <w:t>2</w:t>
            </w:r>
            <w:r>
              <w:rPr>
                <w:rFonts w:hint="eastAsia"/>
                <w:szCs w:val="21"/>
              </w:rPr>
              <w:t>、支持</w:t>
            </w:r>
            <w:r>
              <w:rPr>
                <w:szCs w:val="21"/>
              </w:rPr>
              <w:t>http</w:t>
            </w:r>
            <w:r>
              <w:rPr>
                <w:rFonts w:hint="eastAsia"/>
                <w:szCs w:val="21"/>
              </w:rPr>
              <w:t>协议取图处理图片数据，支持标准</w:t>
            </w:r>
            <w:r>
              <w:rPr>
                <w:szCs w:val="21"/>
              </w:rPr>
              <w:t>jpg/jpeg</w:t>
            </w:r>
            <w:r>
              <w:rPr>
                <w:rFonts w:hint="eastAsia"/>
                <w:szCs w:val="21"/>
              </w:rPr>
              <w:t>、</w:t>
            </w:r>
            <w:r>
              <w:rPr>
                <w:szCs w:val="21"/>
              </w:rPr>
              <w:t>bmp</w:t>
            </w:r>
            <w:r>
              <w:rPr>
                <w:rFonts w:hint="eastAsia"/>
                <w:szCs w:val="21"/>
              </w:rPr>
              <w:t>、</w:t>
            </w:r>
            <w:r>
              <w:rPr>
                <w:szCs w:val="21"/>
              </w:rPr>
              <w:t>png/tiff</w:t>
            </w:r>
            <w:r>
              <w:rPr>
                <w:rFonts w:hint="eastAsia"/>
                <w:szCs w:val="21"/>
              </w:rPr>
              <w:t>、</w:t>
            </w:r>
            <w:r>
              <w:rPr>
                <w:szCs w:val="21"/>
              </w:rPr>
              <w:t>tif</w:t>
            </w:r>
            <w:r>
              <w:rPr>
                <w:rFonts w:hint="eastAsia"/>
                <w:szCs w:val="21"/>
              </w:rPr>
              <w:t>、静态</w:t>
            </w:r>
            <w:r>
              <w:rPr>
                <w:szCs w:val="21"/>
              </w:rPr>
              <w:t>gif</w:t>
            </w:r>
            <w:r>
              <w:rPr>
                <w:rFonts w:hint="eastAsia"/>
                <w:szCs w:val="21"/>
              </w:rPr>
              <w:t>、</w:t>
            </w:r>
            <w:r>
              <w:rPr>
                <w:szCs w:val="21"/>
              </w:rPr>
              <w:t>jfif</w:t>
            </w:r>
            <w:r>
              <w:rPr>
                <w:rFonts w:hint="eastAsia"/>
                <w:szCs w:val="21"/>
              </w:rPr>
              <w:t>格式，大小范围</w:t>
            </w:r>
            <w:r>
              <w:rPr>
                <w:szCs w:val="21"/>
              </w:rPr>
              <w:t>128B~10MB</w:t>
            </w:r>
            <w:r>
              <w:rPr>
                <w:rFonts w:hint="eastAsia"/>
                <w:szCs w:val="21"/>
              </w:rPr>
              <w:t>，像素不超过</w:t>
            </w:r>
            <w:r>
              <w:rPr>
                <w:szCs w:val="21"/>
              </w:rPr>
              <w:t>8K</w:t>
            </w:r>
            <w:r>
              <w:rPr>
                <w:rFonts w:hint="eastAsia"/>
                <w:szCs w:val="21"/>
              </w:rPr>
              <w:t>（</w:t>
            </w:r>
            <w:r>
              <w:rPr>
                <w:szCs w:val="21"/>
              </w:rPr>
              <w:t>8192*8192</w:t>
            </w:r>
            <w:r>
              <w:rPr>
                <w:rFonts w:hint="eastAsia"/>
                <w:szCs w:val="21"/>
              </w:rPr>
              <w:t>）；</w:t>
            </w:r>
            <w:r>
              <w:rPr>
                <w:szCs w:val="21"/>
              </w:rPr>
              <w:br w:type="textWrapping"/>
            </w:r>
            <w:r>
              <w:rPr>
                <w:szCs w:val="21"/>
              </w:rPr>
              <w:t>3</w:t>
            </w:r>
            <w:r>
              <w:rPr>
                <w:rFonts w:hint="eastAsia"/>
                <w:szCs w:val="21"/>
              </w:rPr>
              <w:t>、支持分析任务调度，分析任务与算法引擎自动匹配，视频任务支持单</w:t>
            </w:r>
            <w:r>
              <w:rPr>
                <w:szCs w:val="21"/>
              </w:rPr>
              <w:t>GPU</w:t>
            </w:r>
            <w:r>
              <w:rPr>
                <w:rFonts w:hint="eastAsia"/>
                <w:szCs w:val="21"/>
              </w:rPr>
              <w:t>卡不同分辨率混跑，图片任务支持单张分析和批量分析；</w:t>
            </w:r>
            <w:r>
              <w:rPr>
                <w:szCs w:val="21"/>
              </w:rPr>
              <w:br w:type="textWrapping"/>
            </w:r>
            <w:r>
              <w:rPr>
                <w:szCs w:val="21"/>
              </w:rPr>
              <w:t>4</w:t>
            </w:r>
            <w:r>
              <w:rPr>
                <w:rFonts w:hint="eastAsia"/>
                <w:szCs w:val="21"/>
              </w:rPr>
              <w:t>、支持</w:t>
            </w:r>
            <w:r>
              <w:rPr>
                <w:szCs w:val="21"/>
              </w:rPr>
              <w:t>GPU</w:t>
            </w:r>
            <w:r>
              <w:rPr>
                <w:rFonts w:hint="eastAsia"/>
                <w:szCs w:val="21"/>
              </w:rPr>
              <w:t>硬件资源调度，算法包与硬件资源自动匹配，算法副本数量根据业务要求灵活调配；</w:t>
            </w:r>
            <w:r>
              <w:rPr>
                <w:szCs w:val="21"/>
              </w:rPr>
              <w:br w:type="textWrapping"/>
            </w:r>
            <w:r>
              <w:rPr>
                <w:szCs w:val="21"/>
              </w:rPr>
              <w:t>5</w:t>
            </w:r>
            <w:r>
              <w:rPr>
                <w:rFonts w:hint="eastAsia"/>
                <w:szCs w:val="21"/>
              </w:rPr>
              <w:t>、支持云存储对接，从云存储获取需要分析的图片数据，以及分析过程中图片数据存储到云存储；</w:t>
            </w:r>
            <w:r>
              <w:rPr>
                <w:szCs w:val="21"/>
              </w:rPr>
              <w:br w:type="textWrapping"/>
            </w:r>
            <w:r>
              <w:rPr>
                <w:szCs w:val="21"/>
              </w:rPr>
              <w:t>6</w:t>
            </w:r>
            <w:r>
              <w:rPr>
                <w:rFonts w:hint="eastAsia"/>
                <w:szCs w:val="21"/>
              </w:rPr>
              <w:t>、支持分析结果通过</w:t>
            </w:r>
            <w:r>
              <w:rPr>
                <w:szCs w:val="21"/>
              </w:rPr>
              <w:t>kafka</w:t>
            </w:r>
            <w:r>
              <w:rPr>
                <w:rFonts w:hint="eastAsia"/>
                <w:szCs w:val="21"/>
              </w:rPr>
              <w:t>中间件推送；</w:t>
            </w:r>
            <w:r>
              <w:rPr>
                <w:szCs w:val="21"/>
              </w:rPr>
              <w:br w:type="textWrapping"/>
            </w:r>
            <w:r>
              <w:rPr>
                <w:szCs w:val="21"/>
              </w:rPr>
              <w:t>7</w:t>
            </w:r>
            <w:r>
              <w:rPr>
                <w:rFonts w:hint="eastAsia"/>
                <w:szCs w:val="21"/>
              </w:rPr>
              <w:t>、支持运行</w:t>
            </w:r>
            <w:r>
              <w:rPr>
                <w:szCs w:val="21"/>
              </w:rPr>
              <w:t>300+</w:t>
            </w:r>
            <w:r>
              <w:rPr>
                <w:rFonts w:hint="eastAsia"/>
                <w:szCs w:val="21"/>
              </w:rPr>
              <w:t>种智能分析算法，包含</w:t>
            </w:r>
            <w:r>
              <w:rPr>
                <w:rFonts w:hint="eastAsia"/>
                <w:szCs w:val="21"/>
                <w:lang w:val="en-US" w:eastAsia="zh-CN"/>
              </w:rPr>
              <w:t>特征</w:t>
            </w:r>
            <w:r>
              <w:rPr>
                <w:rFonts w:hint="eastAsia"/>
                <w:szCs w:val="21"/>
              </w:rPr>
              <w:t>、人体、车辆、城管、行为分析等；</w:t>
            </w:r>
            <w:r>
              <w:rPr>
                <w:szCs w:val="21"/>
              </w:rPr>
              <w:br w:type="textWrapping"/>
            </w:r>
            <w:r>
              <w:rPr>
                <w:szCs w:val="21"/>
              </w:rPr>
              <w:t>8</w:t>
            </w:r>
            <w:r>
              <w:rPr>
                <w:rFonts w:hint="eastAsia"/>
                <w:szCs w:val="21"/>
              </w:rPr>
              <w:t>、支持多种算法授权控制机制，可根据业务场景支按并发或总量方式控制；</w:t>
            </w:r>
            <w:r>
              <w:rPr>
                <w:szCs w:val="21"/>
              </w:rPr>
              <w:br w:type="textWrapping"/>
            </w:r>
            <w:r>
              <w:rPr>
                <w:szCs w:val="21"/>
              </w:rPr>
              <w:t>9</w:t>
            </w:r>
            <w:r>
              <w:rPr>
                <w:rFonts w:hint="eastAsia"/>
                <w:szCs w:val="21"/>
              </w:rPr>
              <w:t>、支持</w:t>
            </w:r>
            <w:r>
              <w:rPr>
                <w:szCs w:val="21"/>
              </w:rPr>
              <w:t>AI</w:t>
            </w:r>
            <w:r>
              <w:rPr>
                <w:rFonts w:hint="eastAsia"/>
                <w:szCs w:val="21"/>
              </w:rPr>
              <w:t>开放平台算法，能力需单独配置；</w:t>
            </w:r>
            <w:r>
              <w:rPr>
                <w:szCs w:val="21"/>
              </w:rPr>
              <w:br w:type="textWrapping"/>
            </w:r>
            <w:r>
              <w:rPr>
                <w:rFonts w:hint="eastAsia"/>
                <w:szCs w:val="21"/>
              </w:rPr>
              <w:t>三、运维能力</w:t>
            </w:r>
            <w:r>
              <w:rPr>
                <w:szCs w:val="21"/>
              </w:rPr>
              <w:br w:type="textWrapping"/>
            </w:r>
            <w:r>
              <w:rPr>
                <w:rFonts w:hint="eastAsia"/>
                <w:szCs w:val="21"/>
              </w:rPr>
              <w:t>1、支持运维平台设备管理功能，包括设备信息查看，设备管理，错误码查看，版本信息，告警等</w:t>
            </w:r>
          </w:p>
          <w:p>
            <w:pPr>
              <w:widowControl/>
              <w:jc w:val="left"/>
              <w:textAlignment w:val="center"/>
              <w:rPr>
                <w:rFonts w:hint="eastAsia"/>
                <w:szCs w:val="21"/>
              </w:rPr>
            </w:pPr>
            <w:r>
              <w:rPr>
                <w:rFonts w:hint="eastAsia"/>
                <w:szCs w:val="21"/>
              </w:rPr>
              <w:t>2、支持运维设备授权总能力查看功能，内容包括算法组ID、分析目标、分析源类型、分析能力、已使用资源、剩余资源等</w:t>
            </w:r>
          </w:p>
          <w:p>
            <w:pPr>
              <w:widowControl/>
              <w:jc w:val="left"/>
              <w:textAlignment w:val="center"/>
              <w:rPr>
                <w:rFonts w:hint="eastAsia"/>
                <w:szCs w:val="21"/>
              </w:rPr>
            </w:pPr>
            <w:r>
              <w:rPr>
                <w:rFonts w:hint="eastAsia"/>
                <w:szCs w:val="21"/>
              </w:rPr>
              <w:t>3、支持运维设备授权节点信息查看功能，内容包括子节点名称、IP地址、状态等</w:t>
            </w:r>
          </w:p>
          <w:p>
            <w:pPr>
              <w:widowControl/>
              <w:jc w:val="left"/>
              <w:textAlignment w:val="center"/>
              <w:rPr>
                <w:rFonts w:hint="eastAsia"/>
                <w:szCs w:val="21"/>
              </w:rPr>
            </w:pPr>
            <w:r>
              <w:rPr>
                <w:rFonts w:hint="eastAsia"/>
                <w:szCs w:val="21"/>
              </w:rPr>
              <w:t>4、支持设备授权运维信息查看管理功能，可列表展示授权运维信息名称、授权运维信息属性及授权运维信息操作等</w:t>
            </w:r>
          </w:p>
          <w:p>
            <w:pPr>
              <w:widowControl/>
              <w:jc w:val="left"/>
              <w:textAlignment w:val="center"/>
              <w:rPr>
                <w:rFonts w:hint="eastAsia"/>
                <w:szCs w:val="21"/>
              </w:rPr>
            </w:pPr>
            <w:r>
              <w:rPr>
                <w:rFonts w:hint="eastAsia"/>
                <w:szCs w:val="21"/>
              </w:rPr>
              <w:t>5、设备授权令牌信息查看管理功能，授权令牌信息内容包括授权令牌ID、分析目标、分析源类型、分配路数、已使用资源、剩余资源、引擎列表等</w:t>
            </w:r>
          </w:p>
          <w:p>
            <w:pPr>
              <w:widowControl/>
              <w:jc w:val="left"/>
              <w:textAlignment w:val="center"/>
              <w:rPr>
                <w:rFonts w:hint="eastAsia"/>
                <w:szCs w:val="21"/>
              </w:rPr>
            </w:pPr>
            <w:r>
              <w:rPr>
                <w:rFonts w:hint="eastAsia"/>
                <w:szCs w:val="21"/>
              </w:rPr>
              <w:t>6、系统支持设备节点信息查询、资源信息、任务信息、历史任务信息、运维信息、名单信息、任务流信息查询功能。</w:t>
            </w:r>
            <w:r>
              <w:rPr>
                <w:szCs w:val="21"/>
              </w:rPr>
              <w:br w:type="textWrapping"/>
            </w:r>
            <w:r>
              <w:rPr>
                <w:rFonts w:hint="eastAsia"/>
                <w:szCs w:val="21"/>
              </w:rPr>
              <w:t>四、算法能力</w:t>
            </w:r>
          </w:p>
          <w:p>
            <w:pPr>
              <w:widowControl/>
              <w:jc w:val="left"/>
              <w:textAlignment w:val="center"/>
              <w:rPr>
                <w:rFonts w:cs="Times New Roman"/>
                <w:color w:val="auto"/>
                <w:szCs w:val="21"/>
              </w:rPr>
            </w:pPr>
            <w:r>
              <w:rPr>
                <w:rFonts w:hint="eastAsia"/>
                <w:szCs w:val="21"/>
              </w:rPr>
              <w:t>1、★该系统支持集群功能，支持</w:t>
            </w:r>
            <w:r>
              <w:rPr>
                <w:rFonts w:hint="eastAsia"/>
                <w:szCs w:val="21"/>
                <w:lang w:val="en-US" w:eastAsia="zh-CN"/>
              </w:rPr>
              <w:t>特征</w:t>
            </w:r>
            <w:r>
              <w:rPr>
                <w:rFonts w:hint="eastAsia"/>
                <w:szCs w:val="21"/>
              </w:rPr>
              <w:t>识别、视频结构化、车辆分析、行为分析。</w:t>
            </w:r>
            <w:r>
              <w:rPr>
                <w:rFonts w:hint="eastAsia" w:asciiTheme="minorEastAsia" w:hAnsiTheme="minorEastAsia" w:eastAsiaTheme="minorEastAsia"/>
                <w:b/>
                <w:bCs/>
                <w:szCs w:val="21"/>
              </w:rPr>
              <w:t>（提供国家认可的检测机构出具的检测报告）</w:t>
            </w:r>
            <w:r>
              <w:rPr>
                <w:b/>
                <w:bCs/>
                <w:szCs w:val="21"/>
              </w:rPr>
              <w:br w:type="textWrapping"/>
            </w:r>
            <w:r>
              <w:rPr>
                <w:rFonts w:hint="eastAsia"/>
                <w:szCs w:val="21"/>
              </w:rPr>
              <w:t>2、最高支持识别8192*8192像素</w:t>
            </w:r>
            <w:r>
              <w:rPr>
                <w:rFonts w:hint="eastAsia"/>
                <w:szCs w:val="21"/>
                <w:lang w:val="en-US" w:eastAsia="zh-CN"/>
              </w:rPr>
              <w:t>特征</w:t>
            </w:r>
            <w:r>
              <w:rPr>
                <w:rFonts w:hint="eastAsia"/>
                <w:szCs w:val="21"/>
              </w:rPr>
              <w:t>图片。</w:t>
            </w:r>
            <w:r>
              <w:rPr>
                <w:szCs w:val="21"/>
              </w:rPr>
              <w:br w:type="textWrapping"/>
            </w:r>
            <w:r>
              <w:rPr>
                <w:rFonts w:hint="eastAsia"/>
                <w:szCs w:val="21"/>
              </w:rPr>
              <w:t>3、兼容第三方算法，支持</w:t>
            </w:r>
            <w:r>
              <w:rPr>
                <w:rFonts w:hint="eastAsia"/>
                <w:szCs w:val="21"/>
                <w:lang w:val="en-US" w:eastAsia="zh-CN"/>
              </w:rPr>
              <w:t>特征</w:t>
            </w:r>
            <w:r>
              <w:rPr>
                <w:rFonts w:hint="eastAsia"/>
                <w:szCs w:val="21"/>
              </w:rPr>
              <w:t>智能算法软件</w:t>
            </w:r>
            <w:r>
              <w:rPr>
                <w:rFonts w:hint="eastAsia"/>
                <w:szCs w:val="21"/>
                <w:lang w:eastAsia="zh-CN"/>
              </w:rPr>
              <w:t>，</w:t>
            </w:r>
            <w:r>
              <w:rPr>
                <w:rFonts w:hint="eastAsia"/>
                <w:szCs w:val="21"/>
              </w:rPr>
              <w:t>支持车辆、视频结构化智能算法软件。</w:t>
            </w:r>
          </w:p>
        </w:tc>
        <w:tc>
          <w:tcPr>
            <w:tcW w:w="239" w:type="pct"/>
            <w:vAlign w:val="center"/>
          </w:tcPr>
          <w:p>
            <w:pPr>
              <w:widowControl/>
              <w:adjustRightInd/>
              <w:jc w:val="left"/>
            </w:pPr>
            <w:r>
              <w:rPr>
                <w:rFonts w:hint="eastAsia"/>
                <w:sz w:val="20"/>
                <w:szCs w:val="20"/>
              </w:rPr>
              <w:t>1</w:t>
            </w:r>
          </w:p>
        </w:tc>
        <w:tc>
          <w:tcPr>
            <w:tcW w:w="226" w:type="pct"/>
            <w:vAlign w:val="center"/>
          </w:tcPr>
          <w:p>
            <w:pPr>
              <w:widowControl/>
              <w:adjustRightInd/>
              <w:jc w:val="left"/>
            </w:pPr>
            <w:r>
              <w:rPr>
                <w:rFonts w:hint="eastAsia"/>
                <w:color w:val="00000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84" w:type="pct"/>
            <w:shd w:val="clear" w:color="auto" w:fill="auto"/>
            <w:noWrap/>
            <w:vAlign w:val="center"/>
          </w:tcPr>
          <w:p>
            <w:pPr>
              <w:widowControl/>
              <w:jc w:val="center"/>
              <w:textAlignment w:val="center"/>
              <w:rPr>
                <w:rFonts w:cs="仿宋_GB2312"/>
                <w:color w:val="000000"/>
                <w:szCs w:val="21"/>
              </w:rPr>
            </w:pPr>
            <w:r>
              <w:rPr>
                <w:color w:val="000000"/>
                <w:szCs w:val="21"/>
              </w:rPr>
              <w:t>14</w:t>
            </w:r>
          </w:p>
        </w:tc>
        <w:tc>
          <w:tcPr>
            <w:tcW w:w="331" w:type="pct"/>
            <w:shd w:val="clear" w:color="auto" w:fill="auto"/>
            <w:noWrap/>
            <w:vAlign w:val="center"/>
          </w:tcPr>
          <w:p>
            <w:pPr>
              <w:widowControl/>
              <w:jc w:val="center"/>
              <w:textAlignment w:val="center"/>
              <w:rPr>
                <w:rFonts w:cs="仿宋_GB2312"/>
                <w:color w:val="000000"/>
                <w:szCs w:val="21"/>
              </w:rPr>
            </w:pPr>
            <w:r>
              <w:rPr>
                <w:rFonts w:hint="eastAsia"/>
                <w:color w:val="000000"/>
                <w:szCs w:val="21"/>
              </w:rPr>
              <w:t>硬件</w:t>
            </w:r>
          </w:p>
        </w:tc>
        <w:tc>
          <w:tcPr>
            <w:tcW w:w="240" w:type="pct"/>
            <w:shd w:val="clear" w:color="auto" w:fill="auto"/>
            <w:noWrap/>
            <w:vAlign w:val="center"/>
          </w:tcPr>
          <w:p>
            <w:pPr>
              <w:widowControl/>
              <w:jc w:val="center"/>
              <w:textAlignment w:val="center"/>
              <w:rPr>
                <w:rFonts w:cs="仿宋_GB2312"/>
                <w:color w:val="000000"/>
                <w:szCs w:val="21"/>
              </w:rPr>
            </w:pPr>
            <w:r>
              <w:rPr>
                <w:rFonts w:hint="eastAsia"/>
                <w:szCs w:val="21"/>
              </w:rPr>
              <w:t>防火墙</w:t>
            </w:r>
          </w:p>
        </w:tc>
        <w:tc>
          <w:tcPr>
            <w:tcW w:w="3777" w:type="pct"/>
            <w:shd w:val="clear" w:color="auto" w:fill="auto"/>
            <w:vAlign w:val="center"/>
          </w:tcPr>
          <w:p>
            <w:pPr>
              <w:widowControl/>
              <w:jc w:val="left"/>
              <w:textAlignment w:val="center"/>
              <w:rPr>
                <w:rFonts w:cs="仿宋_GB2312"/>
                <w:color w:val="000000"/>
                <w:szCs w:val="21"/>
              </w:rPr>
            </w:pPr>
            <w:r>
              <w:rPr>
                <w:rFonts w:hint="eastAsia"/>
                <w:szCs w:val="21"/>
                <w:lang w:val="en-US" w:eastAsia="zh-CN"/>
              </w:rPr>
              <w:t>1、</w:t>
            </w:r>
            <w:r>
              <w:rPr>
                <w:rFonts w:hint="eastAsia"/>
                <w:szCs w:val="21"/>
              </w:rPr>
              <w:t>千兆电口≥</w:t>
            </w:r>
            <w:r>
              <w:rPr>
                <w:szCs w:val="21"/>
              </w:rPr>
              <w:t>4</w:t>
            </w:r>
            <w:r>
              <w:rPr>
                <w:rFonts w:hint="eastAsia"/>
                <w:szCs w:val="21"/>
              </w:rPr>
              <w:t>个，万兆光口≥</w:t>
            </w:r>
            <w:r>
              <w:rPr>
                <w:szCs w:val="21"/>
              </w:rPr>
              <w:t>12</w:t>
            </w:r>
            <w:r>
              <w:rPr>
                <w:rFonts w:hint="eastAsia"/>
                <w:szCs w:val="21"/>
              </w:rPr>
              <w:t>个，</w:t>
            </w:r>
            <w:r>
              <w:rPr>
                <w:szCs w:val="21"/>
              </w:rPr>
              <w:t>4</w:t>
            </w:r>
            <w:r>
              <w:rPr>
                <w:rFonts w:hint="eastAsia"/>
                <w:szCs w:val="21"/>
              </w:rPr>
              <w:t>个扩展槽，双交流电源，高度</w:t>
            </w:r>
            <w:r>
              <w:rPr>
                <w:szCs w:val="21"/>
              </w:rPr>
              <w:t>2U</w:t>
            </w:r>
            <w:r>
              <w:rPr>
                <w:rFonts w:hint="eastAsia"/>
                <w:szCs w:val="21"/>
              </w:rPr>
              <w:t>；</w:t>
            </w:r>
            <w:r>
              <w:rPr>
                <w:szCs w:val="21"/>
              </w:rPr>
              <w:br w:type="textWrapping"/>
            </w:r>
            <w:r>
              <w:rPr>
                <w:rFonts w:hint="eastAsia"/>
                <w:szCs w:val="21"/>
                <w:lang w:val="en-US" w:eastAsia="zh-CN"/>
              </w:rPr>
              <w:t>2、</w:t>
            </w:r>
            <w:r>
              <w:rPr>
                <w:rFonts w:hint="eastAsia"/>
                <w:szCs w:val="21"/>
              </w:rPr>
              <w:t>吞吐量≥</w:t>
            </w:r>
            <w:r>
              <w:rPr>
                <w:szCs w:val="21"/>
              </w:rPr>
              <w:t>120Gbps</w:t>
            </w:r>
            <w:r>
              <w:rPr>
                <w:rFonts w:hint="eastAsia"/>
                <w:szCs w:val="21"/>
              </w:rPr>
              <w:t>，并发连接≥</w:t>
            </w:r>
            <w:r>
              <w:rPr>
                <w:szCs w:val="21"/>
              </w:rPr>
              <w:t>1200</w:t>
            </w:r>
            <w:r>
              <w:rPr>
                <w:rFonts w:hint="eastAsia"/>
                <w:szCs w:val="21"/>
              </w:rPr>
              <w:t>万</w:t>
            </w:r>
            <w:r>
              <w:rPr>
                <w:szCs w:val="21"/>
              </w:rPr>
              <w:t>,</w:t>
            </w:r>
            <w:r>
              <w:rPr>
                <w:rFonts w:hint="eastAsia"/>
                <w:szCs w:val="21"/>
              </w:rPr>
              <w:t>新建≥</w:t>
            </w:r>
            <w:r>
              <w:rPr>
                <w:szCs w:val="21"/>
              </w:rPr>
              <w:t>70</w:t>
            </w:r>
            <w:r>
              <w:rPr>
                <w:rFonts w:hint="eastAsia"/>
                <w:szCs w:val="21"/>
              </w:rPr>
              <w:t>万；</w:t>
            </w:r>
            <w:r>
              <w:rPr>
                <w:szCs w:val="21"/>
              </w:rPr>
              <w:br w:type="textWrapping"/>
            </w:r>
            <w:r>
              <w:rPr>
                <w:rFonts w:hint="eastAsia"/>
                <w:szCs w:val="21"/>
                <w:lang w:val="en-US" w:eastAsia="zh-CN"/>
              </w:rPr>
              <w:t>3、</w:t>
            </w:r>
            <w:r>
              <w:rPr>
                <w:rFonts w:hint="eastAsia"/>
                <w:szCs w:val="21"/>
              </w:rPr>
              <w:t>支持通过命令行的方式对设备内部数据流进行分析，可快速定位造成故障的防火墙内部功能模块，便于进行故障排查</w:t>
            </w:r>
            <w:r>
              <w:rPr>
                <w:szCs w:val="21"/>
              </w:rPr>
              <w:br w:type="textWrapping"/>
            </w:r>
            <w:r>
              <w:rPr>
                <w:rFonts w:hint="eastAsia"/>
                <w:szCs w:val="21"/>
                <w:lang w:val="en-US" w:eastAsia="zh-CN"/>
              </w:rPr>
              <w:t>4、</w:t>
            </w:r>
            <w:r>
              <w:rPr>
                <w:rFonts w:hint="eastAsia"/>
                <w:szCs w:val="21"/>
              </w:rPr>
              <w:t>支持基于不同安全策略设定会话长连接老化时间；</w:t>
            </w:r>
            <w:r>
              <w:rPr>
                <w:szCs w:val="21"/>
              </w:rPr>
              <w:br w:type="textWrapping"/>
            </w:r>
            <w:r>
              <w:rPr>
                <w:rFonts w:hint="eastAsia"/>
                <w:szCs w:val="21"/>
                <w:lang w:val="en-US" w:eastAsia="zh-CN"/>
              </w:rPr>
              <w:t>5、</w:t>
            </w:r>
            <w:r>
              <w:rPr>
                <w:rFonts w:hint="eastAsia"/>
                <w:szCs w:val="21"/>
              </w:rPr>
              <w:t>支持多虚一部署；</w:t>
            </w:r>
            <w:r>
              <w:rPr>
                <w:szCs w:val="21"/>
              </w:rPr>
              <w:br w:type="textWrapping"/>
            </w:r>
            <w:r>
              <w:rPr>
                <w:rFonts w:hint="eastAsia"/>
                <w:szCs w:val="21"/>
                <w:lang w:val="en-US" w:eastAsia="zh-CN"/>
              </w:rPr>
              <w:t>6、</w:t>
            </w:r>
            <w:r>
              <w:rPr>
                <w:rFonts w:hint="eastAsia"/>
                <w:szCs w:val="21"/>
              </w:rPr>
              <w:t>支持将一台逻辑上的设备虚拟化成多个虚拟防火墙；</w:t>
            </w:r>
            <w:r>
              <w:rPr>
                <w:szCs w:val="21"/>
              </w:rPr>
              <w:br w:type="textWrapping"/>
            </w:r>
            <w:r>
              <w:rPr>
                <w:rFonts w:hint="eastAsia"/>
                <w:szCs w:val="21"/>
                <w:lang w:val="en-US" w:eastAsia="zh-CN"/>
              </w:rPr>
              <w:t>7、</w:t>
            </w:r>
            <w:r>
              <w:rPr>
                <w:rFonts w:hint="eastAsia"/>
                <w:szCs w:val="21"/>
              </w:rPr>
              <w:t>支持</w:t>
            </w:r>
            <w:r>
              <w:rPr>
                <w:szCs w:val="21"/>
              </w:rPr>
              <w:t>MPLS</w:t>
            </w:r>
            <w:r>
              <w:rPr>
                <w:szCs w:val="21"/>
              </w:rPr>
              <w:br w:type="textWrapping"/>
            </w:r>
            <w:r>
              <w:rPr>
                <w:rFonts w:hint="eastAsia"/>
                <w:szCs w:val="21"/>
                <w:lang w:val="en-US" w:eastAsia="zh-CN"/>
              </w:rPr>
              <w:t>8、</w:t>
            </w:r>
            <w:r>
              <w:rPr>
                <w:rFonts w:hint="eastAsia"/>
                <w:szCs w:val="21"/>
              </w:rPr>
              <w:t>支持</w:t>
            </w:r>
            <w:r>
              <w:rPr>
                <w:szCs w:val="21"/>
              </w:rPr>
              <w:t>IP</w:t>
            </w:r>
            <w:r>
              <w:rPr>
                <w:rFonts w:hint="eastAsia"/>
                <w:szCs w:val="21"/>
              </w:rPr>
              <w:t>信誉黑名单；支持</w:t>
            </w:r>
            <w:r>
              <w:rPr>
                <w:szCs w:val="21"/>
              </w:rPr>
              <w:t>IPv6</w:t>
            </w:r>
            <w:r>
              <w:rPr>
                <w:rFonts w:hint="eastAsia"/>
                <w:szCs w:val="21"/>
              </w:rPr>
              <w:t>与</w:t>
            </w:r>
            <w:r>
              <w:rPr>
                <w:szCs w:val="21"/>
              </w:rPr>
              <w:t>IPv4</w:t>
            </w:r>
            <w:r>
              <w:rPr>
                <w:rFonts w:hint="eastAsia"/>
                <w:szCs w:val="21"/>
              </w:rPr>
              <w:t>互访</w:t>
            </w:r>
            <w:r>
              <w:rPr>
                <w:szCs w:val="21"/>
              </w:rPr>
              <w:br w:type="textWrapping"/>
            </w:r>
            <w:r>
              <w:rPr>
                <w:rFonts w:hint="eastAsia"/>
                <w:szCs w:val="21"/>
                <w:lang w:val="en-US" w:eastAsia="zh-CN"/>
              </w:rPr>
              <w:t>9、</w:t>
            </w:r>
            <w:r>
              <w:rPr>
                <w:rFonts w:hint="eastAsia"/>
                <w:szCs w:val="21"/>
              </w:rPr>
              <w:t>为保证业务连通性，设备支持</w:t>
            </w:r>
            <w:r>
              <w:rPr>
                <w:szCs w:val="21"/>
              </w:rPr>
              <w:t>CPU</w:t>
            </w:r>
            <w:r>
              <w:rPr>
                <w:rFonts w:hint="eastAsia"/>
                <w:szCs w:val="21"/>
              </w:rPr>
              <w:t>利用率过高时，自动停用部分应用层攻击防护功能</w:t>
            </w:r>
            <w:r>
              <w:rPr>
                <w:szCs w:val="21"/>
              </w:rPr>
              <w:br w:type="textWrapping"/>
            </w:r>
            <w:r>
              <w:rPr>
                <w:rFonts w:hint="eastAsia"/>
                <w:szCs w:val="21"/>
                <w:lang w:val="en-US" w:eastAsia="zh-CN"/>
              </w:rPr>
              <w:t>10、</w:t>
            </w:r>
            <w:r>
              <w:rPr>
                <w:rFonts w:hint="eastAsia"/>
                <w:szCs w:val="21"/>
              </w:rPr>
              <w:t>支持配置回滚，并可对比回滚前后配置文件中的不同；</w:t>
            </w:r>
            <w:r>
              <w:rPr>
                <w:szCs w:val="21"/>
              </w:rPr>
              <w:br w:type="textWrapping"/>
            </w:r>
            <w:r>
              <w:rPr>
                <w:rFonts w:hint="eastAsia"/>
                <w:szCs w:val="21"/>
                <w:lang w:val="en-US" w:eastAsia="zh-CN"/>
              </w:rPr>
              <w:t>11、</w:t>
            </w:r>
            <w:r>
              <w:rPr>
                <w:rFonts w:hint="eastAsia"/>
                <w:szCs w:val="21"/>
              </w:rPr>
              <w:t>★支持对安全策略进行冗余分析，并支持按不同时间段筛选未匹配的策略功能，且可以对其进行禁</w:t>
            </w:r>
            <w:r>
              <w:rPr>
                <w:szCs w:val="21"/>
              </w:rPr>
              <w:t>/</w:t>
            </w:r>
            <w:r>
              <w:rPr>
                <w:rFonts w:hint="eastAsia"/>
                <w:szCs w:val="21"/>
              </w:rPr>
              <w:t>启用或者删除操作</w:t>
            </w:r>
            <w:r>
              <w:rPr>
                <w:rFonts w:hint="eastAsia" w:asciiTheme="minorEastAsia" w:hAnsiTheme="minorEastAsia" w:eastAsiaTheme="minorEastAsia"/>
                <w:b/>
                <w:bCs/>
                <w:szCs w:val="21"/>
              </w:rPr>
              <w:t>（提供国家认可的检测机构出具的检测报告）</w:t>
            </w:r>
            <w:r>
              <w:rPr>
                <w:b/>
                <w:bCs/>
                <w:szCs w:val="21"/>
              </w:rPr>
              <w:br w:type="textWrapping"/>
            </w:r>
            <w:r>
              <w:rPr>
                <w:rFonts w:hint="eastAsia"/>
                <w:szCs w:val="21"/>
                <w:lang w:val="en-US" w:eastAsia="zh-CN"/>
              </w:rPr>
              <w:t>12、</w:t>
            </w:r>
            <w:r>
              <w:rPr>
                <w:rFonts w:hint="eastAsia"/>
                <w:szCs w:val="21"/>
              </w:rPr>
              <w:t>为保证可靠性，设备支持双机热备，且主备切换时丢包不超过</w:t>
            </w:r>
            <w:r>
              <w:rPr>
                <w:szCs w:val="21"/>
              </w:rPr>
              <w:t>3</w:t>
            </w:r>
            <w:r>
              <w:rPr>
                <w:rFonts w:hint="eastAsia"/>
                <w:szCs w:val="21"/>
              </w:rPr>
              <w:t>个；为保证业务连通性，特征库升级时不影响系统转发；</w:t>
            </w:r>
            <w:r>
              <w:rPr>
                <w:szCs w:val="21"/>
              </w:rPr>
              <w:br w:type="textWrapping"/>
            </w:r>
            <w:r>
              <w:rPr>
                <w:rFonts w:hint="eastAsia"/>
                <w:szCs w:val="21"/>
                <w:lang w:val="en-US" w:eastAsia="zh-CN"/>
              </w:rPr>
              <w:t>13、</w:t>
            </w:r>
            <w:r>
              <w:rPr>
                <w:rFonts w:hint="eastAsia"/>
                <w:szCs w:val="21"/>
              </w:rPr>
              <w:t>访问控制策略支持基于源</w:t>
            </w:r>
            <w:r>
              <w:rPr>
                <w:szCs w:val="21"/>
              </w:rPr>
              <w:t>/</w:t>
            </w:r>
            <w:r>
              <w:rPr>
                <w:rFonts w:hint="eastAsia"/>
                <w:szCs w:val="21"/>
              </w:rPr>
              <w:t>目的</w:t>
            </w:r>
            <w:r>
              <w:rPr>
                <w:szCs w:val="21"/>
              </w:rPr>
              <w:t>IP</w:t>
            </w:r>
            <w:r>
              <w:rPr>
                <w:rFonts w:hint="eastAsia"/>
                <w:szCs w:val="21"/>
              </w:rPr>
              <w:t>，源</w:t>
            </w:r>
            <w:r>
              <w:rPr>
                <w:szCs w:val="21"/>
              </w:rPr>
              <w:t>/</w:t>
            </w:r>
            <w:r>
              <w:rPr>
                <w:rFonts w:hint="eastAsia"/>
                <w:szCs w:val="21"/>
              </w:rPr>
              <w:t>目的端口，源</w:t>
            </w:r>
            <w:r>
              <w:rPr>
                <w:szCs w:val="21"/>
              </w:rPr>
              <w:t>/</w:t>
            </w:r>
            <w:r>
              <w:rPr>
                <w:rFonts w:hint="eastAsia"/>
                <w:szCs w:val="21"/>
              </w:rPr>
              <w:t>目的区域，用户（组），应用</w:t>
            </w:r>
            <w:r>
              <w:rPr>
                <w:szCs w:val="21"/>
              </w:rPr>
              <w:t>/</w:t>
            </w:r>
            <w:r>
              <w:rPr>
                <w:rFonts w:hint="eastAsia"/>
                <w:szCs w:val="21"/>
              </w:rPr>
              <w:t>服务类型的细化控制方式</w:t>
            </w:r>
            <w:r>
              <w:rPr>
                <w:szCs w:val="21"/>
              </w:rPr>
              <w:br w:type="textWrapping"/>
            </w:r>
            <w:r>
              <w:rPr>
                <w:rFonts w:hint="eastAsia"/>
                <w:szCs w:val="21"/>
                <w:lang w:val="en-US" w:eastAsia="zh-CN"/>
              </w:rPr>
              <w:t>14、</w:t>
            </w:r>
            <w:r>
              <w:rPr>
                <w:rFonts w:hint="eastAsia"/>
                <w:szCs w:val="21"/>
              </w:rPr>
              <w:t>支持二层模式（透明模式）、三层模式（路由和</w:t>
            </w:r>
            <w:r>
              <w:rPr>
                <w:szCs w:val="21"/>
              </w:rPr>
              <w:t>NAT</w:t>
            </w:r>
            <w:r>
              <w:rPr>
                <w:rFonts w:hint="eastAsia"/>
                <w:szCs w:val="21"/>
              </w:rPr>
              <w:t>模式）和混合模式</w:t>
            </w:r>
            <w:r>
              <w:rPr>
                <w:szCs w:val="21"/>
              </w:rPr>
              <w:br w:type="textWrapping"/>
            </w:r>
            <w:r>
              <w:rPr>
                <w:rFonts w:hint="eastAsia"/>
                <w:szCs w:val="21"/>
                <w:lang w:val="en-US" w:eastAsia="zh-CN"/>
              </w:rPr>
              <w:t>15、</w:t>
            </w:r>
            <w:r>
              <w:rPr>
                <w:rFonts w:hint="eastAsia"/>
                <w:szCs w:val="21"/>
              </w:rPr>
              <w:t>支持链路聚合功能、接口状态同步功能；支持静态路由、等价路由，支持</w:t>
            </w:r>
            <w:r>
              <w:rPr>
                <w:szCs w:val="21"/>
              </w:rPr>
              <w:t>RIP</w:t>
            </w:r>
            <w:r>
              <w:rPr>
                <w:rFonts w:hint="eastAsia"/>
                <w:szCs w:val="21"/>
              </w:rPr>
              <w:t>、</w:t>
            </w:r>
            <w:r>
              <w:rPr>
                <w:szCs w:val="21"/>
              </w:rPr>
              <w:t>RIPng</w:t>
            </w:r>
            <w:r>
              <w:rPr>
                <w:rFonts w:hint="eastAsia"/>
                <w:szCs w:val="21"/>
              </w:rPr>
              <w:t>；</w:t>
            </w:r>
            <w:r>
              <w:rPr>
                <w:szCs w:val="21"/>
              </w:rPr>
              <w:t>OSPFv2/v3</w:t>
            </w:r>
            <w:r>
              <w:rPr>
                <w:rFonts w:hint="eastAsia"/>
                <w:szCs w:val="21"/>
              </w:rPr>
              <w:t>动态路由协议</w:t>
            </w:r>
            <w:r>
              <w:rPr>
                <w:szCs w:val="21"/>
              </w:rPr>
              <w:br w:type="textWrapping"/>
            </w:r>
            <w:r>
              <w:rPr>
                <w:rFonts w:hint="eastAsia"/>
                <w:szCs w:val="21"/>
                <w:lang w:val="en-US" w:eastAsia="zh-CN"/>
              </w:rPr>
              <w:t>16、</w:t>
            </w:r>
            <w:r>
              <w:rPr>
                <w:rFonts w:hint="eastAsia"/>
                <w:szCs w:val="21"/>
              </w:rPr>
              <w:t>支持</w:t>
            </w:r>
            <w:r>
              <w:rPr>
                <w:szCs w:val="21"/>
              </w:rPr>
              <w:t>IPv4</w:t>
            </w:r>
            <w:r>
              <w:rPr>
                <w:rFonts w:hint="eastAsia"/>
                <w:szCs w:val="21"/>
              </w:rPr>
              <w:t>／</w:t>
            </w:r>
            <w:r>
              <w:rPr>
                <w:szCs w:val="21"/>
              </w:rPr>
              <w:t>v6 NAT</w:t>
            </w:r>
            <w:r>
              <w:rPr>
                <w:rFonts w:hint="eastAsia"/>
                <w:szCs w:val="21"/>
              </w:rPr>
              <w:t>地址转换，支持源目的地址转换，目的地址转换和双向地址转换，支持针对源</w:t>
            </w:r>
            <w:r>
              <w:rPr>
                <w:szCs w:val="21"/>
              </w:rPr>
              <w:t>IP</w:t>
            </w:r>
            <w:r>
              <w:rPr>
                <w:rFonts w:hint="eastAsia"/>
                <w:szCs w:val="21"/>
              </w:rPr>
              <w:t>或者目的</w:t>
            </w:r>
            <w:r>
              <w:rPr>
                <w:szCs w:val="21"/>
              </w:rPr>
              <w:t>IP</w:t>
            </w:r>
            <w:r>
              <w:rPr>
                <w:rFonts w:hint="eastAsia"/>
                <w:szCs w:val="21"/>
              </w:rPr>
              <w:t>进行连接数控制；支持</w:t>
            </w:r>
            <w:r>
              <w:rPr>
                <w:szCs w:val="21"/>
              </w:rPr>
              <w:t>Land</w:t>
            </w:r>
            <w:r>
              <w:rPr>
                <w:rFonts w:hint="eastAsia"/>
                <w:szCs w:val="21"/>
              </w:rPr>
              <w:t>、</w:t>
            </w:r>
            <w:r>
              <w:rPr>
                <w:szCs w:val="21"/>
              </w:rPr>
              <w:t>Smurf</w:t>
            </w:r>
            <w:r>
              <w:rPr>
                <w:rFonts w:hint="eastAsia"/>
                <w:szCs w:val="21"/>
              </w:rPr>
              <w:t>、</w:t>
            </w:r>
            <w:r>
              <w:rPr>
                <w:szCs w:val="21"/>
              </w:rPr>
              <w:t>Fraggle</w:t>
            </w:r>
            <w:r>
              <w:rPr>
                <w:rFonts w:hint="eastAsia"/>
                <w:szCs w:val="21"/>
              </w:rPr>
              <w:t>、</w:t>
            </w:r>
            <w:r>
              <w:rPr>
                <w:szCs w:val="21"/>
              </w:rPr>
              <w:t>WinNuke</w:t>
            </w:r>
            <w:r>
              <w:rPr>
                <w:rFonts w:hint="eastAsia"/>
                <w:szCs w:val="21"/>
              </w:rPr>
              <w:t>、</w:t>
            </w:r>
            <w:r>
              <w:rPr>
                <w:szCs w:val="21"/>
              </w:rPr>
              <w:t>Ping of Death</w:t>
            </w:r>
            <w:r>
              <w:rPr>
                <w:rFonts w:hint="eastAsia"/>
                <w:szCs w:val="21"/>
              </w:rPr>
              <w:t>、</w:t>
            </w:r>
            <w:r>
              <w:rPr>
                <w:szCs w:val="21"/>
              </w:rPr>
              <w:t>Tear Drop</w:t>
            </w:r>
            <w:r>
              <w:rPr>
                <w:rFonts w:hint="eastAsia"/>
                <w:szCs w:val="21"/>
              </w:rPr>
              <w:t>、</w:t>
            </w:r>
            <w:r>
              <w:rPr>
                <w:szCs w:val="21"/>
              </w:rPr>
              <w:t>IP Spoofing</w:t>
            </w:r>
            <w:r>
              <w:rPr>
                <w:rFonts w:hint="eastAsia"/>
                <w:szCs w:val="21"/>
              </w:rPr>
              <w:t>攻击防护</w:t>
            </w:r>
            <w:r>
              <w:rPr>
                <w:szCs w:val="21"/>
              </w:rPr>
              <w:br w:type="textWrapping"/>
            </w:r>
            <w:r>
              <w:rPr>
                <w:rFonts w:hint="eastAsia"/>
                <w:szCs w:val="21"/>
                <w:lang w:val="en-US" w:eastAsia="zh-CN"/>
              </w:rPr>
              <w:t>17、</w:t>
            </w:r>
            <w:r>
              <w:rPr>
                <w:rFonts w:hint="eastAsia"/>
                <w:szCs w:val="21"/>
              </w:rPr>
              <w:t>支持</w:t>
            </w:r>
            <w:r>
              <w:rPr>
                <w:szCs w:val="21"/>
              </w:rPr>
              <w:t>SYN Flood</w:t>
            </w:r>
            <w:r>
              <w:rPr>
                <w:rFonts w:hint="eastAsia"/>
                <w:szCs w:val="21"/>
              </w:rPr>
              <w:t>、</w:t>
            </w:r>
            <w:r>
              <w:rPr>
                <w:szCs w:val="21"/>
              </w:rPr>
              <w:t>ICMP Flood</w:t>
            </w:r>
            <w:r>
              <w:rPr>
                <w:rFonts w:hint="eastAsia"/>
                <w:szCs w:val="21"/>
              </w:rPr>
              <w:t>、</w:t>
            </w:r>
            <w:r>
              <w:rPr>
                <w:szCs w:val="21"/>
              </w:rPr>
              <w:t>UDP Flood</w:t>
            </w:r>
            <w:r>
              <w:rPr>
                <w:rFonts w:hint="eastAsia"/>
                <w:szCs w:val="21"/>
              </w:rPr>
              <w:t>、</w:t>
            </w:r>
            <w:r>
              <w:rPr>
                <w:szCs w:val="21"/>
              </w:rPr>
              <w:t>ARP Flood</w:t>
            </w:r>
            <w:r>
              <w:rPr>
                <w:rFonts w:hint="eastAsia"/>
                <w:szCs w:val="21"/>
              </w:rPr>
              <w:t>攻击防护，支持</w:t>
            </w:r>
            <w:r>
              <w:rPr>
                <w:szCs w:val="21"/>
              </w:rPr>
              <w:t>IP</w:t>
            </w:r>
            <w:r>
              <w:rPr>
                <w:rFonts w:hint="eastAsia"/>
                <w:szCs w:val="21"/>
              </w:rPr>
              <w:t>地址扫描，端口扫描防护，支持</w:t>
            </w:r>
            <w:r>
              <w:rPr>
                <w:szCs w:val="21"/>
              </w:rPr>
              <w:t>ARP</w:t>
            </w:r>
            <w:r>
              <w:rPr>
                <w:rFonts w:hint="eastAsia"/>
                <w:szCs w:val="21"/>
              </w:rPr>
              <w:t>欺骗防护功能、支持</w:t>
            </w:r>
            <w:r>
              <w:rPr>
                <w:szCs w:val="21"/>
              </w:rPr>
              <w:t>IP</w:t>
            </w:r>
            <w:r>
              <w:rPr>
                <w:rFonts w:hint="eastAsia"/>
                <w:szCs w:val="21"/>
              </w:rPr>
              <w:t>协议异常报文检测和</w:t>
            </w:r>
            <w:r>
              <w:rPr>
                <w:szCs w:val="21"/>
              </w:rPr>
              <w:t>TCP</w:t>
            </w:r>
            <w:r>
              <w:rPr>
                <w:rFonts w:hint="eastAsia"/>
                <w:szCs w:val="21"/>
              </w:rPr>
              <w:t>协议异常报文检测</w:t>
            </w:r>
            <w:r>
              <w:rPr>
                <w:szCs w:val="21"/>
              </w:rPr>
              <w:br w:type="textWrapping"/>
            </w:r>
            <w:r>
              <w:rPr>
                <w:rFonts w:hint="eastAsia"/>
                <w:szCs w:val="21"/>
                <w:lang w:val="en-US" w:eastAsia="zh-CN"/>
              </w:rPr>
              <w:t>18、</w:t>
            </w:r>
            <w:r>
              <w:rPr>
                <w:rFonts w:hint="eastAsia"/>
                <w:szCs w:val="21"/>
              </w:rPr>
              <w:t>双机支持主</w:t>
            </w:r>
            <w:r>
              <w:rPr>
                <w:szCs w:val="21"/>
              </w:rPr>
              <w:t>/</w:t>
            </w:r>
            <w:r>
              <w:rPr>
                <w:rFonts w:hint="eastAsia"/>
                <w:szCs w:val="21"/>
              </w:rPr>
              <w:t>备，主</w:t>
            </w:r>
            <w:r>
              <w:rPr>
                <w:szCs w:val="21"/>
              </w:rPr>
              <w:t>/</w:t>
            </w:r>
            <w:r>
              <w:rPr>
                <w:rFonts w:hint="eastAsia"/>
                <w:szCs w:val="21"/>
              </w:rPr>
              <w:t>主方式部署，支持配置同步，会话同步和用户状态同步；支持管理员权限分级</w:t>
            </w:r>
            <w:r>
              <w:rPr>
                <w:szCs w:val="21"/>
              </w:rPr>
              <w:br w:type="textWrapping"/>
            </w:r>
            <w:r>
              <w:rPr>
                <w:rFonts w:hint="eastAsia"/>
                <w:szCs w:val="21"/>
                <w:lang w:val="en-US" w:eastAsia="zh-CN"/>
              </w:rPr>
              <w:t>19、</w:t>
            </w:r>
            <w:r>
              <w:rPr>
                <w:rFonts w:hint="eastAsia"/>
                <w:szCs w:val="21"/>
              </w:rPr>
              <w:t>入侵防护漏洞规则特征库数量在</w:t>
            </w:r>
            <w:r>
              <w:rPr>
                <w:szCs w:val="21"/>
              </w:rPr>
              <w:t>5000</w:t>
            </w:r>
            <w:r>
              <w:rPr>
                <w:rFonts w:hint="eastAsia"/>
                <w:szCs w:val="21"/>
              </w:rPr>
              <w:t>条以上，漏洞特征具备中文相关介绍，包括但不限于漏洞名称，危险等级，对应</w:t>
            </w:r>
            <w:r>
              <w:rPr>
                <w:szCs w:val="21"/>
              </w:rPr>
              <w:t>CVE</w:t>
            </w:r>
            <w:r>
              <w:rPr>
                <w:rFonts w:hint="eastAsia"/>
                <w:szCs w:val="21"/>
              </w:rPr>
              <w:t>编号等；支持对信任区域主机外发的异常流量进行检测，如</w:t>
            </w:r>
            <w:r>
              <w:rPr>
                <w:szCs w:val="21"/>
              </w:rPr>
              <w:t>ICMP</w:t>
            </w:r>
            <w:r>
              <w:rPr>
                <w:rFonts w:hint="eastAsia"/>
                <w:szCs w:val="21"/>
              </w:rPr>
              <w:t>，</w:t>
            </w:r>
            <w:r>
              <w:rPr>
                <w:szCs w:val="21"/>
              </w:rPr>
              <w:t>UDP</w:t>
            </w:r>
            <w:r>
              <w:rPr>
                <w:rFonts w:hint="eastAsia"/>
                <w:szCs w:val="21"/>
              </w:rPr>
              <w:t>，</w:t>
            </w:r>
            <w:r>
              <w:rPr>
                <w:szCs w:val="21"/>
              </w:rPr>
              <w:t>SYN</w:t>
            </w:r>
            <w:r>
              <w:rPr>
                <w:rFonts w:hint="eastAsia"/>
                <w:szCs w:val="21"/>
              </w:rPr>
              <w:t>，</w:t>
            </w:r>
            <w:r>
              <w:rPr>
                <w:szCs w:val="21"/>
              </w:rPr>
              <w:t>DNS Flood</w:t>
            </w:r>
            <w:r>
              <w:rPr>
                <w:rFonts w:hint="eastAsia"/>
                <w:szCs w:val="21"/>
              </w:rPr>
              <w:t>等</w:t>
            </w:r>
            <w:r>
              <w:rPr>
                <w:szCs w:val="21"/>
              </w:rPr>
              <w:t>DDoS</w:t>
            </w:r>
            <w:r>
              <w:rPr>
                <w:rFonts w:hint="eastAsia"/>
                <w:szCs w:val="21"/>
              </w:rPr>
              <w:t>攻击行为</w:t>
            </w:r>
            <w:r>
              <w:rPr>
                <w:szCs w:val="21"/>
              </w:rPr>
              <w:br w:type="textWrapping"/>
            </w:r>
            <w:r>
              <w:rPr>
                <w:rFonts w:hint="eastAsia"/>
                <w:szCs w:val="21"/>
                <w:lang w:val="en-US" w:eastAsia="zh-CN"/>
              </w:rPr>
              <w:t>20、</w:t>
            </w:r>
            <w:r>
              <w:rPr>
                <w:rFonts w:hint="eastAsia"/>
                <w:szCs w:val="21"/>
              </w:rPr>
              <w:t>实配</w:t>
            </w:r>
            <w:r>
              <w:rPr>
                <w:szCs w:val="21"/>
              </w:rPr>
              <w:t>3</w:t>
            </w:r>
            <w:r>
              <w:rPr>
                <w:rFonts w:hint="eastAsia"/>
                <w:szCs w:val="21"/>
              </w:rPr>
              <w:t>年</w:t>
            </w:r>
            <w:r>
              <w:rPr>
                <w:szCs w:val="21"/>
              </w:rPr>
              <w:t>IPS</w:t>
            </w:r>
            <w:r>
              <w:rPr>
                <w:rFonts w:hint="eastAsia"/>
                <w:szCs w:val="21"/>
              </w:rPr>
              <w:t>特征库，病毒库</w:t>
            </w:r>
            <w:r>
              <w:rPr>
                <w:szCs w:val="21"/>
              </w:rPr>
              <w:br w:type="textWrapping"/>
            </w:r>
            <w:r>
              <w:rPr>
                <w:rFonts w:hint="eastAsia"/>
                <w:szCs w:val="21"/>
                <w:lang w:val="en-US" w:eastAsia="zh-CN"/>
              </w:rPr>
              <w:t>21、</w:t>
            </w:r>
            <w:r>
              <w:rPr>
                <w:rFonts w:hint="eastAsia"/>
                <w:szCs w:val="21"/>
              </w:rPr>
              <w:t>支持与杭州市公安局视频专网现有安全运营平台进行无缝对接使用，在发生安全事件时，安全运营平台可以联动本次所投防火墙对安全事件进行一键封堵。</w:t>
            </w:r>
          </w:p>
        </w:tc>
        <w:tc>
          <w:tcPr>
            <w:tcW w:w="239" w:type="pct"/>
            <w:vAlign w:val="center"/>
          </w:tcPr>
          <w:p>
            <w:pPr>
              <w:widowControl/>
              <w:adjustRightInd/>
              <w:jc w:val="left"/>
            </w:pPr>
            <w:r>
              <w:rPr>
                <w:rFonts w:hint="eastAsia"/>
                <w:sz w:val="20"/>
                <w:szCs w:val="20"/>
              </w:rPr>
              <w:t>1</w:t>
            </w:r>
          </w:p>
        </w:tc>
        <w:tc>
          <w:tcPr>
            <w:tcW w:w="226" w:type="pct"/>
            <w:vAlign w:val="center"/>
          </w:tcPr>
          <w:p>
            <w:pPr>
              <w:widowControl/>
              <w:adjustRightInd/>
              <w:jc w:val="left"/>
            </w:pPr>
            <w:r>
              <w:rPr>
                <w:rFonts w:hint="eastAsia"/>
                <w:color w:val="00000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84" w:type="pct"/>
            <w:shd w:val="clear" w:color="auto" w:fill="auto"/>
            <w:noWrap/>
            <w:vAlign w:val="center"/>
          </w:tcPr>
          <w:p>
            <w:pPr>
              <w:widowControl/>
              <w:jc w:val="center"/>
              <w:textAlignment w:val="center"/>
              <w:rPr>
                <w:rFonts w:cs="仿宋_GB2312"/>
                <w:color w:val="000000"/>
                <w:szCs w:val="21"/>
              </w:rPr>
            </w:pPr>
            <w:r>
              <w:rPr>
                <w:color w:val="000000"/>
                <w:szCs w:val="21"/>
              </w:rPr>
              <w:t>15</w:t>
            </w:r>
          </w:p>
        </w:tc>
        <w:tc>
          <w:tcPr>
            <w:tcW w:w="331" w:type="pct"/>
            <w:shd w:val="clear" w:color="auto" w:fill="auto"/>
            <w:noWrap/>
            <w:vAlign w:val="center"/>
          </w:tcPr>
          <w:p>
            <w:pPr>
              <w:widowControl/>
              <w:jc w:val="center"/>
              <w:textAlignment w:val="center"/>
              <w:rPr>
                <w:rFonts w:cs="仿宋_GB2312"/>
                <w:color w:val="000000"/>
                <w:szCs w:val="21"/>
              </w:rPr>
            </w:pPr>
            <w:r>
              <w:rPr>
                <w:rFonts w:hint="eastAsia"/>
                <w:color w:val="000000"/>
                <w:szCs w:val="21"/>
              </w:rPr>
              <w:t>硬件</w:t>
            </w:r>
          </w:p>
        </w:tc>
        <w:tc>
          <w:tcPr>
            <w:tcW w:w="240" w:type="pct"/>
            <w:shd w:val="clear" w:color="auto" w:fill="auto"/>
            <w:noWrap/>
            <w:vAlign w:val="center"/>
          </w:tcPr>
          <w:p>
            <w:pPr>
              <w:widowControl/>
              <w:jc w:val="center"/>
              <w:textAlignment w:val="center"/>
              <w:rPr>
                <w:rFonts w:cs="仿宋_GB2312"/>
                <w:color w:val="000000"/>
                <w:szCs w:val="21"/>
              </w:rPr>
            </w:pPr>
            <w:r>
              <w:rPr>
                <w:rFonts w:hint="eastAsia"/>
                <w:szCs w:val="21"/>
              </w:rPr>
              <w:t>视频压缩服务器</w:t>
            </w:r>
          </w:p>
        </w:tc>
        <w:tc>
          <w:tcPr>
            <w:tcW w:w="3777" w:type="pct"/>
            <w:shd w:val="clear" w:color="auto" w:fill="auto"/>
            <w:vAlign w:val="center"/>
          </w:tcPr>
          <w:p>
            <w:pPr>
              <w:widowControl/>
              <w:jc w:val="left"/>
              <w:textAlignment w:val="center"/>
              <w:rPr>
                <w:rFonts w:hint="eastAsia"/>
                <w:szCs w:val="21"/>
                <w:lang w:val="en-US" w:eastAsia="zh-CN"/>
              </w:rPr>
            </w:pPr>
            <w:r>
              <w:rPr>
                <w:rFonts w:hint="eastAsia"/>
                <w:szCs w:val="21"/>
                <w:lang w:val="en-US" w:eastAsia="zh-CN"/>
              </w:rPr>
              <w:t>1、主处理器：工业级嵌入式微控制器</w:t>
            </w:r>
          </w:p>
          <w:p>
            <w:pPr>
              <w:widowControl/>
              <w:jc w:val="left"/>
              <w:textAlignment w:val="center"/>
              <w:rPr>
                <w:rFonts w:hint="eastAsia"/>
                <w:szCs w:val="21"/>
                <w:lang w:val="en-US" w:eastAsia="zh-CN"/>
              </w:rPr>
            </w:pPr>
            <w:r>
              <w:rPr>
                <w:rFonts w:hint="eastAsia"/>
                <w:szCs w:val="21"/>
                <w:lang w:val="en-US" w:eastAsia="zh-CN"/>
              </w:rPr>
              <w:t>2、操作界面：WEB方式操作</w:t>
            </w:r>
          </w:p>
          <w:p>
            <w:pPr>
              <w:widowControl/>
              <w:jc w:val="left"/>
              <w:textAlignment w:val="center"/>
              <w:rPr>
                <w:rFonts w:hint="eastAsia"/>
                <w:szCs w:val="21"/>
                <w:lang w:val="en-US" w:eastAsia="zh-CN"/>
              </w:rPr>
            </w:pPr>
            <w:r>
              <w:rPr>
                <w:rFonts w:hint="eastAsia"/>
                <w:szCs w:val="21"/>
                <w:lang w:val="en-US" w:eastAsia="zh-CN"/>
              </w:rPr>
              <w:t>3、IPC接入 单个压缩模块支持5路2K，最大支持1600万像素；配置20个压缩模块，总计支持100路2K。</w:t>
            </w:r>
          </w:p>
          <w:p>
            <w:pPr>
              <w:widowControl/>
              <w:jc w:val="left"/>
              <w:textAlignment w:val="center"/>
              <w:rPr>
                <w:rFonts w:hint="eastAsia"/>
                <w:szCs w:val="21"/>
                <w:lang w:val="en-US" w:eastAsia="zh-CN"/>
              </w:rPr>
            </w:pPr>
            <w:r>
              <w:rPr>
                <w:rFonts w:hint="eastAsia"/>
                <w:szCs w:val="21"/>
                <w:lang w:val="en-US" w:eastAsia="zh-CN"/>
              </w:rPr>
              <w:t>4、支持分辨率：4096*2160;3840*2160;3392*2008;2592*1520;2560*1440;2304*1296;2048*1536;2048*1080;1920*1080;1280*720</w:t>
            </w:r>
          </w:p>
          <w:p>
            <w:pPr>
              <w:widowControl/>
              <w:jc w:val="left"/>
              <w:textAlignment w:val="center"/>
              <w:rPr>
                <w:rFonts w:hint="eastAsia"/>
                <w:szCs w:val="21"/>
                <w:lang w:val="en-US" w:eastAsia="zh-CN"/>
              </w:rPr>
            </w:pPr>
            <w:r>
              <w:rPr>
                <w:rFonts w:hint="eastAsia"/>
                <w:szCs w:val="21"/>
                <w:lang w:val="en-US" w:eastAsia="zh-CN"/>
              </w:rPr>
              <w:t>5、编码格式：H.264、H.265</w:t>
            </w:r>
          </w:p>
          <w:p>
            <w:pPr>
              <w:widowControl/>
              <w:jc w:val="left"/>
              <w:textAlignment w:val="center"/>
              <w:rPr>
                <w:rFonts w:hint="eastAsia"/>
                <w:szCs w:val="21"/>
                <w:lang w:val="en-US" w:eastAsia="zh-CN"/>
              </w:rPr>
            </w:pPr>
            <w:r>
              <w:rPr>
                <w:rFonts w:hint="eastAsia"/>
                <w:szCs w:val="21"/>
                <w:lang w:val="en-US" w:eastAsia="zh-CN"/>
              </w:rPr>
              <w:t>6、设备时延：≤100ms</w:t>
            </w:r>
          </w:p>
          <w:p>
            <w:pPr>
              <w:widowControl/>
              <w:jc w:val="left"/>
              <w:textAlignment w:val="center"/>
              <w:rPr>
                <w:rFonts w:hint="eastAsia"/>
                <w:szCs w:val="21"/>
                <w:lang w:val="en-US" w:eastAsia="zh-CN"/>
              </w:rPr>
            </w:pPr>
            <w:r>
              <w:rPr>
                <w:rFonts w:hint="eastAsia"/>
                <w:szCs w:val="21"/>
                <w:lang w:val="en-US" w:eastAsia="zh-CN"/>
              </w:rPr>
              <w:t>7、分辨率/帧率一致性：压缩后视频图像分辨率、帧率与压缩编码前的图像分辨率、帧率一致</w:t>
            </w:r>
          </w:p>
          <w:p>
            <w:pPr>
              <w:widowControl/>
              <w:jc w:val="left"/>
              <w:textAlignment w:val="center"/>
              <w:rPr>
                <w:rFonts w:hint="eastAsia"/>
                <w:szCs w:val="21"/>
                <w:lang w:val="en-US" w:eastAsia="zh-CN"/>
              </w:rPr>
            </w:pPr>
            <w:r>
              <w:rPr>
                <w:rFonts w:hint="eastAsia"/>
                <w:szCs w:val="21"/>
                <w:lang w:val="en-US" w:eastAsia="zh-CN"/>
              </w:rPr>
              <w:t>8、协议：控制协议支持ONVIF、GB28181，传输协议支持RTSP/RTMP/HTTP/UDP/TCP/RTP/RTCP等；</w:t>
            </w:r>
          </w:p>
          <w:p>
            <w:pPr>
              <w:widowControl/>
              <w:jc w:val="left"/>
              <w:textAlignment w:val="center"/>
              <w:rPr>
                <w:rFonts w:hint="eastAsia"/>
                <w:szCs w:val="21"/>
                <w:lang w:val="en-US" w:eastAsia="zh-CN"/>
              </w:rPr>
            </w:pPr>
            <w:r>
              <w:rPr>
                <w:rFonts w:hint="eastAsia"/>
                <w:szCs w:val="21"/>
                <w:lang w:val="en-US" w:eastAsia="zh-CN"/>
              </w:rPr>
              <w:t>9、中心水平分辨力：视频压缩后中心水平分辨力 :1920*1080≥1000TVL,2560*1440≥1300TVL,3840*2160≥1700TVL</w:t>
            </w:r>
          </w:p>
          <w:p>
            <w:pPr>
              <w:widowControl/>
              <w:jc w:val="left"/>
              <w:textAlignment w:val="center"/>
              <w:rPr>
                <w:rFonts w:hint="eastAsia"/>
                <w:szCs w:val="21"/>
                <w:lang w:val="en-US" w:eastAsia="zh-CN"/>
              </w:rPr>
            </w:pPr>
            <w:r>
              <w:rPr>
                <w:rFonts w:hint="eastAsia"/>
                <w:szCs w:val="21"/>
                <w:lang w:val="en-US" w:eastAsia="zh-CN"/>
              </w:rPr>
              <w:t>视频质量客观评价：峰值信号比PSNR：视频压缩后视频画质参数PSNR≥44dB</w:t>
            </w:r>
          </w:p>
          <w:p>
            <w:pPr>
              <w:widowControl/>
              <w:jc w:val="left"/>
              <w:textAlignment w:val="center"/>
              <w:rPr>
                <w:rFonts w:hint="eastAsia"/>
                <w:szCs w:val="21"/>
                <w:lang w:val="en-US" w:eastAsia="zh-CN"/>
              </w:rPr>
            </w:pPr>
            <w:r>
              <w:rPr>
                <w:rFonts w:hint="eastAsia"/>
                <w:szCs w:val="21"/>
                <w:lang w:val="en-US" w:eastAsia="zh-CN"/>
              </w:rPr>
              <w:t>10、结构相似度SSIM：视频压缩后视频画质参数SSIM≥0.97</w:t>
            </w:r>
          </w:p>
          <w:p>
            <w:pPr>
              <w:widowControl/>
              <w:jc w:val="left"/>
              <w:textAlignment w:val="center"/>
              <w:rPr>
                <w:rFonts w:hint="eastAsia"/>
                <w:szCs w:val="21"/>
                <w:lang w:val="en-US" w:eastAsia="zh-CN"/>
              </w:rPr>
            </w:pPr>
            <w:r>
              <w:rPr>
                <w:rFonts w:hint="eastAsia"/>
                <w:szCs w:val="21"/>
                <w:lang w:val="en-US" w:eastAsia="zh-CN"/>
              </w:rPr>
              <w:t>11、多尺度结构相似度MS-SSIM：视频压缩后视频画质参数MS-SSIM≥0.99</w:t>
            </w:r>
          </w:p>
          <w:p>
            <w:pPr>
              <w:widowControl/>
              <w:jc w:val="left"/>
              <w:textAlignment w:val="center"/>
              <w:rPr>
                <w:rFonts w:hint="eastAsia"/>
                <w:szCs w:val="21"/>
                <w:lang w:val="en-US" w:eastAsia="zh-CN"/>
              </w:rPr>
            </w:pPr>
            <w:r>
              <w:rPr>
                <w:rFonts w:hint="eastAsia"/>
                <w:szCs w:val="21"/>
                <w:lang w:val="en-US" w:eastAsia="zh-CN"/>
              </w:rPr>
              <w:t>12、视频多方法评估融合VMAF：视频压缩后视频画质参数VMAF≥94</w:t>
            </w:r>
          </w:p>
          <w:p>
            <w:pPr>
              <w:widowControl/>
              <w:jc w:val="left"/>
              <w:textAlignment w:val="center"/>
              <w:rPr>
                <w:rFonts w:hint="eastAsia"/>
                <w:szCs w:val="21"/>
                <w:lang w:val="en-US" w:eastAsia="zh-CN"/>
              </w:rPr>
            </w:pPr>
            <w:r>
              <w:rPr>
                <w:rFonts w:hint="eastAsia"/>
                <w:szCs w:val="21"/>
                <w:lang w:val="en-US" w:eastAsia="zh-CN"/>
              </w:rPr>
              <w:t>13、国标型检报告：支持国标28181协议</w:t>
            </w:r>
          </w:p>
          <w:p>
            <w:pPr>
              <w:widowControl/>
              <w:jc w:val="left"/>
              <w:textAlignment w:val="center"/>
              <w:rPr>
                <w:rFonts w:hint="eastAsia"/>
                <w:szCs w:val="21"/>
                <w:lang w:val="en-US" w:eastAsia="zh-CN"/>
              </w:rPr>
            </w:pPr>
            <w:r>
              <w:rPr>
                <w:rFonts w:hint="eastAsia"/>
                <w:szCs w:val="21"/>
                <w:lang w:val="en-US" w:eastAsia="zh-CN"/>
              </w:rPr>
              <w:t>14、API接口：支持动态压缩切换：设备提供HTTP接口，可供二次开发，可实现动态轮询切换等自定义功能</w:t>
            </w:r>
          </w:p>
          <w:p>
            <w:pPr>
              <w:widowControl/>
              <w:jc w:val="left"/>
              <w:textAlignment w:val="center"/>
              <w:rPr>
                <w:rFonts w:hint="eastAsia"/>
                <w:szCs w:val="21"/>
                <w:lang w:val="en-US" w:eastAsia="zh-CN"/>
              </w:rPr>
            </w:pPr>
            <w:r>
              <w:rPr>
                <w:rFonts w:hint="eastAsia"/>
                <w:szCs w:val="21"/>
                <w:lang w:val="en-US" w:eastAsia="zh-CN"/>
              </w:rPr>
              <w:t>15、网络接口：单个压缩模块包含一个以上RJ45网口：10/100/1000 Mbps自适应；</w:t>
            </w:r>
          </w:p>
          <w:p>
            <w:pPr>
              <w:widowControl/>
              <w:jc w:val="left"/>
              <w:textAlignment w:val="center"/>
              <w:rPr>
                <w:rFonts w:hint="eastAsia"/>
                <w:szCs w:val="21"/>
                <w:lang w:val="en-US" w:eastAsia="zh-CN"/>
              </w:rPr>
            </w:pPr>
            <w:r>
              <w:rPr>
                <w:rFonts w:hint="eastAsia"/>
                <w:szCs w:val="21"/>
                <w:lang w:val="en-US" w:eastAsia="zh-CN"/>
              </w:rPr>
              <w:t>16、状态灯：单个压缩模块1套指示灯：含电源指示灯1个，系统指示灯1个；</w:t>
            </w:r>
          </w:p>
          <w:p>
            <w:pPr>
              <w:widowControl/>
              <w:jc w:val="left"/>
              <w:textAlignment w:val="center"/>
              <w:rPr>
                <w:rFonts w:hint="eastAsia"/>
                <w:szCs w:val="21"/>
                <w:lang w:val="en-US" w:eastAsia="zh-CN"/>
              </w:rPr>
            </w:pPr>
            <w:r>
              <w:rPr>
                <w:rFonts w:hint="eastAsia"/>
                <w:szCs w:val="21"/>
                <w:lang w:val="en-US" w:eastAsia="zh-CN"/>
              </w:rPr>
              <w:t>17、电源：AC 220V 支持冗余电源</w:t>
            </w:r>
          </w:p>
          <w:p>
            <w:pPr>
              <w:widowControl/>
              <w:jc w:val="left"/>
              <w:textAlignment w:val="center"/>
              <w:rPr>
                <w:rFonts w:hint="eastAsia"/>
                <w:szCs w:val="21"/>
                <w:lang w:val="en-US" w:eastAsia="zh-CN"/>
              </w:rPr>
            </w:pPr>
            <w:r>
              <w:rPr>
                <w:rFonts w:hint="eastAsia"/>
                <w:szCs w:val="21"/>
                <w:lang w:val="en-US" w:eastAsia="zh-CN"/>
              </w:rPr>
              <w:t>18、工作环境:工作温度：低温（-20±3） ℃，高温（+70±2）℃，</w:t>
            </w:r>
          </w:p>
          <w:p>
            <w:pPr>
              <w:widowControl/>
              <w:jc w:val="left"/>
              <w:textAlignment w:val="center"/>
              <w:rPr>
                <w:rFonts w:hint="eastAsia"/>
                <w:szCs w:val="21"/>
                <w:lang w:val="en-US" w:eastAsia="zh-CN"/>
              </w:rPr>
            </w:pPr>
            <w:r>
              <w:rPr>
                <w:rFonts w:hint="eastAsia"/>
                <w:szCs w:val="21"/>
                <w:lang w:val="en-US" w:eastAsia="zh-CN"/>
              </w:rPr>
              <w:t>19、工作湿度：10%-90%RH，无凝结</w:t>
            </w:r>
          </w:p>
          <w:p>
            <w:pPr>
              <w:widowControl/>
              <w:jc w:val="left"/>
              <w:textAlignment w:val="center"/>
              <w:rPr>
                <w:rFonts w:cs="仿宋_GB2312"/>
                <w:color w:val="000000"/>
                <w:szCs w:val="21"/>
              </w:rPr>
            </w:pPr>
            <w:r>
              <w:rPr>
                <w:rFonts w:hint="eastAsia"/>
                <w:szCs w:val="21"/>
                <w:lang w:val="en-US" w:eastAsia="zh-CN"/>
              </w:rPr>
              <w:t>20、安装方式：机架式</w:t>
            </w:r>
          </w:p>
        </w:tc>
        <w:tc>
          <w:tcPr>
            <w:tcW w:w="239" w:type="pct"/>
            <w:vAlign w:val="center"/>
          </w:tcPr>
          <w:p>
            <w:pPr>
              <w:widowControl/>
              <w:adjustRightInd/>
              <w:jc w:val="left"/>
            </w:pPr>
            <w:r>
              <w:rPr>
                <w:rFonts w:hint="eastAsia"/>
                <w:sz w:val="20"/>
                <w:szCs w:val="20"/>
              </w:rPr>
              <w:t>2</w:t>
            </w:r>
          </w:p>
        </w:tc>
        <w:tc>
          <w:tcPr>
            <w:tcW w:w="226" w:type="pct"/>
            <w:vAlign w:val="center"/>
          </w:tcPr>
          <w:p>
            <w:pPr>
              <w:widowControl/>
              <w:adjustRightInd/>
              <w:jc w:val="left"/>
            </w:pPr>
            <w:r>
              <w:rPr>
                <w:rFonts w:hint="eastAsia"/>
                <w:color w:val="00000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84" w:type="pct"/>
            <w:shd w:val="clear" w:color="auto" w:fill="auto"/>
            <w:noWrap/>
            <w:vAlign w:val="center"/>
          </w:tcPr>
          <w:p>
            <w:pPr>
              <w:widowControl/>
              <w:jc w:val="center"/>
              <w:textAlignment w:val="center"/>
              <w:rPr>
                <w:rFonts w:cs="仿宋_GB2312"/>
                <w:color w:val="000000"/>
                <w:szCs w:val="21"/>
              </w:rPr>
            </w:pPr>
            <w:r>
              <w:rPr>
                <w:color w:val="000000"/>
                <w:szCs w:val="21"/>
              </w:rPr>
              <w:t>16</w:t>
            </w:r>
          </w:p>
        </w:tc>
        <w:tc>
          <w:tcPr>
            <w:tcW w:w="331" w:type="pct"/>
            <w:shd w:val="clear" w:color="auto" w:fill="auto"/>
            <w:noWrap/>
            <w:vAlign w:val="center"/>
          </w:tcPr>
          <w:p>
            <w:pPr>
              <w:widowControl/>
              <w:jc w:val="center"/>
              <w:textAlignment w:val="center"/>
              <w:rPr>
                <w:rFonts w:cs="仿宋_GB2312"/>
                <w:color w:val="000000"/>
                <w:szCs w:val="21"/>
              </w:rPr>
            </w:pPr>
            <w:r>
              <w:rPr>
                <w:rFonts w:hint="eastAsia"/>
                <w:color w:val="000000"/>
                <w:szCs w:val="21"/>
              </w:rPr>
              <w:t>软件</w:t>
            </w:r>
          </w:p>
        </w:tc>
        <w:tc>
          <w:tcPr>
            <w:tcW w:w="240" w:type="pct"/>
            <w:shd w:val="clear" w:color="auto" w:fill="auto"/>
            <w:noWrap/>
            <w:vAlign w:val="center"/>
          </w:tcPr>
          <w:p>
            <w:pPr>
              <w:widowControl/>
              <w:jc w:val="center"/>
              <w:textAlignment w:val="center"/>
              <w:rPr>
                <w:rFonts w:cs="仿宋_GB2312"/>
                <w:color w:val="000000"/>
                <w:szCs w:val="21"/>
              </w:rPr>
            </w:pPr>
            <w:r>
              <w:rPr>
                <w:rFonts w:hint="eastAsia"/>
                <w:szCs w:val="21"/>
              </w:rPr>
              <w:t>对象特征智能分析授权</w:t>
            </w:r>
          </w:p>
        </w:tc>
        <w:tc>
          <w:tcPr>
            <w:tcW w:w="3777" w:type="pct"/>
            <w:shd w:val="clear" w:color="auto" w:fill="auto"/>
            <w:noWrap/>
            <w:vAlign w:val="center"/>
          </w:tcPr>
          <w:p>
            <w:pPr>
              <w:widowControl/>
              <w:jc w:val="left"/>
              <w:textAlignment w:val="center"/>
              <w:rPr>
                <w:rFonts w:cs="仿宋_GB2312"/>
                <w:color w:val="000000"/>
                <w:szCs w:val="21"/>
              </w:rPr>
            </w:pPr>
            <w:r>
              <w:rPr>
                <w:rFonts w:hint="eastAsia"/>
                <w:szCs w:val="21"/>
              </w:rPr>
              <w:t>对象特征智能分析</w:t>
            </w:r>
          </w:p>
        </w:tc>
        <w:tc>
          <w:tcPr>
            <w:tcW w:w="239" w:type="pct"/>
            <w:vAlign w:val="center"/>
          </w:tcPr>
          <w:p>
            <w:pPr>
              <w:widowControl/>
              <w:adjustRightInd/>
              <w:jc w:val="left"/>
            </w:pPr>
            <w:r>
              <w:rPr>
                <w:rFonts w:hint="eastAsia"/>
                <w:sz w:val="20"/>
                <w:szCs w:val="20"/>
              </w:rPr>
              <w:t>21</w:t>
            </w:r>
          </w:p>
        </w:tc>
        <w:tc>
          <w:tcPr>
            <w:tcW w:w="226" w:type="pct"/>
            <w:vAlign w:val="center"/>
          </w:tcPr>
          <w:p>
            <w:pPr>
              <w:widowControl/>
              <w:adjustRightInd/>
              <w:jc w:val="left"/>
            </w:pPr>
            <w:r>
              <w:rPr>
                <w:rFonts w:hint="eastAsia"/>
                <w:color w:val="000000"/>
                <w:sz w:val="20"/>
                <w:szCs w:val="20"/>
              </w:rPr>
              <w:t>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84" w:type="pct"/>
            <w:shd w:val="clear" w:color="auto" w:fill="auto"/>
            <w:noWrap/>
            <w:vAlign w:val="center"/>
          </w:tcPr>
          <w:p>
            <w:pPr>
              <w:widowControl/>
              <w:jc w:val="center"/>
              <w:textAlignment w:val="center"/>
              <w:rPr>
                <w:rFonts w:cs="仿宋_GB2312"/>
                <w:color w:val="000000"/>
                <w:szCs w:val="21"/>
              </w:rPr>
            </w:pPr>
            <w:r>
              <w:rPr>
                <w:color w:val="000000"/>
                <w:szCs w:val="21"/>
              </w:rPr>
              <w:t>17</w:t>
            </w:r>
          </w:p>
        </w:tc>
        <w:tc>
          <w:tcPr>
            <w:tcW w:w="331" w:type="pct"/>
            <w:shd w:val="clear" w:color="auto" w:fill="auto"/>
            <w:noWrap/>
            <w:vAlign w:val="center"/>
          </w:tcPr>
          <w:p>
            <w:pPr>
              <w:widowControl/>
              <w:jc w:val="center"/>
              <w:textAlignment w:val="center"/>
              <w:rPr>
                <w:rFonts w:cs="仿宋_GB2312"/>
                <w:color w:val="000000"/>
                <w:szCs w:val="21"/>
              </w:rPr>
            </w:pPr>
            <w:r>
              <w:rPr>
                <w:rFonts w:hint="eastAsia"/>
                <w:color w:val="000000"/>
                <w:szCs w:val="21"/>
              </w:rPr>
              <w:t>软件</w:t>
            </w:r>
          </w:p>
        </w:tc>
        <w:tc>
          <w:tcPr>
            <w:tcW w:w="240" w:type="pct"/>
            <w:shd w:val="clear" w:color="auto" w:fill="auto"/>
            <w:noWrap/>
            <w:vAlign w:val="center"/>
          </w:tcPr>
          <w:p>
            <w:pPr>
              <w:widowControl/>
              <w:jc w:val="center"/>
              <w:textAlignment w:val="center"/>
              <w:rPr>
                <w:rFonts w:cs="仿宋_GB2312"/>
                <w:color w:val="000000"/>
                <w:szCs w:val="21"/>
              </w:rPr>
            </w:pPr>
            <w:r>
              <w:rPr>
                <w:rFonts w:hint="eastAsia"/>
                <w:szCs w:val="21"/>
              </w:rPr>
              <w:t>实战应用平台接入授权</w:t>
            </w:r>
          </w:p>
        </w:tc>
        <w:tc>
          <w:tcPr>
            <w:tcW w:w="3777" w:type="pct"/>
            <w:shd w:val="clear" w:color="auto" w:fill="auto"/>
            <w:noWrap/>
            <w:vAlign w:val="center"/>
          </w:tcPr>
          <w:p>
            <w:pPr>
              <w:widowControl/>
              <w:jc w:val="left"/>
              <w:textAlignment w:val="center"/>
              <w:rPr>
                <w:rFonts w:cs="仿宋_GB2312"/>
                <w:color w:val="000000"/>
                <w:szCs w:val="21"/>
              </w:rPr>
            </w:pPr>
            <w:r>
              <w:rPr>
                <w:rFonts w:hint="eastAsia"/>
                <w:szCs w:val="21"/>
              </w:rPr>
              <w:t>视频接入实战应用平台扩容能力授权</w:t>
            </w:r>
          </w:p>
        </w:tc>
        <w:tc>
          <w:tcPr>
            <w:tcW w:w="239" w:type="pct"/>
            <w:vAlign w:val="center"/>
          </w:tcPr>
          <w:p>
            <w:pPr>
              <w:widowControl/>
              <w:adjustRightInd/>
              <w:jc w:val="left"/>
            </w:pPr>
            <w:r>
              <w:rPr>
                <w:rFonts w:hint="eastAsia"/>
                <w:sz w:val="20"/>
                <w:szCs w:val="20"/>
              </w:rPr>
              <w:t>200</w:t>
            </w:r>
          </w:p>
        </w:tc>
        <w:tc>
          <w:tcPr>
            <w:tcW w:w="226" w:type="pct"/>
            <w:vAlign w:val="center"/>
          </w:tcPr>
          <w:p>
            <w:pPr>
              <w:widowControl/>
              <w:adjustRightInd/>
              <w:jc w:val="left"/>
            </w:pPr>
            <w:r>
              <w:rPr>
                <w:rFonts w:hint="eastAsia"/>
                <w:color w:val="000000"/>
                <w:sz w:val="20"/>
                <w:szCs w:val="20"/>
              </w:rPr>
              <w:t>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84" w:type="pct"/>
            <w:shd w:val="clear" w:color="auto" w:fill="auto"/>
            <w:noWrap/>
            <w:vAlign w:val="center"/>
          </w:tcPr>
          <w:p>
            <w:pPr>
              <w:widowControl/>
              <w:jc w:val="center"/>
              <w:textAlignment w:val="center"/>
              <w:rPr>
                <w:rFonts w:cs="仿宋_GB2312"/>
                <w:color w:val="000000"/>
                <w:szCs w:val="21"/>
              </w:rPr>
            </w:pPr>
            <w:r>
              <w:rPr>
                <w:color w:val="000000"/>
                <w:szCs w:val="21"/>
              </w:rPr>
              <w:t>18</w:t>
            </w:r>
          </w:p>
        </w:tc>
        <w:tc>
          <w:tcPr>
            <w:tcW w:w="331" w:type="pct"/>
            <w:shd w:val="clear" w:color="auto" w:fill="auto"/>
            <w:noWrap/>
            <w:vAlign w:val="center"/>
          </w:tcPr>
          <w:p>
            <w:pPr>
              <w:widowControl/>
              <w:jc w:val="center"/>
              <w:textAlignment w:val="center"/>
              <w:rPr>
                <w:rFonts w:cs="仿宋_GB2312"/>
                <w:color w:val="000000"/>
                <w:szCs w:val="21"/>
              </w:rPr>
            </w:pPr>
            <w:r>
              <w:rPr>
                <w:rFonts w:hint="eastAsia"/>
                <w:color w:val="000000"/>
                <w:szCs w:val="21"/>
              </w:rPr>
              <w:t>建设运维及调测服务</w:t>
            </w:r>
          </w:p>
        </w:tc>
        <w:tc>
          <w:tcPr>
            <w:tcW w:w="240" w:type="pct"/>
            <w:shd w:val="clear" w:color="auto" w:fill="auto"/>
            <w:noWrap/>
            <w:vAlign w:val="center"/>
          </w:tcPr>
          <w:p>
            <w:pPr>
              <w:widowControl/>
              <w:jc w:val="center"/>
              <w:textAlignment w:val="center"/>
              <w:rPr>
                <w:rFonts w:cs="仿宋_GB2312"/>
                <w:color w:val="000000"/>
                <w:szCs w:val="21"/>
              </w:rPr>
            </w:pPr>
            <w:r>
              <w:rPr>
                <w:rFonts w:hint="eastAsia"/>
                <w:szCs w:val="21"/>
              </w:rPr>
              <w:t>智能机箱服务</w:t>
            </w:r>
          </w:p>
        </w:tc>
        <w:tc>
          <w:tcPr>
            <w:tcW w:w="3777" w:type="pct"/>
            <w:shd w:val="clear" w:color="auto" w:fill="auto"/>
            <w:vAlign w:val="center"/>
          </w:tcPr>
          <w:p>
            <w:pPr>
              <w:widowControl/>
              <w:jc w:val="left"/>
              <w:textAlignment w:val="center"/>
              <w:rPr>
                <w:rFonts w:cs="仿宋_GB2312"/>
                <w:color w:val="000000"/>
                <w:szCs w:val="21"/>
              </w:rPr>
            </w:pPr>
            <w:r>
              <w:rPr>
                <w:rFonts w:hint="eastAsia"/>
                <w:szCs w:val="21"/>
              </w:rPr>
              <w:t>具体数量按实际情况调整。</w:t>
            </w:r>
            <w:r>
              <w:rPr>
                <w:szCs w:val="21"/>
              </w:rPr>
              <w:br w:type="textWrapping"/>
            </w:r>
            <w:r>
              <w:rPr>
                <w:szCs w:val="21"/>
              </w:rPr>
              <w:t>1.</w:t>
            </w:r>
            <w:r>
              <w:rPr>
                <w:rFonts w:hint="eastAsia"/>
                <w:szCs w:val="21"/>
              </w:rPr>
              <w:t>机箱采用一体化压铸铝合金结构，机箱尺寸≥</w:t>
            </w:r>
            <w:r>
              <w:rPr>
                <w:szCs w:val="21"/>
              </w:rPr>
              <w:t>350(</w:t>
            </w:r>
            <w:r>
              <w:rPr>
                <w:rFonts w:hint="eastAsia"/>
                <w:szCs w:val="21"/>
              </w:rPr>
              <w:t>宽</w:t>
            </w:r>
            <w:r>
              <w:rPr>
                <w:szCs w:val="21"/>
              </w:rPr>
              <w:t>)*480(</w:t>
            </w:r>
            <w:r>
              <w:rPr>
                <w:rFonts w:hint="eastAsia"/>
                <w:szCs w:val="21"/>
              </w:rPr>
              <w:t>高</w:t>
            </w:r>
            <w:r>
              <w:rPr>
                <w:szCs w:val="21"/>
              </w:rPr>
              <w:t>)*150(</w:t>
            </w:r>
            <w:r>
              <w:rPr>
                <w:rFonts w:hint="eastAsia"/>
                <w:szCs w:val="21"/>
              </w:rPr>
              <w:t>深</w:t>
            </w:r>
            <w:r>
              <w:rPr>
                <w:szCs w:val="21"/>
              </w:rPr>
              <w:t>)mm</w:t>
            </w:r>
            <w:r>
              <w:rPr>
                <w:rFonts w:hint="eastAsia"/>
                <w:szCs w:val="21"/>
              </w:rPr>
              <w:t>，厚度≥</w:t>
            </w:r>
            <w:r>
              <w:rPr>
                <w:szCs w:val="21"/>
              </w:rPr>
              <w:t>4mm</w:t>
            </w:r>
            <w:r>
              <w:rPr>
                <w:rFonts w:hint="eastAsia"/>
                <w:szCs w:val="21"/>
              </w:rPr>
              <w:t>；机箱表面喷塑处理，箱体全封闭，无风扇设计</w:t>
            </w:r>
            <w:r>
              <w:rPr>
                <w:rFonts w:hint="eastAsia"/>
                <w:szCs w:val="21"/>
                <w:lang w:eastAsia="zh-CN"/>
              </w:rPr>
              <w:t>。</w:t>
            </w:r>
            <w:r>
              <w:rPr>
                <w:szCs w:val="21"/>
              </w:rPr>
              <w:br w:type="textWrapping"/>
            </w:r>
            <w:r>
              <w:rPr>
                <w:szCs w:val="21"/>
              </w:rPr>
              <w:t>2.</w:t>
            </w:r>
            <w:r>
              <w:rPr>
                <w:rFonts w:hint="eastAsia"/>
                <w:szCs w:val="21"/>
              </w:rPr>
              <w:t>机箱表面自带散热翅片，箱体分为上下两仓，上下仓箱盖可独立打开，下箱盖配有内嵌式铰链，外部不可拆卸，箱体背部及底部配有排气阀。</w:t>
            </w:r>
            <w:r>
              <w:rPr>
                <w:szCs w:val="21"/>
              </w:rPr>
              <w:br w:type="textWrapping"/>
            </w:r>
            <w:r>
              <w:rPr>
                <w:rFonts w:hint="eastAsia"/>
                <w:szCs w:val="21"/>
              </w:rPr>
              <w:t>★</w:t>
            </w:r>
            <w:r>
              <w:rPr>
                <w:rFonts w:hint="eastAsia"/>
                <w:szCs w:val="21"/>
                <w:lang w:val="en-US" w:eastAsia="zh-CN"/>
              </w:rPr>
              <w:t>3</w:t>
            </w:r>
            <w:r>
              <w:rPr>
                <w:szCs w:val="21"/>
              </w:rPr>
              <w:t>.</w:t>
            </w:r>
            <w:r>
              <w:rPr>
                <w:rFonts w:hint="eastAsia"/>
                <w:szCs w:val="21"/>
              </w:rPr>
              <w:t>机箱防护等级≥</w:t>
            </w:r>
            <w:r>
              <w:rPr>
                <w:szCs w:val="21"/>
              </w:rPr>
              <w:t>IP66</w:t>
            </w:r>
            <w:r>
              <w:rPr>
                <w:rFonts w:hint="eastAsia"/>
                <w:szCs w:val="21"/>
              </w:rPr>
              <w:t>。当供电电源断电时，在不使用外部蓄电池情况下，提示供电异常告警。</w:t>
            </w:r>
            <w:r>
              <w:rPr>
                <w:rFonts w:hint="eastAsia" w:asciiTheme="minorEastAsia" w:hAnsiTheme="minorEastAsia" w:eastAsiaTheme="minorEastAsia"/>
                <w:b/>
                <w:bCs/>
                <w:szCs w:val="21"/>
              </w:rPr>
              <w:t>（提供国家认可的检测机构出具的检测报告）</w:t>
            </w:r>
            <w:r>
              <w:rPr>
                <w:b/>
                <w:bCs/>
                <w:szCs w:val="21"/>
              </w:rPr>
              <w:br w:type="textWrapping"/>
            </w:r>
            <w:r>
              <w:rPr>
                <w:rFonts w:hint="eastAsia"/>
                <w:szCs w:val="21"/>
                <w:lang w:val="en-US" w:eastAsia="zh-CN"/>
              </w:rPr>
              <w:t>4</w:t>
            </w:r>
            <w:r>
              <w:rPr>
                <w:szCs w:val="21"/>
              </w:rPr>
              <w:t>.</w:t>
            </w:r>
            <w:r>
              <w:rPr>
                <w:rFonts w:hint="eastAsia"/>
                <w:szCs w:val="21"/>
              </w:rPr>
              <w:t>机箱具有≥</w:t>
            </w:r>
            <w:r>
              <w:rPr>
                <w:szCs w:val="21"/>
              </w:rPr>
              <w:t>4</w:t>
            </w:r>
            <w:r>
              <w:rPr>
                <w:rFonts w:hint="eastAsia"/>
                <w:szCs w:val="21"/>
              </w:rPr>
              <w:t>路</w:t>
            </w:r>
            <w:r>
              <w:rPr>
                <w:szCs w:val="21"/>
              </w:rPr>
              <w:t>DC12V</w:t>
            </w:r>
            <w:r>
              <w:rPr>
                <w:rFonts w:hint="eastAsia"/>
                <w:szCs w:val="21"/>
              </w:rPr>
              <w:t>输出，总功率≥</w:t>
            </w:r>
            <w:r>
              <w:rPr>
                <w:szCs w:val="21"/>
              </w:rPr>
              <w:t>100W</w:t>
            </w:r>
            <w:r>
              <w:rPr>
                <w:rFonts w:hint="eastAsia"/>
                <w:szCs w:val="21"/>
              </w:rPr>
              <w:t>；≥</w:t>
            </w:r>
            <w:r>
              <w:rPr>
                <w:szCs w:val="21"/>
              </w:rPr>
              <w:t>4</w:t>
            </w:r>
            <w:r>
              <w:rPr>
                <w:rFonts w:hint="eastAsia"/>
                <w:szCs w:val="21"/>
              </w:rPr>
              <w:t>路</w:t>
            </w:r>
            <w:r>
              <w:rPr>
                <w:szCs w:val="21"/>
              </w:rPr>
              <w:t>AC24V</w:t>
            </w:r>
            <w:r>
              <w:rPr>
                <w:rFonts w:hint="eastAsia"/>
                <w:szCs w:val="21"/>
              </w:rPr>
              <w:t>输出，总功率≥</w:t>
            </w:r>
            <w:r>
              <w:rPr>
                <w:szCs w:val="21"/>
              </w:rPr>
              <w:t>200W</w:t>
            </w:r>
            <w:r>
              <w:rPr>
                <w:rFonts w:hint="eastAsia"/>
                <w:szCs w:val="21"/>
              </w:rPr>
              <w:t>；</w:t>
            </w:r>
            <w:r>
              <w:rPr>
                <w:szCs w:val="21"/>
              </w:rPr>
              <w:t>(</w:t>
            </w:r>
            <w:r>
              <w:rPr>
                <w:rFonts w:hint="eastAsia"/>
                <w:szCs w:val="21"/>
              </w:rPr>
              <w:t>可选</w:t>
            </w:r>
            <w:r>
              <w:rPr>
                <w:szCs w:val="21"/>
              </w:rPr>
              <w:t>DC36\DC48)</w:t>
            </w:r>
            <w:r>
              <w:rPr>
                <w:rFonts w:hint="eastAsia"/>
                <w:szCs w:val="21"/>
              </w:rPr>
              <w:t>≥</w:t>
            </w:r>
            <w:r>
              <w:rPr>
                <w:szCs w:val="21"/>
              </w:rPr>
              <w:t>4</w:t>
            </w:r>
            <w:r>
              <w:rPr>
                <w:rFonts w:hint="eastAsia"/>
                <w:szCs w:val="21"/>
              </w:rPr>
              <w:t>路</w:t>
            </w:r>
            <w:r>
              <w:rPr>
                <w:szCs w:val="21"/>
              </w:rPr>
              <w:t xml:space="preserve">AC220V </w:t>
            </w:r>
            <w:r>
              <w:rPr>
                <w:rFonts w:hint="eastAsia"/>
                <w:szCs w:val="21"/>
              </w:rPr>
              <w:t>输出。</w:t>
            </w:r>
            <w:r>
              <w:rPr>
                <w:szCs w:val="21"/>
              </w:rPr>
              <w:br w:type="textWrapping"/>
            </w:r>
            <w:r>
              <w:rPr>
                <w:rFonts w:hint="eastAsia"/>
                <w:szCs w:val="21"/>
                <w:lang w:val="en-US" w:eastAsia="zh-CN"/>
              </w:rPr>
              <w:t>5</w:t>
            </w:r>
            <w:r>
              <w:rPr>
                <w:szCs w:val="21"/>
              </w:rPr>
              <w:t>.</w:t>
            </w:r>
            <w:r>
              <w:rPr>
                <w:rFonts w:hint="eastAsia"/>
                <w:szCs w:val="21"/>
              </w:rPr>
              <w:t>可外接摄像机、光端机等设备，可远程重启设备；支持供电电压、电流、防雷状态监测，支持机箱温、湿度监测，可实时监测设备箱内温湿度；支持检测箱门开关状态，可设置箱门布防撤防，支持设置临时撤防时间，超过设定时间可自动布防。</w:t>
            </w:r>
            <w:r>
              <w:rPr>
                <w:szCs w:val="21"/>
              </w:rPr>
              <w:br w:type="textWrapping"/>
            </w:r>
            <w:r>
              <w:rPr>
                <w:rFonts w:hint="eastAsia"/>
                <w:szCs w:val="21"/>
                <w:lang w:val="en-US" w:eastAsia="zh-CN"/>
              </w:rPr>
              <w:t>6</w:t>
            </w:r>
            <w:r>
              <w:rPr>
                <w:szCs w:val="21"/>
              </w:rPr>
              <w:t>.1</w:t>
            </w:r>
            <w:r>
              <w:rPr>
                <w:rFonts w:hint="eastAsia"/>
                <w:szCs w:val="21"/>
              </w:rPr>
              <w:t>路</w:t>
            </w:r>
            <w:r>
              <w:rPr>
                <w:szCs w:val="21"/>
              </w:rPr>
              <w:t>RS485</w:t>
            </w:r>
            <w:r>
              <w:rPr>
                <w:rFonts w:hint="eastAsia"/>
                <w:szCs w:val="21"/>
              </w:rPr>
              <w:t>接口，</w:t>
            </w:r>
            <w:r>
              <w:rPr>
                <w:szCs w:val="21"/>
              </w:rPr>
              <w:t>1</w:t>
            </w:r>
            <w:r>
              <w:rPr>
                <w:rFonts w:hint="eastAsia"/>
                <w:szCs w:val="21"/>
              </w:rPr>
              <w:t>路</w:t>
            </w:r>
            <w:r>
              <w:rPr>
                <w:szCs w:val="21"/>
              </w:rPr>
              <w:t>RS232</w:t>
            </w:r>
            <w:r>
              <w:rPr>
                <w:rFonts w:hint="eastAsia"/>
                <w:szCs w:val="21"/>
              </w:rPr>
              <w:t>接口，</w:t>
            </w:r>
            <w:r>
              <w:rPr>
                <w:szCs w:val="21"/>
              </w:rPr>
              <w:t>2</w:t>
            </w:r>
            <w:r>
              <w:rPr>
                <w:rFonts w:hint="eastAsia"/>
                <w:szCs w:val="21"/>
              </w:rPr>
              <w:t>路</w:t>
            </w:r>
            <w:r>
              <w:rPr>
                <w:szCs w:val="21"/>
              </w:rPr>
              <w:t>DO</w:t>
            </w:r>
            <w:r>
              <w:rPr>
                <w:rFonts w:hint="eastAsia"/>
                <w:szCs w:val="21"/>
              </w:rPr>
              <w:t>输出，</w:t>
            </w:r>
            <w:r>
              <w:rPr>
                <w:szCs w:val="21"/>
              </w:rPr>
              <w:t>3</w:t>
            </w:r>
            <w:r>
              <w:rPr>
                <w:rFonts w:hint="eastAsia"/>
                <w:szCs w:val="21"/>
              </w:rPr>
              <w:t>路干接点输入（</w:t>
            </w:r>
            <w:r>
              <w:rPr>
                <w:szCs w:val="21"/>
              </w:rPr>
              <w:t>1</w:t>
            </w:r>
            <w:r>
              <w:rPr>
                <w:rFonts w:hint="eastAsia"/>
                <w:szCs w:val="21"/>
              </w:rPr>
              <w:t>路预留给箱门，</w:t>
            </w:r>
            <w:r>
              <w:rPr>
                <w:szCs w:val="21"/>
              </w:rPr>
              <w:t>1</w:t>
            </w:r>
            <w:r>
              <w:rPr>
                <w:rFonts w:hint="eastAsia"/>
                <w:szCs w:val="21"/>
              </w:rPr>
              <w:t>路预留给防雷器）</w:t>
            </w:r>
            <w:r>
              <w:rPr>
                <w:szCs w:val="21"/>
              </w:rPr>
              <w:br w:type="textWrapping"/>
            </w:r>
            <w:r>
              <w:rPr>
                <w:rFonts w:hint="eastAsia"/>
                <w:szCs w:val="21"/>
                <w:lang w:val="en-US" w:eastAsia="zh-CN"/>
              </w:rPr>
              <w:t>7</w:t>
            </w:r>
            <w:r>
              <w:rPr>
                <w:szCs w:val="21"/>
              </w:rPr>
              <w:t>.</w:t>
            </w:r>
            <w:r>
              <w:rPr>
                <w:rFonts w:hint="eastAsia"/>
                <w:szCs w:val="21"/>
              </w:rPr>
              <w:t>可通过</w:t>
            </w:r>
            <w:r>
              <w:rPr>
                <w:szCs w:val="21"/>
              </w:rPr>
              <w:t>WEB</w:t>
            </w:r>
            <w:r>
              <w:rPr>
                <w:rFonts w:hint="eastAsia"/>
                <w:szCs w:val="21"/>
              </w:rPr>
              <w:t>及客户端显示补光灯工作状态，支持多路补光灯检测，能够区分补光灯白天异常亮起和晚上无法开启，支持补光灯功率自学习功能，可设置定时</w:t>
            </w:r>
            <w:r>
              <w:rPr>
                <w:szCs w:val="21"/>
              </w:rPr>
              <w:t>/</w:t>
            </w:r>
            <w:r>
              <w:rPr>
                <w:rFonts w:hint="eastAsia"/>
                <w:szCs w:val="21"/>
              </w:rPr>
              <w:t>手动开启电源，支持≥</w:t>
            </w:r>
            <w:r>
              <w:rPr>
                <w:szCs w:val="21"/>
              </w:rPr>
              <w:t>4</w:t>
            </w:r>
            <w:r>
              <w:rPr>
                <w:rFonts w:hint="eastAsia"/>
                <w:szCs w:val="21"/>
              </w:rPr>
              <w:t>个时间段的分时控制。</w:t>
            </w:r>
            <w:r>
              <w:rPr>
                <w:szCs w:val="21"/>
              </w:rPr>
              <w:br w:type="textWrapping"/>
            </w:r>
            <w:r>
              <w:rPr>
                <w:rFonts w:hint="eastAsia"/>
                <w:szCs w:val="21"/>
                <w:lang w:val="en-US" w:eastAsia="zh-CN"/>
              </w:rPr>
              <w:t>8</w:t>
            </w:r>
            <w:r>
              <w:rPr>
                <w:szCs w:val="21"/>
              </w:rPr>
              <w:t>.</w:t>
            </w:r>
            <w:r>
              <w:rPr>
                <w:rFonts w:hint="eastAsia"/>
                <w:szCs w:val="21"/>
              </w:rPr>
              <w:t>机箱工作温度范围</w:t>
            </w:r>
            <w:r>
              <w:rPr>
                <w:szCs w:val="21"/>
              </w:rPr>
              <w:t>-40</w:t>
            </w:r>
            <w:r>
              <w:rPr>
                <w:rFonts w:hint="eastAsia"/>
                <w:szCs w:val="21"/>
              </w:rPr>
              <w:t>±</w:t>
            </w:r>
            <w:r>
              <w:rPr>
                <w:szCs w:val="21"/>
              </w:rPr>
              <w:t>2</w:t>
            </w:r>
            <w:r>
              <w:rPr>
                <w:rFonts w:hint="eastAsia"/>
                <w:szCs w:val="21"/>
              </w:rPr>
              <w:t>℃～</w:t>
            </w:r>
            <w:r>
              <w:rPr>
                <w:szCs w:val="21"/>
              </w:rPr>
              <w:t>+85</w:t>
            </w:r>
            <w:r>
              <w:rPr>
                <w:rFonts w:hint="eastAsia"/>
                <w:szCs w:val="21"/>
              </w:rPr>
              <w:t>±</w:t>
            </w:r>
            <w:r>
              <w:rPr>
                <w:szCs w:val="21"/>
              </w:rPr>
              <w:t>2</w:t>
            </w:r>
            <w:r>
              <w:rPr>
                <w:rFonts w:hint="eastAsia"/>
                <w:szCs w:val="21"/>
              </w:rPr>
              <w:t>℃，工作电压范围</w:t>
            </w:r>
            <w:r>
              <w:rPr>
                <w:szCs w:val="21"/>
              </w:rPr>
              <w:t>AC80</w:t>
            </w:r>
            <w:r>
              <w:rPr>
                <w:rFonts w:hint="eastAsia"/>
                <w:szCs w:val="21"/>
              </w:rPr>
              <w:t>～</w:t>
            </w:r>
            <w:r>
              <w:rPr>
                <w:szCs w:val="21"/>
              </w:rPr>
              <w:t>AC280V</w:t>
            </w:r>
            <w:r>
              <w:rPr>
                <w:rFonts w:hint="eastAsia"/>
                <w:szCs w:val="21"/>
              </w:rPr>
              <w:t>。</w:t>
            </w:r>
            <w:r>
              <w:rPr>
                <w:szCs w:val="21"/>
              </w:rPr>
              <w:br w:type="textWrapping"/>
            </w:r>
            <w:r>
              <w:rPr>
                <w:rFonts w:hint="eastAsia"/>
                <w:szCs w:val="21"/>
                <w:lang w:val="en-US" w:eastAsia="zh-CN"/>
              </w:rPr>
              <w:t>9</w:t>
            </w:r>
            <w:r>
              <w:rPr>
                <w:szCs w:val="21"/>
              </w:rPr>
              <w:t>.</w:t>
            </w:r>
            <w:r>
              <w:rPr>
                <w:rFonts w:hint="eastAsia"/>
                <w:szCs w:val="21"/>
              </w:rPr>
              <w:t>支持客户端软件对设备进行校时</w:t>
            </w:r>
            <w:r>
              <w:rPr>
                <w:szCs w:val="21"/>
              </w:rPr>
              <w:t>,</w:t>
            </w:r>
            <w:r>
              <w:rPr>
                <w:rFonts w:hint="eastAsia"/>
                <w:szCs w:val="21"/>
              </w:rPr>
              <w:t>支持通过</w:t>
            </w:r>
            <w:r>
              <w:rPr>
                <w:szCs w:val="21"/>
              </w:rPr>
              <w:t>WEB</w:t>
            </w:r>
            <w:r>
              <w:rPr>
                <w:rFonts w:hint="eastAsia"/>
                <w:szCs w:val="21"/>
              </w:rPr>
              <w:t>直接查看实时数据，配置传输模式、</w:t>
            </w:r>
            <w:r>
              <w:rPr>
                <w:szCs w:val="21"/>
              </w:rPr>
              <w:t>IP</w:t>
            </w:r>
            <w:r>
              <w:rPr>
                <w:rFonts w:hint="eastAsia"/>
                <w:szCs w:val="21"/>
              </w:rPr>
              <w:t>地址、客户端地址，进行远程固件升级。</w:t>
            </w:r>
            <w:r>
              <w:rPr>
                <w:szCs w:val="21"/>
              </w:rPr>
              <w:br w:type="textWrapping"/>
            </w:r>
            <w:r>
              <w:rPr>
                <w:rFonts w:hint="eastAsia"/>
                <w:szCs w:val="21"/>
                <w:lang w:val="en-US" w:eastAsia="zh-CN"/>
              </w:rPr>
              <w:t>10.</w:t>
            </w:r>
            <w:r>
              <w:rPr>
                <w:rFonts w:hint="eastAsia"/>
                <w:szCs w:val="21"/>
              </w:rPr>
              <w:t>确保与公安分局现有智能运维管理平台的对接，保证接入及正常使用，应实现远程重启终端端口，实时显示设备终端外接端口的打开</w:t>
            </w:r>
            <w:r>
              <w:rPr>
                <w:szCs w:val="21"/>
              </w:rPr>
              <w:t>/</w:t>
            </w:r>
            <w:r>
              <w:rPr>
                <w:rFonts w:hint="eastAsia"/>
                <w:szCs w:val="21"/>
              </w:rPr>
              <w:t>关闭状态，实时显示设备在线</w:t>
            </w:r>
            <w:r>
              <w:rPr>
                <w:szCs w:val="21"/>
              </w:rPr>
              <w:t>/</w:t>
            </w:r>
            <w:r>
              <w:rPr>
                <w:rFonts w:hint="eastAsia"/>
                <w:szCs w:val="21"/>
              </w:rPr>
              <w:t>离线状态，支持断网、失联、断电等告警信息。</w:t>
            </w:r>
          </w:p>
        </w:tc>
        <w:tc>
          <w:tcPr>
            <w:tcW w:w="239" w:type="pct"/>
            <w:vAlign w:val="center"/>
          </w:tcPr>
          <w:p>
            <w:pPr>
              <w:widowControl/>
              <w:adjustRightInd/>
              <w:jc w:val="left"/>
            </w:pPr>
            <w:r>
              <w:rPr>
                <w:rFonts w:hint="eastAsia"/>
                <w:sz w:val="20"/>
                <w:szCs w:val="20"/>
              </w:rPr>
              <w:t>150</w:t>
            </w:r>
          </w:p>
        </w:tc>
        <w:tc>
          <w:tcPr>
            <w:tcW w:w="226" w:type="pct"/>
            <w:vAlign w:val="center"/>
          </w:tcPr>
          <w:p>
            <w:pPr>
              <w:widowControl/>
              <w:adjustRightInd/>
              <w:jc w:val="left"/>
            </w:pPr>
            <w:r>
              <w:rPr>
                <w:rFonts w:hint="eastAsia"/>
                <w:color w:val="00000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4" w:type="pct"/>
            <w:shd w:val="clear" w:color="auto" w:fill="auto"/>
            <w:noWrap/>
            <w:vAlign w:val="center"/>
          </w:tcPr>
          <w:p>
            <w:pPr>
              <w:widowControl/>
              <w:jc w:val="center"/>
              <w:textAlignment w:val="center"/>
              <w:rPr>
                <w:rFonts w:cs="仿宋_GB2312"/>
                <w:color w:val="000000"/>
                <w:szCs w:val="21"/>
              </w:rPr>
            </w:pPr>
            <w:r>
              <w:rPr>
                <w:color w:val="000000"/>
                <w:szCs w:val="21"/>
              </w:rPr>
              <w:t>19</w:t>
            </w:r>
          </w:p>
        </w:tc>
        <w:tc>
          <w:tcPr>
            <w:tcW w:w="331" w:type="pct"/>
            <w:shd w:val="clear" w:color="auto" w:fill="auto"/>
            <w:noWrap/>
            <w:vAlign w:val="center"/>
          </w:tcPr>
          <w:p>
            <w:pPr>
              <w:widowControl/>
              <w:jc w:val="center"/>
              <w:textAlignment w:val="center"/>
              <w:rPr>
                <w:rFonts w:cs="仿宋_GB2312"/>
                <w:color w:val="000000"/>
                <w:szCs w:val="21"/>
              </w:rPr>
            </w:pPr>
            <w:r>
              <w:rPr>
                <w:rFonts w:hint="eastAsia"/>
                <w:color w:val="000000"/>
                <w:szCs w:val="21"/>
              </w:rPr>
              <w:t>建设运维及调测服务</w:t>
            </w:r>
          </w:p>
        </w:tc>
        <w:tc>
          <w:tcPr>
            <w:tcW w:w="240" w:type="pct"/>
            <w:shd w:val="clear" w:color="auto" w:fill="auto"/>
            <w:noWrap/>
            <w:vAlign w:val="center"/>
          </w:tcPr>
          <w:p>
            <w:pPr>
              <w:widowControl/>
              <w:jc w:val="center"/>
              <w:textAlignment w:val="center"/>
              <w:rPr>
                <w:rFonts w:cs="仿宋_GB2312"/>
                <w:color w:val="000000"/>
                <w:szCs w:val="21"/>
              </w:rPr>
            </w:pPr>
            <w:r>
              <w:rPr>
                <w:rFonts w:hint="eastAsia"/>
                <w:szCs w:val="21"/>
              </w:rPr>
              <w:t>普通机箱服务</w:t>
            </w:r>
          </w:p>
        </w:tc>
        <w:tc>
          <w:tcPr>
            <w:tcW w:w="3777" w:type="pct"/>
            <w:shd w:val="clear" w:color="auto" w:fill="auto"/>
            <w:vAlign w:val="center"/>
          </w:tcPr>
          <w:p>
            <w:pPr>
              <w:widowControl/>
              <w:numPr>
                <w:ilvl w:val="0"/>
                <w:numId w:val="0"/>
              </w:numPr>
              <w:jc w:val="left"/>
              <w:textAlignment w:val="center"/>
              <w:rPr>
                <w:rFonts w:hint="eastAsia"/>
                <w:szCs w:val="21"/>
              </w:rPr>
            </w:pPr>
            <w:r>
              <w:rPr>
                <w:rFonts w:hint="eastAsia" w:ascii="Times New Roman" w:hAnsi="Times New Roman" w:eastAsia="宋体" w:cs="Times New Roman"/>
                <w:kern w:val="2"/>
                <w:sz w:val="21"/>
                <w:szCs w:val="21"/>
                <w:lang w:val="en-US" w:eastAsia="zh-CN" w:bidi="ar-SA"/>
              </w:rPr>
              <w:t>1、</w:t>
            </w:r>
            <w:r>
              <w:rPr>
                <w:rFonts w:hint="eastAsia"/>
                <w:szCs w:val="21"/>
              </w:rPr>
              <w:t>具体数量按实际情况调整</w:t>
            </w:r>
            <w:r>
              <w:rPr>
                <w:rFonts w:hint="eastAsia"/>
                <w:szCs w:val="21"/>
                <w:lang w:eastAsia="zh-CN"/>
              </w:rPr>
              <w:t>，</w:t>
            </w:r>
            <w:r>
              <w:rPr>
                <w:rFonts w:hint="eastAsia"/>
                <w:szCs w:val="21"/>
                <w:lang w:val="en-US" w:eastAsia="zh-CN"/>
              </w:rPr>
              <w:t>机箱尺寸根据现场实际需求和采购人要求提供</w:t>
            </w:r>
            <w:r>
              <w:rPr>
                <w:rFonts w:hint="eastAsia"/>
                <w:szCs w:val="21"/>
              </w:rPr>
              <w:t>。</w:t>
            </w:r>
            <w:r>
              <w:rPr>
                <w:szCs w:val="21"/>
              </w:rPr>
              <w:br w:type="textWrapping"/>
            </w:r>
            <w:r>
              <w:rPr>
                <w:rFonts w:hint="eastAsia"/>
                <w:szCs w:val="21"/>
                <w:lang w:val="en-US" w:eastAsia="zh-CN"/>
              </w:rPr>
              <w:t>2、</w:t>
            </w:r>
            <w:r>
              <w:rPr>
                <w:rFonts w:hint="eastAsia"/>
                <w:szCs w:val="21"/>
              </w:rPr>
              <w:t>表面防锈处理、箱体外观及结构要求</w:t>
            </w:r>
            <w:r>
              <w:rPr>
                <w:rFonts w:hint="eastAsia"/>
                <w:szCs w:val="21"/>
                <w:lang w:eastAsia="zh-CN"/>
              </w:rPr>
              <w:t>：</w:t>
            </w:r>
            <w:r>
              <w:rPr>
                <w:rFonts w:hint="eastAsia"/>
                <w:szCs w:val="21"/>
              </w:rPr>
              <w:t>采用悬挂式安装或墙装方式。</w:t>
            </w:r>
          </w:p>
          <w:p>
            <w:pPr>
              <w:widowControl/>
              <w:numPr>
                <w:ilvl w:val="0"/>
                <w:numId w:val="0"/>
              </w:numPr>
              <w:ind w:left="0" w:leftChars="0" w:firstLine="0" w:firstLineChars="0"/>
              <w:jc w:val="left"/>
              <w:textAlignment w:val="center"/>
              <w:rPr>
                <w:rFonts w:hint="eastAsia"/>
                <w:szCs w:val="21"/>
              </w:rPr>
            </w:pPr>
            <w:r>
              <w:rPr>
                <w:rFonts w:hint="eastAsia" w:cs="Times New Roman"/>
                <w:kern w:val="2"/>
                <w:sz w:val="21"/>
                <w:szCs w:val="21"/>
                <w:lang w:val="en-US" w:eastAsia="zh-CN" w:bidi="ar-SA"/>
              </w:rPr>
              <w:t>3</w:t>
            </w:r>
            <w:r>
              <w:rPr>
                <w:rFonts w:hint="eastAsia" w:ascii="Times New Roman" w:hAnsi="Times New Roman" w:eastAsia="宋体" w:cs="Times New Roman"/>
                <w:kern w:val="2"/>
                <w:sz w:val="21"/>
                <w:szCs w:val="21"/>
                <w:lang w:val="en-US" w:eastAsia="zh-CN" w:bidi="ar-SA"/>
              </w:rPr>
              <w:t>、</w:t>
            </w:r>
            <w:r>
              <w:rPr>
                <w:rFonts w:hint="eastAsia"/>
                <w:szCs w:val="21"/>
              </w:rPr>
              <w:t>厚度：箱体≥</w:t>
            </w:r>
            <w:r>
              <w:rPr>
                <w:szCs w:val="21"/>
              </w:rPr>
              <w:t>1.</w:t>
            </w:r>
            <w:r>
              <w:rPr>
                <w:rFonts w:hint="eastAsia"/>
                <w:szCs w:val="21"/>
                <w:lang w:val="en-US" w:eastAsia="zh-CN"/>
              </w:rPr>
              <w:t>2</w:t>
            </w:r>
            <w:r>
              <w:rPr>
                <w:szCs w:val="21"/>
              </w:rPr>
              <w:t>mm</w:t>
            </w:r>
            <w:r>
              <w:rPr>
                <w:rFonts w:hint="eastAsia"/>
                <w:szCs w:val="21"/>
                <w:lang w:eastAsia="zh-CN"/>
              </w:rPr>
              <w:t>；</w:t>
            </w:r>
            <w:r>
              <w:rPr>
                <w:rFonts w:hint="eastAsia"/>
                <w:szCs w:val="21"/>
              </w:rPr>
              <w:t>箱门≥</w:t>
            </w:r>
            <w:r>
              <w:rPr>
                <w:szCs w:val="21"/>
              </w:rPr>
              <w:t>1.2mm</w:t>
            </w:r>
            <w:r>
              <w:rPr>
                <w:rFonts w:hint="eastAsia"/>
                <w:szCs w:val="21"/>
                <w:lang w:eastAsia="zh-CN"/>
              </w:rPr>
              <w:t>，</w:t>
            </w:r>
            <w:r>
              <w:rPr>
                <w:rFonts w:hint="eastAsia"/>
                <w:szCs w:val="21"/>
                <w:lang w:val="en-US" w:eastAsia="zh-CN"/>
              </w:rPr>
              <w:t>1.2mm</w:t>
            </w:r>
            <w:r>
              <w:rPr>
                <w:rFonts w:hint="eastAsia"/>
                <w:szCs w:val="21"/>
              </w:rPr>
              <w:t>及以上冷轧钢板，IF53防护级别，表面喷塑处理，含电气附件、安装抱箍等。</w:t>
            </w:r>
          </w:p>
          <w:p>
            <w:pPr>
              <w:widowControl/>
              <w:numPr>
                <w:ilvl w:val="0"/>
                <w:numId w:val="0"/>
              </w:numPr>
              <w:ind w:left="0" w:leftChars="0" w:firstLine="0" w:firstLineChars="0"/>
              <w:jc w:val="left"/>
              <w:textAlignment w:val="center"/>
              <w:rPr>
                <w:rFonts w:cs="仿宋_GB2312"/>
                <w:color w:val="000000"/>
                <w:szCs w:val="21"/>
              </w:rPr>
            </w:pPr>
            <w:r>
              <w:rPr>
                <w:rFonts w:hint="eastAsia" w:cs="仿宋_GB2312"/>
                <w:color w:val="000000"/>
                <w:kern w:val="2"/>
                <w:sz w:val="21"/>
                <w:szCs w:val="21"/>
                <w:lang w:val="en-US" w:eastAsia="zh-CN" w:bidi="ar-SA"/>
              </w:rPr>
              <w:t>4</w:t>
            </w:r>
            <w:r>
              <w:rPr>
                <w:rFonts w:ascii="Times New Roman" w:hAnsi="Times New Roman" w:eastAsia="宋体" w:cs="仿宋_GB2312"/>
                <w:color w:val="000000"/>
                <w:kern w:val="2"/>
                <w:sz w:val="21"/>
                <w:szCs w:val="21"/>
                <w:lang w:val="en-US" w:eastAsia="zh-CN" w:bidi="ar-SA"/>
              </w:rPr>
              <w:t>、</w:t>
            </w:r>
            <w:r>
              <w:rPr>
                <w:rFonts w:hint="eastAsia"/>
                <w:szCs w:val="21"/>
              </w:rPr>
              <w:t>箱体材料：结构为露天防雨箱，门采用防水结构，锁采用防水全封闭式，采用遮阳顶棚，在机箱侧面下部设计了换气百叶窗，箱体顶部设置换气轴流风扇，通过温控开关实现高温时的通风换气。含抱箍</w:t>
            </w:r>
            <w:r>
              <w:rPr>
                <w:szCs w:val="21"/>
              </w:rPr>
              <w:t>,</w:t>
            </w:r>
            <w:r>
              <w:rPr>
                <w:rFonts w:hint="eastAsia"/>
                <w:szCs w:val="21"/>
              </w:rPr>
              <w:t>内含、光纤终端盒、</w:t>
            </w:r>
            <w:r>
              <w:rPr>
                <w:szCs w:val="21"/>
              </w:rPr>
              <w:t>5</w:t>
            </w:r>
            <w:r>
              <w:rPr>
                <w:rFonts w:hint="eastAsia"/>
                <w:szCs w:val="21"/>
              </w:rPr>
              <w:t>孔</w:t>
            </w:r>
            <w:r>
              <w:rPr>
                <w:szCs w:val="21"/>
              </w:rPr>
              <w:t>10A</w:t>
            </w:r>
            <w:r>
              <w:rPr>
                <w:rFonts w:hint="eastAsia"/>
                <w:szCs w:val="21"/>
              </w:rPr>
              <w:t>以上单相三插插座接线板，电源防浪涌保护器</w:t>
            </w:r>
            <w:r>
              <w:rPr>
                <w:szCs w:val="21"/>
              </w:rPr>
              <w:t>(20KV)</w:t>
            </w:r>
            <w:r>
              <w:rPr>
                <w:rFonts w:hint="eastAsia"/>
                <w:szCs w:val="21"/>
              </w:rPr>
              <w:t>、根据现场要求配置相应规格的空开、温控风扇、地线接线排、相关固定件等。</w:t>
            </w:r>
            <w:r>
              <w:rPr>
                <w:szCs w:val="21"/>
              </w:rPr>
              <w:br w:type="textWrapping"/>
            </w:r>
            <w:r>
              <w:rPr>
                <w:rFonts w:hint="eastAsia"/>
                <w:szCs w:val="21"/>
              </w:rPr>
              <w:t>注：外形尺寸在确保监控前端设备放得下的前提下，允许厂家的机箱根据出厂的规格，在不低于原容积</w:t>
            </w:r>
            <w:r>
              <w:rPr>
                <w:szCs w:val="21"/>
              </w:rPr>
              <w:t>10%</w:t>
            </w:r>
            <w:r>
              <w:rPr>
                <w:rFonts w:hint="eastAsia"/>
                <w:szCs w:val="21"/>
              </w:rPr>
              <w:t>的幅度内，对长宽高尺寸适当调整。</w:t>
            </w:r>
          </w:p>
        </w:tc>
        <w:tc>
          <w:tcPr>
            <w:tcW w:w="239" w:type="pct"/>
            <w:vAlign w:val="center"/>
          </w:tcPr>
          <w:p>
            <w:pPr>
              <w:widowControl/>
              <w:adjustRightInd/>
              <w:jc w:val="left"/>
            </w:pPr>
            <w:r>
              <w:rPr>
                <w:rFonts w:hint="eastAsia"/>
                <w:sz w:val="20"/>
                <w:szCs w:val="20"/>
              </w:rPr>
              <w:t>50</w:t>
            </w:r>
          </w:p>
        </w:tc>
        <w:tc>
          <w:tcPr>
            <w:tcW w:w="226" w:type="pct"/>
            <w:vAlign w:val="center"/>
          </w:tcPr>
          <w:p>
            <w:pPr>
              <w:widowControl/>
              <w:adjustRightInd/>
              <w:jc w:val="left"/>
            </w:pPr>
            <w:r>
              <w:rPr>
                <w:rFonts w:hint="eastAsia"/>
                <w:color w:val="00000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84" w:type="pct"/>
            <w:shd w:val="clear" w:color="auto" w:fill="auto"/>
            <w:noWrap/>
            <w:vAlign w:val="center"/>
          </w:tcPr>
          <w:p>
            <w:pPr>
              <w:widowControl/>
              <w:jc w:val="center"/>
              <w:textAlignment w:val="center"/>
              <w:rPr>
                <w:rFonts w:cs="仿宋_GB2312"/>
                <w:color w:val="000000"/>
                <w:szCs w:val="21"/>
              </w:rPr>
            </w:pPr>
            <w:r>
              <w:rPr>
                <w:color w:val="000000"/>
                <w:szCs w:val="21"/>
              </w:rPr>
              <w:t>20</w:t>
            </w:r>
          </w:p>
        </w:tc>
        <w:tc>
          <w:tcPr>
            <w:tcW w:w="331" w:type="pct"/>
            <w:shd w:val="clear" w:color="auto" w:fill="auto"/>
            <w:noWrap/>
            <w:vAlign w:val="center"/>
          </w:tcPr>
          <w:p>
            <w:pPr>
              <w:widowControl/>
              <w:jc w:val="center"/>
              <w:textAlignment w:val="center"/>
              <w:rPr>
                <w:rFonts w:cs="仿宋_GB2312"/>
                <w:color w:val="000000"/>
                <w:szCs w:val="21"/>
              </w:rPr>
            </w:pPr>
            <w:r>
              <w:rPr>
                <w:rFonts w:hint="eastAsia"/>
                <w:color w:val="000000"/>
                <w:szCs w:val="21"/>
              </w:rPr>
              <w:t>建设运维及调测服务</w:t>
            </w:r>
          </w:p>
        </w:tc>
        <w:tc>
          <w:tcPr>
            <w:tcW w:w="240" w:type="pct"/>
            <w:shd w:val="clear" w:color="auto" w:fill="auto"/>
            <w:noWrap/>
            <w:vAlign w:val="center"/>
          </w:tcPr>
          <w:p>
            <w:pPr>
              <w:widowControl/>
              <w:jc w:val="center"/>
              <w:textAlignment w:val="center"/>
              <w:rPr>
                <w:rFonts w:cs="仿宋_GB2312"/>
                <w:color w:val="000000"/>
                <w:szCs w:val="21"/>
              </w:rPr>
            </w:pPr>
            <w:r>
              <w:rPr>
                <w:rFonts w:hint="eastAsia"/>
                <w:szCs w:val="21"/>
              </w:rPr>
              <w:t>基础安装集成调试</w:t>
            </w:r>
          </w:p>
        </w:tc>
        <w:tc>
          <w:tcPr>
            <w:tcW w:w="3777" w:type="pct"/>
            <w:shd w:val="clear" w:color="auto" w:fill="auto"/>
            <w:noWrap/>
            <w:vAlign w:val="center"/>
          </w:tcPr>
          <w:p>
            <w:pPr>
              <w:widowControl/>
              <w:jc w:val="left"/>
              <w:textAlignment w:val="center"/>
              <w:rPr>
                <w:rFonts w:cs="仿宋_GB2312"/>
                <w:color w:val="000000"/>
                <w:szCs w:val="21"/>
              </w:rPr>
            </w:pPr>
            <w:r>
              <w:rPr>
                <w:rFonts w:hint="eastAsia"/>
                <w:szCs w:val="21"/>
              </w:rPr>
              <w:t>设备安装、调试等，含绿化修复，垃圾清运、行政审批等配套费用。</w:t>
            </w:r>
          </w:p>
        </w:tc>
        <w:tc>
          <w:tcPr>
            <w:tcW w:w="239" w:type="pct"/>
            <w:vAlign w:val="center"/>
          </w:tcPr>
          <w:p>
            <w:pPr>
              <w:widowControl/>
              <w:adjustRightInd/>
              <w:jc w:val="left"/>
            </w:pPr>
            <w:r>
              <w:rPr>
                <w:rFonts w:hint="eastAsia"/>
                <w:sz w:val="20"/>
                <w:szCs w:val="20"/>
              </w:rPr>
              <w:t>200</w:t>
            </w:r>
          </w:p>
        </w:tc>
        <w:tc>
          <w:tcPr>
            <w:tcW w:w="226" w:type="pct"/>
            <w:vAlign w:val="center"/>
          </w:tcPr>
          <w:p>
            <w:pPr>
              <w:widowControl/>
              <w:adjustRightInd/>
              <w:jc w:val="left"/>
            </w:pPr>
            <w:r>
              <w:rPr>
                <w:rFonts w:hint="eastAsia"/>
                <w:color w:val="000000"/>
                <w:sz w:val="20"/>
                <w:szCs w:val="2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84" w:type="pct"/>
            <w:shd w:val="clear" w:color="auto" w:fill="auto"/>
            <w:noWrap/>
            <w:vAlign w:val="center"/>
          </w:tcPr>
          <w:p>
            <w:pPr>
              <w:widowControl/>
              <w:jc w:val="center"/>
              <w:textAlignment w:val="center"/>
              <w:rPr>
                <w:rFonts w:cs="仿宋_GB2312"/>
                <w:color w:val="000000"/>
                <w:szCs w:val="21"/>
              </w:rPr>
            </w:pPr>
            <w:r>
              <w:rPr>
                <w:color w:val="000000"/>
                <w:szCs w:val="21"/>
              </w:rPr>
              <w:t>21</w:t>
            </w:r>
          </w:p>
        </w:tc>
        <w:tc>
          <w:tcPr>
            <w:tcW w:w="331" w:type="pct"/>
            <w:shd w:val="clear" w:color="auto" w:fill="auto"/>
            <w:noWrap/>
            <w:vAlign w:val="center"/>
          </w:tcPr>
          <w:p>
            <w:pPr>
              <w:widowControl/>
              <w:jc w:val="center"/>
              <w:textAlignment w:val="center"/>
              <w:rPr>
                <w:rFonts w:cs="仿宋_GB2312"/>
                <w:color w:val="000000"/>
                <w:szCs w:val="21"/>
              </w:rPr>
            </w:pPr>
            <w:r>
              <w:rPr>
                <w:rFonts w:hint="eastAsia"/>
                <w:color w:val="000000"/>
                <w:szCs w:val="21"/>
              </w:rPr>
              <w:t>建设运维及调测服务</w:t>
            </w:r>
          </w:p>
        </w:tc>
        <w:tc>
          <w:tcPr>
            <w:tcW w:w="240" w:type="pct"/>
            <w:shd w:val="clear" w:color="auto" w:fill="auto"/>
            <w:noWrap/>
            <w:vAlign w:val="center"/>
          </w:tcPr>
          <w:p>
            <w:pPr>
              <w:widowControl/>
              <w:jc w:val="center"/>
              <w:textAlignment w:val="center"/>
              <w:rPr>
                <w:rFonts w:cs="仿宋_GB2312"/>
                <w:color w:val="000000"/>
                <w:szCs w:val="21"/>
              </w:rPr>
            </w:pPr>
            <w:r>
              <w:rPr>
                <w:rFonts w:hint="eastAsia"/>
                <w:szCs w:val="21"/>
              </w:rPr>
              <w:t>辅材</w:t>
            </w:r>
          </w:p>
        </w:tc>
        <w:tc>
          <w:tcPr>
            <w:tcW w:w="3777" w:type="pct"/>
            <w:shd w:val="clear" w:color="auto" w:fill="auto"/>
            <w:noWrap/>
            <w:vAlign w:val="center"/>
          </w:tcPr>
          <w:p>
            <w:pPr>
              <w:widowControl/>
              <w:jc w:val="left"/>
              <w:textAlignment w:val="center"/>
              <w:rPr>
                <w:rFonts w:cs="仿宋_GB2312"/>
                <w:color w:val="000000"/>
                <w:szCs w:val="21"/>
              </w:rPr>
            </w:pPr>
            <w:r>
              <w:rPr>
                <w:rFonts w:hint="eastAsia"/>
                <w:szCs w:val="21"/>
              </w:rPr>
              <w:t>含立杆件、抱杆件、防雷、挑臂及施工相关辅材，含室外设备电源线、室外防水超五类线。杆件类型按照实际安装环境配置。</w:t>
            </w:r>
          </w:p>
        </w:tc>
        <w:tc>
          <w:tcPr>
            <w:tcW w:w="239" w:type="pct"/>
            <w:vAlign w:val="center"/>
          </w:tcPr>
          <w:p>
            <w:pPr>
              <w:widowControl/>
              <w:adjustRightInd/>
              <w:jc w:val="left"/>
            </w:pPr>
            <w:r>
              <w:rPr>
                <w:rFonts w:hint="eastAsia"/>
                <w:sz w:val="20"/>
                <w:szCs w:val="20"/>
              </w:rPr>
              <w:t>200</w:t>
            </w:r>
          </w:p>
        </w:tc>
        <w:tc>
          <w:tcPr>
            <w:tcW w:w="226" w:type="pct"/>
            <w:vAlign w:val="center"/>
          </w:tcPr>
          <w:p>
            <w:pPr>
              <w:widowControl/>
              <w:adjustRightInd/>
              <w:jc w:val="left"/>
            </w:pPr>
            <w:r>
              <w:rPr>
                <w:rFonts w:hint="eastAsia"/>
                <w:color w:val="000000"/>
                <w:sz w:val="20"/>
                <w:szCs w:val="2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84" w:type="pct"/>
            <w:shd w:val="clear" w:color="auto" w:fill="auto"/>
            <w:noWrap/>
            <w:vAlign w:val="center"/>
          </w:tcPr>
          <w:p>
            <w:pPr>
              <w:widowControl/>
              <w:jc w:val="center"/>
              <w:textAlignment w:val="center"/>
              <w:rPr>
                <w:rFonts w:cs="仿宋_GB2312"/>
                <w:color w:val="000000"/>
                <w:szCs w:val="21"/>
              </w:rPr>
            </w:pPr>
            <w:r>
              <w:rPr>
                <w:color w:val="000000"/>
                <w:szCs w:val="21"/>
              </w:rPr>
              <w:t>22</w:t>
            </w:r>
          </w:p>
        </w:tc>
        <w:tc>
          <w:tcPr>
            <w:tcW w:w="331" w:type="pct"/>
            <w:shd w:val="clear" w:color="auto" w:fill="auto"/>
            <w:noWrap/>
            <w:vAlign w:val="center"/>
          </w:tcPr>
          <w:p>
            <w:pPr>
              <w:widowControl/>
              <w:jc w:val="center"/>
              <w:textAlignment w:val="center"/>
              <w:rPr>
                <w:rFonts w:cs="仿宋_GB2312"/>
                <w:color w:val="000000"/>
                <w:szCs w:val="21"/>
              </w:rPr>
            </w:pPr>
            <w:r>
              <w:rPr>
                <w:rFonts w:hint="eastAsia"/>
                <w:color w:val="000000"/>
                <w:szCs w:val="21"/>
              </w:rPr>
              <w:t>建设运维及调测服务</w:t>
            </w:r>
          </w:p>
        </w:tc>
        <w:tc>
          <w:tcPr>
            <w:tcW w:w="240" w:type="pct"/>
            <w:vMerge w:val="restart"/>
            <w:shd w:val="clear" w:color="auto" w:fill="auto"/>
            <w:noWrap/>
            <w:vAlign w:val="center"/>
          </w:tcPr>
          <w:p>
            <w:pPr>
              <w:widowControl/>
              <w:jc w:val="center"/>
              <w:textAlignment w:val="center"/>
              <w:rPr>
                <w:rFonts w:cs="仿宋_GB2312"/>
                <w:color w:val="000000"/>
                <w:szCs w:val="21"/>
              </w:rPr>
            </w:pPr>
            <w:r>
              <w:rPr>
                <w:rFonts w:hint="eastAsia"/>
                <w:szCs w:val="21"/>
              </w:rPr>
              <w:t>系统安装集成调试</w:t>
            </w:r>
          </w:p>
        </w:tc>
        <w:tc>
          <w:tcPr>
            <w:tcW w:w="3777" w:type="pct"/>
            <w:shd w:val="clear" w:color="auto" w:fill="auto"/>
            <w:noWrap/>
            <w:vAlign w:val="center"/>
          </w:tcPr>
          <w:p>
            <w:pPr>
              <w:widowControl/>
              <w:jc w:val="left"/>
              <w:textAlignment w:val="center"/>
              <w:rPr>
                <w:rFonts w:cs="仿宋_GB2312"/>
                <w:color w:val="000000"/>
                <w:szCs w:val="21"/>
              </w:rPr>
            </w:pPr>
            <w:r>
              <w:rPr>
                <w:rFonts w:hint="eastAsia"/>
                <w:szCs w:val="21"/>
              </w:rPr>
              <w:t>前端</w:t>
            </w:r>
            <w:r>
              <w:rPr>
                <w:szCs w:val="21"/>
              </w:rPr>
              <w:t>200</w:t>
            </w:r>
            <w:r>
              <w:rPr>
                <w:rFonts w:hint="eastAsia"/>
                <w:szCs w:val="21"/>
              </w:rPr>
              <w:t>路视频接入集成、系统平台集成</w:t>
            </w:r>
          </w:p>
        </w:tc>
        <w:tc>
          <w:tcPr>
            <w:tcW w:w="239" w:type="pct"/>
            <w:vAlign w:val="center"/>
          </w:tcPr>
          <w:p>
            <w:pPr>
              <w:widowControl/>
              <w:adjustRightInd/>
              <w:jc w:val="left"/>
            </w:pPr>
            <w:r>
              <w:rPr>
                <w:rFonts w:hint="eastAsia"/>
                <w:sz w:val="20"/>
                <w:szCs w:val="20"/>
              </w:rPr>
              <w:t>1</w:t>
            </w:r>
          </w:p>
        </w:tc>
        <w:tc>
          <w:tcPr>
            <w:tcW w:w="226" w:type="pct"/>
            <w:vAlign w:val="center"/>
          </w:tcPr>
          <w:p>
            <w:pPr>
              <w:widowControl/>
              <w:adjustRightInd/>
              <w:jc w:val="left"/>
            </w:pPr>
            <w:r>
              <w:rPr>
                <w:rFonts w:hint="eastAsia"/>
                <w:color w:val="000000"/>
                <w:sz w:val="20"/>
                <w:szCs w:val="2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84" w:type="pct"/>
            <w:shd w:val="clear" w:color="auto" w:fill="auto"/>
            <w:noWrap/>
            <w:vAlign w:val="center"/>
          </w:tcPr>
          <w:p>
            <w:pPr>
              <w:widowControl/>
              <w:jc w:val="center"/>
              <w:textAlignment w:val="center"/>
              <w:rPr>
                <w:rFonts w:cs="仿宋_GB2312"/>
                <w:color w:val="000000"/>
                <w:szCs w:val="21"/>
              </w:rPr>
            </w:pPr>
            <w:r>
              <w:rPr>
                <w:color w:val="000000"/>
                <w:szCs w:val="21"/>
              </w:rPr>
              <w:t>23</w:t>
            </w:r>
          </w:p>
        </w:tc>
        <w:tc>
          <w:tcPr>
            <w:tcW w:w="331" w:type="pct"/>
            <w:shd w:val="clear" w:color="auto" w:fill="auto"/>
            <w:noWrap/>
            <w:vAlign w:val="center"/>
          </w:tcPr>
          <w:p>
            <w:pPr>
              <w:widowControl/>
              <w:jc w:val="center"/>
              <w:textAlignment w:val="center"/>
              <w:rPr>
                <w:rFonts w:cs="仿宋_GB2312"/>
                <w:color w:val="000000"/>
                <w:szCs w:val="21"/>
              </w:rPr>
            </w:pPr>
            <w:r>
              <w:rPr>
                <w:rFonts w:hint="eastAsia"/>
                <w:color w:val="000000"/>
                <w:szCs w:val="21"/>
              </w:rPr>
              <w:t>建设运维及调测服务</w:t>
            </w:r>
          </w:p>
        </w:tc>
        <w:tc>
          <w:tcPr>
            <w:tcW w:w="240" w:type="pct"/>
            <w:vMerge w:val="continue"/>
            <w:shd w:val="clear" w:color="auto" w:fill="auto"/>
            <w:noWrap/>
            <w:vAlign w:val="center"/>
          </w:tcPr>
          <w:p>
            <w:pPr>
              <w:widowControl/>
              <w:jc w:val="center"/>
              <w:rPr>
                <w:rFonts w:cs="仿宋_GB2312"/>
                <w:color w:val="000000"/>
                <w:szCs w:val="21"/>
              </w:rPr>
            </w:pPr>
          </w:p>
        </w:tc>
        <w:tc>
          <w:tcPr>
            <w:tcW w:w="3777" w:type="pct"/>
            <w:shd w:val="clear" w:color="auto" w:fill="auto"/>
            <w:noWrap/>
            <w:vAlign w:val="center"/>
          </w:tcPr>
          <w:p>
            <w:pPr>
              <w:widowControl/>
              <w:jc w:val="left"/>
              <w:textAlignment w:val="center"/>
              <w:rPr>
                <w:rFonts w:cs="仿宋_GB2312"/>
                <w:color w:val="000000"/>
                <w:szCs w:val="21"/>
              </w:rPr>
            </w:pPr>
            <w:r>
              <w:rPr>
                <w:rFonts w:hint="eastAsia"/>
                <w:szCs w:val="21"/>
              </w:rPr>
              <w:t>服务器、存储、交换机等上架安装调试</w:t>
            </w:r>
          </w:p>
        </w:tc>
        <w:tc>
          <w:tcPr>
            <w:tcW w:w="239" w:type="pct"/>
            <w:vAlign w:val="center"/>
          </w:tcPr>
          <w:p>
            <w:pPr>
              <w:widowControl/>
              <w:adjustRightInd/>
              <w:jc w:val="left"/>
            </w:pPr>
            <w:r>
              <w:rPr>
                <w:rFonts w:hint="eastAsia"/>
                <w:sz w:val="20"/>
                <w:szCs w:val="20"/>
              </w:rPr>
              <w:t>1</w:t>
            </w:r>
          </w:p>
        </w:tc>
        <w:tc>
          <w:tcPr>
            <w:tcW w:w="226" w:type="pct"/>
            <w:vAlign w:val="center"/>
          </w:tcPr>
          <w:p>
            <w:pPr>
              <w:widowControl/>
              <w:adjustRightInd/>
              <w:jc w:val="left"/>
            </w:pPr>
            <w:r>
              <w:rPr>
                <w:rFonts w:hint="eastAsia"/>
                <w:color w:val="000000"/>
                <w:sz w:val="20"/>
                <w:szCs w:val="2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84" w:type="pct"/>
            <w:shd w:val="clear" w:color="auto" w:fill="auto"/>
            <w:noWrap/>
            <w:vAlign w:val="center"/>
          </w:tcPr>
          <w:p>
            <w:pPr>
              <w:widowControl/>
              <w:jc w:val="center"/>
              <w:textAlignment w:val="center"/>
              <w:rPr>
                <w:rFonts w:cs="仿宋_GB2312"/>
                <w:color w:val="000000"/>
                <w:szCs w:val="21"/>
              </w:rPr>
            </w:pPr>
            <w:r>
              <w:rPr>
                <w:color w:val="000000"/>
                <w:szCs w:val="21"/>
              </w:rPr>
              <w:t>24</w:t>
            </w:r>
          </w:p>
        </w:tc>
        <w:tc>
          <w:tcPr>
            <w:tcW w:w="331" w:type="pct"/>
            <w:shd w:val="clear" w:color="auto" w:fill="auto"/>
            <w:noWrap/>
            <w:vAlign w:val="center"/>
          </w:tcPr>
          <w:p>
            <w:pPr>
              <w:widowControl/>
              <w:jc w:val="center"/>
              <w:textAlignment w:val="center"/>
              <w:rPr>
                <w:rFonts w:cs="仿宋_GB2312"/>
                <w:color w:val="000000"/>
                <w:szCs w:val="21"/>
              </w:rPr>
            </w:pPr>
            <w:r>
              <w:rPr>
                <w:rFonts w:hint="eastAsia"/>
                <w:color w:val="000000"/>
                <w:szCs w:val="21"/>
              </w:rPr>
              <w:t>建设运维及调测服务</w:t>
            </w:r>
          </w:p>
        </w:tc>
        <w:tc>
          <w:tcPr>
            <w:tcW w:w="240" w:type="pct"/>
            <w:vMerge w:val="continue"/>
            <w:shd w:val="clear" w:color="auto" w:fill="auto"/>
            <w:noWrap/>
            <w:vAlign w:val="center"/>
          </w:tcPr>
          <w:p>
            <w:pPr>
              <w:widowControl/>
              <w:jc w:val="center"/>
              <w:rPr>
                <w:rFonts w:cs="仿宋_GB2312"/>
                <w:color w:val="000000"/>
                <w:szCs w:val="21"/>
              </w:rPr>
            </w:pPr>
          </w:p>
        </w:tc>
        <w:tc>
          <w:tcPr>
            <w:tcW w:w="3777" w:type="pct"/>
            <w:shd w:val="clear" w:color="auto" w:fill="auto"/>
            <w:noWrap/>
            <w:vAlign w:val="center"/>
          </w:tcPr>
          <w:p>
            <w:pPr>
              <w:widowControl/>
              <w:jc w:val="left"/>
              <w:textAlignment w:val="center"/>
              <w:rPr>
                <w:rFonts w:cs="仿宋_GB2312"/>
                <w:color w:val="000000"/>
                <w:szCs w:val="21"/>
              </w:rPr>
            </w:pPr>
            <w:r>
              <w:rPr>
                <w:szCs w:val="21"/>
              </w:rPr>
              <w:t>IDC</w:t>
            </w:r>
            <w:r>
              <w:rPr>
                <w:rFonts w:hint="eastAsia"/>
                <w:szCs w:val="21"/>
              </w:rPr>
              <w:t>机房托管，一年</w:t>
            </w:r>
            <w:r>
              <w:rPr>
                <w:szCs w:val="21"/>
              </w:rPr>
              <w:t>1</w:t>
            </w:r>
            <w:r>
              <w:rPr>
                <w:rFonts w:hint="eastAsia"/>
                <w:szCs w:val="21"/>
              </w:rPr>
              <w:t>柜次</w:t>
            </w:r>
          </w:p>
        </w:tc>
        <w:tc>
          <w:tcPr>
            <w:tcW w:w="239" w:type="pct"/>
            <w:vAlign w:val="center"/>
          </w:tcPr>
          <w:p>
            <w:pPr>
              <w:widowControl/>
              <w:adjustRightInd/>
              <w:jc w:val="left"/>
            </w:pPr>
            <w:r>
              <w:rPr>
                <w:rFonts w:hint="eastAsia"/>
                <w:sz w:val="20"/>
                <w:szCs w:val="20"/>
              </w:rPr>
              <w:t>1</w:t>
            </w:r>
          </w:p>
        </w:tc>
        <w:tc>
          <w:tcPr>
            <w:tcW w:w="226" w:type="pct"/>
            <w:vAlign w:val="center"/>
          </w:tcPr>
          <w:p>
            <w:pPr>
              <w:widowControl/>
              <w:adjustRightInd/>
              <w:jc w:val="left"/>
            </w:pPr>
            <w:r>
              <w:rPr>
                <w:rFonts w:hint="eastAsia"/>
                <w:color w:val="000000"/>
                <w:sz w:val="20"/>
                <w:szCs w:val="2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84" w:type="pct"/>
            <w:shd w:val="clear" w:color="auto" w:fill="auto"/>
            <w:noWrap/>
            <w:vAlign w:val="center"/>
          </w:tcPr>
          <w:p>
            <w:pPr>
              <w:widowControl/>
              <w:jc w:val="center"/>
              <w:textAlignment w:val="center"/>
              <w:rPr>
                <w:rFonts w:cs="仿宋_GB2312"/>
                <w:color w:val="000000"/>
                <w:szCs w:val="21"/>
              </w:rPr>
            </w:pPr>
            <w:bookmarkStart w:id="43" w:name="OLE_LINK28" w:colFirst="8" w:colLast="8"/>
            <w:r>
              <w:rPr>
                <w:color w:val="000000"/>
                <w:szCs w:val="21"/>
              </w:rPr>
              <w:t>25</w:t>
            </w:r>
          </w:p>
        </w:tc>
        <w:tc>
          <w:tcPr>
            <w:tcW w:w="331" w:type="pct"/>
            <w:shd w:val="clear" w:color="auto" w:fill="auto"/>
            <w:noWrap/>
            <w:vAlign w:val="center"/>
          </w:tcPr>
          <w:p>
            <w:pPr>
              <w:widowControl/>
              <w:jc w:val="center"/>
              <w:textAlignment w:val="center"/>
              <w:rPr>
                <w:rFonts w:cs="仿宋_GB2312"/>
                <w:color w:val="000000"/>
                <w:szCs w:val="21"/>
              </w:rPr>
            </w:pPr>
            <w:r>
              <w:rPr>
                <w:rFonts w:hint="eastAsia"/>
                <w:color w:val="000000"/>
                <w:szCs w:val="21"/>
              </w:rPr>
              <w:t>建设运维及调测服务</w:t>
            </w:r>
          </w:p>
        </w:tc>
        <w:tc>
          <w:tcPr>
            <w:tcW w:w="240" w:type="pct"/>
            <w:shd w:val="clear" w:color="auto" w:fill="auto"/>
            <w:vAlign w:val="center"/>
          </w:tcPr>
          <w:p>
            <w:pPr>
              <w:widowControl/>
              <w:jc w:val="center"/>
              <w:textAlignment w:val="center"/>
              <w:rPr>
                <w:rFonts w:cs="仿宋_GB2312"/>
                <w:color w:val="000000"/>
                <w:szCs w:val="21"/>
              </w:rPr>
            </w:pPr>
            <w:r>
              <w:rPr>
                <w:rFonts w:hint="eastAsia"/>
                <w:color w:val="000000"/>
                <w:szCs w:val="21"/>
              </w:rPr>
              <w:t>取电服务</w:t>
            </w:r>
          </w:p>
        </w:tc>
        <w:tc>
          <w:tcPr>
            <w:tcW w:w="3777" w:type="pct"/>
            <w:shd w:val="clear" w:color="auto" w:fill="auto"/>
            <w:vAlign w:val="center"/>
          </w:tcPr>
          <w:p>
            <w:pPr>
              <w:widowControl/>
              <w:jc w:val="left"/>
              <w:textAlignment w:val="center"/>
              <w:rPr>
                <w:rFonts w:cs="仿宋_GB2312"/>
                <w:color w:val="000000"/>
                <w:szCs w:val="21"/>
              </w:rPr>
            </w:pPr>
            <w:r>
              <w:rPr>
                <w:rFonts w:hint="eastAsia"/>
                <w:szCs w:val="21"/>
              </w:rPr>
              <w:t>含取电线缆，管道和项目期间电费</w:t>
            </w:r>
          </w:p>
        </w:tc>
        <w:tc>
          <w:tcPr>
            <w:tcW w:w="239" w:type="pct"/>
            <w:vAlign w:val="center"/>
          </w:tcPr>
          <w:p>
            <w:pPr>
              <w:widowControl/>
              <w:adjustRightInd/>
              <w:jc w:val="left"/>
            </w:pPr>
            <w:r>
              <w:rPr>
                <w:rFonts w:hint="eastAsia"/>
                <w:sz w:val="20"/>
                <w:szCs w:val="20"/>
              </w:rPr>
              <w:t>200</w:t>
            </w:r>
          </w:p>
        </w:tc>
        <w:tc>
          <w:tcPr>
            <w:tcW w:w="226" w:type="pct"/>
            <w:vAlign w:val="center"/>
          </w:tcPr>
          <w:p>
            <w:pPr>
              <w:widowControl/>
              <w:adjustRightInd/>
              <w:jc w:val="left"/>
            </w:pPr>
            <w:r>
              <w:rPr>
                <w:rFonts w:hint="eastAsia"/>
                <w:color w:val="000000"/>
                <w:sz w:val="20"/>
                <w:szCs w:val="2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84" w:type="pct"/>
            <w:shd w:val="clear" w:color="auto" w:fill="auto"/>
            <w:noWrap/>
            <w:vAlign w:val="center"/>
          </w:tcPr>
          <w:p>
            <w:pPr>
              <w:widowControl/>
              <w:jc w:val="center"/>
              <w:textAlignment w:val="center"/>
              <w:rPr>
                <w:rFonts w:cs="仿宋_GB2312"/>
                <w:color w:val="000000"/>
                <w:szCs w:val="21"/>
              </w:rPr>
            </w:pPr>
            <w:r>
              <w:rPr>
                <w:color w:val="000000"/>
                <w:szCs w:val="21"/>
              </w:rPr>
              <w:t>26</w:t>
            </w:r>
          </w:p>
        </w:tc>
        <w:tc>
          <w:tcPr>
            <w:tcW w:w="331" w:type="pct"/>
            <w:shd w:val="clear" w:color="auto" w:fill="auto"/>
            <w:noWrap/>
            <w:vAlign w:val="center"/>
          </w:tcPr>
          <w:p>
            <w:pPr>
              <w:widowControl/>
              <w:jc w:val="center"/>
              <w:textAlignment w:val="center"/>
              <w:rPr>
                <w:rFonts w:cs="仿宋_GB2312"/>
                <w:color w:val="000000"/>
                <w:szCs w:val="21"/>
              </w:rPr>
            </w:pPr>
            <w:r>
              <w:rPr>
                <w:rFonts w:hint="eastAsia"/>
                <w:color w:val="000000"/>
                <w:szCs w:val="21"/>
              </w:rPr>
              <w:t>建设运维及调测服务</w:t>
            </w:r>
          </w:p>
        </w:tc>
        <w:tc>
          <w:tcPr>
            <w:tcW w:w="240" w:type="pct"/>
            <w:shd w:val="clear" w:color="auto" w:fill="auto"/>
            <w:noWrap/>
            <w:vAlign w:val="center"/>
          </w:tcPr>
          <w:p>
            <w:pPr>
              <w:widowControl/>
              <w:jc w:val="center"/>
              <w:textAlignment w:val="center"/>
              <w:rPr>
                <w:rFonts w:cs="仿宋_GB2312"/>
                <w:color w:val="000000"/>
                <w:szCs w:val="21"/>
              </w:rPr>
            </w:pPr>
            <w:r>
              <w:rPr>
                <w:rFonts w:hint="eastAsia"/>
                <w:szCs w:val="21"/>
              </w:rPr>
              <w:t>日常运维</w:t>
            </w:r>
          </w:p>
        </w:tc>
        <w:tc>
          <w:tcPr>
            <w:tcW w:w="3777" w:type="pct"/>
            <w:shd w:val="clear" w:color="auto" w:fill="auto"/>
            <w:noWrap/>
            <w:vAlign w:val="center"/>
          </w:tcPr>
          <w:p>
            <w:pPr>
              <w:widowControl/>
              <w:jc w:val="left"/>
              <w:textAlignment w:val="center"/>
              <w:rPr>
                <w:rFonts w:cs="仿宋_GB2312"/>
                <w:color w:val="000000"/>
                <w:szCs w:val="21"/>
              </w:rPr>
            </w:pPr>
            <w:r>
              <w:rPr>
                <w:szCs w:val="21"/>
              </w:rPr>
              <w:t>7*24</w:t>
            </w:r>
            <w:r>
              <w:rPr>
                <w:rFonts w:hint="eastAsia"/>
                <w:szCs w:val="21"/>
              </w:rPr>
              <w:t>小时上门服务，</w:t>
            </w:r>
            <w:r>
              <w:rPr>
                <w:szCs w:val="21"/>
              </w:rPr>
              <w:t>30</w:t>
            </w:r>
            <w:r>
              <w:rPr>
                <w:rFonts w:hint="eastAsia"/>
                <w:szCs w:val="21"/>
              </w:rPr>
              <w:t>分钟响应，</w:t>
            </w:r>
            <w:r>
              <w:rPr>
                <w:szCs w:val="21"/>
              </w:rPr>
              <w:t>2</w:t>
            </w:r>
            <w:r>
              <w:rPr>
                <w:rFonts w:hint="eastAsia"/>
                <w:szCs w:val="21"/>
              </w:rPr>
              <w:t>小时到达现场，</w:t>
            </w:r>
            <w:r>
              <w:rPr>
                <w:szCs w:val="21"/>
              </w:rPr>
              <w:t>4</w:t>
            </w:r>
            <w:r>
              <w:rPr>
                <w:rFonts w:hint="eastAsia"/>
                <w:szCs w:val="21"/>
              </w:rPr>
              <w:t>小时排除故障；维护服务期间涉及的人员、车辆及辅材消耗</w:t>
            </w:r>
          </w:p>
        </w:tc>
        <w:tc>
          <w:tcPr>
            <w:tcW w:w="239" w:type="pct"/>
            <w:vAlign w:val="center"/>
          </w:tcPr>
          <w:p>
            <w:pPr>
              <w:widowControl/>
              <w:adjustRightInd/>
              <w:jc w:val="left"/>
            </w:pPr>
            <w:r>
              <w:rPr>
                <w:rFonts w:hint="eastAsia"/>
                <w:sz w:val="20"/>
                <w:szCs w:val="20"/>
              </w:rPr>
              <w:t>200</w:t>
            </w:r>
          </w:p>
        </w:tc>
        <w:tc>
          <w:tcPr>
            <w:tcW w:w="226" w:type="pct"/>
            <w:vAlign w:val="center"/>
          </w:tcPr>
          <w:p>
            <w:pPr>
              <w:widowControl/>
              <w:adjustRightInd/>
              <w:jc w:val="left"/>
            </w:pPr>
            <w:r>
              <w:rPr>
                <w:rFonts w:hint="eastAsia"/>
                <w:color w:val="000000"/>
                <w:sz w:val="20"/>
                <w:szCs w:val="20"/>
              </w:rPr>
              <w:t>套</w:t>
            </w:r>
          </w:p>
        </w:tc>
      </w:tr>
      <w:bookmarkEnd w:id="4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84" w:type="pct"/>
            <w:shd w:val="clear" w:color="auto" w:fill="auto"/>
            <w:noWrap/>
            <w:vAlign w:val="center"/>
          </w:tcPr>
          <w:p>
            <w:pPr>
              <w:widowControl/>
              <w:jc w:val="center"/>
              <w:textAlignment w:val="center"/>
              <w:rPr>
                <w:rFonts w:cs="仿宋_GB2312"/>
                <w:color w:val="000000"/>
                <w:szCs w:val="21"/>
              </w:rPr>
            </w:pPr>
            <w:r>
              <w:rPr>
                <w:color w:val="000000"/>
                <w:szCs w:val="21"/>
              </w:rPr>
              <w:t>27</w:t>
            </w:r>
          </w:p>
        </w:tc>
        <w:tc>
          <w:tcPr>
            <w:tcW w:w="331" w:type="pct"/>
            <w:shd w:val="clear" w:color="auto" w:fill="auto"/>
            <w:noWrap/>
            <w:vAlign w:val="center"/>
          </w:tcPr>
          <w:p>
            <w:pPr>
              <w:widowControl/>
              <w:jc w:val="center"/>
              <w:textAlignment w:val="center"/>
              <w:rPr>
                <w:rFonts w:cs="仿宋_GB2312"/>
                <w:color w:val="000000"/>
                <w:szCs w:val="21"/>
              </w:rPr>
            </w:pPr>
            <w:r>
              <w:rPr>
                <w:rFonts w:hint="eastAsia"/>
                <w:color w:val="000000"/>
                <w:szCs w:val="21"/>
              </w:rPr>
              <w:t>建设运维及调测服务</w:t>
            </w:r>
          </w:p>
        </w:tc>
        <w:tc>
          <w:tcPr>
            <w:tcW w:w="240" w:type="pct"/>
            <w:vMerge w:val="restart"/>
            <w:shd w:val="clear" w:color="auto" w:fill="auto"/>
            <w:noWrap/>
            <w:vAlign w:val="center"/>
          </w:tcPr>
          <w:p>
            <w:pPr>
              <w:widowControl/>
              <w:jc w:val="center"/>
              <w:textAlignment w:val="center"/>
              <w:rPr>
                <w:rFonts w:cs="仿宋_GB2312"/>
                <w:color w:val="000000"/>
                <w:szCs w:val="21"/>
              </w:rPr>
            </w:pPr>
            <w:r>
              <w:rPr>
                <w:rFonts w:hint="eastAsia"/>
                <w:szCs w:val="21"/>
              </w:rPr>
              <w:t>链路</w:t>
            </w:r>
          </w:p>
        </w:tc>
        <w:tc>
          <w:tcPr>
            <w:tcW w:w="3777" w:type="pct"/>
            <w:shd w:val="clear" w:color="auto" w:fill="auto"/>
            <w:noWrap/>
            <w:vAlign w:val="center"/>
          </w:tcPr>
          <w:p>
            <w:pPr>
              <w:widowControl/>
              <w:jc w:val="left"/>
              <w:textAlignment w:val="center"/>
              <w:rPr>
                <w:rFonts w:cs="仿宋_GB2312"/>
                <w:color w:val="000000"/>
                <w:szCs w:val="21"/>
              </w:rPr>
            </w:pPr>
            <w:r>
              <w:rPr>
                <w:rFonts w:hint="eastAsia"/>
                <w:szCs w:val="21"/>
              </w:rPr>
              <w:t>二芯，租用，单个点位</w:t>
            </w:r>
            <w:r>
              <w:rPr>
                <w:szCs w:val="21"/>
              </w:rPr>
              <w:t>100M</w:t>
            </w:r>
            <w:r>
              <w:rPr>
                <w:rFonts w:hint="eastAsia"/>
                <w:szCs w:val="21"/>
              </w:rPr>
              <w:t>传输（含传输设备）</w:t>
            </w:r>
          </w:p>
        </w:tc>
        <w:tc>
          <w:tcPr>
            <w:tcW w:w="239" w:type="pct"/>
            <w:vAlign w:val="center"/>
          </w:tcPr>
          <w:p>
            <w:pPr>
              <w:widowControl/>
              <w:adjustRightInd/>
              <w:jc w:val="left"/>
            </w:pPr>
            <w:r>
              <w:rPr>
                <w:rFonts w:hint="eastAsia"/>
                <w:sz w:val="20"/>
                <w:szCs w:val="20"/>
              </w:rPr>
              <w:t>135</w:t>
            </w:r>
          </w:p>
        </w:tc>
        <w:tc>
          <w:tcPr>
            <w:tcW w:w="226" w:type="pct"/>
            <w:vAlign w:val="center"/>
          </w:tcPr>
          <w:p>
            <w:pPr>
              <w:widowControl/>
              <w:adjustRightInd/>
              <w:jc w:val="left"/>
            </w:pPr>
            <w:r>
              <w:rPr>
                <w:rFonts w:hint="eastAsia"/>
                <w:color w:val="000000"/>
                <w:sz w:val="20"/>
                <w:szCs w:val="20"/>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84" w:type="pct"/>
            <w:shd w:val="clear" w:color="auto" w:fill="auto"/>
            <w:noWrap/>
            <w:vAlign w:val="center"/>
          </w:tcPr>
          <w:p>
            <w:pPr>
              <w:widowControl/>
              <w:jc w:val="center"/>
              <w:textAlignment w:val="center"/>
              <w:rPr>
                <w:rFonts w:cs="仿宋_GB2312"/>
                <w:color w:val="000000"/>
                <w:szCs w:val="21"/>
              </w:rPr>
            </w:pPr>
            <w:r>
              <w:rPr>
                <w:color w:val="000000"/>
                <w:szCs w:val="21"/>
              </w:rPr>
              <w:t>28</w:t>
            </w:r>
          </w:p>
        </w:tc>
        <w:tc>
          <w:tcPr>
            <w:tcW w:w="331" w:type="pct"/>
            <w:shd w:val="clear" w:color="auto" w:fill="auto"/>
            <w:noWrap/>
            <w:vAlign w:val="center"/>
          </w:tcPr>
          <w:p>
            <w:pPr>
              <w:widowControl/>
              <w:jc w:val="center"/>
              <w:textAlignment w:val="center"/>
              <w:rPr>
                <w:rFonts w:cs="仿宋_GB2312"/>
                <w:color w:val="000000"/>
                <w:szCs w:val="21"/>
              </w:rPr>
            </w:pPr>
            <w:r>
              <w:rPr>
                <w:rFonts w:hint="eastAsia"/>
                <w:color w:val="000000"/>
                <w:szCs w:val="21"/>
              </w:rPr>
              <w:t>建设运维及调测服务</w:t>
            </w:r>
          </w:p>
        </w:tc>
        <w:tc>
          <w:tcPr>
            <w:tcW w:w="240" w:type="pct"/>
            <w:vMerge w:val="continue"/>
            <w:shd w:val="clear" w:color="auto" w:fill="auto"/>
            <w:noWrap/>
            <w:vAlign w:val="center"/>
          </w:tcPr>
          <w:p>
            <w:pPr>
              <w:widowControl/>
              <w:jc w:val="center"/>
              <w:rPr>
                <w:rFonts w:cs="仿宋_GB2312"/>
                <w:color w:val="000000"/>
                <w:szCs w:val="21"/>
              </w:rPr>
            </w:pPr>
          </w:p>
        </w:tc>
        <w:tc>
          <w:tcPr>
            <w:tcW w:w="3777" w:type="pct"/>
            <w:shd w:val="clear" w:color="auto" w:fill="auto"/>
            <w:noWrap/>
            <w:vAlign w:val="center"/>
          </w:tcPr>
          <w:p>
            <w:pPr>
              <w:widowControl/>
              <w:jc w:val="left"/>
              <w:textAlignment w:val="center"/>
              <w:rPr>
                <w:rFonts w:cs="仿宋_GB2312"/>
                <w:color w:val="000000"/>
                <w:szCs w:val="21"/>
              </w:rPr>
            </w:pPr>
            <w:r>
              <w:rPr>
                <w:rFonts w:hint="eastAsia"/>
                <w:szCs w:val="21"/>
              </w:rPr>
              <w:t>二芯，租用，单个点位</w:t>
            </w:r>
            <w:r>
              <w:rPr>
                <w:szCs w:val="21"/>
              </w:rPr>
              <w:t>200M</w:t>
            </w:r>
            <w:r>
              <w:rPr>
                <w:rFonts w:hint="eastAsia"/>
                <w:szCs w:val="21"/>
              </w:rPr>
              <w:t>传输（含传输设备）</w:t>
            </w:r>
          </w:p>
        </w:tc>
        <w:tc>
          <w:tcPr>
            <w:tcW w:w="239" w:type="pct"/>
            <w:vAlign w:val="center"/>
          </w:tcPr>
          <w:p>
            <w:pPr>
              <w:widowControl/>
              <w:adjustRightInd/>
              <w:jc w:val="left"/>
            </w:pPr>
            <w:r>
              <w:rPr>
                <w:rFonts w:hint="eastAsia"/>
                <w:sz w:val="20"/>
                <w:szCs w:val="20"/>
              </w:rPr>
              <w:t>65</w:t>
            </w:r>
          </w:p>
        </w:tc>
        <w:tc>
          <w:tcPr>
            <w:tcW w:w="226" w:type="pct"/>
            <w:vAlign w:val="center"/>
          </w:tcPr>
          <w:p>
            <w:pPr>
              <w:widowControl/>
              <w:adjustRightInd/>
              <w:jc w:val="left"/>
            </w:pPr>
            <w:r>
              <w:rPr>
                <w:rFonts w:hint="eastAsia"/>
                <w:color w:val="000000"/>
                <w:sz w:val="20"/>
                <w:szCs w:val="20"/>
              </w:rPr>
              <w:t>条</w:t>
            </w:r>
          </w:p>
        </w:tc>
      </w:tr>
    </w:tbl>
    <w:p>
      <w:pPr>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如投标人认为设备清单中的设备及设备数量尚不足以实现招标要求的，可自行增加；但不得减少清单中的设备以及设备的数量</w:t>
      </w:r>
      <w:r>
        <w:rPr>
          <w:rFonts w:hint="eastAsia" w:ascii="宋体" w:hAnsi="宋体" w:eastAsia="宋体" w:cs="宋体"/>
          <w:sz w:val="24"/>
          <w:highlight w:val="none"/>
          <w:lang w:eastAsia="zh-CN"/>
        </w:rPr>
        <w:t>。</w:t>
      </w:r>
    </w:p>
    <w:p>
      <w:pPr>
        <w:autoSpaceDE w:val="0"/>
        <w:autoSpaceDN w:val="0"/>
        <w:spacing w:line="360" w:lineRule="auto"/>
        <w:jc w:val="left"/>
        <w:sectPr>
          <w:pgSz w:w="16838" w:h="11906" w:orient="landscape"/>
          <w:pgMar w:top="1418" w:right="1276" w:bottom="1418" w:left="1247" w:header="851" w:footer="992" w:gutter="0"/>
          <w:cols w:space="720" w:num="1"/>
          <w:titlePg/>
          <w:docGrid w:linePitch="312" w:charSpace="0"/>
        </w:sectPr>
      </w:pPr>
    </w:p>
    <w:p>
      <w:pPr>
        <w:pStyle w:val="4"/>
        <w:keepNext w:val="0"/>
        <w:rPr>
          <w:rFonts w:hint="eastAsia" w:ascii="宋体" w:hAnsi="宋体" w:eastAsia="宋体" w:cs="宋体"/>
          <w:sz w:val="24"/>
          <w:szCs w:val="24"/>
        </w:rPr>
      </w:pPr>
      <w:r>
        <w:rPr>
          <w:rFonts w:hint="eastAsia" w:ascii="宋体" w:hAnsi="宋体" w:eastAsia="宋体" w:cs="宋体"/>
          <w:sz w:val="24"/>
          <w:szCs w:val="24"/>
          <w:lang w:val="en-US" w:eastAsia="zh-CN"/>
        </w:rPr>
        <w:t>九</w:t>
      </w:r>
      <w:r>
        <w:rPr>
          <w:rFonts w:hint="eastAsia" w:ascii="宋体" w:hAnsi="宋体" w:eastAsia="宋体" w:cs="宋体"/>
          <w:sz w:val="24"/>
          <w:szCs w:val="24"/>
        </w:rPr>
        <w:t>、整体系统要求</w:t>
      </w:r>
    </w:p>
    <w:p>
      <w:pPr>
        <w:spacing w:line="360" w:lineRule="auto"/>
        <w:ind w:firstLine="480" w:firstLineChars="200"/>
        <w:rPr>
          <w:rFonts w:hint="eastAsia" w:ascii="宋体" w:hAnsi="宋体" w:cs="宋体"/>
          <w:sz w:val="24"/>
        </w:rPr>
      </w:pPr>
      <w:r>
        <w:rPr>
          <w:rFonts w:hint="eastAsia" w:ascii="宋体" w:hAnsi="宋体" w:cs="宋体"/>
          <w:sz w:val="24"/>
        </w:rPr>
        <w:t>1、本项目的所有软、硬件(如杆件、机箱、线缆、软件、硬件设备、存储等，包括未列出而系统实施又必需的软件、硬件)需</w:t>
      </w:r>
      <w:r>
        <w:rPr>
          <w:rFonts w:hint="eastAsia" w:ascii="宋体" w:hAnsi="宋体" w:cs="宋体"/>
          <w:sz w:val="24"/>
          <w:lang w:val="en-US" w:eastAsia="zh-CN"/>
        </w:rPr>
        <w:t>符合采购需求</w:t>
      </w:r>
      <w:r>
        <w:rPr>
          <w:rFonts w:hint="eastAsia" w:ascii="宋体" w:hAnsi="宋体" w:cs="宋体"/>
          <w:sz w:val="24"/>
        </w:rPr>
        <w:t>，如有任何遗漏，由中标人免费补齐。</w:t>
      </w:r>
    </w:p>
    <w:p>
      <w:pPr>
        <w:spacing w:line="360" w:lineRule="auto"/>
        <w:ind w:firstLine="480" w:firstLineChars="200"/>
        <w:rPr>
          <w:rFonts w:hint="eastAsia" w:ascii="宋体" w:hAnsi="宋体" w:cs="宋体"/>
          <w:sz w:val="24"/>
        </w:rPr>
      </w:pPr>
      <w:r>
        <w:rPr>
          <w:rFonts w:hint="eastAsia" w:ascii="宋体" w:hAnsi="宋体" w:cs="宋体"/>
          <w:sz w:val="24"/>
        </w:rPr>
        <w:t>2、本次采购的供货除包括上述设备外，还应包括随机的辅助设备、专用电线电缆、随机软件、技术资料（包括操作手册、使用指南、维修指南和含维修网点在内的服务手册等）、设备运行所必需的随机消耗材料，相应的技术服务与质量保证。</w:t>
      </w:r>
    </w:p>
    <w:p>
      <w:pPr>
        <w:autoSpaceDE w:val="0"/>
        <w:autoSpaceDN w:val="0"/>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3、设计要求</w:t>
      </w:r>
    </w:p>
    <w:p>
      <w:pPr>
        <w:widowControl/>
        <w:spacing w:line="360" w:lineRule="auto"/>
        <w:ind w:firstLine="480"/>
        <w:jc w:val="left"/>
        <w:rPr>
          <w:rFonts w:hint="eastAsia" w:ascii="宋体" w:hAnsi="宋体" w:cs="宋体"/>
          <w:color w:val="000000"/>
          <w:sz w:val="24"/>
        </w:rPr>
      </w:pPr>
      <w:r>
        <w:rPr>
          <w:rFonts w:hint="eastAsia" w:ascii="宋体" w:hAnsi="宋体" w:cs="宋体"/>
          <w:color w:val="000000"/>
          <w:sz w:val="24"/>
        </w:rPr>
        <w:t>1）要求新增高清监控系统与原有标清和高清监控无缝联接，实现互联互通，不影响日常操作使用，系统操作习惯保持不变；</w:t>
      </w:r>
    </w:p>
    <w:p>
      <w:pPr>
        <w:widowControl/>
        <w:spacing w:line="360" w:lineRule="auto"/>
        <w:ind w:firstLine="480"/>
        <w:jc w:val="left"/>
        <w:rPr>
          <w:rFonts w:hint="eastAsia" w:ascii="宋体" w:hAnsi="宋体" w:cs="宋体"/>
          <w:color w:val="000000"/>
          <w:sz w:val="24"/>
        </w:rPr>
      </w:pPr>
      <w:r>
        <w:rPr>
          <w:rFonts w:hint="eastAsia" w:ascii="宋体" w:hAnsi="宋体" w:cs="宋体"/>
          <w:color w:val="000000"/>
          <w:sz w:val="24"/>
        </w:rPr>
        <w:t>2）系统应具备良好的可扩展能力，能够保证在系统规模增加的情况下，除前端点位摄像机、存储设备、接入网设备外，无需增加其他设备，系统性能和稳定性不下降；</w:t>
      </w:r>
    </w:p>
    <w:p>
      <w:pPr>
        <w:widowControl/>
        <w:spacing w:line="360" w:lineRule="auto"/>
        <w:ind w:firstLine="480"/>
        <w:jc w:val="left"/>
        <w:rPr>
          <w:rFonts w:hint="eastAsia" w:ascii="宋体" w:hAnsi="宋体" w:cs="宋体"/>
          <w:color w:val="000000"/>
          <w:sz w:val="24"/>
        </w:rPr>
      </w:pPr>
      <w:r>
        <w:rPr>
          <w:rFonts w:hint="eastAsia" w:ascii="宋体" w:hAnsi="宋体" w:cs="宋体"/>
          <w:color w:val="000000"/>
          <w:sz w:val="24"/>
        </w:rPr>
        <w:t>3）为保证点位时钟信息质量，监控点位时钟信息与西湖公安大数据智能应用平台时钟信息偏差应在60s内；</w:t>
      </w:r>
    </w:p>
    <w:p>
      <w:pPr>
        <w:widowControl/>
        <w:spacing w:line="360" w:lineRule="auto"/>
        <w:ind w:firstLine="480"/>
        <w:jc w:val="left"/>
        <w:rPr>
          <w:rFonts w:hint="eastAsia" w:ascii="宋体" w:hAnsi="宋体" w:cs="宋体"/>
          <w:color w:val="000000"/>
          <w:sz w:val="24"/>
        </w:rPr>
      </w:pPr>
      <w:r>
        <w:rPr>
          <w:rFonts w:hint="eastAsia" w:ascii="宋体" w:hAnsi="宋体" w:cs="宋体"/>
          <w:color w:val="000000"/>
          <w:sz w:val="24"/>
        </w:rPr>
        <w:t>4）要求各点位摄像机、抓拍机全部建设“一机一档”，“一机一档”信息必须全面、完整、准确、真实，《“一机一档”属性表》字段必填项不得出现错填、漏填。具体要求以杭州市政法委要求的一机一档规范为准；</w:t>
      </w:r>
    </w:p>
    <w:p>
      <w:pPr>
        <w:widowControl/>
        <w:spacing w:line="360" w:lineRule="auto"/>
        <w:ind w:firstLine="480"/>
        <w:jc w:val="left"/>
        <w:rPr>
          <w:rFonts w:hint="eastAsia" w:ascii="宋体" w:hAnsi="宋体" w:cs="宋体"/>
          <w:color w:val="000000"/>
          <w:sz w:val="24"/>
        </w:rPr>
      </w:pPr>
      <w:r>
        <w:rPr>
          <w:rFonts w:hint="eastAsia" w:ascii="宋体" w:hAnsi="宋体" w:cs="宋体"/>
          <w:color w:val="000000"/>
          <w:sz w:val="24"/>
        </w:rPr>
        <w:t>5）要求活跃抓拍设备的记录抓拍时间到西湖公安大数据智能应用平台接收时间之差的绝对值小于13秒；</w:t>
      </w:r>
    </w:p>
    <w:p>
      <w:pPr>
        <w:widowControl/>
        <w:spacing w:line="360" w:lineRule="auto"/>
        <w:ind w:firstLine="480"/>
        <w:jc w:val="left"/>
        <w:rPr>
          <w:rFonts w:hint="eastAsia" w:ascii="宋体" w:hAnsi="宋体" w:cs="宋体"/>
          <w:color w:val="000000"/>
          <w:sz w:val="24"/>
        </w:rPr>
      </w:pPr>
      <w:r>
        <w:rPr>
          <w:rFonts w:hint="eastAsia" w:ascii="宋体" w:hAnsi="宋体" w:cs="宋体"/>
          <w:color w:val="000000"/>
          <w:sz w:val="24"/>
        </w:rPr>
        <w:t>6）为保证监控点位录像质量，各监控点位应确保能调用近30日内的录像画面。</w:t>
      </w:r>
    </w:p>
    <w:p>
      <w:pPr>
        <w:widowControl/>
        <w:spacing w:line="360" w:lineRule="auto"/>
        <w:ind w:firstLine="480"/>
        <w:jc w:val="left"/>
        <w:rPr>
          <w:rFonts w:hint="eastAsia" w:ascii="宋体" w:hAnsi="宋体" w:cs="宋体"/>
          <w:color w:val="000000"/>
          <w:sz w:val="24"/>
        </w:rPr>
      </w:pPr>
      <w:r>
        <w:rPr>
          <w:rFonts w:hint="eastAsia" w:ascii="宋体" w:hAnsi="宋体" w:cs="宋体"/>
          <w:color w:val="000000"/>
          <w:sz w:val="24"/>
        </w:rPr>
        <w:t>7）需提供有设计资质的设计单位出具的现场选点勘察设计资料及</w:t>
      </w:r>
      <w:r>
        <w:rPr>
          <w:rFonts w:hint="eastAsia" w:ascii="宋体" w:hAnsi="宋体" w:cs="宋体"/>
          <w:color w:val="000000"/>
          <w:sz w:val="24"/>
          <w:lang w:val="en-US" w:eastAsia="zh-CN"/>
        </w:rPr>
        <w:t>CAD</w:t>
      </w:r>
      <w:r>
        <w:rPr>
          <w:rFonts w:hint="eastAsia" w:ascii="宋体" w:hAnsi="宋体" w:cs="宋体"/>
          <w:color w:val="000000"/>
          <w:sz w:val="24"/>
        </w:rPr>
        <w:t>图纸。</w:t>
      </w:r>
    </w:p>
    <w:p>
      <w:pPr>
        <w:autoSpaceDE w:val="0"/>
        <w:autoSpaceDN w:val="0"/>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4、图像质量要求</w:t>
      </w:r>
    </w:p>
    <w:p>
      <w:pPr>
        <w:widowControl/>
        <w:spacing w:line="360" w:lineRule="auto"/>
        <w:ind w:firstLine="480"/>
        <w:jc w:val="left"/>
        <w:rPr>
          <w:rFonts w:hint="eastAsia" w:ascii="宋体" w:hAnsi="宋体" w:cs="宋体"/>
          <w:color w:val="000000"/>
          <w:sz w:val="24"/>
        </w:rPr>
      </w:pPr>
      <w:r>
        <w:rPr>
          <w:rFonts w:hint="eastAsia" w:ascii="宋体" w:hAnsi="宋体" w:cs="宋体"/>
          <w:color w:val="000000"/>
          <w:sz w:val="24"/>
        </w:rPr>
        <w:t>1）视频实时流与存储流速率均不低于25帧/秒；</w:t>
      </w:r>
    </w:p>
    <w:p>
      <w:pPr>
        <w:widowControl/>
        <w:spacing w:line="360" w:lineRule="auto"/>
        <w:ind w:firstLine="480"/>
        <w:jc w:val="left"/>
        <w:rPr>
          <w:rFonts w:hint="eastAsia" w:ascii="宋体" w:hAnsi="宋体" w:cs="宋体"/>
          <w:color w:val="000000"/>
          <w:sz w:val="24"/>
        </w:rPr>
      </w:pPr>
      <w:r>
        <w:rPr>
          <w:rFonts w:hint="eastAsia" w:ascii="宋体" w:hAnsi="宋体" w:cs="宋体"/>
          <w:color w:val="000000"/>
          <w:sz w:val="24"/>
        </w:rPr>
        <w:t>2）具备400万像素采集的视频前端存储流图像应不低于2560×1440分辨率，具备800万像素采集的视频前端存储流图像应不低于4976×1452分辨率；视频实时流图像根据不同子码流的分辨率可调。</w:t>
      </w:r>
    </w:p>
    <w:p>
      <w:pPr>
        <w:autoSpaceDE w:val="0"/>
        <w:autoSpaceDN w:val="0"/>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5、网络要求</w:t>
      </w:r>
    </w:p>
    <w:p>
      <w:pPr>
        <w:widowControl/>
        <w:spacing w:line="360" w:lineRule="auto"/>
        <w:ind w:firstLine="480"/>
        <w:jc w:val="left"/>
        <w:rPr>
          <w:rFonts w:hint="eastAsia" w:ascii="宋体" w:hAnsi="宋体" w:cs="宋体"/>
          <w:color w:val="000000"/>
          <w:sz w:val="24"/>
        </w:rPr>
      </w:pPr>
      <w:r>
        <w:rPr>
          <w:rFonts w:hint="eastAsia" w:ascii="宋体" w:hAnsi="宋体" w:cs="宋体"/>
          <w:color w:val="000000"/>
          <w:sz w:val="24"/>
        </w:rPr>
        <w:t>1）采用视频监控专网不能与互联网或其他网络直接相连，确保公安专网与其他网络的物理隔离；</w:t>
      </w:r>
    </w:p>
    <w:p>
      <w:pPr>
        <w:widowControl/>
        <w:spacing w:line="360" w:lineRule="auto"/>
        <w:ind w:firstLine="480"/>
        <w:jc w:val="left"/>
        <w:rPr>
          <w:rFonts w:hint="eastAsia" w:ascii="宋体" w:hAnsi="宋体" w:cs="宋体"/>
          <w:color w:val="000000"/>
          <w:sz w:val="24"/>
        </w:rPr>
      </w:pPr>
      <w:r>
        <w:rPr>
          <w:rFonts w:hint="eastAsia" w:ascii="宋体" w:hAnsi="宋体" w:cs="宋体"/>
          <w:color w:val="000000"/>
          <w:sz w:val="24"/>
        </w:rPr>
        <w:t>2）方案要求对网络建设情况进行详细描述，确保视频调用、浏览不会出现视频卡、顿等现象；</w:t>
      </w:r>
    </w:p>
    <w:p>
      <w:pPr>
        <w:widowControl/>
        <w:spacing w:line="360" w:lineRule="auto"/>
        <w:ind w:firstLine="480"/>
        <w:jc w:val="left"/>
        <w:rPr>
          <w:rFonts w:hint="eastAsia" w:ascii="宋体" w:hAnsi="宋体" w:cs="宋体"/>
          <w:color w:val="000000"/>
          <w:sz w:val="24"/>
        </w:rPr>
      </w:pPr>
      <w:r>
        <w:rPr>
          <w:rFonts w:hint="eastAsia" w:ascii="宋体" w:hAnsi="宋体" w:cs="宋体"/>
          <w:color w:val="000000"/>
          <w:sz w:val="24"/>
        </w:rPr>
        <w:t>3）为保障视频数据传输稳定性和可靠性，原则上建议采取专线\VPN方式联网，每个监控点位单独连接链路，带宽满足GB28181协议要求。</w:t>
      </w:r>
    </w:p>
    <w:p>
      <w:pPr>
        <w:autoSpaceDE w:val="0"/>
        <w:autoSpaceDN w:val="0"/>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6、存储要求</w:t>
      </w:r>
    </w:p>
    <w:p>
      <w:pPr>
        <w:widowControl/>
        <w:spacing w:line="360" w:lineRule="auto"/>
        <w:ind w:firstLine="480"/>
        <w:jc w:val="left"/>
        <w:rPr>
          <w:rFonts w:hint="eastAsia" w:ascii="宋体" w:hAnsi="宋体" w:cs="宋体"/>
          <w:color w:val="000000"/>
          <w:sz w:val="24"/>
        </w:rPr>
      </w:pPr>
      <w:r>
        <w:rPr>
          <w:rFonts w:hint="eastAsia" w:ascii="宋体" w:hAnsi="宋体" w:cs="宋体"/>
          <w:color w:val="000000"/>
          <w:sz w:val="24"/>
        </w:rPr>
        <w:t>1）每路监控视频图像确保不少于30天的24小时连续录像存储，本项目中枪球一体机、双云台球机、四镜四云台结构化相机要求确保其两路视频不少于3</w:t>
      </w:r>
      <w:r>
        <w:rPr>
          <w:rFonts w:ascii="宋体" w:hAnsi="宋体" w:cs="宋体"/>
          <w:color w:val="000000"/>
          <w:sz w:val="24"/>
        </w:rPr>
        <w:t>0</w:t>
      </w:r>
      <w:r>
        <w:rPr>
          <w:rFonts w:hint="eastAsia" w:ascii="宋体" w:hAnsi="宋体" w:cs="宋体"/>
          <w:color w:val="000000"/>
          <w:sz w:val="24"/>
        </w:rPr>
        <w:t>天的2</w:t>
      </w:r>
      <w:r>
        <w:rPr>
          <w:rFonts w:ascii="宋体" w:hAnsi="宋体" w:cs="宋体"/>
          <w:color w:val="000000"/>
          <w:sz w:val="24"/>
        </w:rPr>
        <w:t>4</w:t>
      </w:r>
      <w:r>
        <w:rPr>
          <w:rFonts w:hint="eastAsia" w:ascii="宋体" w:hAnsi="宋体" w:cs="宋体"/>
          <w:color w:val="000000"/>
          <w:sz w:val="24"/>
        </w:rPr>
        <w:t>小时连续录像存储</w:t>
      </w:r>
      <w:r>
        <w:rPr>
          <w:rFonts w:hint="eastAsia" w:ascii="宋体" w:hAnsi="宋体" w:cs="宋体"/>
          <w:color w:val="000000"/>
          <w:sz w:val="24"/>
          <w:lang w:eastAsia="zh-CN"/>
        </w:rPr>
        <w:t>；</w:t>
      </w:r>
      <w:r>
        <w:rPr>
          <w:rFonts w:hint="eastAsia" w:ascii="宋体" w:hAnsi="宋体" w:cs="宋体"/>
          <w:color w:val="000000"/>
          <w:sz w:val="24"/>
        </w:rPr>
        <w:t>双舱抓拍机</w:t>
      </w:r>
      <w:r>
        <w:rPr>
          <w:rFonts w:hint="eastAsia" w:ascii="宋体" w:hAnsi="宋体" w:cs="宋体"/>
          <w:color w:val="000000"/>
          <w:sz w:val="24"/>
          <w:lang w:val="en-US" w:eastAsia="zh-CN"/>
        </w:rPr>
        <w:t>要求</w:t>
      </w:r>
      <w:r>
        <w:rPr>
          <w:rFonts w:hint="eastAsia" w:ascii="宋体" w:hAnsi="宋体" w:cs="宋体"/>
          <w:color w:val="000000"/>
          <w:sz w:val="24"/>
        </w:rPr>
        <w:t>确保</w:t>
      </w:r>
      <w:r>
        <w:rPr>
          <w:rFonts w:hint="eastAsia" w:ascii="宋体" w:hAnsi="宋体" w:cs="宋体"/>
          <w:color w:val="000000"/>
          <w:sz w:val="24"/>
          <w:lang w:val="en-US" w:eastAsia="zh-CN"/>
        </w:rPr>
        <w:t>一</w:t>
      </w:r>
      <w:r>
        <w:rPr>
          <w:rFonts w:hint="eastAsia" w:ascii="宋体" w:hAnsi="宋体" w:cs="宋体"/>
          <w:color w:val="000000"/>
          <w:sz w:val="24"/>
        </w:rPr>
        <w:t>路视频不少于3</w:t>
      </w:r>
      <w:r>
        <w:rPr>
          <w:rFonts w:ascii="宋体" w:hAnsi="宋体" w:cs="宋体"/>
          <w:color w:val="000000"/>
          <w:sz w:val="24"/>
        </w:rPr>
        <w:t>0</w:t>
      </w:r>
      <w:r>
        <w:rPr>
          <w:rFonts w:hint="eastAsia" w:ascii="宋体" w:hAnsi="宋体" w:cs="宋体"/>
          <w:color w:val="000000"/>
          <w:sz w:val="24"/>
        </w:rPr>
        <w:t>天的2</w:t>
      </w:r>
      <w:r>
        <w:rPr>
          <w:rFonts w:ascii="宋体" w:hAnsi="宋体" w:cs="宋体"/>
          <w:color w:val="000000"/>
          <w:sz w:val="24"/>
        </w:rPr>
        <w:t>4</w:t>
      </w:r>
      <w:r>
        <w:rPr>
          <w:rFonts w:hint="eastAsia" w:ascii="宋体" w:hAnsi="宋体" w:cs="宋体"/>
          <w:color w:val="000000"/>
          <w:sz w:val="24"/>
        </w:rPr>
        <w:t>小时连续录像存储；</w:t>
      </w:r>
    </w:p>
    <w:p>
      <w:pPr>
        <w:widowControl/>
        <w:spacing w:line="360" w:lineRule="auto"/>
        <w:ind w:firstLine="480"/>
        <w:jc w:val="left"/>
        <w:rPr>
          <w:rFonts w:hint="eastAsia" w:ascii="宋体" w:hAnsi="宋体" w:cs="宋体"/>
          <w:color w:val="000000"/>
          <w:sz w:val="24"/>
        </w:rPr>
      </w:pPr>
      <w:r>
        <w:rPr>
          <w:rFonts w:hint="eastAsia" w:ascii="宋体" w:hAnsi="宋体" w:cs="宋体"/>
          <w:color w:val="000000"/>
          <w:sz w:val="24"/>
        </w:rPr>
        <w:t>2）</w:t>
      </w:r>
      <w:r>
        <w:rPr>
          <w:rFonts w:hint="eastAsia" w:ascii="宋体" w:hAnsi="宋体" w:cs="宋体"/>
          <w:color w:val="000000"/>
          <w:sz w:val="24"/>
          <w:lang w:val="en-US" w:eastAsia="zh-CN"/>
        </w:rPr>
        <w:t>人车特征</w:t>
      </w:r>
      <w:r>
        <w:rPr>
          <w:rFonts w:hint="eastAsia" w:ascii="宋体" w:hAnsi="宋体" w:cs="宋体"/>
          <w:color w:val="000000"/>
          <w:sz w:val="24"/>
        </w:rPr>
        <w:t>抓拍图片存储180天；</w:t>
      </w:r>
    </w:p>
    <w:p>
      <w:pPr>
        <w:widowControl/>
        <w:spacing w:line="360" w:lineRule="auto"/>
        <w:ind w:firstLine="480"/>
        <w:jc w:val="left"/>
        <w:rPr>
          <w:rFonts w:hint="eastAsia" w:ascii="宋体" w:hAnsi="宋体" w:cs="宋体"/>
          <w:color w:val="000000"/>
          <w:sz w:val="24"/>
        </w:rPr>
      </w:pPr>
      <w:r>
        <w:rPr>
          <w:rFonts w:hint="eastAsia" w:ascii="宋体" w:hAnsi="宋体" w:cs="宋体"/>
          <w:color w:val="000000"/>
          <w:sz w:val="24"/>
        </w:rPr>
        <w:t>3）全部结构化数据存储12个月；</w:t>
      </w:r>
    </w:p>
    <w:p>
      <w:pPr>
        <w:widowControl/>
        <w:spacing w:line="360" w:lineRule="auto"/>
        <w:ind w:firstLine="480"/>
        <w:jc w:val="left"/>
        <w:rPr>
          <w:rFonts w:hint="eastAsia" w:ascii="宋体" w:hAnsi="宋体" w:cs="宋体"/>
          <w:color w:val="000000"/>
          <w:sz w:val="24"/>
        </w:rPr>
      </w:pPr>
      <w:r>
        <w:rPr>
          <w:rFonts w:hint="eastAsia" w:ascii="宋体" w:hAnsi="宋体" w:cs="宋体"/>
          <w:color w:val="000000"/>
          <w:sz w:val="24"/>
        </w:rPr>
        <w:t>4）存储格式合理，录像检索与视频截取方便、准确；</w:t>
      </w:r>
    </w:p>
    <w:p>
      <w:pPr>
        <w:widowControl/>
        <w:spacing w:line="360" w:lineRule="auto"/>
        <w:ind w:firstLine="480"/>
        <w:jc w:val="left"/>
        <w:rPr>
          <w:rFonts w:hint="eastAsia" w:ascii="宋体" w:hAnsi="宋体" w:cs="宋体"/>
          <w:color w:val="000000"/>
          <w:sz w:val="24"/>
        </w:rPr>
      </w:pPr>
      <w:r>
        <w:rPr>
          <w:rFonts w:hint="eastAsia" w:ascii="宋体" w:hAnsi="宋体" w:cs="宋体"/>
          <w:color w:val="000000"/>
          <w:sz w:val="24"/>
        </w:rPr>
        <w:t>5）可保护重要录像资料不被覆盖；</w:t>
      </w:r>
    </w:p>
    <w:p>
      <w:pPr>
        <w:widowControl/>
        <w:spacing w:line="360" w:lineRule="auto"/>
        <w:ind w:firstLine="480"/>
        <w:jc w:val="left"/>
        <w:rPr>
          <w:rFonts w:hint="eastAsia" w:ascii="宋体" w:hAnsi="宋体" w:cs="宋体"/>
          <w:color w:val="000000"/>
          <w:sz w:val="24"/>
        </w:rPr>
      </w:pPr>
      <w:r>
        <w:rPr>
          <w:rFonts w:hint="eastAsia" w:ascii="宋体" w:hAnsi="宋体" w:cs="宋体"/>
          <w:color w:val="000000"/>
          <w:sz w:val="24"/>
        </w:rPr>
        <w:t>6）可直接下载生成常用的视频编码格式；</w:t>
      </w:r>
    </w:p>
    <w:p>
      <w:pPr>
        <w:widowControl/>
        <w:spacing w:line="360" w:lineRule="auto"/>
        <w:ind w:firstLine="480"/>
        <w:jc w:val="left"/>
        <w:rPr>
          <w:rFonts w:hint="eastAsia" w:ascii="宋体" w:hAnsi="宋体" w:cs="宋体"/>
          <w:color w:val="000000"/>
          <w:sz w:val="24"/>
        </w:rPr>
      </w:pPr>
      <w:r>
        <w:rPr>
          <w:rFonts w:hint="eastAsia" w:ascii="宋体" w:hAnsi="宋体" w:cs="宋体"/>
          <w:color w:val="000000"/>
          <w:sz w:val="24"/>
        </w:rPr>
        <w:t>7）视频时间应保持精准、一致。</w:t>
      </w:r>
    </w:p>
    <w:p>
      <w:pPr>
        <w:autoSpaceDE w:val="0"/>
        <w:autoSpaceDN w:val="0"/>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7、控制要求</w:t>
      </w:r>
    </w:p>
    <w:p>
      <w:pPr>
        <w:spacing w:line="360" w:lineRule="auto"/>
        <w:ind w:firstLine="477" w:firstLineChars="199"/>
        <w:rPr>
          <w:rFonts w:hint="eastAsia" w:ascii="宋体" w:hAnsi="宋体" w:cs="宋体"/>
          <w:color w:val="000000"/>
          <w:sz w:val="24"/>
        </w:rPr>
      </w:pPr>
      <w:r>
        <w:rPr>
          <w:rFonts w:hint="eastAsia" w:ascii="宋体" w:hAnsi="宋体" w:cs="宋体"/>
          <w:color w:val="000000"/>
          <w:sz w:val="24"/>
        </w:rPr>
        <w:t>实时监控时，通过控制键盘对实时图像的控制响应时间应≤300ms，通过软件平台对实时图像的控制响应时间应≤500ms；画面需即时显示，无延迟及停顿，无黑屏现象。整体系统应充分具备网络适应性，对网络的丢包具备一定抗干扰能力。</w:t>
      </w:r>
    </w:p>
    <w:p>
      <w:pPr>
        <w:autoSpaceDE w:val="0"/>
        <w:autoSpaceDN w:val="0"/>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8、供电要求</w:t>
      </w:r>
    </w:p>
    <w:p>
      <w:pPr>
        <w:widowControl/>
        <w:spacing w:line="360" w:lineRule="auto"/>
        <w:ind w:firstLine="480"/>
        <w:jc w:val="left"/>
        <w:rPr>
          <w:rFonts w:hint="eastAsia" w:ascii="宋体" w:hAnsi="宋体" w:cs="宋体"/>
          <w:color w:val="000000"/>
          <w:sz w:val="24"/>
        </w:rPr>
      </w:pPr>
      <w:r>
        <w:rPr>
          <w:rFonts w:hint="eastAsia" w:ascii="宋体" w:hAnsi="宋体" w:cs="宋体"/>
          <w:color w:val="000000"/>
          <w:sz w:val="24"/>
        </w:rPr>
        <w:t>前端、服务端及网络链路等设备均应保证24小时不间断供电，确保实时监控与录像存储不中断。</w:t>
      </w:r>
    </w:p>
    <w:p>
      <w:pPr>
        <w:autoSpaceDE w:val="0"/>
        <w:autoSpaceDN w:val="0"/>
        <w:spacing w:line="360" w:lineRule="auto"/>
        <w:ind w:firstLine="480" w:firstLineChars="200"/>
        <w:rPr>
          <w:rFonts w:hint="default" w:ascii="宋体" w:hAnsi="宋体" w:cs="宋体"/>
          <w:sz w:val="24"/>
          <w:highlight w:val="none"/>
          <w:lang w:val="en-US" w:eastAsia="zh-CN"/>
        </w:rPr>
      </w:pPr>
      <w:r>
        <w:rPr>
          <w:rFonts w:hint="eastAsia" w:ascii="宋体" w:hAnsi="宋体" w:cs="宋体"/>
          <w:sz w:val="24"/>
          <w:highlight w:val="none"/>
          <w:lang w:val="en-US" w:eastAsia="zh-CN"/>
        </w:rPr>
        <w:t>9、其他要求</w:t>
      </w:r>
    </w:p>
    <w:p>
      <w:pPr>
        <w:autoSpaceDE w:val="0"/>
        <w:autoSpaceDN w:val="0"/>
        <w:spacing w:line="360" w:lineRule="auto"/>
        <w:ind w:firstLine="480" w:firstLineChars="200"/>
        <w:rPr>
          <w:rFonts w:hint="eastAsia" w:ascii="宋体" w:hAnsi="宋体" w:cs="宋体"/>
          <w:b w:val="0"/>
          <w:bCs/>
          <w:sz w:val="24"/>
          <w:szCs w:val="24"/>
          <w:highlight w:val="none"/>
          <w:lang w:eastAsia="zh-CN"/>
        </w:rPr>
      </w:pPr>
      <w:r>
        <w:rPr>
          <w:rFonts w:hint="eastAsia" w:ascii="宋体" w:hAnsi="宋体" w:cs="宋体"/>
          <w:b w:val="0"/>
          <w:bCs/>
          <w:sz w:val="24"/>
          <w:szCs w:val="24"/>
          <w:highlight w:val="none"/>
        </w:rPr>
        <w:t>本次招标服务期为3年（合同一年一签，</w:t>
      </w:r>
      <w:r>
        <w:rPr>
          <w:rFonts w:hint="eastAsia" w:ascii="宋体" w:hAnsi="宋体" w:eastAsia="宋体" w:cs="宋体"/>
          <w:b w:val="0"/>
          <w:bCs/>
          <w:sz w:val="24"/>
          <w:szCs w:val="24"/>
          <w:highlight w:val="none"/>
          <w:lang w:val="en-US" w:eastAsia="zh-CN"/>
        </w:rPr>
        <w:t>一年的预算金额为</w:t>
      </w:r>
      <w:r>
        <w:rPr>
          <w:rFonts w:hint="eastAsia" w:ascii="宋体" w:hAnsi="宋体" w:cs="宋体"/>
          <w:b w:val="0"/>
          <w:bCs w:val="0"/>
          <w:sz w:val="24"/>
          <w:highlight w:val="none"/>
          <w:lang w:val="en-US" w:eastAsia="zh-CN"/>
        </w:rPr>
        <w:t>1906666.64</w:t>
      </w:r>
      <w:r>
        <w:rPr>
          <w:rFonts w:hint="eastAsia" w:ascii="宋体" w:hAnsi="宋体" w:eastAsia="宋体" w:cs="宋体"/>
          <w:b w:val="0"/>
          <w:bCs/>
          <w:sz w:val="24"/>
          <w:szCs w:val="24"/>
          <w:highlight w:val="none"/>
          <w:lang w:val="en-US" w:eastAsia="zh-CN"/>
        </w:rPr>
        <w:t>元，合同金额每年相同，为第一年中标金额。</w:t>
      </w:r>
      <w:r>
        <w:rPr>
          <w:rFonts w:hint="eastAsia" w:ascii="宋体" w:hAnsi="宋体" w:cs="宋体"/>
          <w:b w:val="0"/>
          <w:bCs/>
          <w:sz w:val="24"/>
          <w:szCs w:val="24"/>
          <w:highlight w:val="none"/>
        </w:rPr>
        <w:t>在预算保障的前提下，可以根据原采购合同的约定续签合同，但原合同和续签合同累计履行期限不超过3年</w:t>
      </w:r>
      <w:r>
        <w:rPr>
          <w:rFonts w:hint="eastAsia" w:ascii="宋体" w:hAnsi="宋体" w:cs="宋体"/>
          <w:b w:val="0"/>
          <w:bCs/>
          <w:sz w:val="24"/>
          <w:szCs w:val="24"/>
          <w:highlight w:val="none"/>
          <w:lang w:eastAsia="zh-CN"/>
        </w:rPr>
        <w:t>。</w:t>
      </w:r>
    </w:p>
    <w:p>
      <w:pPr>
        <w:autoSpaceDE w:val="0"/>
        <w:autoSpaceDN w:val="0"/>
        <w:spacing w:line="360" w:lineRule="auto"/>
        <w:ind w:firstLine="480" w:firstLineChars="200"/>
        <w:rPr>
          <w:rFonts w:hint="eastAsia" w:ascii="宋体" w:hAnsi="宋体" w:cs="宋体"/>
          <w:sz w:val="24"/>
          <w:highlight w:val="none"/>
          <w:lang w:val="en-US" w:eastAsia="zh-CN"/>
        </w:rPr>
      </w:pPr>
      <w:r>
        <w:rPr>
          <w:rFonts w:hint="eastAsia" w:ascii="宋体" w:hAnsi="宋体" w:cs="宋体"/>
          <w:color w:val="000000"/>
          <w:sz w:val="24"/>
        </w:rPr>
        <w:t>本次项目全部服务期为3年。服务期满后，前端设备及后端平台系统（配套软硬件），甲方可以继续付费使用（费用以下一周期中标价为准）</w:t>
      </w:r>
      <w:r>
        <w:rPr>
          <w:rFonts w:hint="eastAsia" w:ascii="宋体" w:hAnsi="宋体" w:cs="宋体"/>
          <w:b/>
          <w:bCs/>
          <w:sz w:val="24"/>
          <w:highlight w:val="none"/>
          <w:lang w:val="en-US" w:eastAsia="zh-CN"/>
        </w:rPr>
        <w:t>（需提供承诺函）</w:t>
      </w:r>
      <w:r>
        <w:rPr>
          <w:rFonts w:hint="eastAsia" w:ascii="宋体" w:hAnsi="宋体" w:cs="宋体"/>
          <w:sz w:val="24"/>
          <w:highlight w:val="none"/>
          <w:lang w:val="en-US" w:eastAsia="zh-CN"/>
        </w:rPr>
        <w:t>。</w:t>
      </w:r>
    </w:p>
    <w:p>
      <w:pPr>
        <w:autoSpaceDE w:val="0"/>
        <w:autoSpaceDN w:val="0"/>
        <w:spacing w:line="360" w:lineRule="auto"/>
        <w:ind w:firstLine="482" w:firstLineChars="200"/>
        <w:rPr>
          <w:rFonts w:hint="eastAsia" w:ascii="宋体" w:hAnsi="宋体" w:cs="宋体"/>
          <w:b/>
          <w:color w:val="000000"/>
          <w:sz w:val="24"/>
        </w:rPr>
      </w:pPr>
      <w:r>
        <w:rPr>
          <w:rFonts w:hint="eastAsia" w:ascii="宋体" w:hAnsi="宋体" w:cs="宋体"/>
          <w:b/>
          <w:color w:val="000000"/>
          <w:sz w:val="24"/>
          <w:lang w:val="en-US" w:eastAsia="zh-CN"/>
        </w:rPr>
        <w:t>十</w:t>
      </w:r>
      <w:r>
        <w:rPr>
          <w:rFonts w:hint="eastAsia" w:ascii="宋体" w:hAnsi="宋体" w:cs="宋体"/>
          <w:b/>
          <w:color w:val="000000"/>
          <w:sz w:val="24"/>
        </w:rPr>
        <w:t>、对</w:t>
      </w:r>
      <w:r>
        <w:rPr>
          <w:rFonts w:hint="eastAsia" w:ascii="宋体" w:hAnsi="宋体" w:cs="宋体"/>
          <w:b/>
          <w:color w:val="000000"/>
          <w:sz w:val="24"/>
          <w:lang w:val="en-US" w:eastAsia="zh-CN"/>
        </w:rPr>
        <w:t>服务</w:t>
      </w:r>
      <w:r>
        <w:rPr>
          <w:rFonts w:hint="eastAsia" w:ascii="宋体" w:hAnsi="宋体" w:cs="宋体"/>
          <w:b/>
          <w:color w:val="000000"/>
          <w:sz w:val="24"/>
        </w:rPr>
        <w:t>期运维考核要求</w:t>
      </w:r>
    </w:p>
    <w:p>
      <w:pPr>
        <w:widowControl/>
        <w:spacing w:line="360" w:lineRule="auto"/>
        <w:ind w:firstLine="480"/>
        <w:jc w:val="left"/>
        <w:rPr>
          <w:rFonts w:hint="eastAsia" w:ascii="宋体" w:hAnsi="宋体" w:cs="宋体"/>
          <w:sz w:val="24"/>
        </w:rPr>
      </w:pPr>
      <w:r>
        <w:rPr>
          <w:rFonts w:hint="eastAsia" w:ascii="宋体" w:hAnsi="宋体" w:cs="宋体"/>
          <w:sz w:val="24"/>
        </w:rPr>
        <w:t>（1）对总体在线率的考核要求:在</w:t>
      </w:r>
      <w:r>
        <w:rPr>
          <w:rFonts w:hint="eastAsia" w:ascii="宋体" w:hAnsi="宋体" w:cs="宋体"/>
          <w:sz w:val="24"/>
          <w:lang w:val="en-US" w:eastAsia="zh-CN"/>
        </w:rPr>
        <w:t>服务</w:t>
      </w:r>
      <w:r>
        <w:rPr>
          <w:rFonts w:hint="eastAsia" w:ascii="宋体" w:hAnsi="宋体" w:cs="宋体"/>
          <w:sz w:val="24"/>
        </w:rPr>
        <w:t>期内要求本期全部前端监控点位每月平均在线率达到98%以上(含)，达不到要求的每降低一个百分点，扣除月服务费的1%；遇部分点位因自然原因或其他不可抗拒力或征得采购人同意的及采购人要求暂停、移机、变动等情况出现不在线的，由乙方负责梳理报送采购人，由采购人确认后不计入在线率考核中。</w:t>
      </w:r>
      <w:r>
        <w:rPr>
          <w:rFonts w:hint="eastAsia" w:ascii="宋体" w:hAnsi="宋体" w:cs="宋体"/>
          <w:color w:val="000000"/>
          <w:sz w:val="24"/>
        </w:rPr>
        <w:t>每月的平均在线率以西湖区公安分局相关检测平台中的检测率为准（由平台厂家每月数据质量报告作为考核）</w:t>
      </w:r>
      <w:r>
        <w:rPr>
          <w:rFonts w:hint="eastAsia" w:ascii="宋体" w:hAnsi="宋体" w:cs="宋体"/>
          <w:sz w:val="24"/>
        </w:rPr>
        <w:t>；</w:t>
      </w:r>
    </w:p>
    <w:p>
      <w:pPr>
        <w:widowControl/>
        <w:spacing w:line="360" w:lineRule="auto"/>
        <w:ind w:firstLine="480"/>
        <w:jc w:val="left"/>
        <w:rPr>
          <w:rFonts w:hint="eastAsia" w:ascii="宋体" w:hAnsi="宋体" w:cs="宋体"/>
          <w:sz w:val="24"/>
        </w:rPr>
      </w:pPr>
      <w:r>
        <w:rPr>
          <w:rFonts w:hint="eastAsia" w:ascii="宋体" w:hAnsi="宋体" w:cs="宋体"/>
          <w:sz w:val="24"/>
        </w:rPr>
        <w:t>（2）对单点故障运维情况的考核要求：每月考核，当月累计72小时不在线的，扣除本月该点点位的</w:t>
      </w:r>
      <w:r>
        <w:rPr>
          <w:rFonts w:hint="eastAsia" w:ascii="宋体" w:hAnsi="宋体" w:cs="宋体"/>
          <w:sz w:val="24"/>
          <w:lang w:val="en-US" w:eastAsia="zh-CN"/>
        </w:rPr>
        <w:t>服务</w:t>
      </w:r>
      <w:r>
        <w:rPr>
          <w:rFonts w:hint="eastAsia" w:ascii="宋体" w:hAnsi="宋体" w:cs="宋体"/>
          <w:sz w:val="24"/>
        </w:rPr>
        <w:t>费</w:t>
      </w:r>
      <w:r>
        <w:rPr>
          <w:rFonts w:hint="eastAsia" w:ascii="宋体" w:hAnsi="宋体" w:cs="宋体"/>
          <w:b/>
          <w:bCs/>
          <w:sz w:val="24"/>
        </w:rPr>
        <w:t>（监控点位单点月</w:t>
      </w:r>
      <w:r>
        <w:rPr>
          <w:rFonts w:hint="eastAsia" w:ascii="宋体" w:hAnsi="宋体" w:cs="宋体"/>
          <w:b/>
          <w:bCs/>
          <w:sz w:val="24"/>
          <w:lang w:val="en-US" w:eastAsia="zh-CN"/>
        </w:rPr>
        <w:t>服务</w:t>
      </w:r>
      <w:r>
        <w:rPr>
          <w:rFonts w:hint="eastAsia" w:ascii="宋体" w:hAnsi="宋体" w:cs="宋体"/>
          <w:b/>
          <w:bCs/>
          <w:sz w:val="24"/>
        </w:rPr>
        <w:t>费具体金额以双方约定为准）</w:t>
      </w:r>
      <w:r>
        <w:rPr>
          <w:rFonts w:hint="eastAsia" w:ascii="宋体" w:hAnsi="宋体" w:cs="宋体"/>
          <w:sz w:val="24"/>
        </w:rPr>
        <w:t>。遇部分点位因自然原因或其他不可抗拒力或征得采购人同意的及采购人要求暂停、移机、变动等情况出现不在线的，由乙方负责梳理报送采购人，由采购人确认后不计入在线率考核中。单点故障不在线连续及累计时间由西湖区公安</w:t>
      </w:r>
      <w:r>
        <w:rPr>
          <w:rFonts w:hint="eastAsia" w:ascii="宋体" w:hAnsi="宋体" w:cs="宋体"/>
          <w:color w:val="000000"/>
          <w:sz w:val="24"/>
        </w:rPr>
        <w:t>分局相关检测平台检测</w:t>
      </w:r>
      <w:r>
        <w:rPr>
          <w:rFonts w:hint="eastAsia" w:ascii="宋体" w:hAnsi="宋体" w:cs="宋体"/>
          <w:sz w:val="24"/>
        </w:rPr>
        <w:t>产生，结合单点录像缺失情况，由采购人综合评定。有出现无视频图像、无录像存储、画面有雪花、画面模糊、画面抖动、控制失灵等影响采购人日常工作的，即视为单点故障；</w:t>
      </w:r>
    </w:p>
    <w:p>
      <w:pPr>
        <w:widowControl/>
        <w:spacing w:line="360" w:lineRule="auto"/>
        <w:ind w:firstLine="480"/>
        <w:jc w:val="left"/>
        <w:rPr>
          <w:rFonts w:hint="eastAsia" w:ascii="宋体" w:hAnsi="宋体" w:cs="宋体"/>
          <w:b/>
          <w:bCs/>
          <w:color w:val="000000"/>
          <w:sz w:val="24"/>
        </w:rPr>
      </w:pPr>
      <w:r>
        <w:rPr>
          <w:rFonts w:hint="eastAsia" w:ascii="宋体" w:hAnsi="宋体" w:cs="宋体"/>
          <w:b/>
          <w:bCs/>
          <w:color w:val="000000"/>
          <w:sz w:val="24"/>
        </w:rPr>
        <w:t>（3）对</w:t>
      </w:r>
      <w:r>
        <w:rPr>
          <w:rFonts w:hint="eastAsia" w:ascii="宋体" w:hAnsi="宋体" w:cs="宋体"/>
          <w:b/>
          <w:bCs/>
          <w:color w:val="000000"/>
          <w:sz w:val="24"/>
          <w:lang w:val="en-US" w:eastAsia="zh-CN"/>
        </w:rPr>
        <w:t>运维服务</w:t>
      </w:r>
      <w:r>
        <w:rPr>
          <w:rFonts w:hint="eastAsia" w:ascii="宋体" w:hAnsi="宋体" w:cs="宋体"/>
          <w:b/>
          <w:bCs/>
          <w:color w:val="000000"/>
          <w:sz w:val="24"/>
        </w:rPr>
        <w:t>的考核要求：按《杭州市公安局西湖区分局监控系统运维管理办法》进行考核。</w:t>
      </w:r>
    </w:p>
    <w:p>
      <w:pPr>
        <w:widowControl/>
        <w:spacing w:line="360" w:lineRule="auto"/>
        <w:ind w:firstLine="480"/>
        <w:jc w:val="left"/>
        <w:rPr>
          <w:rFonts w:hint="eastAsia" w:ascii="宋体" w:hAnsi="宋体" w:cs="宋体"/>
          <w:color w:val="000000"/>
          <w:sz w:val="24"/>
        </w:rPr>
      </w:pPr>
      <w:r>
        <w:rPr>
          <w:rFonts w:hint="eastAsia" w:ascii="宋体" w:hAnsi="宋体" w:cs="宋体"/>
          <w:color w:val="000000"/>
          <w:sz w:val="24"/>
        </w:rPr>
        <w:t>（4）其他考核要求：采购方可根据实际需求或上级部门的考核要求，动态修改、新增考核要求。</w:t>
      </w:r>
    </w:p>
    <w:p>
      <w:pPr>
        <w:autoSpaceDE w:val="0"/>
        <w:autoSpaceDN w:val="0"/>
        <w:spacing w:line="360" w:lineRule="auto"/>
        <w:ind w:firstLine="482" w:firstLineChars="200"/>
        <w:rPr>
          <w:rFonts w:hint="eastAsia" w:ascii="宋体" w:hAnsi="宋体" w:cs="宋体"/>
          <w:b/>
          <w:color w:val="000000"/>
          <w:sz w:val="24"/>
        </w:rPr>
      </w:pPr>
      <w:r>
        <w:rPr>
          <w:rFonts w:hint="eastAsia" w:ascii="宋体" w:hAnsi="宋体" w:cs="宋体"/>
          <w:b/>
          <w:color w:val="000000"/>
          <w:sz w:val="24"/>
          <w:lang w:val="en-US" w:eastAsia="zh-CN"/>
        </w:rPr>
        <w:t>十一</w:t>
      </w:r>
      <w:r>
        <w:rPr>
          <w:rFonts w:hint="eastAsia" w:ascii="宋体" w:hAnsi="宋体" w:cs="宋体"/>
          <w:b/>
          <w:color w:val="000000"/>
          <w:sz w:val="24"/>
        </w:rPr>
        <w:t>、点位移机要求</w:t>
      </w:r>
    </w:p>
    <w:p>
      <w:pPr>
        <w:widowControl/>
        <w:spacing w:line="360" w:lineRule="auto"/>
        <w:ind w:firstLine="480"/>
        <w:jc w:val="left"/>
        <w:rPr>
          <w:rFonts w:hint="eastAsia" w:ascii="宋体" w:hAnsi="宋体" w:cs="宋体"/>
        </w:rPr>
      </w:pPr>
      <w:r>
        <w:rPr>
          <w:rFonts w:hint="eastAsia" w:ascii="宋体" w:hAnsi="宋体" w:cs="宋体"/>
          <w:color w:val="000000"/>
          <w:sz w:val="24"/>
        </w:rPr>
        <w:t>本次项目为服务项目，在系统建设完成后，采购人根据自身需求可以要求乙方进行监控点位移机，由此产生的费用包含在此次招标中，采购人不需再支付任何费用。乙方根据采购人移机要求需在72小时内完成移机，没有按时完成移机的按照该点位不在线纳入在线率考核中。遇部分点位因自然原因或其他不可抗拒力或征得采购人同意的及采购人要求暂停、移机、变动等情况不能按时完成移机的，由乙方负责梳理报送采购人，由采购人确认后延长移机时间。</w:t>
      </w:r>
    </w:p>
    <w:p>
      <w:pPr>
        <w:autoSpaceDE w:val="0"/>
        <w:autoSpaceDN w:val="0"/>
        <w:spacing w:line="360" w:lineRule="auto"/>
        <w:ind w:firstLine="482" w:firstLineChars="200"/>
        <w:rPr>
          <w:rFonts w:hint="eastAsia" w:ascii="宋体" w:hAnsi="宋体" w:cs="宋体"/>
          <w:b/>
          <w:color w:val="000000"/>
          <w:sz w:val="24"/>
        </w:rPr>
      </w:pPr>
      <w:r>
        <w:rPr>
          <w:rFonts w:hint="eastAsia" w:ascii="宋体" w:hAnsi="宋体" w:cs="宋体"/>
          <w:b/>
          <w:color w:val="000000"/>
          <w:sz w:val="24"/>
        </w:rPr>
        <w:t>十</w:t>
      </w:r>
      <w:r>
        <w:rPr>
          <w:rFonts w:hint="eastAsia" w:ascii="宋体" w:hAnsi="宋体" w:cs="宋体"/>
          <w:b/>
          <w:color w:val="000000"/>
          <w:sz w:val="24"/>
          <w:lang w:val="en-US" w:eastAsia="zh-CN"/>
        </w:rPr>
        <w:t>二</w:t>
      </w:r>
      <w:r>
        <w:rPr>
          <w:rFonts w:hint="eastAsia" w:ascii="宋体" w:hAnsi="宋体" w:cs="宋体"/>
          <w:b/>
          <w:color w:val="000000"/>
          <w:sz w:val="24"/>
        </w:rPr>
        <w:t>、其它</w:t>
      </w:r>
    </w:p>
    <w:p>
      <w:pPr>
        <w:spacing w:line="360" w:lineRule="auto"/>
        <w:ind w:firstLine="480" w:firstLineChars="200"/>
        <w:rPr>
          <w:rFonts w:hint="eastAsia" w:ascii="宋体" w:hAnsi="宋体" w:cs="宋体"/>
          <w:sz w:val="24"/>
        </w:rPr>
      </w:pPr>
      <w:r>
        <w:rPr>
          <w:rFonts w:hint="eastAsia" w:ascii="宋体" w:hAnsi="宋体" w:cs="宋体"/>
          <w:sz w:val="24"/>
        </w:rPr>
        <w:t>1、建设周期</w:t>
      </w:r>
    </w:p>
    <w:p>
      <w:pPr>
        <w:spacing w:line="360" w:lineRule="auto"/>
        <w:ind w:firstLine="481"/>
        <w:rPr>
          <w:rFonts w:hint="eastAsia" w:ascii="宋体" w:hAnsi="宋体" w:cs="宋体"/>
          <w:sz w:val="24"/>
        </w:rPr>
      </w:pPr>
      <w:r>
        <w:rPr>
          <w:rFonts w:hint="eastAsia" w:asciiTheme="minorEastAsia" w:hAnsiTheme="minorEastAsia" w:eastAsiaTheme="minorEastAsia" w:cstheme="minorEastAsia"/>
          <w:bCs/>
          <w:snapToGrid/>
          <w:color w:val="auto"/>
          <w:kern w:val="2"/>
          <w:sz w:val="24"/>
          <w:szCs w:val="24"/>
          <w:highlight w:val="none"/>
          <w:lang w:val="en-US" w:eastAsia="zh-CN" w:bidi="ar-SA"/>
        </w:rPr>
        <w:t>合同服务期为1年，项目服务期开始时间为系统建设完成并通过终验验收之日的次日起开始计算。</w:t>
      </w:r>
      <w:r>
        <w:rPr>
          <w:rFonts w:hint="eastAsia" w:ascii="宋体" w:hAnsi="宋体" w:cs="宋体"/>
          <w:sz w:val="24"/>
          <w:highlight w:val="none"/>
        </w:rPr>
        <w:t>为保证采购项目的顺利建设，应</w:t>
      </w:r>
      <w:r>
        <w:rPr>
          <w:rFonts w:hint="eastAsia" w:ascii="宋体" w:hAnsi="宋体" w:cs="宋体"/>
          <w:color w:val="000000"/>
          <w:sz w:val="24"/>
          <w:highlight w:val="none"/>
        </w:rPr>
        <w:t>在合同签订后，乙方收到甲方开工令之日起</w:t>
      </w:r>
      <w:r>
        <w:rPr>
          <w:rFonts w:hint="eastAsia" w:ascii="宋体" w:hAnsi="宋体" w:cs="宋体"/>
          <w:b/>
          <w:color w:val="000000"/>
          <w:sz w:val="24"/>
          <w:highlight w:val="none"/>
        </w:rPr>
        <w:t>6个月</w:t>
      </w:r>
      <w:r>
        <w:rPr>
          <w:rFonts w:hint="eastAsia" w:ascii="宋体" w:hAnsi="宋体" w:cs="宋体"/>
          <w:sz w:val="24"/>
          <w:highlight w:val="none"/>
        </w:rPr>
        <w:t>完成全部建设</w:t>
      </w:r>
      <w:r>
        <w:rPr>
          <w:rFonts w:hint="eastAsia" w:ascii="宋体" w:hAnsi="宋体" w:cs="宋体"/>
          <w:sz w:val="24"/>
        </w:rPr>
        <w:t>内容；正常试运行</w:t>
      </w:r>
      <w:r>
        <w:rPr>
          <w:rFonts w:hint="eastAsia" w:ascii="宋体" w:hAnsi="宋体" w:cs="宋体"/>
          <w:b/>
          <w:bCs/>
          <w:sz w:val="24"/>
          <w:lang w:val="en-US" w:eastAsia="zh-CN"/>
        </w:rPr>
        <w:t>1个月</w:t>
      </w:r>
      <w:r>
        <w:rPr>
          <w:rFonts w:hint="eastAsia" w:ascii="宋体" w:hAnsi="宋体" w:cs="宋体"/>
          <w:color w:val="000000"/>
          <w:sz w:val="24"/>
          <w:lang w:val="en-US" w:eastAsia="zh-CN"/>
        </w:rPr>
        <w:t>后</w:t>
      </w:r>
      <w:r>
        <w:rPr>
          <w:rFonts w:hint="eastAsia" w:ascii="宋体" w:hAnsi="宋体" w:cs="宋体"/>
          <w:sz w:val="24"/>
        </w:rPr>
        <w:t>，培训并交付使用，</w:t>
      </w:r>
      <w:r>
        <w:rPr>
          <w:rFonts w:hint="eastAsia" w:ascii="宋体" w:hAnsi="宋体" w:cs="宋体"/>
          <w:sz w:val="24"/>
          <w:lang w:val="en-US" w:eastAsia="zh-CN"/>
        </w:rPr>
        <w:t>出具第三方检测报告后，由甲方组织验收</w:t>
      </w:r>
      <w:r>
        <w:rPr>
          <w:rFonts w:hint="eastAsia" w:ascii="宋体" w:hAnsi="宋体" w:cs="宋体"/>
          <w:sz w:val="24"/>
        </w:rPr>
        <w:t>。</w:t>
      </w:r>
    </w:p>
    <w:p>
      <w:pPr>
        <w:spacing w:line="360" w:lineRule="auto"/>
        <w:ind w:firstLine="480" w:firstLineChars="200"/>
        <w:rPr>
          <w:rFonts w:hint="eastAsia" w:ascii="宋体" w:hAnsi="宋体" w:cs="宋体"/>
          <w:sz w:val="24"/>
        </w:rPr>
      </w:pPr>
      <w:r>
        <w:rPr>
          <w:rFonts w:hint="eastAsia" w:ascii="宋体" w:hAnsi="宋体" w:cs="宋体"/>
          <w:sz w:val="24"/>
        </w:rPr>
        <w:t>2、安装、调试与验收</w:t>
      </w:r>
    </w:p>
    <w:p>
      <w:pPr>
        <w:spacing w:line="360" w:lineRule="auto"/>
        <w:ind w:firstLine="480" w:firstLineChars="200"/>
        <w:rPr>
          <w:rFonts w:hint="eastAsia" w:ascii="宋体" w:hAnsi="宋体" w:cs="宋体"/>
          <w:sz w:val="24"/>
        </w:rPr>
      </w:pPr>
      <w:r>
        <w:rPr>
          <w:rFonts w:hint="eastAsia" w:ascii="宋体" w:hAnsi="宋体" w:cs="宋体"/>
          <w:sz w:val="24"/>
        </w:rPr>
        <w:t>有责任检查安装现场是否符合产品安装条件，事先提出对安装的环境的要求。</w:t>
      </w:r>
    </w:p>
    <w:p>
      <w:pPr>
        <w:spacing w:line="360" w:lineRule="auto"/>
        <w:ind w:firstLine="480" w:firstLineChars="200"/>
        <w:rPr>
          <w:rFonts w:hint="eastAsia" w:ascii="宋体" w:hAnsi="宋体" w:cs="宋体"/>
          <w:sz w:val="24"/>
        </w:rPr>
      </w:pPr>
      <w:r>
        <w:rPr>
          <w:rFonts w:hint="eastAsia" w:ascii="宋体" w:hAnsi="宋体" w:cs="宋体"/>
          <w:sz w:val="24"/>
        </w:rPr>
        <w:t>本项目涉及的设备由投标人负责测试、安装、调试和有关配置工作，投标人应提供详细的具有时效性的测试、安装、调试方案，经用户确认后，作为设备验收的标准，投标人应按上述方案完成测试、安装、调试和有关配置工作。</w:t>
      </w:r>
    </w:p>
    <w:p>
      <w:pPr>
        <w:spacing w:line="360" w:lineRule="auto"/>
        <w:ind w:firstLine="480" w:firstLineChars="200"/>
        <w:rPr>
          <w:rFonts w:hint="eastAsia" w:ascii="宋体" w:hAnsi="宋体" w:cs="宋体"/>
          <w:sz w:val="24"/>
        </w:rPr>
      </w:pPr>
      <w:r>
        <w:rPr>
          <w:rFonts w:hint="eastAsia" w:ascii="宋体" w:hAnsi="宋体" w:cs="宋体"/>
          <w:sz w:val="24"/>
        </w:rPr>
        <w:t>投标人需保证设备均为制造商原产原装产品，保证所提供货物是全新的、未使用过的，并完全符合合同规定的质量、规格和性能的要求。货物到达用户指定的现场后，由投标人与用户共核对装箱单，共同开箱（若有争议，请质检机构检验确定），依照合同的货物清单清点，并进行签字确认。</w:t>
      </w:r>
    </w:p>
    <w:p>
      <w:pPr>
        <w:spacing w:line="360" w:lineRule="auto"/>
        <w:ind w:firstLine="480" w:firstLineChars="200"/>
        <w:rPr>
          <w:rFonts w:hint="eastAsia" w:ascii="宋体" w:hAnsi="宋体" w:cs="宋体"/>
          <w:sz w:val="24"/>
        </w:rPr>
      </w:pPr>
      <w:r>
        <w:rPr>
          <w:rFonts w:hint="eastAsia" w:ascii="宋体" w:hAnsi="宋体" w:cs="宋体"/>
          <w:sz w:val="24"/>
        </w:rPr>
        <w:t>项目实验过程中，若牵涉到与第三方产品集成工作，投标人应与其他供应商通力合作，并提供必要的技术支持。</w:t>
      </w:r>
    </w:p>
    <w:p>
      <w:pPr>
        <w:spacing w:line="360" w:lineRule="auto"/>
        <w:ind w:firstLine="480" w:firstLineChars="200"/>
        <w:rPr>
          <w:rFonts w:hint="eastAsia" w:ascii="宋体" w:hAnsi="宋体" w:cs="宋体"/>
          <w:sz w:val="24"/>
        </w:rPr>
      </w:pPr>
      <w:r>
        <w:rPr>
          <w:rFonts w:hint="eastAsia" w:ascii="宋体" w:hAnsi="宋体" w:cs="宋体"/>
          <w:sz w:val="24"/>
        </w:rPr>
        <w:t>投标人保证其提供的货物在正确安装、正常使用和保养条件下，在使用寿命期内具有满意的性能，投标人对由于产品设计、工艺或材料的缺陷而产生的故障负责与原制造厂商并协助解决。</w:t>
      </w:r>
    </w:p>
    <w:p>
      <w:pPr>
        <w:spacing w:line="360" w:lineRule="auto"/>
        <w:ind w:firstLine="480" w:firstLineChars="200"/>
        <w:rPr>
          <w:rFonts w:hint="eastAsia" w:ascii="宋体" w:hAnsi="宋体" w:cs="宋体"/>
          <w:sz w:val="24"/>
        </w:rPr>
      </w:pPr>
      <w:r>
        <w:rPr>
          <w:rFonts w:hint="eastAsia" w:ascii="宋体" w:hAnsi="宋体" w:cs="宋体"/>
          <w:sz w:val="24"/>
        </w:rPr>
        <w:t>投标人承诺本次提供的所有设备满足标书要求，对标书中的变更修改内容以本合同的设备配置附件为准。投标人承诺所有的设备满足技术完整性要求。如有线缆、附件等遗漏，影响设备安装和运行，由投标人承担并负责解决。</w:t>
      </w:r>
    </w:p>
    <w:p>
      <w:pPr>
        <w:spacing w:line="360" w:lineRule="auto"/>
        <w:ind w:firstLine="480" w:firstLineChars="200"/>
        <w:rPr>
          <w:rFonts w:hint="eastAsia" w:ascii="宋体" w:hAnsi="宋体" w:cs="宋体"/>
          <w:sz w:val="24"/>
        </w:rPr>
      </w:pPr>
      <w:r>
        <w:rPr>
          <w:rFonts w:hint="eastAsia" w:ascii="宋体" w:hAnsi="宋体" w:cs="宋体"/>
          <w:sz w:val="24"/>
        </w:rPr>
        <w:t>3、售后服务</w:t>
      </w:r>
    </w:p>
    <w:p>
      <w:pPr>
        <w:spacing w:line="360" w:lineRule="auto"/>
        <w:ind w:firstLine="480" w:firstLineChars="200"/>
        <w:rPr>
          <w:rFonts w:hint="eastAsia" w:ascii="宋体" w:hAnsi="宋体" w:cs="宋体"/>
          <w:sz w:val="24"/>
        </w:rPr>
      </w:pPr>
      <w:r>
        <w:rPr>
          <w:rFonts w:hint="eastAsia" w:ascii="宋体" w:hAnsi="宋体" w:cs="宋体"/>
          <w:sz w:val="24"/>
        </w:rPr>
        <w:t>对于本项目所有设备，投标人向用户提供设备的系统设备保修和售后现场技术服务。保修和售后维护服务时间从验收合格之日起计算。</w:t>
      </w:r>
    </w:p>
    <w:p>
      <w:pPr>
        <w:spacing w:line="360" w:lineRule="auto"/>
        <w:ind w:firstLine="480" w:firstLineChars="200"/>
        <w:rPr>
          <w:rFonts w:hint="eastAsia" w:ascii="宋体" w:hAnsi="宋体" w:cs="宋体"/>
          <w:sz w:val="24"/>
        </w:rPr>
      </w:pPr>
      <w:r>
        <w:rPr>
          <w:rFonts w:hint="eastAsia" w:ascii="宋体" w:hAnsi="宋体" w:cs="宋体"/>
          <w:sz w:val="24"/>
        </w:rPr>
        <w:t>投标人承诺故障在半小时内响应，2小时以内到现场，现场不能修复的，必须提供同品牌、型号备用设备。</w:t>
      </w:r>
    </w:p>
    <w:p>
      <w:pPr>
        <w:bidi/>
        <w:snapToGrid w:val="0"/>
        <w:spacing w:line="360" w:lineRule="auto"/>
        <w:jc w:val="right"/>
        <w:rPr>
          <w:rFonts w:hint="eastAsia" w:ascii="宋体" w:hAnsi="宋体" w:cs="宋体"/>
          <w:sz w:val="24"/>
        </w:rPr>
      </w:pPr>
      <w:r>
        <w:rPr>
          <w:rFonts w:ascii="宋体" w:hAnsi="宋体" w:cs="宋体"/>
          <w:sz w:val="24"/>
        </w:rPr>
        <w:t xml:space="preserve">    </w:t>
      </w:r>
      <w:r>
        <w:rPr>
          <w:rFonts w:hint="eastAsia" w:ascii="宋体" w:hAnsi="宋体" w:cs="宋体"/>
          <w:sz w:val="24"/>
        </w:rPr>
        <w:t>供货商应拥有本地日常技术维护力量，落实本地化服务联系单位、联系人、联系电话。</w:t>
      </w:r>
    </w:p>
    <w:p>
      <w:pPr>
        <w:spacing w:line="360" w:lineRule="auto"/>
        <w:ind w:firstLine="480" w:firstLineChars="200"/>
        <w:rPr>
          <w:rFonts w:hint="eastAsia" w:ascii="宋体" w:hAnsi="宋体" w:eastAsia="宋体" w:cs="宋体"/>
          <w:sz w:val="24"/>
        </w:rPr>
      </w:pPr>
      <w:r>
        <w:rPr>
          <w:rFonts w:hint="eastAsia" w:ascii="宋体" w:hAnsi="宋体" w:cs="宋体"/>
          <w:sz w:val="24"/>
        </w:rPr>
        <w:t>投标人在每次服务完成后，须向用户提交相关文档，内容包括起因、响应、过程、</w:t>
      </w:r>
      <w:r>
        <w:rPr>
          <w:rFonts w:hint="eastAsia" w:ascii="宋体" w:hAnsi="宋体" w:eastAsia="宋体" w:cs="宋体"/>
          <w:sz w:val="24"/>
        </w:rPr>
        <w:t>结果、今后注意事项等各部分。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在保修期结束前，由投标人工程师、用户对所供设备进行一次全面检查，任何缺陷必须由投标人负责修理，在修复之后，投标人应将缺陷原因、修理内容、完成修理及恢复正常的时间和日期等报告给用户。</w:t>
      </w:r>
    </w:p>
    <w:p>
      <w:pPr>
        <w:pStyle w:val="4"/>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360" w:lineRule="auto"/>
        <w:jc w:val="center"/>
        <w:outlineLvl w:val="0"/>
        <w:rPr>
          <w:rFonts w:cs="宋体" w:asciiTheme="minorEastAsia" w:hAnsiTheme="minorEastAsia" w:eastAsiaTheme="minorEastAsia"/>
          <w:b/>
          <w:sz w:val="36"/>
          <w:szCs w:val="36"/>
          <w:highlight w:val="none"/>
        </w:rPr>
      </w:pPr>
      <w:r>
        <w:rPr>
          <w:rFonts w:hint="eastAsia" w:cs="宋体" w:asciiTheme="minorEastAsia" w:hAnsiTheme="minorEastAsia" w:eastAsiaTheme="minorEastAsia"/>
          <w:b/>
          <w:sz w:val="36"/>
          <w:szCs w:val="36"/>
          <w:highlight w:val="none"/>
        </w:rPr>
        <w:t xml:space="preserve">第四部分   </w:t>
      </w:r>
      <w:bookmarkStart w:id="44" w:name="_Toc184314467"/>
      <w:bookmarkEnd w:id="44"/>
      <w:bookmarkStart w:id="45" w:name="_Toc184308048"/>
      <w:bookmarkEnd w:id="45"/>
      <w:bookmarkStart w:id="46" w:name="_Toc184314448"/>
      <w:bookmarkEnd w:id="46"/>
      <w:bookmarkStart w:id="47" w:name="_Toc184308075"/>
      <w:bookmarkEnd w:id="47"/>
      <w:bookmarkStart w:id="48" w:name="_Toc184308068"/>
      <w:bookmarkEnd w:id="48"/>
      <w:bookmarkStart w:id="49" w:name="_Toc184312128"/>
      <w:bookmarkEnd w:id="49"/>
      <w:bookmarkStart w:id="50" w:name="_Toc184310287"/>
      <w:bookmarkEnd w:id="50"/>
      <w:bookmarkStart w:id="51" w:name="_Toc184308081"/>
      <w:bookmarkEnd w:id="51"/>
      <w:bookmarkStart w:id="52" w:name="_Toc184310334"/>
      <w:bookmarkEnd w:id="52"/>
      <w:bookmarkStart w:id="53" w:name="_Toc184313287"/>
      <w:bookmarkEnd w:id="53"/>
      <w:bookmarkStart w:id="54" w:name="_Toc184314481"/>
      <w:bookmarkEnd w:id="54"/>
      <w:bookmarkStart w:id="55" w:name="_Toc184310338"/>
      <w:bookmarkEnd w:id="55"/>
      <w:bookmarkStart w:id="56" w:name="_Toc184313290"/>
      <w:bookmarkEnd w:id="56"/>
      <w:bookmarkStart w:id="57" w:name="_Toc184313288"/>
      <w:bookmarkEnd w:id="57"/>
      <w:bookmarkStart w:id="58" w:name="_Toc184313253"/>
      <w:bookmarkEnd w:id="58"/>
      <w:bookmarkStart w:id="59" w:name="_Toc184308093"/>
      <w:bookmarkEnd w:id="59"/>
      <w:bookmarkStart w:id="60" w:name="_Toc184313265"/>
      <w:bookmarkEnd w:id="60"/>
      <w:bookmarkStart w:id="61" w:name="_Toc184313309"/>
      <w:bookmarkEnd w:id="61"/>
      <w:bookmarkStart w:id="62" w:name="_Toc184314471"/>
      <w:bookmarkEnd w:id="62"/>
      <w:bookmarkStart w:id="63" w:name="_Toc184308050"/>
      <w:bookmarkEnd w:id="63"/>
      <w:bookmarkStart w:id="64" w:name="_Toc184313259"/>
      <w:bookmarkEnd w:id="64"/>
      <w:bookmarkStart w:id="65" w:name="_Toc184314430"/>
      <w:bookmarkEnd w:id="65"/>
      <w:bookmarkStart w:id="66" w:name="_Toc184313306"/>
      <w:bookmarkEnd w:id="66"/>
      <w:bookmarkStart w:id="67" w:name="_Toc184310299"/>
      <w:bookmarkEnd w:id="67"/>
      <w:bookmarkStart w:id="68" w:name="_Toc184310342"/>
      <w:bookmarkEnd w:id="68"/>
      <w:bookmarkStart w:id="69" w:name="_Toc184310336"/>
      <w:bookmarkEnd w:id="69"/>
      <w:bookmarkStart w:id="70" w:name="_Toc184313279"/>
      <w:bookmarkEnd w:id="70"/>
      <w:bookmarkStart w:id="71" w:name="_Toc184308108"/>
      <w:bookmarkEnd w:id="71"/>
      <w:bookmarkStart w:id="72" w:name="_Toc184308097"/>
      <w:bookmarkEnd w:id="72"/>
      <w:bookmarkStart w:id="73" w:name="_Toc184310301"/>
      <w:bookmarkEnd w:id="73"/>
      <w:bookmarkStart w:id="74" w:name="_Toc184314475"/>
      <w:bookmarkEnd w:id="74"/>
      <w:bookmarkStart w:id="75" w:name="_Toc184313256"/>
      <w:bookmarkEnd w:id="75"/>
      <w:bookmarkStart w:id="76" w:name="_Toc184313258"/>
      <w:bookmarkEnd w:id="76"/>
      <w:bookmarkStart w:id="77" w:name="_Toc184312098"/>
      <w:bookmarkEnd w:id="77"/>
      <w:bookmarkStart w:id="78" w:name="_Toc184312115"/>
      <w:bookmarkEnd w:id="78"/>
      <w:bookmarkStart w:id="79" w:name="_Toc184314480"/>
      <w:bookmarkEnd w:id="79"/>
      <w:bookmarkStart w:id="80" w:name="_Toc184314410"/>
      <w:bookmarkEnd w:id="80"/>
      <w:bookmarkStart w:id="81" w:name="_Toc184313266"/>
      <w:bookmarkEnd w:id="81"/>
      <w:bookmarkStart w:id="82" w:name="_Toc184313289"/>
      <w:bookmarkEnd w:id="82"/>
      <w:bookmarkStart w:id="83" w:name="_Toc184314454"/>
      <w:bookmarkEnd w:id="83"/>
      <w:bookmarkStart w:id="84" w:name="_Toc184308102"/>
      <w:bookmarkEnd w:id="84"/>
      <w:bookmarkStart w:id="85" w:name="_Toc184313241"/>
      <w:bookmarkEnd w:id="85"/>
      <w:bookmarkStart w:id="86" w:name="_Toc184312071"/>
      <w:bookmarkEnd w:id="86"/>
      <w:bookmarkStart w:id="87" w:name="_Toc184308069"/>
      <w:bookmarkEnd w:id="87"/>
      <w:bookmarkStart w:id="88" w:name="_Toc184310320"/>
      <w:bookmarkEnd w:id="88"/>
      <w:bookmarkStart w:id="89" w:name="_Toc184308052"/>
      <w:bookmarkEnd w:id="89"/>
      <w:bookmarkStart w:id="90" w:name="_Toc184310312"/>
      <w:bookmarkEnd w:id="90"/>
      <w:bookmarkStart w:id="91" w:name="_Toc184313298"/>
      <w:bookmarkEnd w:id="91"/>
      <w:bookmarkStart w:id="92" w:name="_Toc184310284"/>
      <w:bookmarkEnd w:id="92"/>
      <w:bookmarkStart w:id="93" w:name="_Toc184308070"/>
      <w:bookmarkEnd w:id="93"/>
      <w:bookmarkStart w:id="94" w:name="_Toc184310313"/>
      <w:bookmarkEnd w:id="94"/>
      <w:bookmarkStart w:id="95" w:name="_Toc184313244"/>
      <w:bookmarkEnd w:id="95"/>
      <w:bookmarkStart w:id="96" w:name="_Toc184312094"/>
      <w:bookmarkEnd w:id="96"/>
      <w:bookmarkStart w:id="97" w:name="_Toc184314432"/>
      <w:bookmarkEnd w:id="97"/>
      <w:bookmarkStart w:id="98" w:name="_Toc184314464"/>
      <w:bookmarkEnd w:id="98"/>
      <w:bookmarkStart w:id="99" w:name="_Toc184314477"/>
      <w:bookmarkEnd w:id="99"/>
      <w:bookmarkStart w:id="100" w:name="_Toc184313238"/>
      <w:bookmarkEnd w:id="100"/>
      <w:bookmarkStart w:id="101" w:name="_Toc184313272"/>
      <w:bookmarkEnd w:id="101"/>
      <w:bookmarkStart w:id="102" w:name="_Toc184314476"/>
      <w:bookmarkEnd w:id="102"/>
      <w:bookmarkStart w:id="103" w:name="_Toc184310272"/>
      <w:bookmarkEnd w:id="103"/>
      <w:bookmarkStart w:id="104" w:name="_Toc184308077"/>
      <w:bookmarkEnd w:id="104"/>
      <w:bookmarkStart w:id="105" w:name="_Toc184313299"/>
      <w:bookmarkEnd w:id="105"/>
      <w:bookmarkStart w:id="106" w:name="_Toc184313252"/>
      <w:bookmarkEnd w:id="106"/>
      <w:bookmarkStart w:id="107" w:name="_Toc184310331"/>
      <w:bookmarkEnd w:id="107"/>
      <w:bookmarkStart w:id="108" w:name="_Toc184312076"/>
      <w:bookmarkEnd w:id="108"/>
      <w:bookmarkStart w:id="109" w:name="_Toc184314474"/>
      <w:bookmarkEnd w:id="109"/>
      <w:bookmarkStart w:id="110" w:name="_Toc184314417"/>
      <w:bookmarkEnd w:id="110"/>
      <w:bookmarkStart w:id="111" w:name="_Toc184313282"/>
      <w:bookmarkEnd w:id="111"/>
      <w:bookmarkStart w:id="112" w:name="_Toc184312080"/>
      <w:bookmarkEnd w:id="112"/>
      <w:bookmarkStart w:id="113" w:name="_Toc184312120"/>
      <w:bookmarkEnd w:id="113"/>
      <w:bookmarkStart w:id="114" w:name="_Toc184313305"/>
      <w:bookmarkEnd w:id="114"/>
      <w:bookmarkStart w:id="115" w:name="_Toc184310311"/>
      <w:bookmarkEnd w:id="115"/>
      <w:bookmarkStart w:id="116" w:name="_Toc184310335"/>
      <w:bookmarkEnd w:id="116"/>
      <w:bookmarkStart w:id="117" w:name="_Toc184313294"/>
      <w:bookmarkEnd w:id="117"/>
      <w:bookmarkStart w:id="118" w:name="_Toc184310305"/>
      <w:bookmarkEnd w:id="118"/>
      <w:bookmarkStart w:id="119" w:name="_Toc184314420"/>
      <w:bookmarkEnd w:id="119"/>
      <w:bookmarkStart w:id="120" w:name="_Toc184310325"/>
      <w:bookmarkEnd w:id="120"/>
      <w:bookmarkStart w:id="121" w:name="_Toc184313262"/>
      <w:bookmarkEnd w:id="121"/>
      <w:bookmarkStart w:id="122" w:name="_Toc184310307"/>
      <w:bookmarkEnd w:id="122"/>
      <w:bookmarkStart w:id="123" w:name="_Toc184313296"/>
      <w:bookmarkEnd w:id="123"/>
      <w:bookmarkStart w:id="124" w:name="_Toc184310327"/>
      <w:bookmarkEnd w:id="124"/>
      <w:bookmarkStart w:id="125" w:name="_Toc184310343"/>
      <w:bookmarkEnd w:id="125"/>
      <w:bookmarkStart w:id="126" w:name="_Toc184308074"/>
      <w:bookmarkEnd w:id="126"/>
      <w:bookmarkStart w:id="127" w:name="_Toc184312082"/>
      <w:bookmarkEnd w:id="127"/>
      <w:bookmarkStart w:id="128" w:name="_Toc184310273"/>
      <w:bookmarkEnd w:id="128"/>
      <w:bookmarkStart w:id="129" w:name="_Toc184312100"/>
      <w:bookmarkEnd w:id="129"/>
      <w:bookmarkStart w:id="130" w:name="_Toc184314426"/>
      <w:bookmarkEnd w:id="130"/>
      <w:bookmarkStart w:id="131" w:name="_Toc184308036"/>
      <w:bookmarkEnd w:id="131"/>
      <w:bookmarkStart w:id="132" w:name="_Toc184313291"/>
      <w:bookmarkEnd w:id="132"/>
      <w:bookmarkStart w:id="133" w:name="_Toc184310326"/>
      <w:bookmarkEnd w:id="133"/>
      <w:bookmarkStart w:id="134" w:name="_Toc184314436"/>
      <w:bookmarkEnd w:id="134"/>
      <w:bookmarkStart w:id="135" w:name="_Toc184312097"/>
      <w:bookmarkEnd w:id="135"/>
      <w:bookmarkStart w:id="136" w:name="_Toc184314469"/>
      <w:bookmarkEnd w:id="136"/>
      <w:bookmarkStart w:id="137" w:name="_Toc184313295"/>
      <w:bookmarkEnd w:id="137"/>
      <w:bookmarkStart w:id="138" w:name="_Toc184313278"/>
      <w:bookmarkEnd w:id="138"/>
      <w:bookmarkStart w:id="139" w:name="_Toc184310317"/>
      <w:bookmarkEnd w:id="139"/>
      <w:bookmarkStart w:id="140" w:name="_Toc184312138"/>
      <w:bookmarkEnd w:id="140"/>
      <w:bookmarkStart w:id="141" w:name="_Toc184308049"/>
      <w:bookmarkEnd w:id="141"/>
      <w:bookmarkStart w:id="142" w:name="_Toc184312109"/>
      <w:bookmarkEnd w:id="142"/>
      <w:bookmarkStart w:id="143" w:name="_Toc184312096"/>
      <w:bookmarkEnd w:id="143"/>
      <w:bookmarkStart w:id="144" w:name="_Toc184314455"/>
      <w:bookmarkEnd w:id="144"/>
      <w:bookmarkStart w:id="145" w:name="_Toc184308106"/>
      <w:bookmarkEnd w:id="145"/>
      <w:bookmarkStart w:id="146" w:name="_Toc184308088"/>
      <w:bookmarkEnd w:id="146"/>
      <w:bookmarkStart w:id="147" w:name="_Toc184312124"/>
      <w:bookmarkEnd w:id="147"/>
      <w:bookmarkStart w:id="148" w:name="_Toc184308071"/>
      <w:bookmarkEnd w:id="148"/>
      <w:bookmarkStart w:id="149" w:name="_Toc184312079"/>
      <w:bookmarkEnd w:id="149"/>
      <w:bookmarkStart w:id="150" w:name="_Toc184310295"/>
      <w:bookmarkEnd w:id="150"/>
      <w:bookmarkStart w:id="151" w:name="_Toc184313250"/>
      <w:bookmarkEnd w:id="151"/>
      <w:bookmarkStart w:id="152" w:name="_Toc184308042"/>
      <w:bookmarkEnd w:id="152"/>
      <w:bookmarkStart w:id="153" w:name="_Toc184312089"/>
      <w:bookmarkEnd w:id="153"/>
      <w:bookmarkStart w:id="154" w:name="_Toc184312108"/>
      <w:bookmarkEnd w:id="154"/>
      <w:bookmarkStart w:id="155" w:name="_Toc184313257"/>
      <w:bookmarkEnd w:id="155"/>
      <w:bookmarkStart w:id="156" w:name="_Toc184310330"/>
      <w:bookmarkEnd w:id="156"/>
      <w:bookmarkStart w:id="157" w:name="_Toc184308100"/>
      <w:bookmarkEnd w:id="157"/>
      <w:bookmarkStart w:id="158" w:name="_Toc184310323"/>
      <w:bookmarkEnd w:id="158"/>
      <w:bookmarkStart w:id="159" w:name="_Toc184312091"/>
      <w:bookmarkEnd w:id="159"/>
      <w:bookmarkStart w:id="160" w:name="_Toc184308092"/>
      <w:bookmarkEnd w:id="160"/>
      <w:bookmarkStart w:id="161" w:name="_Toc184310291"/>
      <w:bookmarkEnd w:id="161"/>
      <w:bookmarkStart w:id="162" w:name="_Toc184312074"/>
      <w:bookmarkEnd w:id="162"/>
      <w:bookmarkStart w:id="163" w:name="_Toc184312112"/>
      <w:bookmarkEnd w:id="163"/>
      <w:bookmarkStart w:id="164" w:name="_Toc184313285"/>
      <w:bookmarkEnd w:id="164"/>
      <w:bookmarkStart w:id="165" w:name="_Toc184310294"/>
      <w:bookmarkEnd w:id="165"/>
      <w:bookmarkStart w:id="166" w:name="_Toc184314418"/>
      <w:bookmarkEnd w:id="166"/>
      <w:bookmarkStart w:id="167" w:name="_Toc184313246"/>
      <w:bookmarkEnd w:id="167"/>
      <w:bookmarkStart w:id="168" w:name="_Toc184312135"/>
      <w:bookmarkEnd w:id="168"/>
      <w:bookmarkStart w:id="169" w:name="_Toc184314459"/>
      <w:bookmarkEnd w:id="169"/>
      <w:bookmarkStart w:id="170" w:name="_Toc184314411"/>
      <w:bookmarkEnd w:id="170"/>
      <w:bookmarkStart w:id="171" w:name="_Toc184308096"/>
      <w:bookmarkEnd w:id="171"/>
      <w:bookmarkStart w:id="172" w:name="_Toc184313276"/>
      <w:bookmarkEnd w:id="172"/>
      <w:bookmarkStart w:id="173" w:name="_Toc184308072"/>
      <w:bookmarkEnd w:id="173"/>
      <w:bookmarkStart w:id="174" w:name="_Toc184308055"/>
      <w:bookmarkEnd w:id="174"/>
      <w:bookmarkStart w:id="175" w:name="_Toc184312067"/>
      <w:bookmarkEnd w:id="175"/>
      <w:bookmarkStart w:id="176" w:name="_Toc184314470"/>
      <w:bookmarkEnd w:id="176"/>
      <w:bookmarkStart w:id="177" w:name="_Toc184314412"/>
      <w:bookmarkEnd w:id="177"/>
      <w:bookmarkStart w:id="178" w:name="_Toc184308082"/>
      <w:bookmarkEnd w:id="178"/>
      <w:bookmarkStart w:id="179" w:name="_Toc184310285"/>
      <w:bookmarkEnd w:id="179"/>
      <w:bookmarkStart w:id="180" w:name="_Toc184313242"/>
      <w:bookmarkEnd w:id="180"/>
      <w:bookmarkStart w:id="181" w:name="_Toc184313297"/>
      <w:bookmarkEnd w:id="181"/>
      <w:bookmarkStart w:id="182" w:name="_Toc184314444"/>
      <w:bookmarkEnd w:id="182"/>
      <w:bookmarkStart w:id="183" w:name="_Toc184314461"/>
      <w:bookmarkEnd w:id="183"/>
      <w:bookmarkStart w:id="184" w:name="_Toc184314434"/>
      <w:bookmarkEnd w:id="184"/>
      <w:bookmarkStart w:id="185" w:name="_Toc184308067"/>
      <w:bookmarkEnd w:id="185"/>
      <w:bookmarkStart w:id="186" w:name="_Toc184312122"/>
      <w:bookmarkEnd w:id="186"/>
      <w:bookmarkStart w:id="187" w:name="_Toc184310297"/>
      <w:bookmarkEnd w:id="187"/>
      <w:bookmarkStart w:id="188" w:name="_Toc184308104"/>
      <w:bookmarkEnd w:id="188"/>
      <w:bookmarkStart w:id="189" w:name="_Toc184313284"/>
      <w:bookmarkEnd w:id="189"/>
      <w:bookmarkStart w:id="190" w:name="_Toc184314446"/>
      <w:bookmarkEnd w:id="190"/>
      <w:bookmarkStart w:id="191" w:name="_Toc184312072"/>
      <w:bookmarkEnd w:id="191"/>
      <w:bookmarkStart w:id="192" w:name="_Toc184314473"/>
      <w:bookmarkEnd w:id="192"/>
      <w:bookmarkStart w:id="193" w:name="_Toc184314425"/>
      <w:bookmarkEnd w:id="193"/>
      <w:bookmarkStart w:id="194" w:name="_Toc184312087"/>
      <w:bookmarkEnd w:id="194"/>
      <w:bookmarkStart w:id="195" w:name="_Toc184308073"/>
      <w:bookmarkEnd w:id="195"/>
      <w:bookmarkStart w:id="196" w:name="_Toc184314440"/>
      <w:bookmarkEnd w:id="196"/>
      <w:bookmarkStart w:id="197" w:name="_Toc184310280"/>
      <w:bookmarkEnd w:id="197"/>
      <w:bookmarkStart w:id="198" w:name="_Toc184314413"/>
      <w:bookmarkEnd w:id="198"/>
      <w:bookmarkStart w:id="199" w:name="_Toc184312116"/>
      <w:bookmarkEnd w:id="199"/>
      <w:bookmarkStart w:id="200" w:name="_Toc184314463"/>
      <w:bookmarkEnd w:id="200"/>
      <w:bookmarkStart w:id="201" w:name="_Toc184308062"/>
      <w:bookmarkEnd w:id="201"/>
      <w:bookmarkStart w:id="202" w:name="_Toc184312075"/>
      <w:bookmarkEnd w:id="202"/>
      <w:bookmarkStart w:id="203" w:name="_Toc184312070"/>
      <w:bookmarkEnd w:id="203"/>
      <w:bookmarkStart w:id="204" w:name="_Toc184310319"/>
      <w:bookmarkEnd w:id="204"/>
      <w:bookmarkStart w:id="205" w:name="_Toc184310303"/>
      <w:bookmarkEnd w:id="205"/>
      <w:bookmarkStart w:id="206" w:name="_Toc184312099"/>
      <w:bookmarkEnd w:id="206"/>
      <w:bookmarkStart w:id="207" w:name="_Toc184310328"/>
      <w:bookmarkEnd w:id="207"/>
      <w:bookmarkStart w:id="208" w:name="_Toc184314445"/>
      <w:bookmarkEnd w:id="208"/>
      <w:bookmarkStart w:id="209" w:name="_Toc184313260"/>
      <w:bookmarkEnd w:id="209"/>
      <w:bookmarkStart w:id="210" w:name="_Toc184314439"/>
      <w:bookmarkEnd w:id="210"/>
      <w:bookmarkStart w:id="211" w:name="_Toc184308103"/>
      <w:bookmarkEnd w:id="211"/>
      <w:bookmarkStart w:id="212" w:name="_Toc184314460"/>
      <w:bookmarkEnd w:id="212"/>
      <w:bookmarkStart w:id="213" w:name="_Toc184312093"/>
      <w:bookmarkEnd w:id="213"/>
      <w:bookmarkStart w:id="214" w:name="_Toc184310309"/>
      <w:bookmarkEnd w:id="214"/>
      <w:bookmarkStart w:id="215" w:name="_Toc184310314"/>
      <w:bookmarkEnd w:id="215"/>
      <w:bookmarkStart w:id="216" w:name="_Toc184313261"/>
      <w:bookmarkEnd w:id="216"/>
      <w:bookmarkStart w:id="217" w:name="_Toc184310300"/>
      <w:bookmarkEnd w:id="217"/>
      <w:bookmarkStart w:id="218" w:name="_Toc184308085"/>
      <w:bookmarkEnd w:id="218"/>
      <w:bookmarkStart w:id="219" w:name="_Toc184312085"/>
      <w:bookmarkEnd w:id="219"/>
      <w:bookmarkStart w:id="220" w:name="_Toc184312069"/>
      <w:bookmarkEnd w:id="220"/>
      <w:bookmarkStart w:id="221" w:name="_Toc184312123"/>
      <w:bookmarkEnd w:id="221"/>
      <w:bookmarkStart w:id="222" w:name="_Toc184310302"/>
      <w:bookmarkEnd w:id="222"/>
      <w:bookmarkStart w:id="223" w:name="_Toc184313251"/>
      <w:bookmarkEnd w:id="223"/>
      <w:bookmarkStart w:id="224" w:name="_Toc184313263"/>
      <w:bookmarkEnd w:id="224"/>
      <w:bookmarkStart w:id="225" w:name="_Toc184313271"/>
      <w:bookmarkEnd w:id="225"/>
      <w:bookmarkStart w:id="226" w:name="_Toc184314438"/>
      <w:bookmarkEnd w:id="226"/>
      <w:bookmarkStart w:id="227" w:name="_Toc184314442"/>
      <w:bookmarkEnd w:id="227"/>
      <w:bookmarkStart w:id="228" w:name="_Toc184310290"/>
      <w:bookmarkEnd w:id="228"/>
      <w:bookmarkStart w:id="229" w:name="_Toc184314457"/>
      <w:bookmarkEnd w:id="229"/>
      <w:bookmarkStart w:id="230" w:name="_Toc184314414"/>
      <w:bookmarkEnd w:id="230"/>
      <w:bookmarkStart w:id="231" w:name="_Toc184308065"/>
      <w:bookmarkEnd w:id="231"/>
      <w:bookmarkStart w:id="232" w:name="_Toc184308038"/>
      <w:bookmarkEnd w:id="232"/>
      <w:bookmarkStart w:id="233" w:name="_Toc184308094"/>
      <w:bookmarkEnd w:id="233"/>
      <w:bookmarkStart w:id="234" w:name="_Toc184312139"/>
      <w:bookmarkEnd w:id="234"/>
      <w:bookmarkStart w:id="235" w:name="_Toc184313293"/>
      <w:bookmarkEnd w:id="235"/>
      <w:bookmarkStart w:id="236" w:name="_Toc184308056"/>
      <w:bookmarkEnd w:id="236"/>
      <w:bookmarkStart w:id="237" w:name="_Toc184313270"/>
      <w:bookmarkEnd w:id="237"/>
      <w:bookmarkStart w:id="238" w:name="_Toc184310310"/>
      <w:bookmarkEnd w:id="238"/>
      <w:bookmarkStart w:id="239" w:name="_Toc184313240"/>
      <w:bookmarkEnd w:id="239"/>
      <w:bookmarkStart w:id="240" w:name="_Toc184313267"/>
      <w:bookmarkEnd w:id="240"/>
      <w:bookmarkStart w:id="241" w:name="_Toc184314451"/>
      <w:bookmarkEnd w:id="241"/>
      <w:bookmarkStart w:id="242" w:name="_Toc184313292"/>
      <w:bookmarkEnd w:id="242"/>
      <w:bookmarkStart w:id="243" w:name="_Toc184310340"/>
      <w:bookmarkEnd w:id="243"/>
      <w:bookmarkStart w:id="244" w:name="_Toc184308076"/>
      <w:bookmarkEnd w:id="244"/>
      <w:bookmarkStart w:id="245" w:name="_Toc184314435"/>
      <w:bookmarkEnd w:id="245"/>
      <w:bookmarkStart w:id="246" w:name="_Toc184313239"/>
      <w:bookmarkEnd w:id="246"/>
      <w:bookmarkStart w:id="247" w:name="_Toc184308061"/>
      <w:bookmarkEnd w:id="247"/>
      <w:bookmarkStart w:id="248" w:name="_Toc184308078"/>
      <w:bookmarkEnd w:id="248"/>
      <w:bookmarkStart w:id="249" w:name="_Toc184312081"/>
      <w:bookmarkEnd w:id="249"/>
      <w:bookmarkStart w:id="250" w:name="_Toc184310274"/>
      <w:bookmarkEnd w:id="250"/>
      <w:bookmarkStart w:id="251" w:name="_Toc184314453"/>
      <w:bookmarkEnd w:id="251"/>
      <w:bookmarkStart w:id="252" w:name="_Toc184308107"/>
      <w:bookmarkEnd w:id="252"/>
      <w:bookmarkStart w:id="253" w:name="_Toc184314419"/>
      <w:bookmarkEnd w:id="253"/>
      <w:bookmarkStart w:id="254" w:name="_Toc184308051"/>
      <w:bookmarkEnd w:id="254"/>
      <w:bookmarkStart w:id="255" w:name="_Toc184313286"/>
      <w:bookmarkEnd w:id="255"/>
      <w:bookmarkStart w:id="256" w:name="_Toc184310316"/>
      <w:bookmarkEnd w:id="256"/>
      <w:bookmarkStart w:id="257" w:name="_Toc184312121"/>
      <w:bookmarkEnd w:id="257"/>
      <w:bookmarkStart w:id="258" w:name="_Toc184310329"/>
      <w:bookmarkEnd w:id="258"/>
      <w:bookmarkStart w:id="259" w:name="_Toc184308059"/>
      <w:bookmarkEnd w:id="259"/>
      <w:bookmarkStart w:id="260" w:name="_Toc184313300"/>
      <w:bookmarkEnd w:id="260"/>
      <w:bookmarkStart w:id="261" w:name="_Toc184312077"/>
      <w:bookmarkEnd w:id="261"/>
      <w:bookmarkStart w:id="262" w:name="_Toc184308089"/>
      <w:bookmarkEnd w:id="262"/>
      <w:bookmarkStart w:id="263" w:name="_Toc184312134"/>
      <w:bookmarkEnd w:id="263"/>
      <w:bookmarkStart w:id="264" w:name="_Toc184312090"/>
      <w:bookmarkEnd w:id="264"/>
      <w:bookmarkStart w:id="265" w:name="_Toc184308043"/>
      <w:bookmarkEnd w:id="265"/>
      <w:bookmarkStart w:id="266" w:name="_Toc184310276"/>
      <w:bookmarkEnd w:id="266"/>
      <w:bookmarkStart w:id="267" w:name="_Toc184314433"/>
      <w:bookmarkEnd w:id="267"/>
      <w:bookmarkStart w:id="268" w:name="_Toc184308066"/>
      <w:bookmarkEnd w:id="268"/>
      <w:bookmarkStart w:id="269" w:name="_Toc184308037"/>
      <w:bookmarkEnd w:id="269"/>
      <w:bookmarkStart w:id="270" w:name="_Toc184312117"/>
      <w:bookmarkEnd w:id="270"/>
      <w:bookmarkStart w:id="271" w:name="_Toc184313310"/>
      <w:bookmarkEnd w:id="271"/>
      <w:bookmarkStart w:id="272" w:name="_Toc184312068"/>
      <w:bookmarkEnd w:id="272"/>
      <w:bookmarkStart w:id="273" w:name="_Toc184310286"/>
      <w:bookmarkEnd w:id="273"/>
      <w:bookmarkStart w:id="274" w:name="_Toc184312104"/>
      <w:bookmarkEnd w:id="274"/>
      <w:bookmarkStart w:id="275" w:name="_Toc184310333"/>
      <w:bookmarkEnd w:id="275"/>
      <w:bookmarkStart w:id="276" w:name="_Toc184313243"/>
      <w:bookmarkEnd w:id="276"/>
      <w:bookmarkStart w:id="277" w:name="_Toc184314450"/>
      <w:bookmarkEnd w:id="277"/>
      <w:bookmarkStart w:id="278" w:name="_Toc184313307"/>
      <w:bookmarkEnd w:id="278"/>
      <w:bookmarkStart w:id="279" w:name="_Toc184312127"/>
      <w:bookmarkEnd w:id="279"/>
      <w:bookmarkStart w:id="280" w:name="_Toc184308079"/>
      <w:bookmarkEnd w:id="280"/>
      <w:bookmarkStart w:id="281" w:name="_Toc184308053"/>
      <w:bookmarkEnd w:id="281"/>
      <w:bookmarkStart w:id="282" w:name="_Toc184308041"/>
      <w:bookmarkEnd w:id="282"/>
      <w:bookmarkStart w:id="283" w:name="_Toc184310339"/>
      <w:bookmarkEnd w:id="283"/>
      <w:bookmarkStart w:id="284" w:name="_Toc184308090"/>
      <w:bookmarkEnd w:id="284"/>
      <w:bookmarkStart w:id="285" w:name="_Toc184308080"/>
      <w:bookmarkEnd w:id="285"/>
      <w:bookmarkStart w:id="286" w:name="_Toc184310293"/>
      <w:bookmarkEnd w:id="286"/>
      <w:bookmarkStart w:id="287" w:name="_Toc184312118"/>
      <w:bookmarkEnd w:id="287"/>
      <w:bookmarkStart w:id="288" w:name="_Toc184314452"/>
      <w:bookmarkEnd w:id="288"/>
      <w:bookmarkStart w:id="289" w:name="_Toc184312113"/>
      <w:bookmarkEnd w:id="289"/>
      <w:bookmarkStart w:id="290" w:name="_Toc184314422"/>
      <w:bookmarkEnd w:id="290"/>
      <w:bookmarkStart w:id="291" w:name="_Toc184310337"/>
      <w:bookmarkEnd w:id="291"/>
      <w:bookmarkStart w:id="292" w:name="_Toc184313247"/>
      <w:bookmarkEnd w:id="292"/>
      <w:bookmarkStart w:id="293" w:name="_Toc184308045"/>
      <w:bookmarkEnd w:id="293"/>
      <w:bookmarkStart w:id="294" w:name="_Toc184313280"/>
      <w:bookmarkEnd w:id="294"/>
      <w:bookmarkStart w:id="295" w:name="_Toc184312101"/>
      <w:bookmarkEnd w:id="295"/>
      <w:bookmarkStart w:id="296" w:name="_Toc184314423"/>
      <w:bookmarkEnd w:id="296"/>
      <w:bookmarkStart w:id="297" w:name="_Toc184310322"/>
      <w:bookmarkEnd w:id="297"/>
      <w:bookmarkStart w:id="298" w:name="_Toc184314456"/>
      <w:bookmarkEnd w:id="298"/>
      <w:bookmarkStart w:id="299" w:name="_Toc184312130"/>
      <w:bookmarkEnd w:id="299"/>
      <w:bookmarkStart w:id="300" w:name="_Toc184314478"/>
      <w:bookmarkEnd w:id="300"/>
      <w:bookmarkStart w:id="301" w:name="_Toc184312137"/>
      <w:bookmarkEnd w:id="301"/>
      <w:bookmarkStart w:id="302" w:name="_Toc184313304"/>
      <w:bookmarkEnd w:id="302"/>
      <w:bookmarkStart w:id="303" w:name="_Toc184312103"/>
      <w:bookmarkEnd w:id="303"/>
      <w:bookmarkStart w:id="304" w:name="_Toc184308084"/>
      <w:bookmarkEnd w:id="304"/>
      <w:bookmarkStart w:id="305" w:name="_Toc184312083"/>
      <w:bookmarkEnd w:id="305"/>
      <w:bookmarkStart w:id="306" w:name="_Toc184313277"/>
      <w:bookmarkEnd w:id="306"/>
      <w:bookmarkStart w:id="307" w:name="_Toc184312119"/>
      <w:bookmarkEnd w:id="307"/>
      <w:bookmarkStart w:id="308" w:name="_Toc184308054"/>
      <w:bookmarkEnd w:id="308"/>
      <w:bookmarkStart w:id="309" w:name="_Toc184312073"/>
      <w:bookmarkEnd w:id="309"/>
      <w:bookmarkStart w:id="310" w:name="_Toc184308057"/>
      <w:bookmarkEnd w:id="310"/>
      <w:bookmarkStart w:id="311" w:name="_Toc184313269"/>
      <w:bookmarkEnd w:id="311"/>
      <w:bookmarkStart w:id="312" w:name="_Toc184310275"/>
      <w:bookmarkEnd w:id="312"/>
      <w:bookmarkStart w:id="313" w:name="_Toc184313308"/>
      <w:bookmarkEnd w:id="313"/>
      <w:bookmarkStart w:id="314" w:name="_Toc184313268"/>
      <w:bookmarkEnd w:id="314"/>
      <w:bookmarkStart w:id="315" w:name="_Toc184310298"/>
      <w:bookmarkEnd w:id="315"/>
      <w:bookmarkStart w:id="316" w:name="_Toc184308091"/>
      <w:bookmarkEnd w:id="316"/>
      <w:bookmarkStart w:id="317" w:name="_Toc184310296"/>
      <w:bookmarkEnd w:id="317"/>
      <w:bookmarkStart w:id="318" w:name="_Toc184310341"/>
      <w:bookmarkEnd w:id="318"/>
      <w:bookmarkStart w:id="319" w:name="_Toc184312106"/>
      <w:bookmarkEnd w:id="319"/>
      <w:bookmarkStart w:id="320" w:name="_Toc184312084"/>
      <w:bookmarkEnd w:id="320"/>
      <w:bookmarkStart w:id="321" w:name="_Toc184314458"/>
      <w:bookmarkEnd w:id="321"/>
      <w:bookmarkStart w:id="322" w:name="_Toc184313303"/>
      <w:bookmarkEnd w:id="322"/>
      <w:bookmarkStart w:id="323" w:name="_Toc184312111"/>
      <w:bookmarkEnd w:id="323"/>
      <w:bookmarkStart w:id="324" w:name="_Toc184314465"/>
      <w:bookmarkEnd w:id="324"/>
      <w:bookmarkStart w:id="325" w:name="_Toc184313245"/>
      <w:bookmarkEnd w:id="325"/>
      <w:bookmarkStart w:id="326" w:name="_Toc184312125"/>
      <w:bookmarkEnd w:id="326"/>
      <w:bookmarkStart w:id="327" w:name="_Toc184310278"/>
      <w:bookmarkEnd w:id="327"/>
      <w:bookmarkStart w:id="328" w:name="_Toc184308047"/>
      <w:bookmarkEnd w:id="328"/>
      <w:bookmarkStart w:id="329" w:name="_Toc184308058"/>
      <w:bookmarkEnd w:id="329"/>
      <w:bookmarkStart w:id="330" w:name="_Toc184310332"/>
      <w:bookmarkEnd w:id="330"/>
      <w:bookmarkStart w:id="331" w:name="_Toc184314462"/>
      <w:bookmarkEnd w:id="331"/>
      <w:bookmarkStart w:id="332" w:name="_Toc184312102"/>
      <w:bookmarkEnd w:id="332"/>
      <w:bookmarkStart w:id="333" w:name="_Toc184308095"/>
      <w:bookmarkEnd w:id="333"/>
      <w:bookmarkStart w:id="334" w:name="_Toc184308046"/>
      <w:bookmarkEnd w:id="334"/>
      <w:bookmarkStart w:id="335" w:name="_Toc184314449"/>
      <w:bookmarkEnd w:id="335"/>
      <w:bookmarkStart w:id="336" w:name="_Toc184314472"/>
      <w:bookmarkEnd w:id="336"/>
      <w:bookmarkStart w:id="337" w:name="_Toc184313255"/>
      <w:bookmarkEnd w:id="337"/>
      <w:bookmarkStart w:id="338" w:name="_Toc184308087"/>
      <w:bookmarkEnd w:id="338"/>
      <w:bookmarkStart w:id="339" w:name="_Toc184308063"/>
      <w:bookmarkEnd w:id="339"/>
      <w:bookmarkStart w:id="340" w:name="_Toc184308105"/>
      <w:bookmarkEnd w:id="340"/>
      <w:bookmarkStart w:id="341" w:name="_Toc184313254"/>
      <w:bookmarkEnd w:id="341"/>
      <w:bookmarkStart w:id="342" w:name="_Toc184310283"/>
      <w:bookmarkEnd w:id="342"/>
      <w:bookmarkStart w:id="343" w:name="_Toc184312105"/>
      <w:bookmarkEnd w:id="343"/>
      <w:bookmarkStart w:id="344" w:name="_Toc184308101"/>
      <w:bookmarkEnd w:id="344"/>
      <w:bookmarkStart w:id="345" w:name="_Toc184308064"/>
      <w:bookmarkEnd w:id="345"/>
      <w:bookmarkStart w:id="346" w:name="_Toc184310289"/>
      <w:bookmarkEnd w:id="346"/>
      <w:bookmarkStart w:id="347" w:name="_Toc184310315"/>
      <w:bookmarkEnd w:id="347"/>
      <w:bookmarkStart w:id="348" w:name="_Toc184310304"/>
      <w:bookmarkEnd w:id="348"/>
      <w:bookmarkStart w:id="349" w:name="_Toc184314427"/>
      <w:bookmarkEnd w:id="349"/>
      <w:bookmarkStart w:id="350" w:name="_Toc184308086"/>
      <w:bookmarkEnd w:id="350"/>
      <w:bookmarkStart w:id="351" w:name="_Toc184314437"/>
      <w:bookmarkEnd w:id="351"/>
      <w:bookmarkStart w:id="352" w:name="_Toc184312086"/>
      <w:bookmarkEnd w:id="352"/>
      <w:bookmarkStart w:id="353" w:name="_Toc184310308"/>
      <w:bookmarkEnd w:id="353"/>
      <w:bookmarkStart w:id="354" w:name="_Toc184313281"/>
      <w:bookmarkEnd w:id="354"/>
      <w:bookmarkStart w:id="355" w:name="_Toc184314429"/>
      <w:bookmarkEnd w:id="355"/>
      <w:bookmarkStart w:id="356" w:name="_Toc184314428"/>
      <w:bookmarkEnd w:id="356"/>
      <w:bookmarkStart w:id="357" w:name="_Toc184313274"/>
      <w:bookmarkEnd w:id="357"/>
      <w:bookmarkStart w:id="358" w:name="_Toc184310292"/>
      <w:bookmarkEnd w:id="358"/>
      <w:bookmarkStart w:id="359" w:name="_Toc184312110"/>
      <w:bookmarkEnd w:id="359"/>
      <w:bookmarkStart w:id="360" w:name="_Toc184313248"/>
      <w:bookmarkEnd w:id="360"/>
      <w:bookmarkStart w:id="361" w:name="_Toc184310282"/>
      <w:bookmarkEnd w:id="361"/>
      <w:bookmarkStart w:id="362" w:name="_Toc184314443"/>
      <w:bookmarkEnd w:id="362"/>
      <w:bookmarkStart w:id="363" w:name="_Toc184312132"/>
      <w:bookmarkEnd w:id="363"/>
      <w:bookmarkStart w:id="364" w:name="_Toc184310318"/>
      <w:bookmarkEnd w:id="364"/>
      <w:bookmarkStart w:id="365" w:name="_Toc184314479"/>
      <w:bookmarkEnd w:id="365"/>
      <w:bookmarkStart w:id="366" w:name="_Toc184310281"/>
      <w:bookmarkEnd w:id="366"/>
      <w:bookmarkStart w:id="367" w:name="_Toc184308044"/>
      <w:bookmarkEnd w:id="367"/>
      <w:bookmarkStart w:id="368" w:name="_Toc184312092"/>
      <w:bookmarkEnd w:id="368"/>
      <w:bookmarkStart w:id="369" w:name="_Toc184314415"/>
      <w:bookmarkEnd w:id="369"/>
      <w:bookmarkStart w:id="370" w:name="_Toc184310324"/>
      <w:bookmarkEnd w:id="370"/>
      <w:bookmarkStart w:id="371" w:name="_Toc184308098"/>
      <w:bookmarkEnd w:id="371"/>
      <w:bookmarkStart w:id="372" w:name="_Toc184310277"/>
      <w:bookmarkEnd w:id="372"/>
      <w:bookmarkStart w:id="373" w:name="_Toc184313264"/>
      <w:bookmarkEnd w:id="373"/>
      <w:bookmarkStart w:id="374" w:name="_Toc184310306"/>
      <w:bookmarkEnd w:id="374"/>
      <w:bookmarkStart w:id="375" w:name="_Toc184312114"/>
      <w:bookmarkEnd w:id="375"/>
      <w:bookmarkStart w:id="376" w:name="_Toc184313302"/>
      <w:bookmarkEnd w:id="376"/>
      <w:bookmarkStart w:id="377" w:name="_Toc184308060"/>
      <w:bookmarkEnd w:id="377"/>
      <w:bookmarkStart w:id="378" w:name="_Toc184313283"/>
      <w:bookmarkEnd w:id="378"/>
      <w:bookmarkStart w:id="379" w:name="_Toc184312088"/>
      <w:bookmarkEnd w:id="379"/>
      <w:bookmarkStart w:id="380" w:name="_Toc184312129"/>
      <w:bookmarkEnd w:id="380"/>
      <w:bookmarkStart w:id="381" w:name="_Toc184313275"/>
      <w:bookmarkEnd w:id="381"/>
      <w:bookmarkStart w:id="382" w:name="_Toc184308040"/>
      <w:bookmarkEnd w:id="382"/>
      <w:bookmarkStart w:id="383" w:name="_Toc184310344"/>
      <w:bookmarkEnd w:id="383"/>
      <w:bookmarkStart w:id="384" w:name="_Toc184312078"/>
      <w:bookmarkEnd w:id="384"/>
      <w:bookmarkStart w:id="385" w:name="_Toc184314441"/>
      <w:bookmarkEnd w:id="385"/>
      <w:bookmarkStart w:id="386" w:name="_Toc184314424"/>
      <w:bookmarkEnd w:id="386"/>
      <w:bookmarkStart w:id="387" w:name="_Toc184312126"/>
      <w:bookmarkEnd w:id="387"/>
      <w:bookmarkStart w:id="388" w:name="_Toc184308039"/>
      <w:bookmarkEnd w:id="388"/>
      <w:bookmarkStart w:id="389" w:name="_Toc184313273"/>
      <w:bookmarkEnd w:id="389"/>
      <w:bookmarkStart w:id="390" w:name="_Toc184310321"/>
      <w:bookmarkEnd w:id="390"/>
      <w:bookmarkStart w:id="391" w:name="_Toc184314466"/>
      <w:bookmarkEnd w:id="391"/>
      <w:bookmarkStart w:id="392" w:name="_Toc184314447"/>
      <w:bookmarkEnd w:id="392"/>
      <w:bookmarkStart w:id="393" w:name="_Toc184314468"/>
      <w:bookmarkEnd w:id="393"/>
      <w:bookmarkStart w:id="394" w:name="_Toc184314416"/>
      <w:bookmarkEnd w:id="394"/>
      <w:bookmarkStart w:id="395" w:name="_Toc184310279"/>
      <w:bookmarkEnd w:id="395"/>
      <w:bookmarkStart w:id="396" w:name="_Toc184314482"/>
      <w:bookmarkEnd w:id="396"/>
      <w:bookmarkStart w:id="397" w:name="_Toc184312107"/>
      <w:bookmarkEnd w:id="397"/>
      <w:bookmarkStart w:id="398" w:name="_Toc184310288"/>
      <w:bookmarkEnd w:id="398"/>
      <w:bookmarkStart w:id="399" w:name="_Toc184314421"/>
      <w:bookmarkEnd w:id="399"/>
      <w:bookmarkStart w:id="400" w:name="_Toc184313301"/>
      <w:bookmarkEnd w:id="400"/>
      <w:bookmarkStart w:id="401" w:name="_Toc184313249"/>
      <w:bookmarkEnd w:id="401"/>
      <w:bookmarkStart w:id="402" w:name="_Toc184314431"/>
      <w:bookmarkEnd w:id="402"/>
      <w:bookmarkStart w:id="403" w:name="_Toc184312095"/>
      <w:bookmarkEnd w:id="403"/>
      <w:bookmarkStart w:id="404" w:name="_Toc184308099"/>
      <w:bookmarkEnd w:id="404"/>
      <w:bookmarkStart w:id="405" w:name="_Toc184312136"/>
      <w:bookmarkEnd w:id="405"/>
      <w:bookmarkStart w:id="406" w:name="_Toc184312133"/>
      <w:bookmarkEnd w:id="406"/>
      <w:bookmarkStart w:id="407" w:name="_Toc184308083"/>
      <w:bookmarkEnd w:id="407"/>
      <w:bookmarkStart w:id="408" w:name="_Toc184312131"/>
      <w:bookmarkEnd w:id="408"/>
      <w:r>
        <w:rPr>
          <w:rFonts w:hint="eastAsia" w:cs="宋体" w:asciiTheme="minorEastAsia" w:hAnsiTheme="minorEastAsia" w:eastAsiaTheme="minorEastAsia"/>
          <w:b/>
          <w:sz w:val="36"/>
          <w:szCs w:val="36"/>
          <w:highlight w:val="none"/>
        </w:rPr>
        <w:t>评标办法</w:t>
      </w:r>
    </w:p>
    <w:p>
      <w:pPr>
        <w:snapToGrid w:val="0"/>
        <w:spacing w:line="360" w:lineRule="auto"/>
        <w:jc w:val="center"/>
        <w:rPr>
          <w:rFonts w:cs="宋体" w:asciiTheme="minorEastAsia" w:hAnsiTheme="minorEastAsia" w:eastAsiaTheme="minorEastAsia"/>
          <w:sz w:val="20"/>
          <w:szCs w:val="20"/>
          <w:shd w:val="clear" w:color="auto" w:fill="FFFFFF"/>
        </w:rPr>
      </w:pPr>
      <w:r>
        <w:rPr>
          <w:rFonts w:hint="eastAsia" w:cs="宋体" w:asciiTheme="minorEastAsia" w:hAnsiTheme="minorEastAsia" w:eastAsiaTheme="minorEastAsia"/>
          <w:b/>
          <w:sz w:val="32"/>
          <w:szCs w:val="20"/>
        </w:rPr>
        <w:t>评标办法前附表</w:t>
      </w:r>
    </w:p>
    <w:tbl>
      <w:tblPr>
        <w:tblStyle w:val="63"/>
        <w:tblW w:w="4819" w:type="pct"/>
        <w:tblInd w:w="1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5"/>
        <w:gridCol w:w="6004"/>
        <w:gridCol w:w="724"/>
        <w:gridCol w:w="1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260" w:type="pct"/>
            <w:shd w:val="clear" w:color="auto" w:fill="auto"/>
            <w:vAlign w:val="center"/>
          </w:tcPr>
          <w:p>
            <w:pPr>
              <w:widowControl/>
              <w:adjustRightInd/>
              <w:jc w:val="center"/>
              <w:rPr>
                <w:rFonts w:ascii="宋体" w:hAnsi="宋体" w:cs="宋体"/>
                <w:b/>
                <w:bCs/>
                <w:kern w:val="0"/>
                <w:sz w:val="24"/>
              </w:rPr>
            </w:pPr>
            <w:r>
              <w:rPr>
                <w:rFonts w:hint="eastAsia" w:ascii="宋体" w:hAnsi="宋体" w:cs="宋体"/>
                <w:b/>
                <w:bCs/>
                <w:kern w:val="0"/>
                <w:sz w:val="24"/>
              </w:rPr>
              <w:t>序号</w:t>
            </w:r>
          </w:p>
        </w:tc>
        <w:tc>
          <w:tcPr>
            <w:tcW w:w="3352" w:type="pct"/>
            <w:shd w:val="clear" w:color="auto" w:fill="auto"/>
            <w:vAlign w:val="center"/>
          </w:tcPr>
          <w:p>
            <w:pPr>
              <w:widowControl/>
              <w:adjustRightInd/>
              <w:jc w:val="center"/>
              <w:rPr>
                <w:rFonts w:ascii="宋体" w:hAnsi="宋体" w:cs="宋体"/>
                <w:b/>
                <w:bCs/>
                <w:kern w:val="0"/>
                <w:sz w:val="24"/>
              </w:rPr>
            </w:pPr>
            <w:r>
              <w:rPr>
                <w:rFonts w:hint="eastAsia" w:ascii="宋体" w:hAnsi="宋体" w:cs="宋体"/>
                <w:b/>
                <w:bCs/>
                <w:kern w:val="0"/>
                <w:sz w:val="24"/>
              </w:rPr>
              <w:t>评标标准</w:t>
            </w:r>
          </w:p>
        </w:tc>
        <w:tc>
          <w:tcPr>
            <w:tcW w:w="404" w:type="pct"/>
            <w:shd w:val="clear" w:color="auto" w:fill="auto"/>
            <w:vAlign w:val="center"/>
          </w:tcPr>
          <w:p>
            <w:pPr>
              <w:widowControl/>
              <w:adjustRightInd/>
              <w:jc w:val="center"/>
              <w:rPr>
                <w:rFonts w:ascii="宋体" w:hAnsi="宋体" w:cs="宋体"/>
                <w:b/>
                <w:bCs/>
                <w:kern w:val="0"/>
                <w:sz w:val="24"/>
              </w:rPr>
            </w:pPr>
            <w:r>
              <w:rPr>
                <w:rFonts w:hint="eastAsia" w:ascii="宋体" w:hAnsi="宋体" w:cs="宋体"/>
                <w:b/>
                <w:bCs/>
                <w:kern w:val="0"/>
                <w:sz w:val="24"/>
              </w:rPr>
              <w:t>权重</w:t>
            </w:r>
          </w:p>
        </w:tc>
        <w:tc>
          <w:tcPr>
            <w:tcW w:w="982" w:type="pct"/>
            <w:shd w:val="clear" w:color="auto" w:fill="auto"/>
            <w:vAlign w:val="center"/>
          </w:tcPr>
          <w:p>
            <w:pPr>
              <w:widowControl/>
              <w:adjustRightInd/>
              <w:jc w:val="center"/>
              <w:rPr>
                <w:rFonts w:ascii="宋体" w:hAnsi="宋体" w:cs="宋体"/>
                <w:b/>
                <w:bCs/>
                <w:kern w:val="0"/>
                <w:sz w:val="24"/>
              </w:rPr>
            </w:pPr>
            <w:r>
              <w:rPr>
                <w:rFonts w:hint="eastAsia" w:ascii="宋体" w:hAnsi="宋体" w:cs="宋体"/>
                <w:b/>
                <w:bCs/>
                <w:kern w:val="0"/>
                <w:sz w:val="24"/>
              </w:rPr>
              <w:t>投标文件中评标标准相应的商务技术资料目录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trPr>
        <w:tc>
          <w:tcPr>
            <w:tcW w:w="260" w:type="pct"/>
            <w:shd w:val="clear" w:color="auto" w:fill="auto"/>
            <w:noWrap/>
            <w:vAlign w:val="center"/>
          </w:tcPr>
          <w:p>
            <w:pPr>
              <w:widowControl/>
              <w:adjustRightInd/>
              <w:jc w:val="center"/>
              <w:rPr>
                <w:rFonts w:hint="default" w:ascii="宋体" w:hAnsi="宋体" w:cs="宋体"/>
                <w:kern w:val="0"/>
                <w:sz w:val="24"/>
                <w:lang w:val="en-US" w:eastAsia="zh-CN"/>
              </w:rPr>
            </w:pPr>
            <w:r>
              <w:rPr>
                <w:rFonts w:hint="eastAsia" w:ascii="宋体" w:hAnsi="宋体" w:cs="宋体"/>
                <w:kern w:val="0"/>
                <w:sz w:val="24"/>
                <w:lang w:val="en-US" w:eastAsia="zh-CN"/>
              </w:rPr>
              <w:t>1</w:t>
            </w:r>
          </w:p>
        </w:tc>
        <w:tc>
          <w:tcPr>
            <w:tcW w:w="3352" w:type="pct"/>
            <w:shd w:val="clear" w:color="auto" w:fill="auto"/>
            <w:vAlign w:val="center"/>
          </w:tcPr>
          <w:p>
            <w:pPr>
              <w:widowControl/>
              <w:adjustRightInd/>
              <w:spacing w:line="360" w:lineRule="auto"/>
              <w:jc w:val="left"/>
              <w:rPr>
                <w:rFonts w:hint="eastAsia" w:ascii="宋体" w:hAnsi="宋体" w:cs="宋体"/>
                <w:kern w:val="0"/>
                <w:sz w:val="24"/>
              </w:rPr>
            </w:pPr>
            <w:r>
              <w:rPr>
                <w:rFonts w:hint="eastAsia" w:ascii="宋体" w:hAnsi="宋体" w:cs="宋体"/>
                <w:color w:val="000000"/>
                <w:kern w:val="0"/>
                <w:sz w:val="24"/>
                <w:szCs w:val="24"/>
                <w:highlight w:val="none"/>
                <w:lang w:val="en-US" w:eastAsia="zh-CN"/>
              </w:rPr>
              <w:t>投标人</w:t>
            </w:r>
            <w:r>
              <w:rPr>
                <w:rFonts w:hint="eastAsia" w:ascii="宋体" w:hAnsi="宋体" w:eastAsia="宋体" w:cs="宋体"/>
                <w:color w:val="000000"/>
                <w:kern w:val="0"/>
                <w:sz w:val="24"/>
                <w:szCs w:val="24"/>
                <w:highlight w:val="none"/>
              </w:rPr>
              <w:t>具有</w:t>
            </w:r>
            <w:r>
              <w:rPr>
                <w:rFonts w:hint="eastAsia" w:ascii="宋体" w:hAnsi="宋体" w:cs="宋体"/>
                <w:color w:val="000000"/>
                <w:kern w:val="0"/>
                <w:sz w:val="24"/>
                <w:szCs w:val="24"/>
                <w:lang w:bidi="ar"/>
              </w:rPr>
              <w:t>ISO9000质量管理体系认证证书</w:t>
            </w:r>
            <w:r>
              <w:rPr>
                <w:rFonts w:hint="eastAsia" w:ascii="宋体" w:hAnsi="宋体" w:cs="宋体"/>
                <w:color w:val="000000"/>
                <w:kern w:val="0"/>
                <w:sz w:val="24"/>
                <w:szCs w:val="24"/>
                <w:lang w:eastAsia="zh-CN" w:bidi="ar"/>
              </w:rPr>
              <w:t>、</w:t>
            </w:r>
            <w:r>
              <w:rPr>
                <w:rFonts w:hint="eastAsia" w:ascii="宋体" w:hAnsi="宋体" w:cs="宋体"/>
                <w:color w:val="000000"/>
                <w:kern w:val="0"/>
                <w:sz w:val="24"/>
                <w:szCs w:val="24"/>
                <w:lang w:bidi="ar"/>
              </w:rPr>
              <w:t>ISO27001信息安全管理体系认证证书</w:t>
            </w:r>
            <w:r>
              <w:rPr>
                <w:rFonts w:hint="eastAsia" w:ascii="宋体" w:hAnsi="宋体" w:eastAsia="宋体" w:cs="宋体"/>
                <w:color w:val="000000"/>
                <w:kern w:val="0"/>
                <w:sz w:val="24"/>
                <w:szCs w:val="24"/>
                <w:highlight w:val="none"/>
              </w:rPr>
              <w:t>，</w:t>
            </w:r>
            <w:r>
              <w:rPr>
                <w:rFonts w:hint="eastAsia" w:ascii="宋体" w:hAnsi="宋体" w:eastAsia="宋体" w:cs="宋体"/>
                <w:b/>
                <w:bCs/>
                <w:sz w:val="24"/>
                <w:highlight w:val="none"/>
              </w:rPr>
              <w:t>处于有效期之内的</w:t>
            </w:r>
            <w:r>
              <w:rPr>
                <w:rFonts w:hint="eastAsia" w:ascii="宋体" w:hAnsi="宋体" w:cs="宋体"/>
                <w:b/>
                <w:bCs/>
                <w:snapToGrid w:val="0"/>
                <w:kern w:val="0"/>
                <w:sz w:val="24"/>
              </w:rPr>
              <w:t>每提供1</w:t>
            </w:r>
            <w:r>
              <w:rPr>
                <w:rFonts w:hint="eastAsia" w:ascii="宋体" w:hAnsi="宋体" w:cs="宋体"/>
                <w:b/>
                <w:bCs/>
                <w:snapToGrid w:val="0"/>
                <w:kern w:val="0"/>
                <w:sz w:val="24"/>
                <w:lang w:val="en-US" w:eastAsia="zh-CN"/>
              </w:rPr>
              <w:t>份证书</w:t>
            </w:r>
            <w:r>
              <w:rPr>
                <w:rFonts w:hint="eastAsia" w:ascii="宋体" w:hAnsi="宋体" w:cs="宋体"/>
                <w:b/>
                <w:bCs/>
                <w:snapToGrid w:val="0"/>
                <w:kern w:val="0"/>
                <w:sz w:val="24"/>
              </w:rPr>
              <w:t>得1分</w:t>
            </w:r>
            <w:r>
              <w:rPr>
                <w:rFonts w:hint="eastAsia" w:ascii="宋体" w:hAnsi="宋体" w:cs="宋体"/>
                <w:b/>
                <w:bCs/>
                <w:snapToGrid w:val="0"/>
                <w:kern w:val="0"/>
                <w:sz w:val="24"/>
                <w:lang w:eastAsia="zh-CN"/>
              </w:rPr>
              <w:t>，</w:t>
            </w:r>
            <w:r>
              <w:rPr>
                <w:rFonts w:hint="eastAsia" w:ascii="宋体" w:hAnsi="宋体" w:cs="宋体"/>
                <w:b/>
                <w:bCs/>
                <w:snapToGrid w:val="0"/>
                <w:kern w:val="0"/>
                <w:sz w:val="24"/>
                <w:lang w:val="en-US" w:eastAsia="zh-CN"/>
              </w:rPr>
              <w:t>共2分</w:t>
            </w:r>
            <w:r>
              <w:rPr>
                <w:rFonts w:hint="eastAsia" w:ascii="宋体" w:hAnsi="宋体" w:cs="宋体"/>
                <w:b/>
                <w:bCs/>
                <w:snapToGrid w:val="0"/>
                <w:kern w:val="0"/>
                <w:sz w:val="24"/>
                <w:lang w:eastAsia="zh-CN"/>
              </w:rPr>
              <w:t>（</w:t>
            </w:r>
            <w:r>
              <w:rPr>
                <w:rFonts w:hint="eastAsia" w:ascii="宋体" w:hAnsi="宋体" w:cs="宋体"/>
                <w:b/>
                <w:bCs/>
                <w:snapToGrid w:val="0"/>
                <w:kern w:val="0"/>
                <w:sz w:val="24"/>
              </w:rPr>
              <w:t>提供证书</w:t>
            </w:r>
            <w:r>
              <w:rPr>
                <w:rFonts w:hint="eastAsia" w:ascii="宋体" w:hAnsi="宋体" w:cs="宋体"/>
                <w:b/>
                <w:bCs/>
                <w:snapToGrid w:val="0"/>
                <w:kern w:val="0"/>
                <w:sz w:val="24"/>
                <w:lang w:val="en-US" w:eastAsia="zh-CN"/>
              </w:rPr>
              <w:t>扫描件</w:t>
            </w:r>
            <w:r>
              <w:rPr>
                <w:rFonts w:hint="eastAsia" w:ascii="宋体" w:hAnsi="宋体" w:cs="宋体"/>
                <w:b/>
                <w:bCs/>
                <w:snapToGrid w:val="0"/>
                <w:kern w:val="0"/>
                <w:sz w:val="24"/>
                <w:lang w:eastAsia="zh-CN"/>
              </w:rPr>
              <w:t>）</w:t>
            </w:r>
            <w:r>
              <w:rPr>
                <w:rFonts w:hint="eastAsia" w:ascii="宋体" w:hAnsi="宋体" w:eastAsia="宋体" w:cs="宋体"/>
                <w:color w:val="000000"/>
                <w:kern w:val="0"/>
                <w:sz w:val="24"/>
                <w:szCs w:val="24"/>
                <w:highlight w:val="none"/>
              </w:rPr>
              <w:t>。</w:t>
            </w:r>
          </w:p>
        </w:tc>
        <w:tc>
          <w:tcPr>
            <w:tcW w:w="404" w:type="pct"/>
            <w:shd w:val="clear" w:color="auto" w:fill="auto"/>
            <w:noWrap/>
            <w:vAlign w:val="center"/>
          </w:tcPr>
          <w:p>
            <w:pPr>
              <w:widowControl/>
              <w:adjustRightInd/>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2</w:t>
            </w:r>
          </w:p>
        </w:tc>
        <w:tc>
          <w:tcPr>
            <w:tcW w:w="982" w:type="pct"/>
            <w:shd w:val="clear" w:color="auto" w:fill="auto"/>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认证证书</w:t>
            </w:r>
          </w:p>
          <w:p>
            <w:pPr>
              <w:widowControl/>
              <w:adjustRightInd/>
              <w:jc w:val="center"/>
              <w:rPr>
                <w:rFonts w:hint="eastAsia"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trPr>
        <w:tc>
          <w:tcPr>
            <w:tcW w:w="260" w:type="pct"/>
            <w:shd w:val="clear" w:color="auto" w:fill="auto"/>
            <w:noWrap/>
            <w:vAlign w:val="center"/>
          </w:tcPr>
          <w:p>
            <w:pPr>
              <w:widowControl/>
              <w:adjustRightInd/>
              <w:jc w:val="center"/>
              <w:rPr>
                <w:rFonts w:hint="eastAsia" w:ascii="宋体" w:hAnsi="宋体" w:eastAsia="宋体" w:cs="宋体"/>
                <w:kern w:val="0"/>
                <w:sz w:val="24"/>
                <w:lang w:eastAsia="zh-CN"/>
              </w:rPr>
            </w:pPr>
            <w:r>
              <w:rPr>
                <w:rFonts w:hint="eastAsia" w:ascii="宋体" w:hAnsi="宋体" w:cs="宋体"/>
                <w:kern w:val="0"/>
                <w:sz w:val="24"/>
                <w:lang w:val="en-US" w:eastAsia="zh-CN"/>
              </w:rPr>
              <w:t>2</w:t>
            </w:r>
          </w:p>
        </w:tc>
        <w:tc>
          <w:tcPr>
            <w:tcW w:w="3352" w:type="pct"/>
            <w:shd w:val="clear" w:color="auto" w:fill="auto"/>
            <w:vAlign w:val="center"/>
          </w:tcPr>
          <w:p>
            <w:pPr>
              <w:widowControl/>
              <w:adjustRightInd/>
              <w:spacing w:line="360" w:lineRule="auto"/>
              <w:jc w:val="left"/>
              <w:rPr>
                <w:rFonts w:ascii="宋体" w:hAnsi="宋体" w:cs="宋体"/>
                <w:kern w:val="0"/>
                <w:sz w:val="24"/>
              </w:rPr>
            </w:pPr>
            <w:r>
              <w:rPr>
                <w:rFonts w:hint="eastAsia" w:ascii="宋体" w:hAnsi="宋体" w:cs="宋体"/>
                <w:kern w:val="0"/>
                <w:sz w:val="24"/>
              </w:rPr>
              <w:t>截止投标时间近三年以来投标人承担类似建设项目情况，结合已完工的案例和用户反映情况，需提供</w:t>
            </w:r>
            <w:r>
              <w:rPr>
                <w:rFonts w:hint="eastAsia" w:ascii="宋体" w:hAnsi="宋体" w:cs="宋体"/>
                <w:b/>
                <w:bCs/>
                <w:color w:val="000000"/>
                <w:kern w:val="0"/>
                <w:sz w:val="24"/>
              </w:rPr>
              <w:t>合同</w:t>
            </w:r>
            <w:r>
              <w:rPr>
                <w:rFonts w:hint="eastAsia" w:ascii="宋体" w:hAnsi="宋体" w:cs="宋体"/>
                <w:b/>
                <w:bCs/>
                <w:color w:val="000000"/>
                <w:kern w:val="0"/>
                <w:sz w:val="24"/>
                <w:lang w:val="en-US" w:eastAsia="zh-CN"/>
              </w:rPr>
              <w:t>和验收报告</w:t>
            </w:r>
            <w:r>
              <w:rPr>
                <w:rFonts w:hint="eastAsia" w:ascii="宋体" w:hAnsi="宋体" w:cs="宋体"/>
                <w:b/>
                <w:bCs/>
                <w:color w:val="000000"/>
                <w:kern w:val="0"/>
                <w:sz w:val="24"/>
              </w:rPr>
              <w:t>复印件</w:t>
            </w:r>
            <w:r>
              <w:rPr>
                <w:rFonts w:hint="eastAsia" w:ascii="宋体" w:hAnsi="宋体" w:cs="宋体"/>
                <w:color w:val="000000"/>
                <w:kern w:val="0"/>
                <w:sz w:val="24"/>
              </w:rPr>
              <w:t>（</w:t>
            </w:r>
            <w:r>
              <w:rPr>
                <w:rFonts w:hint="eastAsia" w:ascii="宋体" w:hAnsi="宋体" w:cs="宋体"/>
                <w:color w:val="000000"/>
                <w:kern w:val="0"/>
                <w:sz w:val="24"/>
                <w:lang w:val="en-US" w:eastAsia="zh-CN"/>
              </w:rPr>
              <w:t>以合同签订时间为准，</w:t>
            </w:r>
            <w:r>
              <w:rPr>
                <w:rFonts w:hint="eastAsia" w:ascii="宋体" w:hAnsi="宋体" w:cs="宋体"/>
                <w:color w:val="000000"/>
                <w:kern w:val="0"/>
                <w:sz w:val="24"/>
              </w:rPr>
              <w:t>一个案例得0.5分，总分1分）。未按要求提供完整材料的，不得分；</w:t>
            </w:r>
            <w:r>
              <w:rPr>
                <w:rFonts w:hint="eastAsia" w:ascii="宋体" w:hAnsi="宋体" w:cs="宋体"/>
                <w:b/>
                <w:bCs/>
                <w:color w:val="000000"/>
                <w:kern w:val="0"/>
                <w:sz w:val="24"/>
              </w:rPr>
              <w:t>一个单位分年度多次签订的案例，计入1个案例；同一个项目，分两期或以上建设完成的，计入1个案例。</w:t>
            </w:r>
          </w:p>
        </w:tc>
        <w:tc>
          <w:tcPr>
            <w:tcW w:w="404" w:type="pct"/>
            <w:shd w:val="clear" w:color="auto" w:fill="auto"/>
            <w:noWrap/>
            <w:vAlign w:val="center"/>
          </w:tcPr>
          <w:p>
            <w:pPr>
              <w:widowControl/>
              <w:adjustRightInd/>
              <w:jc w:val="center"/>
              <w:rPr>
                <w:rFonts w:ascii="宋体" w:hAnsi="宋体" w:cs="宋体"/>
                <w:color w:val="000000"/>
                <w:kern w:val="0"/>
                <w:sz w:val="24"/>
              </w:rPr>
            </w:pPr>
            <w:r>
              <w:rPr>
                <w:rFonts w:hint="eastAsia" w:ascii="宋体" w:hAnsi="宋体" w:cs="宋体"/>
                <w:color w:val="000000"/>
                <w:kern w:val="0"/>
                <w:sz w:val="24"/>
              </w:rPr>
              <w:t>1</w:t>
            </w:r>
          </w:p>
        </w:tc>
        <w:tc>
          <w:tcPr>
            <w:tcW w:w="982" w:type="pct"/>
            <w:shd w:val="clear" w:color="auto" w:fill="auto"/>
            <w:vAlign w:val="center"/>
          </w:tcPr>
          <w:p>
            <w:pPr>
              <w:widowControl/>
              <w:adjustRightInd/>
              <w:jc w:val="center"/>
              <w:rPr>
                <w:rFonts w:ascii="宋体" w:hAnsi="宋体" w:cs="宋体"/>
                <w:color w:val="000000"/>
                <w:kern w:val="0"/>
                <w:sz w:val="24"/>
              </w:rPr>
            </w:pPr>
            <w:r>
              <w:rPr>
                <w:rFonts w:hint="eastAsia" w:ascii="宋体" w:hAnsi="宋体" w:cs="宋体"/>
                <w:color w:val="000000"/>
                <w:kern w:val="0"/>
                <w:sz w:val="24"/>
              </w:rPr>
              <w:t>类似项目建设的成功经验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1" w:hRule="atLeast"/>
        </w:trPr>
        <w:tc>
          <w:tcPr>
            <w:tcW w:w="260" w:type="pct"/>
            <w:vMerge w:val="restart"/>
            <w:shd w:val="clear" w:color="auto" w:fill="auto"/>
            <w:noWrap/>
            <w:vAlign w:val="center"/>
          </w:tcPr>
          <w:p>
            <w:pPr>
              <w:widowControl/>
              <w:adjustRightInd/>
              <w:jc w:val="center"/>
              <w:rPr>
                <w:rFonts w:hint="eastAsia" w:ascii="宋体" w:hAnsi="宋体" w:eastAsia="宋体" w:cs="宋体"/>
                <w:kern w:val="0"/>
                <w:sz w:val="24"/>
                <w:highlight w:val="none"/>
                <w:lang w:eastAsia="zh-CN"/>
              </w:rPr>
            </w:pPr>
            <w:r>
              <w:rPr>
                <w:rFonts w:hint="eastAsia" w:ascii="宋体" w:hAnsi="宋体" w:cs="宋体"/>
                <w:kern w:val="0"/>
                <w:sz w:val="24"/>
                <w:highlight w:val="none"/>
                <w:lang w:val="en-US" w:eastAsia="zh-CN"/>
              </w:rPr>
              <w:t>3</w:t>
            </w:r>
          </w:p>
        </w:tc>
        <w:tc>
          <w:tcPr>
            <w:tcW w:w="3352" w:type="pct"/>
            <w:shd w:val="clear" w:color="auto" w:fill="auto"/>
            <w:vAlign w:val="center"/>
          </w:tcPr>
          <w:p>
            <w:pPr>
              <w:widowControl/>
              <w:adjustRightInd/>
              <w:spacing w:line="360" w:lineRule="auto"/>
              <w:jc w:val="left"/>
              <w:rPr>
                <w:rFonts w:hint="eastAsia" w:ascii="宋体" w:hAnsi="宋体" w:eastAsia="宋体" w:cs="宋体"/>
                <w:sz w:val="24"/>
              </w:rPr>
            </w:pPr>
            <w:r>
              <w:rPr>
                <w:rFonts w:hint="eastAsia" w:ascii="宋体" w:hAnsi="宋体" w:eastAsia="宋体" w:cs="宋体"/>
                <w:sz w:val="24"/>
              </w:rPr>
              <w:t>投标人对杭州市公安局西湖区分局信息化建设现状的熟悉程度，有详细客观的描述，包括①对西湖区前端建设现状的分析；②对本项目前端点位</w:t>
            </w:r>
            <w:r>
              <w:rPr>
                <w:rFonts w:hint="eastAsia" w:ascii="宋体" w:hAnsi="宋体" w:eastAsia="宋体" w:cs="宋体"/>
                <w:sz w:val="24"/>
                <w:lang w:val="en-US" w:eastAsia="zh-CN"/>
              </w:rPr>
              <w:t>布点</w:t>
            </w:r>
            <w:r>
              <w:rPr>
                <w:rFonts w:hint="eastAsia" w:ascii="宋体" w:hAnsi="宋体" w:eastAsia="宋体" w:cs="宋体"/>
                <w:sz w:val="24"/>
              </w:rPr>
              <w:t>的</w:t>
            </w:r>
            <w:r>
              <w:rPr>
                <w:rFonts w:hint="eastAsia" w:ascii="宋体" w:hAnsi="宋体" w:eastAsia="宋体" w:cs="宋体"/>
                <w:sz w:val="24"/>
                <w:lang w:val="en-US" w:eastAsia="zh-CN"/>
              </w:rPr>
              <w:t>设计资料</w:t>
            </w:r>
            <w:r>
              <w:rPr>
                <w:rFonts w:hint="eastAsia" w:ascii="宋体" w:hAnsi="宋体" w:eastAsia="宋体" w:cs="宋体"/>
                <w:sz w:val="24"/>
              </w:rPr>
              <w:t>；③对西湖区分局实战应用平台及应用现状的分析；④对西湖区分局后端资源现状的分析。</w:t>
            </w:r>
          </w:p>
          <w:p>
            <w:pPr>
              <w:widowControl/>
              <w:adjustRightInd/>
              <w:spacing w:line="360" w:lineRule="auto"/>
              <w:jc w:val="left"/>
              <w:rPr>
                <w:rFonts w:hint="eastAsia" w:ascii="宋体" w:hAnsi="宋体" w:eastAsia="宋体" w:cs="宋体"/>
                <w:sz w:val="24"/>
                <w:lang w:val="en-US" w:eastAsia="zh-CN"/>
              </w:rPr>
            </w:pPr>
            <w:r>
              <w:rPr>
                <w:rFonts w:hint="eastAsia" w:ascii="宋体" w:hAnsi="宋体" w:eastAsia="宋体" w:cs="宋体"/>
                <w:sz w:val="24"/>
              </w:rPr>
              <w:t>根据提供的方案内容进行评分，内容完整、符合采购人实际视为满足采购人要求，每项内容满足采购人要求得2分，部分满足得1分，不满足不得分</w:t>
            </w:r>
            <w:r>
              <w:rPr>
                <w:rFonts w:hint="eastAsia" w:ascii="宋体" w:hAnsi="宋体" w:cs="宋体"/>
                <w:sz w:val="24"/>
                <w:lang w:eastAsia="zh-CN"/>
              </w:rPr>
              <w:t>。</w:t>
            </w:r>
          </w:p>
        </w:tc>
        <w:tc>
          <w:tcPr>
            <w:tcW w:w="404" w:type="pct"/>
            <w:shd w:val="clear" w:color="auto" w:fill="auto"/>
            <w:noWrap/>
            <w:vAlign w:val="center"/>
          </w:tcPr>
          <w:p>
            <w:pPr>
              <w:widowControl/>
              <w:jc w:val="center"/>
              <w:textAlignment w:val="center"/>
              <w:rPr>
                <w:rFonts w:hint="default" w:ascii="宋体" w:hAnsi="宋体" w:eastAsia="宋体" w:cs="宋体"/>
                <w:color w:val="000000"/>
                <w:kern w:val="2"/>
                <w:sz w:val="22"/>
                <w:szCs w:val="22"/>
                <w:lang w:val="en-US" w:eastAsia="zh-CN" w:bidi="ar-SA"/>
              </w:rPr>
            </w:pPr>
            <w:r>
              <w:rPr>
                <w:rFonts w:hint="eastAsia" w:ascii="宋体" w:hAnsi="宋体" w:cs="宋体"/>
                <w:color w:val="000000"/>
                <w:kern w:val="0"/>
                <w:sz w:val="22"/>
                <w:szCs w:val="22"/>
                <w:lang w:bidi="ar"/>
              </w:rPr>
              <w:t>8</w:t>
            </w:r>
          </w:p>
        </w:tc>
        <w:tc>
          <w:tcPr>
            <w:tcW w:w="982" w:type="pct"/>
            <w:vMerge w:val="restart"/>
            <w:shd w:val="clear" w:color="auto" w:fill="auto"/>
            <w:vAlign w:val="center"/>
          </w:tcPr>
          <w:p>
            <w:pPr>
              <w:widowControl/>
              <w:adjustRightInd/>
              <w:jc w:val="center"/>
              <w:rPr>
                <w:rFonts w:ascii="宋体" w:hAnsi="宋体" w:cs="宋体"/>
                <w:kern w:val="0"/>
                <w:sz w:val="24"/>
              </w:rPr>
            </w:pPr>
            <w:r>
              <w:rPr>
                <w:rFonts w:hint="eastAsia" w:ascii="宋体" w:hAnsi="宋体" w:cs="宋体"/>
                <w:color w:val="000000"/>
                <w:kern w:val="0"/>
                <w:sz w:val="22"/>
                <w:szCs w:val="22"/>
                <w:lang w:bidi="ar"/>
              </w:rPr>
              <w:t>投标方案的科学性和完整性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trPr>
        <w:tc>
          <w:tcPr>
            <w:tcW w:w="260" w:type="pct"/>
            <w:vMerge w:val="continue"/>
            <w:vAlign w:val="center"/>
          </w:tcPr>
          <w:p>
            <w:pPr>
              <w:widowControl/>
              <w:adjustRightInd/>
              <w:jc w:val="left"/>
              <w:rPr>
                <w:rFonts w:ascii="宋体" w:hAnsi="宋体" w:cs="宋体"/>
                <w:kern w:val="0"/>
                <w:sz w:val="24"/>
              </w:rPr>
            </w:pPr>
          </w:p>
        </w:tc>
        <w:tc>
          <w:tcPr>
            <w:tcW w:w="3352" w:type="pct"/>
            <w:shd w:val="clear" w:color="auto" w:fill="auto"/>
            <w:vAlign w:val="center"/>
          </w:tcPr>
          <w:p>
            <w:pPr>
              <w:widowControl/>
              <w:adjustRightInd/>
              <w:spacing w:line="360" w:lineRule="auto"/>
              <w:jc w:val="left"/>
              <w:rPr>
                <w:rFonts w:hint="eastAsia" w:ascii="宋体" w:hAnsi="宋体" w:eastAsia="宋体" w:cs="宋体"/>
                <w:sz w:val="24"/>
                <w:highlight w:val="cyan"/>
                <w:lang w:val="en-US" w:eastAsia="zh-CN"/>
              </w:rPr>
            </w:pPr>
            <w:r>
              <w:rPr>
                <w:rFonts w:hint="eastAsia" w:ascii="宋体" w:hAnsi="宋体" w:cs="宋体"/>
                <w:sz w:val="24"/>
                <w:highlight w:val="none"/>
                <w:lang w:val="en-US" w:eastAsia="zh-CN"/>
              </w:rPr>
              <w:t>投标人对系统的</w:t>
            </w:r>
            <w:r>
              <w:rPr>
                <w:rFonts w:hint="eastAsia" w:ascii="宋体" w:hAnsi="宋体" w:eastAsia="宋体" w:cs="宋体"/>
                <w:sz w:val="24"/>
                <w:highlight w:val="none"/>
              </w:rPr>
              <w:t>阐述</w:t>
            </w:r>
            <w:r>
              <w:rPr>
                <w:rFonts w:hint="eastAsia" w:ascii="宋体" w:hAnsi="宋体" w:cs="宋体"/>
                <w:sz w:val="24"/>
                <w:highlight w:val="none"/>
                <w:lang w:eastAsia="zh-CN"/>
              </w:rPr>
              <w:t>，</w:t>
            </w:r>
            <w:r>
              <w:rPr>
                <w:rFonts w:hint="eastAsia" w:ascii="宋体" w:hAnsi="宋体" w:cs="宋体"/>
                <w:sz w:val="24"/>
                <w:highlight w:val="none"/>
                <w:lang w:val="en-US" w:eastAsia="zh-CN"/>
              </w:rPr>
              <w:t>包括</w:t>
            </w:r>
            <w:r>
              <w:rPr>
                <w:rFonts w:hint="eastAsia" w:ascii="宋体" w:hAnsi="宋体" w:eastAsia="宋体" w:cs="宋体"/>
                <w:sz w:val="24"/>
                <w:highlight w:val="none"/>
              </w:rPr>
              <w:t>系统的体系架构</w:t>
            </w:r>
            <w:r>
              <w:rPr>
                <w:rFonts w:hint="eastAsia" w:ascii="宋体" w:hAnsi="宋体" w:cs="宋体"/>
                <w:sz w:val="24"/>
                <w:highlight w:val="none"/>
                <w:lang w:eastAsia="zh-CN"/>
              </w:rPr>
              <w:t>、</w:t>
            </w:r>
            <w:r>
              <w:rPr>
                <w:rFonts w:hint="eastAsia" w:ascii="宋体" w:hAnsi="宋体" w:cs="宋体"/>
                <w:sz w:val="24"/>
                <w:highlight w:val="none"/>
                <w:lang w:val="en-US" w:eastAsia="zh-CN"/>
              </w:rPr>
              <w:t>系统的</w:t>
            </w:r>
            <w:r>
              <w:rPr>
                <w:rFonts w:hint="eastAsia" w:ascii="宋体" w:hAnsi="宋体" w:eastAsia="宋体" w:cs="宋体"/>
                <w:sz w:val="24"/>
                <w:highlight w:val="none"/>
              </w:rPr>
              <w:t>功能模块</w:t>
            </w:r>
            <w:r>
              <w:rPr>
                <w:rFonts w:hint="eastAsia" w:ascii="宋体" w:hAnsi="宋体" w:cs="宋体"/>
                <w:sz w:val="24"/>
                <w:highlight w:val="none"/>
                <w:lang w:eastAsia="zh-CN"/>
              </w:rPr>
              <w:t>。</w:t>
            </w:r>
            <w:r>
              <w:rPr>
                <w:rFonts w:hint="eastAsia" w:ascii="宋体" w:hAnsi="宋体" w:eastAsia="宋体" w:cs="宋体"/>
                <w:sz w:val="24"/>
                <w:highlight w:val="none"/>
              </w:rPr>
              <w:t>根据</w:t>
            </w:r>
            <w:r>
              <w:rPr>
                <w:rFonts w:hint="eastAsia" w:ascii="宋体" w:hAnsi="宋体" w:eastAsia="宋体" w:cs="宋体"/>
                <w:sz w:val="24"/>
              </w:rPr>
              <w:t>提供的方案内容进行评分，内容完整、符合采购人实际视为满足采购人要求，内容</w:t>
            </w:r>
            <w:r>
              <w:rPr>
                <w:rFonts w:hint="eastAsia" w:ascii="宋体" w:hAnsi="宋体" w:cs="宋体"/>
                <w:sz w:val="24"/>
                <w:lang w:val="en-US" w:eastAsia="zh-CN"/>
              </w:rPr>
              <w:t>完全</w:t>
            </w:r>
            <w:r>
              <w:rPr>
                <w:rFonts w:hint="eastAsia" w:ascii="宋体" w:hAnsi="宋体" w:eastAsia="宋体" w:cs="宋体"/>
                <w:sz w:val="24"/>
              </w:rPr>
              <w:t>满足采购人要求得</w:t>
            </w:r>
            <w:r>
              <w:rPr>
                <w:rFonts w:hint="eastAsia" w:ascii="宋体" w:hAnsi="宋体" w:cs="宋体"/>
                <w:sz w:val="24"/>
                <w:lang w:val="en-US" w:eastAsia="zh-CN"/>
              </w:rPr>
              <w:t>4</w:t>
            </w:r>
            <w:r>
              <w:rPr>
                <w:rFonts w:hint="eastAsia" w:ascii="宋体" w:hAnsi="宋体" w:eastAsia="宋体" w:cs="宋体"/>
                <w:sz w:val="24"/>
              </w:rPr>
              <w:t>分，</w:t>
            </w:r>
            <w:r>
              <w:rPr>
                <w:rFonts w:hint="eastAsia" w:ascii="宋体" w:hAnsi="宋体" w:cs="宋体"/>
                <w:sz w:val="24"/>
                <w:lang w:val="en-US" w:eastAsia="zh-CN"/>
              </w:rPr>
              <w:t>基本满足得3分，</w:t>
            </w:r>
            <w:r>
              <w:rPr>
                <w:rFonts w:hint="eastAsia" w:ascii="宋体" w:hAnsi="宋体" w:eastAsia="宋体" w:cs="宋体"/>
                <w:sz w:val="24"/>
              </w:rPr>
              <w:t>部分满足得</w:t>
            </w:r>
            <w:r>
              <w:rPr>
                <w:rFonts w:hint="eastAsia" w:ascii="宋体" w:hAnsi="宋体" w:cs="宋体"/>
                <w:sz w:val="24"/>
                <w:lang w:val="en-US" w:eastAsia="zh-CN"/>
              </w:rPr>
              <w:t>2</w:t>
            </w:r>
            <w:r>
              <w:rPr>
                <w:rFonts w:hint="eastAsia" w:ascii="宋体" w:hAnsi="宋体" w:eastAsia="宋体" w:cs="宋体"/>
                <w:sz w:val="24"/>
              </w:rPr>
              <w:t>分，不满足不得分</w:t>
            </w:r>
            <w:r>
              <w:rPr>
                <w:rFonts w:hint="eastAsia" w:ascii="宋体" w:hAnsi="宋体" w:cs="宋体"/>
                <w:sz w:val="24"/>
                <w:lang w:eastAsia="zh-CN"/>
              </w:rPr>
              <w:t>。</w:t>
            </w:r>
          </w:p>
        </w:tc>
        <w:tc>
          <w:tcPr>
            <w:tcW w:w="404" w:type="pct"/>
            <w:shd w:val="clear" w:color="auto" w:fill="auto"/>
            <w:noWrap/>
            <w:vAlign w:val="center"/>
          </w:tcPr>
          <w:p>
            <w:pPr>
              <w:widowControl/>
              <w:jc w:val="center"/>
              <w:textAlignment w:val="center"/>
              <w:rPr>
                <w:rFonts w:hint="default" w:ascii="宋体" w:hAnsi="宋体" w:eastAsia="宋体" w:cs="宋体"/>
                <w:color w:val="000000"/>
                <w:kern w:val="2"/>
                <w:sz w:val="22"/>
                <w:szCs w:val="22"/>
                <w:lang w:val="en-US" w:eastAsia="zh-CN" w:bidi="ar-SA"/>
              </w:rPr>
            </w:pPr>
            <w:r>
              <w:rPr>
                <w:rFonts w:hint="eastAsia" w:ascii="宋体" w:hAnsi="宋体" w:cs="宋体"/>
                <w:color w:val="000000"/>
                <w:kern w:val="0"/>
                <w:sz w:val="22"/>
                <w:szCs w:val="22"/>
                <w:lang w:bidi="ar"/>
              </w:rPr>
              <w:t>4</w:t>
            </w:r>
          </w:p>
        </w:tc>
        <w:tc>
          <w:tcPr>
            <w:tcW w:w="982" w:type="pct"/>
            <w:vMerge w:val="continue"/>
            <w:vAlign w:val="center"/>
          </w:tcPr>
          <w:p>
            <w:pPr>
              <w:widowControl/>
              <w:adjustRightInd/>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260" w:type="pct"/>
            <w:vMerge w:val="continue"/>
            <w:vAlign w:val="center"/>
          </w:tcPr>
          <w:p>
            <w:pPr>
              <w:widowControl/>
              <w:adjustRightInd/>
              <w:jc w:val="left"/>
              <w:rPr>
                <w:rFonts w:ascii="宋体" w:hAnsi="宋体" w:cs="宋体"/>
                <w:kern w:val="0"/>
                <w:sz w:val="24"/>
              </w:rPr>
            </w:pPr>
          </w:p>
        </w:tc>
        <w:tc>
          <w:tcPr>
            <w:tcW w:w="3352" w:type="pct"/>
            <w:shd w:val="clear" w:color="auto" w:fill="auto"/>
            <w:vAlign w:val="center"/>
          </w:tcPr>
          <w:p>
            <w:pPr>
              <w:widowControl/>
              <w:adjustRightInd/>
              <w:spacing w:line="360" w:lineRule="auto"/>
              <w:jc w:val="left"/>
              <w:rPr>
                <w:rFonts w:hint="eastAsia" w:ascii="宋体" w:hAnsi="宋体" w:eastAsia="宋体" w:cs="宋体"/>
                <w:sz w:val="24"/>
                <w:highlight w:val="cyan"/>
                <w:lang w:val="en-US" w:eastAsia="zh-CN"/>
              </w:rPr>
            </w:pPr>
            <w:r>
              <w:rPr>
                <w:rFonts w:hint="eastAsia" w:ascii="宋体" w:hAnsi="宋体" w:cs="宋体"/>
                <w:sz w:val="24"/>
                <w:highlight w:val="none"/>
                <w:lang w:val="en-US" w:eastAsia="zh-CN"/>
              </w:rPr>
              <w:t>投标人对系统的应急方案设计进行</w:t>
            </w:r>
            <w:r>
              <w:rPr>
                <w:rFonts w:hint="eastAsia" w:ascii="宋体" w:hAnsi="宋体" w:eastAsia="宋体" w:cs="宋体"/>
                <w:sz w:val="24"/>
                <w:highlight w:val="none"/>
              </w:rPr>
              <w:t>阐述</w:t>
            </w:r>
            <w:r>
              <w:rPr>
                <w:rFonts w:hint="eastAsia" w:ascii="宋体" w:hAnsi="宋体" w:cs="宋体"/>
                <w:sz w:val="24"/>
                <w:highlight w:val="none"/>
                <w:lang w:eastAsia="zh-CN"/>
              </w:rPr>
              <w:t>，</w:t>
            </w:r>
            <w:r>
              <w:rPr>
                <w:rFonts w:hint="eastAsia" w:ascii="宋体" w:hAnsi="宋体" w:cs="宋体"/>
                <w:sz w:val="24"/>
                <w:highlight w:val="none"/>
                <w:lang w:val="en-US" w:eastAsia="zh-CN"/>
              </w:rPr>
              <w:t>包括</w:t>
            </w:r>
            <w:r>
              <w:rPr>
                <w:rFonts w:hint="eastAsia" w:ascii="宋体" w:hAnsi="宋体" w:eastAsia="宋体" w:cs="宋体"/>
                <w:sz w:val="24"/>
                <w:highlight w:val="none"/>
              </w:rPr>
              <w:t>应急方案设计是否合理，是否充分考虑用户实际使用需求，是否符合系统对当前和未来发展的要求。根据提供的方案内容进行评分，内容完整、符合采购人实际视为满足采购人要求，</w:t>
            </w:r>
            <w:r>
              <w:rPr>
                <w:rFonts w:hint="eastAsia" w:ascii="宋体" w:hAnsi="宋体" w:cs="宋体"/>
                <w:sz w:val="24"/>
                <w:highlight w:val="none"/>
                <w:lang w:val="en-US" w:eastAsia="zh-CN"/>
              </w:rPr>
              <w:t>完全</w:t>
            </w:r>
            <w:r>
              <w:rPr>
                <w:rFonts w:hint="eastAsia" w:ascii="宋体" w:hAnsi="宋体" w:eastAsia="宋体" w:cs="宋体"/>
                <w:sz w:val="24"/>
                <w:highlight w:val="none"/>
              </w:rPr>
              <w:t>满足采购人要求得4分，</w:t>
            </w:r>
            <w:r>
              <w:rPr>
                <w:rFonts w:hint="eastAsia" w:ascii="宋体" w:hAnsi="宋体" w:cs="宋体"/>
                <w:sz w:val="24"/>
                <w:highlight w:val="none"/>
                <w:lang w:val="en-US" w:eastAsia="zh-CN"/>
              </w:rPr>
              <w:t>基本满足得3分，</w:t>
            </w:r>
            <w:r>
              <w:rPr>
                <w:rFonts w:hint="eastAsia" w:ascii="宋体" w:hAnsi="宋体" w:eastAsia="宋体" w:cs="宋体"/>
                <w:sz w:val="24"/>
                <w:highlight w:val="none"/>
              </w:rPr>
              <w:t>部分满足</w:t>
            </w:r>
            <w:r>
              <w:rPr>
                <w:rFonts w:hint="eastAsia" w:ascii="宋体" w:hAnsi="宋体" w:cs="宋体"/>
                <w:sz w:val="24"/>
                <w:highlight w:val="none"/>
                <w:lang w:val="en-US" w:eastAsia="zh-CN"/>
              </w:rPr>
              <w:t>得</w:t>
            </w:r>
            <w:r>
              <w:rPr>
                <w:rFonts w:hint="eastAsia" w:ascii="宋体" w:hAnsi="宋体" w:eastAsia="宋体" w:cs="宋体"/>
                <w:sz w:val="24"/>
                <w:highlight w:val="none"/>
              </w:rPr>
              <w:t>2分，不满足不得分</w:t>
            </w:r>
            <w:r>
              <w:rPr>
                <w:rFonts w:hint="eastAsia" w:ascii="宋体" w:hAnsi="宋体" w:cs="宋体"/>
                <w:sz w:val="24"/>
                <w:highlight w:val="none"/>
                <w:lang w:eastAsia="zh-CN"/>
              </w:rPr>
              <w:t>。</w:t>
            </w:r>
          </w:p>
        </w:tc>
        <w:tc>
          <w:tcPr>
            <w:tcW w:w="404" w:type="pct"/>
            <w:shd w:val="clear" w:color="auto" w:fill="auto"/>
            <w:noWrap/>
            <w:vAlign w:val="center"/>
          </w:tcPr>
          <w:p>
            <w:pPr>
              <w:widowControl/>
              <w:jc w:val="center"/>
              <w:textAlignment w:val="center"/>
              <w:rPr>
                <w:rFonts w:hint="default" w:ascii="宋体" w:hAnsi="宋体" w:eastAsia="宋体" w:cs="宋体"/>
                <w:color w:val="000000"/>
                <w:kern w:val="2"/>
                <w:sz w:val="22"/>
                <w:szCs w:val="22"/>
                <w:lang w:val="en-US" w:eastAsia="zh-CN" w:bidi="ar-SA"/>
              </w:rPr>
            </w:pPr>
            <w:r>
              <w:rPr>
                <w:rFonts w:hint="eastAsia" w:ascii="宋体" w:hAnsi="宋体" w:cs="宋体"/>
                <w:color w:val="000000"/>
                <w:kern w:val="0"/>
                <w:sz w:val="22"/>
                <w:szCs w:val="22"/>
                <w:lang w:bidi="ar"/>
              </w:rPr>
              <w:t>4</w:t>
            </w:r>
          </w:p>
        </w:tc>
        <w:tc>
          <w:tcPr>
            <w:tcW w:w="982" w:type="pct"/>
            <w:vMerge w:val="continue"/>
            <w:vAlign w:val="center"/>
          </w:tcPr>
          <w:p>
            <w:pPr>
              <w:widowControl/>
              <w:adjustRightInd/>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60" w:type="pct"/>
            <w:shd w:val="clear" w:color="auto" w:fill="auto"/>
            <w:noWrap/>
            <w:vAlign w:val="center"/>
          </w:tcPr>
          <w:p>
            <w:pPr>
              <w:widowControl/>
              <w:adjustRightInd/>
              <w:jc w:val="center"/>
              <w:rPr>
                <w:rFonts w:hint="default" w:ascii="宋体" w:hAnsi="宋体" w:cs="宋体"/>
                <w:kern w:val="0"/>
                <w:sz w:val="24"/>
                <w:lang w:val="en-US" w:eastAsia="zh-CN"/>
              </w:rPr>
            </w:pPr>
            <w:r>
              <w:rPr>
                <w:rFonts w:hint="eastAsia" w:ascii="宋体" w:hAnsi="宋体" w:cs="宋体"/>
                <w:kern w:val="0"/>
                <w:sz w:val="24"/>
                <w:lang w:val="en-US" w:eastAsia="zh-CN"/>
              </w:rPr>
              <w:t>4</w:t>
            </w:r>
          </w:p>
        </w:tc>
        <w:tc>
          <w:tcPr>
            <w:tcW w:w="3352" w:type="pct"/>
            <w:shd w:val="clear" w:color="auto" w:fill="auto"/>
            <w:vAlign w:val="center"/>
          </w:tcPr>
          <w:p>
            <w:pPr>
              <w:widowControl/>
              <w:adjustRightInd/>
              <w:spacing w:line="360" w:lineRule="auto"/>
              <w:jc w:val="left"/>
              <w:rPr>
                <w:rFonts w:hint="eastAsia" w:ascii="宋体" w:hAnsi="宋体" w:cs="宋体"/>
                <w:sz w:val="24"/>
              </w:rPr>
            </w:pPr>
            <w:r>
              <w:rPr>
                <w:rFonts w:hint="eastAsia" w:ascii="宋体" w:hAnsi="宋体" w:cs="宋体"/>
                <w:color w:val="auto"/>
                <w:sz w:val="24"/>
                <w:highlight w:val="none"/>
              </w:rPr>
              <w:t>投标产品的技术指标与需求的吻合程度和偏差情况</w:t>
            </w:r>
            <w:r>
              <w:rPr>
                <w:rFonts w:hint="eastAsia" w:ascii="宋体" w:hAnsi="宋体" w:cs="宋体"/>
                <w:color w:val="auto"/>
                <w:sz w:val="24"/>
                <w:highlight w:val="none"/>
                <w:lang w:val="en-US" w:eastAsia="zh-CN"/>
              </w:rPr>
              <w:t>(</w:t>
            </w:r>
            <w:r>
              <w:rPr>
                <w:rFonts w:hint="eastAsia" w:ascii="宋体" w:hAnsi="宋体" w:cs="宋体"/>
                <w:b/>
                <w:bCs/>
                <w:color w:val="auto"/>
                <w:sz w:val="24"/>
                <w:highlight w:val="none"/>
                <w:lang w:val="en-US" w:eastAsia="zh-CN"/>
              </w:rPr>
              <w:t>采购</w:t>
            </w:r>
            <w:r>
              <w:rPr>
                <w:rFonts w:hint="eastAsia" w:ascii="宋体" w:hAnsi="宋体" w:eastAsia="宋体" w:cs="宋体"/>
                <w:b/>
                <w:bCs/>
                <w:color w:val="auto"/>
                <w:sz w:val="24"/>
                <w:highlight w:val="none"/>
                <w:lang w:val="en-US" w:eastAsia="zh-CN"/>
              </w:rPr>
              <w:t>需求“项目建设清单及技术要求”中要</w:t>
            </w:r>
            <w:r>
              <w:rPr>
                <w:rFonts w:hint="eastAsia" w:ascii="宋体" w:hAnsi="宋体" w:cs="宋体"/>
                <w:b/>
                <w:bCs/>
                <w:color w:val="auto"/>
                <w:sz w:val="24"/>
                <w:highlight w:val="none"/>
              </w:rPr>
              <w:t>求</w:t>
            </w:r>
            <w:r>
              <w:rPr>
                <w:rFonts w:hint="eastAsia" w:ascii="宋体" w:hAnsi="宋体" w:cs="宋体"/>
                <w:b/>
                <w:bCs/>
                <w:color w:val="auto"/>
                <w:sz w:val="24"/>
                <w:highlight w:val="none"/>
                <w:lang w:val="en-US" w:eastAsia="zh-CN"/>
              </w:rPr>
              <w:t>的所有参数均须提供相关的证明材料</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w:t>
            </w:r>
            <w:r>
              <w:rPr>
                <w:rFonts w:hint="eastAsia" w:ascii="宋体" w:hAnsi="宋体" w:eastAsia="宋体" w:cs="宋体"/>
                <w:sz w:val="24"/>
                <w:highlight w:val="none"/>
              </w:rPr>
              <w:t>其中</w:t>
            </w:r>
            <w:r>
              <w:rPr>
                <w:rFonts w:hint="eastAsia" w:ascii="宋体" w:hAnsi="宋体"/>
                <w:color w:val="auto"/>
                <w:sz w:val="24"/>
                <w:highlight w:val="none"/>
              </w:rPr>
              <w:t>对于带“★”的技术指标负偏离每一项扣减</w:t>
            </w:r>
            <w:r>
              <w:rPr>
                <w:rFonts w:ascii="宋体" w:hAnsi="宋体"/>
                <w:color w:val="auto"/>
                <w:sz w:val="24"/>
                <w:highlight w:val="none"/>
              </w:rPr>
              <w:t>2分</w:t>
            </w:r>
            <w:r>
              <w:rPr>
                <w:rFonts w:hint="eastAsia" w:ascii="宋体" w:hAnsi="宋体"/>
                <w:color w:val="auto"/>
                <w:sz w:val="24"/>
                <w:highlight w:val="none"/>
              </w:rPr>
              <w:t>；其他技术指标负偏离每一项扣减1分，扣完为止。</w:t>
            </w:r>
          </w:p>
        </w:tc>
        <w:tc>
          <w:tcPr>
            <w:tcW w:w="404" w:type="pct"/>
            <w:shd w:val="clear" w:color="auto" w:fill="auto"/>
            <w:noWrap/>
            <w:vAlign w:val="center"/>
          </w:tcPr>
          <w:p>
            <w:pPr>
              <w:widowControl/>
              <w:adjustRightInd/>
              <w:jc w:val="center"/>
              <w:rPr>
                <w:rFonts w:hint="default" w:ascii="宋体" w:hAnsi="宋体" w:cs="宋体"/>
                <w:kern w:val="0"/>
                <w:sz w:val="24"/>
                <w:lang w:val="en-US" w:eastAsia="zh-CN"/>
              </w:rPr>
            </w:pPr>
            <w:r>
              <w:rPr>
                <w:rFonts w:hint="eastAsia" w:ascii="宋体" w:hAnsi="宋体" w:cs="宋体"/>
                <w:kern w:val="0"/>
                <w:sz w:val="24"/>
                <w:lang w:val="en-US" w:eastAsia="zh-CN"/>
              </w:rPr>
              <w:t>23</w:t>
            </w:r>
          </w:p>
        </w:tc>
        <w:tc>
          <w:tcPr>
            <w:tcW w:w="982" w:type="pct"/>
            <w:shd w:val="clear" w:color="auto" w:fill="auto"/>
            <w:vAlign w:val="center"/>
          </w:tcPr>
          <w:p>
            <w:pPr>
              <w:widowControl/>
              <w:adjustRightInd/>
              <w:jc w:val="center"/>
              <w:rPr>
                <w:rFonts w:hint="eastAsia" w:ascii="宋体" w:hAnsi="宋体" w:cs="宋体"/>
                <w:kern w:val="0"/>
                <w:sz w:val="24"/>
              </w:rPr>
            </w:pPr>
            <w:r>
              <w:rPr>
                <w:rFonts w:hint="eastAsia" w:ascii="宋体" w:hAnsi="宋体" w:cs="宋体"/>
                <w:kern w:val="0"/>
                <w:sz w:val="24"/>
              </w:rPr>
              <w:t>投标产品与需求的吻合程度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6" w:hRule="atLeast"/>
        </w:trPr>
        <w:tc>
          <w:tcPr>
            <w:tcW w:w="260" w:type="pct"/>
            <w:vMerge w:val="restart"/>
            <w:shd w:val="clear" w:color="auto" w:fill="auto"/>
            <w:noWrap/>
            <w:vAlign w:val="center"/>
          </w:tcPr>
          <w:p>
            <w:pPr>
              <w:widowControl/>
              <w:adjustRightInd/>
              <w:jc w:val="center"/>
              <w:rPr>
                <w:rFonts w:hint="eastAsia" w:ascii="宋体" w:hAnsi="宋体" w:eastAsia="宋体" w:cs="宋体"/>
                <w:kern w:val="0"/>
                <w:sz w:val="24"/>
                <w:lang w:eastAsia="zh-CN"/>
              </w:rPr>
            </w:pPr>
            <w:r>
              <w:rPr>
                <w:rFonts w:hint="eastAsia" w:ascii="宋体" w:hAnsi="宋体" w:cs="宋体"/>
                <w:kern w:val="0"/>
                <w:sz w:val="24"/>
                <w:lang w:val="en-US" w:eastAsia="zh-CN"/>
              </w:rPr>
              <w:t>5</w:t>
            </w:r>
          </w:p>
        </w:tc>
        <w:tc>
          <w:tcPr>
            <w:tcW w:w="3352" w:type="pct"/>
            <w:shd w:val="clear" w:color="auto" w:fill="auto"/>
            <w:vAlign w:val="center"/>
          </w:tcPr>
          <w:p>
            <w:pPr>
              <w:widowControl/>
              <w:adjustRightInd/>
              <w:spacing w:line="360" w:lineRule="auto"/>
              <w:jc w:val="left"/>
              <w:rPr>
                <w:rFonts w:hint="eastAsia" w:ascii="宋体" w:hAnsi="宋体" w:eastAsia="宋体" w:cs="宋体"/>
                <w:sz w:val="24"/>
                <w:lang w:eastAsia="zh-CN"/>
              </w:rPr>
            </w:pPr>
            <w:r>
              <w:rPr>
                <w:rFonts w:hint="eastAsia" w:ascii="宋体" w:hAnsi="宋体" w:cs="宋体"/>
                <w:sz w:val="24"/>
              </w:rPr>
              <w:t>投标方案是否提出安全、稳定、成熟可行、合理可操作的</w:t>
            </w:r>
            <w:r>
              <w:rPr>
                <w:rFonts w:hint="eastAsia" w:ascii="宋体" w:hAnsi="宋体" w:cs="宋体"/>
                <w:b/>
                <w:bCs/>
                <w:sz w:val="24"/>
              </w:rPr>
              <w:t>无缝衔接整合方案</w:t>
            </w:r>
            <w:r>
              <w:rPr>
                <w:rFonts w:hint="eastAsia" w:ascii="宋体" w:hAnsi="宋体" w:cs="宋体"/>
                <w:sz w:val="24"/>
              </w:rPr>
              <w:t>，</w:t>
            </w:r>
            <w:r>
              <w:rPr>
                <w:rFonts w:hint="eastAsia" w:ascii="宋体" w:hAnsi="宋体" w:cs="宋体"/>
                <w:b w:val="0"/>
                <w:bCs w:val="0"/>
                <w:sz w:val="24"/>
              </w:rPr>
              <w:t>确保项目建设相关设备无缝整合到现有的相关系统</w:t>
            </w:r>
            <w:r>
              <w:rPr>
                <w:rFonts w:hint="eastAsia" w:ascii="宋体" w:hAnsi="宋体" w:cs="宋体"/>
                <w:b w:val="0"/>
                <w:bCs w:val="0"/>
                <w:sz w:val="24"/>
                <w:lang w:eastAsia="zh-CN"/>
              </w:rPr>
              <w:t>：</w:t>
            </w:r>
          </w:p>
          <w:p>
            <w:pPr>
              <w:widowControl/>
              <w:adjustRightInd/>
              <w:spacing w:line="360" w:lineRule="auto"/>
              <w:jc w:val="left"/>
              <w:rPr>
                <w:rFonts w:hint="eastAsia" w:ascii="宋体" w:hAnsi="宋体" w:cs="宋体"/>
                <w:sz w:val="24"/>
              </w:rPr>
            </w:pPr>
            <w:r>
              <w:rPr>
                <w:rFonts w:hint="eastAsia" w:ascii="宋体" w:hAnsi="宋体" w:cs="宋体"/>
                <w:sz w:val="24"/>
              </w:rPr>
              <w:t>①对本项目的建设与杭州市公安局视频资源共享平台、现有西湖公安数智实战平台之间的衔接，符合杭州市公安局关于视频专网建设、级联的标准和要求；</w:t>
            </w:r>
          </w:p>
          <w:p>
            <w:pPr>
              <w:widowControl/>
              <w:adjustRightInd/>
              <w:spacing w:line="360" w:lineRule="auto"/>
              <w:jc w:val="left"/>
              <w:rPr>
                <w:rFonts w:hint="eastAsia" w:ascii="宋体" w:hAnsi="宋体" w:cs="宋体"/>
                <w:sz w:val="24"/>
                <w:lang w:eastAsia="zh-CN"/>
              </w:rPr>
            </w:pPr>
            <w:r>
              <w:rPr>
                <w:rFonts w:hint="eastAsia" w:ascii="宋体" w:hAnsi="宋体" w:cs="宋体"/>
                <w:sz w:val="24"/>
              </w:rPr>
              <w:t>②本次项目升级改造200路监控点位及后端存储等配套后台系统，接入原先建成的西湖公安专网平台，且视图数据需无缝接入杭州市公安局西湖区分局现有的大数据智能应用平台，满足分局实战应用</w:t>
            </w:r>
            <w:r>
              <w:rPr>
                <w:rFonts w:hint="eastAsia" w:ascii="宋体" w:hAnsi="宋体" w:cs="宋体"/>
                <w:sz w:val="24"/>
                <w:lang w:eastAsia="zh-CN"/>
              </w:rPr>
              <w:t>。</w:t>
            </w:r>
          </w:p>
          <w:p>
            <w:pPr>
              <w:widowControl/>
              <w:adjustRightInd/>
              <w:spacing w:line="360" w:lineRule="auto"/>
              <w:jc w:val="left"/>
              <w:rPr>
                <w:rFonts w:hint="default" w:ascii="宋体" w:hAnsi="宋体" w:cs="宋体"/>
                <w:sz w:val="24"/>
                <w:lang w:val="en-US" w:eastAsia="zh-CN"/>
              </w:rPr>
            </w:pPr>
            <w:r>
              <w:rPr>
                <w:rFonts w:hint="eastAsia" w:ascii="宋体" w:hAnsi="宋体" w:cs="宋体"/>
                <w:b/>
                <w:bCs/>
                <w:sz w:val="24"/>
                <w:highlight w:val="none"/>
                <w:lang w:val="en-US" w:eastAsia="zh-CN"/>
              </w:rPr>
              <w:t>以上每点完全满足得3分，部分满足得1.5分，不满足不得分，共6分。</w:t>
            </w:r>
          </w:p>
        </w:tc>
        <w:tc>
          <w:tcPr>
            <w:tcW w:w="404" w:type="pct"/>
            <w:shd w:val="clear" w:color="auto" w:fill="auto"/>
            <w:noWrap/>
            <w:vAlign w:val="center"/>
          </w:tcPr>
          <w:p>
            <w:pPr>
              <w:widowControl/>
              <w:adjustRightInd/>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6</w:t>
            </w:r>
          </w:p>
        </w:tc>
        <w:tc>
          <w:tcPr>
            <w:tcW w:w="982" w:type="pct"/>
            <w:vMerge w:val="restart"/>
            <w:shd w:val="clear" w:color="auto" w:fill="auto"/>
            <w:vAlign w:val="center"/>
          </w:tcPr>
          <w:p>
            <w:pPr>
              <w:widowControl/>
              <w:adjustRightInd/>
              <w:jc w:val="center"/>
              <w:rPr>
                <w:rFonts w:ascii="宋体" w:hAnsi="宋体" w:cs="宋体"/>
                <w:kern w:val="0"/>
                <w:sz w:val="24"/>
              </w:rPr>
            </w:pPr>
            <w:r>
              <w:rPr>
                <w:rFonts w:hint="eastAsia" w:ascii="宋体" w:hAnsi="宋体" w:eastAsia="宋体" w:cs="宋体"/>
                <w:kern w:val="0"/>
                <w:sz w:val="24"/>
              </w:rPr>
              <w:t>关键技术解决方案和资源整合利用的能力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6" w:hRule="atLeast"/>
        </w:trPr>
        <w:tc>
          <w:tcPr>
            <w:tcW w:w="260" w:type="pct"/>
            <w:vMerge w:val="continue"/>
            <w:shd w:val="clear" w:color="auto" w:fill="auto"/>
            <w:noWrap/>
            <w:vAlign w:val="center"/>
          </w:tcPr>
          <w:p>
            <w:pPr>
              <w:widowControl/>
              <w:adjustRightInd/>
              <w:spacing w:line="360" w:lineRule="auto"/>
              <w:jc w:val="left"/>
            </w:pPr>
          </w:p>
        </w:tc>
        <w:tc>
          <w:tcPr>
            <w:tcW w:w="3352" w:type="pct"/>
            <w:shd w:val="clear" w:color="auto" w:fill="auto"/>
            <w:vAlign w:val="center"/>
          </w:tcPr>
          <w:p>
            <w:pPr>
              <w:widowControl/>
              <w:adjustRightInd/>
              <w:spacing w:line="360" w:lineRule="auto"/>
              <w:jc w:val="left"/>
              <w:rPr>
                <w:rFonts w:hint="eastAsia" w:ascii="宋体" w:hAnsi="宋体" w:cs="宋体"/>
                <w:sz w:val="24"/>
                <w:highlight w:val="yellow"/>
                <w:lang w:val="en-US" w:eastAsia="zh-CN"/>
              </w:rPr>
            </w:pPr>
            <w:r>
              <w:rPr>
                <w:rFonts w:hint="eastAsia" w:ascii="宋体" w:hAnsi="宋体" w:cs="宋体"/>
                <w:sz w:val="24"/>
                <w:highlight w:val="none"/>
                <w:lang w:val="en-US" w:eastAsia="zh-CN"/>
              </w:rPr>
              <w:t>投标人是否具有充足的网络资源，是否能按要求满足西湖区全域的服务需求，提供真实的网络机房分布清单，网络资源分布情况应确保能在西湖区范围内根据要求在需要的位置进行前端设备的布点或移机。完全满足采购人要求得6分，基本满足得4分，部分满足得2分，不满足不得分。</w:t>
            </w:r>
          </w:p>
        </w:tc>
        <w:tc>
          <w:tcPr>
            <w:tcW w:w="404" w:type="pct"/>
            <w:shd w:val="clear" w:color="auto" w:fill="auto"/>
            <w:noWrap/>
            <w:vAlign w:val="center"/>
          </w:tcPr>
          <w:p>
            <w:pPr>
              <w:widowControl/>
              <w:adjustRightInd/>
              <w:spacing w:line="360" w:lineRule="auto"/>
              <w:jc w:val="center"/>
              <w:rPr>
                <w:rFonts w:hint="default" w:ascii="宋体" w:hAnsi="宋体" w:cs="宋体"/>
                <w:sz w:val="24"/>
                <w:highlight w:val="yellow"/>
                <w:lang w:val="en-US" w:eastAsia="zh-CN"/>
              </w:rPr>
            </w:pPr>
            <w:r>
              <w:rPr>
                <w:rFonts w:hint="eastAsia" w:ascii="宋体" w:hAnsi="宋体" w:cs="宋体"/>
                <w:sz w:val="24"/>
                <w:highlight w:val="none"/>
                <w:lang w:val="en-US" w:eastAsia="zh-CN"/>
              </w:rPr>
              <w:t>6</w:t>
            </w:r>
          </w:p>
        </w:tc>
        <w:tc>
          <w:tcPr>
            <w:tcW w:w="982" w:type="pct"/>
            <w:vMerge w:val="continue"/>
            <w:shd w:val="clear" w:color="auto" w:fill="auto"/>
            <w:vAlign w:val="center"/>
          </w:tcPr>
          <w:p>
            <w:pPr>
              <w:widowControl/>
              <w:adjustRightInd/>
              <w:spacing w:line="360" w:lineRule="auto"/>
              <w:jc w:val="left"/>
              <w:rPr>
                <w:rFonts w:hint="eastAsia" w:ascii="宋体" w:hAnsi="宋体" w:cs="宋体"/>
                <w:sz w:val="24"/>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260" w:type="pct"/>
            <w:vMerge w:val="restart"/>
            <w:shd w:val="clear" w:color="auto" w:fill="auto"/>
            <w:noWrap/>
            <w:vAlign w:val="center"/>
          </w:tcPr>
          <w:p>
            <w:pPr>
              <w:widowControl/>
              <w:adjustRightInd/>
              <w:jc w:val="center"/>
              <w:rPr>
                <w:rFonts w:hint="eastAsia" w:ascii="宋体" w:hAnsi="宋体" w:eastAsia="宋体" w:cs="宋体"/>
                <w:kern w:val="0"/>
                <w:sz w:val="24"/>
                <w:lang w:eastAsia="zh-CN"/>
              </w:rPr>
            </w:pPr>
            <w:r>
              <w:rPr>
                <w:rFonts w:hint="eastAsia" w:ascii="宋体" w:hAnsi="宋体" w:cs="宋体"/>
                <w:kern w:val="0"/>
                <w:sz w:val="24"/>
                <w:lang w:val="en-US" w:eastAsia="zh-CN"/>
              </w:rPr>
              <w:t>6</w:t>
            </w:r>
          </w:p>
        </w:tc>
        <w:tc>
          <w:tcPr>
            <w:tcW w:w="3352" w:type="pct"/>
            <w:shd w:val="clear" w:color="auto" w:fill="auto"/>
            <w:vAlign w:val="center"/>
          </w:tcPr>
          <w:p>
            <w:pPr>
              <w:widowControl/>
              <w:adjustRightInd/>
              <w:spacing w:line="360" w:lineRule="auto"/>
              <w:rPr>
                <w:rFonts w:hint="eastAsia" w:ascii="宋体" w:hAnsi="宋体" w:eastAsia="宋体" w:cs="宋体"/>
                <w:b w:val="0"/>
                <w:bCs w:val="0"/>
                <w:color w:val="auto"/>
                <w:sz w:val="24"/>
                <w:szCs w:val="24"/>
                <w:shd w:val="clear" w:color="auto" w:fill="auto"/>
                <w:lang w:val="en-US" w:eastAsia="zh-CN"/>
              </w:rPr>
            </w:pPr>
            <w:r>
              <w:rPr>
                <w:rFonts w:hint="eastAsia" w:ascii="宋体" w:hAnsi="宋体" w:eastAsia="宋体" w:cs="宋体"/>
                <w:b w:val="0"/>
                <w:bCs w:val="0"/>
                <w:color w:val="auto"/>
                <w:sz w:val="24"/>
                <w:szCs w:val="24"/>
                <w:highlight w:val="none"/>
                <w:shd w:val="clear" w:color="auto" w:fill="auto"/>
                <w:lang w:val="en-US" w:eastAsia="zh-CN"/>
              </w:rPr>
              <w:t>投标人</w:t>
            </w:r>
            <w:r>
              <w:rPr>
                <w:rFonts w:hint="eastAsia" w:ascii="宋体" w:hAnsi="宋体" w:cs="宋体"/>
                <w:b w:val="0"/>
                <w:bCs w:val="0"/>
                <w:color w:val="auto"/>
                <w:sz w:val="24"/>
                <w:szCs w:val="24"/>
                <w:highlight w:val="none"/>
                <w:shd w:val="clear" w:color="auto" w:fill="auto"/>
                <w:lang w:val="en-US" w:eastAsia="zh-CN"/>
              </w:rPr>
              <w:t>针对服务</w:t>
            </w:r>
            <w:r>
              <w:rPr>
                <w:rFonts w:hint="eastAsia" w:ascii="宋体" w:hAnsi="宋体" w:eastAsia="宋体" w:cs="宋体"/>
                <w:b w:val="0"/>
                <w:bCs w:val="0"/>
                <w:color w:val="auto"/>
                <w:sz w:val="24"/>
                <w:szCs w:val="24"/>
                <w:highlight w:val="none"/>
                <w:shd w:val="clear" w:color="auto" w:fill="auto"/>
                <w:lang w:val="en-US" w:eastAsia="zh-CN"/>
              </w:rPr>
              <w:t>期</w:t>
            </w:r>
            <w:r>
              <w:rPr>
                <w:rFonts w:hint="eastAsia" w:ascii="宋体" w:hAnsi="宋体" w:cs="宋体"/>
                <w:b w:val="0"/>
                <w:bCs w:val="0"/>
                <w:color w:val="auto"/>
                <w:sz w:val="24"/>
                <w:szCs w:val="24"/>
                <w:highlight w:val="none"/>
                <w:shd w:val="clear" w:color="auto" w:fill="auto"/>
                <w:lang w:val="en-US" w:eastAsia="zh-CN"/>
              </w:rPr>
              <w:t>的</w:t>
            </w:r>
            <w:r>
              <w:rPr>
                <w:rFonts w:hint="eastAsia" w:ascii="宋体" w:hAnsi="宋体" w:eastAsia="宋体" w:cs="宋体"/>
                <w:b w:val="0"/>
                <w:bCs w:val="0"/>
                <w:color w:val="auto"/>
                <w:sz w:val="24"/>
                <w:szCs w:val="24"/>
                <w:highlight w:val="none"/>
                <w:shd w:val="clear" w:color="auto" w:fill="auto"/>
                <w:lang w:val="en-US" w:eastAsia="zh-CN"/>
              </w:rPr>
              <w:t>服务</w:t>
            </w:r>
            <w:r>
              <w:rPr>
                <w:rFonts w:hint="eastAsia" w:ascii="宋体" w:hAnsi="宋体" w:cs="宋体"/>
                <w:b w:val="0"/>
                <w:bCs w:val="0"/>
                <w:color w:val="auto"/>
                <w:sz w:val="24"/>
                <w:szCs w:val="24"/>
                <w:highlight w:val="none"/>
                <w:shd w:val="clear" w:color="auto" w:fill="auto"/>
                <w:lang w:val="en-US" w:eastAsia="zh-CN"/>
              </w:rPr>
              <w:t>提供</w:t>
            </w:r>
            <w:r>
              <w:rPr>
                <w:rFonts w:hint="eastAsia" w:ascii="宋体" w:hAnsi="宋体" w:eastAsia="宋体" w:cs="宋体"/>
                <w:b w:val="0"/>
                <w:bCs w:val="0"/>
                <w:color w:val="auto"/>
                <w:sz w:val="24"/>
                <w:szCs w:val="24"/>
                <w:highlight w:val="none"/>
                <w:shd w:val="clear" w:color="auto" w:fill="auto"/>
                <w:lang w:val="en-US" w:eastAsia="zh-CN"/>
              </w:rPr>
              <w:t>方案</w:t>
            </w:r>
            <w:r>
              <w:rPr>
                <w:rFonts w:hint="eastAsia" w:ascii="宋体" w:hAnsi="宋体" w:cs="宋体"/>
                <w:b w:val="0"/>
                <w:bCs w:val="0"/>
                <w:color w:val="auto"/>
                <w:sz w:val="24"/>
                <w:szCs w:val="24"/>
                <w:highlight w:val="none"/>
                <w:shd w:val="clear" w:color="auto" w:fill="auto"/>
                <w:lang w:val="en-US" w:eastAsia="zh-CN"/>
              </w:rPr>
              <w:t>，包括</w:t>
            </w:r>
            <w:r>
              <w:rPr>
                <w:rFonts w:hint="eastAsia" w:ascii="宋体" w:hAnsi="宋体" w:eastAsia="宋体" w:cs="宋体"/>
                <w:b w:val="0"/>
                <w:bCs w:val="0"/>
                <w:color w:val="auto"/>
                <w:sz w:val="24"/>
                <w:szCs w:val="24"/>
                <w:highlight w:val="none"/>
                <w:shd w:val="clear" w:color="auto" w:fill="auto"/>
                <w:lang w:val="en-US" w:eastAsia="zh-CN"/>
              </w:rPr>
              <w:t>总体框架设计和描述</w:t>
            </w:r>
            <w:r>
              <w:rPr>
                <w:rFonts w:hint="eastAsia" w:ascii="宋体" w:hAnsi="宋体" w:cs="宋体"/>
                <w:b w:val="0"/>
                <w:bCs w:val="0"/>
                <w:color w:val="auto"/>
                <w:sz w:val="24"/>
                <w:szCs w:val="24"/>
                <w:highlight w:val="none"/>
                <w:shd w:val="clear" w:color="auto" w:fill="auto"/>
                <w:lang w:val="en-US" w:eastAsia="zh-CN"/>
              </w:rPr>
              <w:t>、</w:t>
            </w:r>
            <w:r>
              <w:rPr>
                <w:rFonts w:hint="eastAsia" w:ascii="宋体" w:hAnsi="宋体" w:eastAsia="宋体" w:cs="宋体"/>
                <w:b w:val="0"/>
                <w:bCs w:val="0"/>
                <w:color w:val="auto"/>
                <w:sz w:val="24"/>
                <w:szCs w:val="24"/>
                <w:highlight w:val="none"/>
                <w:shd w:val="clear" w:color="auto" w:fill="auto"/>
                <w:lang w:val="en-US" w:eastAsia="zh-CN"/>
              </w:rPr>
              <w:t>对项目</w:t>
            </w:r>
            <w:r>
              <w:rPr>
                <w:rFonts w:hint="eastAsia" w:ascii="宋体" w:hAnsi="宋体" w:cs="宋体"/>
                <w:b w:val="0"/>
                <w:bCs w:val="0"/>
                <w:color w:val="auto"/>
                <w:sz w:val="24"/>
                <w:szCs w:val="24"/>
                <w:highlight w:val="none"/>
                <w:shd w:val="clear" w:color="auto" w:fill="auto"/>
                <w:lang w:val="en-US" w:eastAsia="zh-CN"/>
              </w:rPr>
              <w:t>服务期</w:t>
            </w:r>
            <w:r>
              <w:rPr>
                <w:rFonts w:hint="eastAsia" w:ascii="宋体" w:hAnsi="宋体" w:eastAsia="宋体" w:cs="宋体"/>
                <w:b w:val="0"/>
                <w:bCs w:val="0"/>
                <w:color w:val="auto"/>
                <w:sz w:val="24"/>
                <w:szCs w:val="24"/>
                <w:highlight w:val="none"/>
                <w:shd w:val="clear" w:color="auto" w:fill="auto"/>
                <w:lang w:val="en-US" w:eastAsia="zh-CN"/>
              </w:rPr>
              <w:t>服务需求的理解情况</w:t>
            </w:r>
            <w:r>
              <w:rPr>
                <w:rFonts w:hint="eastAsia" w:ascii="宋体" w:hAnsi="宋体" w:cs="宋体"/>
                <w:b w:val="0"/>
                <w:bCs w:val="0"/>
                <w:color w:val="auto"/>
                <w:sz w:val="24"/>
                <w:szCs w:val="24"/>
                <w:highlight w:val="none"/>
                <w:shd w:val="clear" w:color="auto" w:fill="auto"/>
                <w:lang w:val="en-US" w:eastAsia="zh-CN"/>
              </w:rPr>
              <w:t>、</w:t>
            </w:r>
            <w:r>
              <w:rPr>
                <w:rFonts w:hint="eastAsia" w:ascii="宋体" w:hAnsi="宋体" w:eastAsia="宋体" w:cs="宋体"/>
                <w:b w:val="0"/>
                <w:bCs w:val="0"/>
                <w:color w:val="auto"/>
                <w:sz w:val="24"/>
                <w:szCs w:val="24"/>
                <w:highlight w:val="none"/>
                <w:shd w:val="clear" w:color="auto" w:fill="auto"/>
                <w:lang w:val="en-US" w:eastAsia="zh-CN"/>
              </w:rPr>
              <w:t>与项目服务需求的满足程度</w:t>
            </w:r>
            <w:r>
              <w:rPr>
                <w:rFonts w:hint="eastAsia" w:ascii="宋体" w:hAnsi="宋体" w:cs="宋体"/>
                <w:b w:val="0"/>
                <w:bCs w:val="0"/>
                <w:color w:val="auto"/>
                <w:sz w:val="24"/>
                <w:szCs w:val="24"/>
                <w:highlight w:val="none"/>
                <w:shd w:val="clear" w:color="auto" w:fill="auto"/>
                <w:lang w:val="en-US" w:eastAsia="zh-CN"/>
              </w:rPr>
              <w:t>。</w:t>
            </w:r>
            <w:r>
              <w:rPr>
                <w:rFonts w:hint="eastAsia" w:ascii="宋体" w:hAnsi="宋体" w:eastAsia="宋体" w:cs="宋体"/>
                <w:sz w:val="24"/>
                <w:highlight w:val="none"/>
              </w:rPr>
              <w:t>根据提供的方案内容进行评分，内容完整、符合采购人实际视为满足采购人要求，</w:t>
            </w:r>
            <w:r>
              <w:rPr>
                <w:rFonts w:hint="eastAsia" w:ascii="宋体" w:hAnsi="宋体" w:cs="宋体"/>
                <w:sz w:val="24"/>
                <w:highlight w:val="none"/>
                <w:lang w:val="en-US" w:eastAsia="zh-CN"/>
              </w:rPr>
              <w:t>完全</w:t>
            </w:r>
            <w:r>
              <w:rPr>
                <w:rFonts w:hint="eastAsia" w:ascii="宋体" w:hAnsi="宋体" w:eastAsia="宋体" w:cs="宋体"/>
                <w:sz w:val="24"/>
                <w:highlight w:val="none"/>
              </w:rPr>
              <w:t>满足采购人要求得</w:t>
            </w:r>
            <w:r>
              <w:rPr>
                <w:rFonts w:hint="eastAsia" w:ascii="宋体" w:hAnsi="宋体" w:cs="宋体"/>
                <w:sz w:val="24"/>
                <w:highlight w:val="none"/>
                <w:lang w:val="en-US" w:eastAsia="zh-CN"/>
              </w:rPr>
              <w:t>3</w:t>
            </w:r>
            <w:r>
              <w:rPr>
                <w:rFonts w:hint="eastAsia" w:ascii="宋体" w:hAnsi="宋体" w:eastAsia="宋体" w:cs="宋体"/>
                <w:sz w:val="24"/>
                <w:highlight w:val="none"/>
              </w:rPr>
              <w:t>分，</w:t>
            </w:r>
            <w:r>
              <w:rPr>
                <w:rFonts w:hint="eastAsia" w:ascii="宋体" w:hAnsi="宋体" w:cs="宋体"/>
                <w:sz w:val="24"/>
                <w:highlight w:val="none"/>
                <w:lang w:val="en-US" w:eastAsia="zh-CN"/>
              </w:rPr>
              <w:t>基本满足得2分，</w:t>
            </w:r>
            <w:r>
              <w:rPr>
                <w:rFonts w:hint="eastAsia" w:ascii="宋体" w:hAnsi="宋体" w:eastAsia="宋体" w:cs="宋体"/>
                <w:sz w:val="24"/>
                <w:highlight w:val="none"/>
              </w:rPr>
              <w:t>部分满足</w:t>
            </w:r>
            <w:r>
              <w:rPr>
                <w:rFonts w:hint="eastAsia" w:ascii="宋体" w:hAnsi="宋体" w:cs="宋体"/>
                <w:sz w:val="24"/>
                <w:highlight w:val="none"/>
                <w:lang w:val="en-US" w:eastAsia="zh-CN"/>
              </w:rPr>
              <w:t>1</w:t>
            </w:r>
            <w:r>
              <w:rPr>
                <w:rFonts w:hint="eastAsia" w:ascii="宋体" w:hAnsi="宋体" w:eastAsia="宋体" w:cs="宋体"/>
                <w:sz w:val="24"/>
                <w:highlight w:val="none"/>
              </w:rPr>
              <w:t>分，不满足不得分</w:t>
            </w:r>
            <w:r>
              <w:rPr>
                <w:rFonts w:hint="eastAsia" w:ascii="宋体" w:hAnsi="宋体" w:cs="宋体"/>
                <w:sz w:val="24"/>
                <w:highlight w:val="none"/>
                <w:lang w:eastAsia="zh-CN"/>
              </w:rPr>
              <w:t>。</w:t>
            </w:r>
          </w:p>
        </w:tc>
        <w:tc>
          <w:tcPr>
            <w:tcW w:w="404" w:type="pct"/>
            <w:shd w:val="clear" w:color="auto" w:fill="auto"/>
            <w:noWrap/>
            <w:vAlign w:val="center"/>
          </w:tcPr>
          <w:p>
            <w:pPr>
              <w:widowControl/>
              <w:jc w:val="center"/>
              <w:textAlignment w:val="center"/>
              <w:rPr>
                <w:rFonts w:hint="default" w:ascii="宋体" w:hAnsi="宋体" w:eastAsia="宋体" w:cs="宋体"/>
                <w:color w:val="000000"/>
                <w:kern w:val="2"/>
                <w:sz w:val="22"/>
                <w:szCs w:val="22"/>
                <w:lang w:val="en-US" w:eastAsia="zh-CN" w:bidi="ar-SA"/>
              </w:rPr>
            </w:pPr>
            <w:r>
              <w:rPr>
                <w:rFonts w:hint="eastAsia" w:ascii="宋体" w:hAnsi="宋体" w:cs="宋体"/>
                <w:color w:val="000000"/>
                <w:kern w:val="0"/>
                <w:sz w:val="22"/>
                <w:szCs w:val="22"/>
                <w:lang w:bidi="ar"/>
              </w:rPr>
              <w:t>3</w:t>
            </w:r>
          </w:p>
        </w:tc>
        <w:tc>
          <w:tcPr>
            <w:tcW w:w="982" w:type="pct"/>
            <w:vMerge w:val="restart"/>
            <w:shd w:val="clear" w:color="auto" w:fill="auto"/>
            <w:vAlign w:val="center"/>
          </w:tcPr>
          <w:p>
            <w:pPr>
              <w:widowControl/>
              <w:adjustRightInd/>
              <w:jc w:val="center"/>
              <w:rPr>
                <w:rFonts w:hint="eastAsia" w:ascii="宋体" w:hAnsi="宋体" w:eastAsia="宋体" w:cs="宋体"/>
                <w:kern w:val="0"/>
                <w:sz w:val="24"/>
              </w:rPr>
            </w:pPr>
          </w:p>
          <w:p>
            <w:pPr>
              <w:widowControl/>
              <w:adjustRightInd/>
              <w:jc w:val="center"/>
              <w:rPr>
                <w:rFonts w:hint="eastAsia" w:ascii="宋体" w:hAnsi="宋体" w:eastAsia="宋体" w:cs="宋体"/>
                <w:kern w:val="0"/>
                <w:sz w:val="24"/>
              </w:rPr>
            </w:pPr>
          </w:p>
          <w:p>
            <w:pPr>
              <w:widowControl/>
              <w:adjustRightInd/>
              <w:jc w:val="center"/>
              <w:rPr>
                <w:rFonts w:hint="eastAsia" w:ascii="宋体" w:hAnsi="宋体" w:eastAsia="宋体" w:cs="宋体"/>
                <w:kern w:val="0"/>
                <w:sz w:val="24"/>
              </w:rPr>
            </w:pPr>
          </w:p>
          <w:p>
            <w:pPr>
              <w:widowControl/>
              <w:adjustRightInd/>
              <w:jc w:val="center"/>
              <w:rPr>
                <w:rFonts w:hint="eastAsia" w:ascii="宋体" w:hAnsi="宋体" w:eastAsia="宋体" w:cs="宋体"/>
                <w:kern w:val="0"/>
                <w:sz w:val="24"/>
              </w:rPr>
            </w:pPr>
          </w:p>
          <w:p>
            <w:pPr>
              <w:widowControl/>
              <w:adjustRightInd/>
              <w:jc w:val="center"/>
              <w:rPr>
                <w:rFonts w:hint="eastAsia" w:ascii="宋体" w:hAnsi="宋体" w:eastAsia="宋体" w:cs="宋体"/>
                <w:kern w:val="0"/>
                <w:sz w:val="24"/>
              </w:rPr>
            </w:pPr>
          </w:p>
          <w:p>
            <w:pPr>
              <w:widowControl/>
              <w:adjustRightInd/>
              <w:jc w:val="center"/>
              <w:rPr>
                <w:rFonts w:hint="eastAsia" w:ascii="宋体" w:hAnsi="宋体" w:eastAsia="宋体" w:cs="宋体"/>
                <w:kern w:val="0"/>
                <w:sz w:val="24"/>
              </w:rPr>
            </w:pPr>
          </w:p>
          <w:p>
            <w:pPr>
              <w:widowControl/>
              <w:adjustRightInd/>
              <w:jc w:val="center"/>
              <w:rPr>
                <w:rFonts w:hint="eastAsia" w:ascii="宋体" w:hAnsi="宋体" w:eastAsia="宋体" w:cs="宋体"/>
                <w:kern w:val="0"/>
                <w:sz w:val="24"/>
              </w:rPr>
            </w:pPr>
          </w:p>
          <w:p>
            <w:pPr>
              <w:widowControl/>
              <w:adjustRightInd/>
              <w:jc w:val="center"/>
              <w:rPr>
                <w:rFonts w:ascii="宋体" w:hAnsi="宋体" w:cs="宋体"/>
                <w:kern w:val="0"/>
                <w:sz w:val="24"/>
              </w:rPr>
            </w:pPr>
            <w:r>
              <w:rPr>
                <w:rFonts w:hint="eastAsia" w:ascii="宋体" w:hAnsi="宋体" w:cs="宋体"/>
                <w:kern w:val="0"/>
                <w:sz w:val="24"/>
                <w:lang w:eastAsia="zh-CN"/>
              </w:rPr>
              <w:t>服务期</w:t>
            </w:r>
            <w:r>
              <w:rPr>
                <w:rFonts w:hint="eastAsia" w:ascii="宋体" w:hAnsi="宋体" w:eastAsia="宋体" w:cs="宋体"/>
                <w:kern w:val="0"/>
                <w:sz w:val="24"/>
              </w:rPr>
              <w:t>服务方案情况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trPr>
        <w:tc>
          <w:tcPr>
            <w:tcW w:w="260" w:type="pct"/>
            <w:vMerge w:val="continue"/>
            <w:shd w:val="clear" w:color="auto" w:fill="auto"/>
            <w:noWrap/>
            <w:vAlign w:val="center"/>
          </w:tcPr>
          <w:p>
            <w:pPr>
              <w:widowControl/>
              <w:adjustRightInd/>
              <w:spacing w:line="360" w:lineRule="auto"/>
              <w:jc w:val="left"/>
            </w:pPr>
          </w:p>
        </w:tc>
        <w:tc>
          <w:tcPr>
            <w:tcW w:w="3352" w:type="pct"/>
            <w:shd w:val="clear" w:color="auto" w:fill="auto"/>
            <w:vAlign w:val="center"/>
          </w:tcPr>
          <w:p>
            <w:pPr>
              <w:widowControl/>
              <w:adjustRightInd/>
              <w:spacing w:line="360" w:lineRule="auto"/>
              <w:rPr>
                <w:rFonts w:hint="eastAsia" w:ascii="宋体" w:hAnsi="宋体" w:eastAsia="宋体" w:cs="宋体"/>
                <w:b w:val="0"/>
                <w:bCs w:val="0"/>
                <w:color w:val="auto"/>
                <w:sz w:val="24"/>
                <w:szCs w:val="24"/>
                <w:highlight w:val="yellow"/>
                <w:shd w:val="clear" w:color="auto" w:fill="auto"/>
                <w:lang w:val="en-US" w:eastAsia="zh-CN"/>
              </w:rPr>
            </w:pPr>
            <w:r>
              <w:rPr>
                <w:rFonts w:hint="eastAsia" w:ascii="宋体" w:hAnsi="宋体" w:eastAsia="宋体" w:cs="宋体"/>
                <w:b w:val="0"/>
                <w:bCs w:val="0"/>
                <w:color w:val="auto"/>
                <w:sz w:val="24"/>
                <w:szCs w:val="24"/>
                <w:highlight w:val="none"/>
                <w:shd w:val="clear" w:color="auto" w:fill="auto"/>
                <w:lang w:val="en-US" w:eastAsia="zh-CN"/>
              </w:rPr>
              <w:t>投标人</w:t>
            </w:r>
            <w:r>
              <w:rPr>
                <w:rFonts w:hint="eastAsia" w:ascii="宋体" w:hAnsi="宋体" w:cs="宋体"/>
                <w:b w:val="0"/>
                <w:bCs w:val="0"/>
                <w:color w:val="auto"/>
                <w:sz w:val="24"/>
                <w:szCs w:val="24"/>
                <w:highlight w:val="none"/>
                <w:shd w:val="clear" w:color="auto" w:fill="auto"/>
                <w:lang w:val="en-US" w:eastAsia="zh-CN"/>
              </w:rPr>
              <w:t>针对</w:t>
            </w:r>
            <w:r>
              <w:rPr>
                <w:rFonts w:hint="eastAsia" w:ascii="宋体" w:hAnsi="宋体" w:eastAsia="宋体" w:cs="宋体"/>
                <w:b w:val="0"/>
                <w:bCs w:val="0"/>
                <w:color w:val="auto"/>
                <w:sz w:val="24"/>
                <w:szCs w:val="24"/>
                <w:highlight w:val="none"/>
                <w:shd w:val="clear" w:color="auto" w:fill="auto"/>
                <w:lang w:val="en-US" w:eastAsia="zh-CN"/>
              </w:rPr>
              <w:t>服务工作机制</w:t>
            </w:r>
            <w:r>
              <w:rPr>
                <w:rFonts w:hint="eastAsia" w:ascii="宋体" w:hAnsi="宋体" w:cs="宋体"/>
                <w:b w:val="0"/>
                <w:bCs w:val="0"/>
                <w:color w:val="auto"/>
                <w:sz w:val="24"/>
                <w:szCs w:val="24"/>
                <w:highlight w:val="none"/>
                <w:shd w:val="clear" w:color="auto" w:fill="auto"/>
                <w:lang w:val="en-US" w:eastAsia="zh-CN"/>
              </w:rPr>
              <w:t>提供方案</w:t>
            </w:r>
            <w:r>
              <w:rPr>
                <w:rFonts w:hint="eastAsia" w:ascii="宋体" w:hAnsi="宋体" w:eastAsia="宋体" w:cs="宋体"/>
                <w:b w:val="0"/>
                <w:bCs w:val="0"/>
                <w:color w:val="auto"/>
                <w:sz w:val="24"/>
                <w:szCs w:val="24"/>
                <w:highlight w:val="none"/>
                <w:shd w:val="clear" w:color="auto" w:fill="auto"/>
                <w:lang w:val="en-US" w:eastAsia="zh-CN"/>
              </w:rPr>
              <w:t>，</w:t>
            </w:r>
            <w:r>
              <w:rPr>
                <w:rFonts w:hint="eastAsia" w:ascii="宋体" w:hAnsi="宋体" w:cs="宋体"/>
                <w:b w:val="0"/>
                <w:bCs w:val="0"/>
                <w:color w:val="auto"/>
                <w:sz w:val="24"/>
                <w:szCs w:val="24"/>
                <w:highlight w:val="none"/>
                <w:shd w:val="clear" w:color="auto" w:fill="auto"/>
                <w:lang w:val="en-US" w:eastAsia="zh-CN"/>
              </w:rPr>
              <w:t>包括</w:t>
            </w:r>
            <w:r>
              <w:rPr>
                <w:rFonts w:hint="eastAsia" w:ascii="宋体" w:hAnsi="宋体" w:eastAsia="宋体" w:cs="宋体"/>
                <w:b w:val="0"/>
                <w:bCs w:val="0"/>
                <w:color w:val="auto"/>
                <w:sz w:val="24"/>
                <w:szCs w:val="24"/>
                <w:highlight w:val="none"/>
                <w:shd w:val="clear" w:color="auto" w:fill="auto"/>
                <w:lang w:val="en-US" w:eastAsia="zh-CN"/>
              </w:rPr>
              <w:t>工作机制是否可行、运转是否合理；安全制度、巡检制度、值班制度、考核制度、台帐制度、监理制度、汇报制度、保障措施、服务质量、优化机制、应急处置等制度和机制是否可行合理</w:t>
            </w:r>
            <w:r>
              <w:rPr>
                <w:rFonts w:hint="eastAsia" w:ascii="宋体" w:hAnsi="宋体" w:cs="宋体"/>
                <w:b w:val="0"/>
                <w:bCs w:val="0"/>
                <w:color w:val="auto"/>
                <w:sz w:val="24"/>
                <w:szCs w:val="24"/>
                <w:highlight w:val="none"/>
                <w:shd w:val="clear" w:color="auto" w:fill="auto"/>
                <w:lang w:val="en-US" w:eastAsia="zh-CN"/>
              </w:rPr>
              <w:t>。</w:t>
            </w:r>
            <w:r>
              <w:rPr>
                <w:rFonts w:hint="eastAsia" w:ascii="宋体" w:hAnsi="宋体" w:eastAsia="宋体" w:cs="宋体"/>
                <w:sz w:val="24"/>
                <w:highlight w:val="none"/>
              </w:rPr>
              <w:t>根据提供的方案内容进行评分，内容完整、符合采购人实际视为满足采购人要求，</w:t>
            </w:r>
            <w:r>
              <w:rPr>
                <w:rFonts w:hint="eastAsia" w:ascii="宋体" w:hAnsi="宋体" w:cs="宋体"/>
                <w:sz w:val="24"/>
                <w:highlight w:val="none"/>
                <w:lang w:val="en-US" w:eastAsia="zh-CN"/>
              </w:rPr>
              <w:t>完全</w:t>
            </w:r>
            <w:r>
              <w:rPr>
                <w:rFonts w:hint="eastAsia" w:ascii="宋体" w:hAnsi="宋体" w:eastAsia="宋体" w:cs="宋体"/>
                <w:sz w:val="24"/>
                <w:highlight w:val="none"/>
              </w:rPr>
              <w:t>满足采购人要求得</w:t>
            </w:r>
            <w:r>
              <w:rPr>
                <w:rFonts w:hint="eastAsia" w:ascii="宋体" w:hAnsi="宋体" w:cs="宋体"/>
                <w:sz w:val="24"/>
                <w:highlight w:val="none"/>
                <w:lang w:val="en-US" w:eastAsia="zh-CN"/>
              </w:rPr>
              <w:t>3</w:t>
            </w:r>
            <w:r>
              <w:rPr>
                <w:rFonts w:hint="eastAsia" w:ascii="宋体" w:hAnsi="宋体" w:eastAsia="宋体" w:cs="宋体"/>
                <w:sz w:val="24"/>
                <w:highlight w:val="none"/>
              </w:rPr>
              <w:t>分，</w:t>
            </w:r>
            <w:r>
              <w:rPr>
                <w:rFonts w:hint="eastAsia" w:ascii="宋体" w:hAnsi="宋体" w:cs="宋体"/>
                <w:sz w:val="24"/>
                <w:highlight w:val="none"/>
                <w:lang w:val="en-US" w:eastAsia="zh-CN"/>
              </w:rPr>
              <w:t>基本满足得2分，</w:t>
            </w:r>
            <w:r>
              <w:rPr>
                <w:rFonts w:hint="eastAsia" w:ascii="宋体" w:hAnsi="宋体" w:eastAsia="宋体" w:cs="宋体"/>
                <w:sz w:val="24"/>
                <w:highlight w:val="none"/>
              </w:rPr>
              <w:t>部分满足</w:t>
            </w:r>
            <w:r>
              <w:rPr>
                <w:rFonts w:hint="eastAsia" w:ascii="宋体" w:hAnsi="宋体" w:cs="宋体"/>
                <w:sz w:val="24"/>
                <w:highlight w:val="none"/>
                <w:lang w:val="en-US" w:eastAsia="zh-CN"/>
              </w:rPr>
              <w:t>1</w:t>
            </w:r>
            <w:r>
              <w:rPr>
                <w:rFonts w:hint="eastAsia" w:ascii="宋体" w:hAnsi="宋体" w:eastAsia="宋体" w:cs="宋体"/>
                <w:sz w:val="24"/>
                <w:highlight w:val="none"/>
              </w:rPr>
              <w:t>分，不满足不得分</w:t>
            </w:r>
            <w:r>
              <w:rPr>
                <w:rFonts w:hint="eastAsia" w:ascii="宋体" w:hAnsi="宋体" w:cs="宋体"/>
                <w:sz w:val="24"/>
                <w:highlight w:val="none"/>
                <w:lang w:eastAsia="zh-CN"/>
              </w:rPr>
              <w:t>。</w:t>
            </w:r>
          </w:p>
        </w:tc>
        <w:tc>
          <w:tcPr>
            <w:tcW w:w="404" w:type="pct"/>
            <w:shd w:val="clear" w:color="auto" w:fill="auto"/>
            <w:noWrap/>
            <w:vAlign w:val="center"/>
          </w:tcPr>
          <w:p>
            <w:pPr>
              <w:widowControl/>
              <w:spacing w:line="360" w:lineRule="auto"/>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cs="宋体"/>
                <w:color w:val="000000"/>
                <w:kern w:val="0"/>
                <w:sz w:val="22"/>
                <w:szCs w:val="22"/>
                <w:lang w:bidi="ar"/>
              </w:rPr>
              <w:t>3</w:t>
            </w:r>
          </w:p>
        </w:tc>
        <w:tc>
          <w:tcPr>
            <w:tcW w:w="982" w:type="pct"/>
            <w:vMerge w:val="continue"/>
            <w:shd w:val="clear" w:color="auto" w:fill="auto"/>
            <w:vAlign w:val="center"/>
          </w:tcPr>
          <w:p>
            <w:pPr>
              <w:widowControl/>
              <w:adjustRightInd/>
              <w:spacing w:line="360" w:lineRule="auto"/>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trPr>
        <w:tc>
          <w:tcPr>
            <w:tcW w:w="260" w:type="pct"/>
            <w:vMerge w:val="continue"/>
            <w:shd w:val="clear" w:color="auto" w:fill="auto"/>
            <w:noWrap/>
            <w:vAlign w:val="center"/>
          </w:tcPr>
          <w:p>
            <w:pPr>
              <w:widowControl/>
              <w:adjustRightInd/>
              <w:spacing w:line="360" w:lineRule="auto"/>
            </w:pPr>
          </w:p>
        </w:tc>
        <w:tc>
          <w:tcPr>
            <w:tcW w:w="3352" w:type="pct"/>
            <w:shd w:val="clear" w:color="auto" w:fill="auto"/>
            <w:vAlign w:val="center"/>
          </w:tcPr>
          <w:p>
            <w:pPr>
              <w:widowControl/>
              <w:adjustRightInd/>
              <w:spacing w:line="360" w:lineRule="auto"/>
              <w:rPr>
                <w:rFonts w:hint="eastAsia" w:ascii="宋体" w:hAnsi="宋体" w:eastAsia="宋体" w:cs="宋体"/>
                <w:b w:val="0"/>
                <w:bCs w:val="0"/>
                <w:color w:val="auto"/>
                <w:sz w:val="24"/>
                <w:szCs w:val="24"/>
                <w:highlight w:val="yellow"/>
                <w:shd w:val="clear" w:color="auto" w:fill="auto"/>
                <w:lang w:val="en-US" w:eastAsia="zh-CN"/>
              </w:rPr>
            </w:pPr>
            <w:r>
              <w:rPr>
                <w:rFonts w:hint="eastAsia" w:ascii="宋体" w:hAnsi="宋体" w:eastAsia="宋体" w:cs="宋体"/>
                <w:b w:val="0"/>
                <w:bCs w:val="0"/>
                <w:color w:val="auto"/>
                <w:sz w:val="24"/>
                <w:szCs w:val="24"/>
                <w:highlight w:val="none"/>
                <w:shd w:val="clear" w:color="auto" w:fill="auto"/>
                <w:lang w:val="en-US" w:eastAsia="zh-CN"/>
              </w:rPr>
              <w:t>投标人</w:t>
            </w:r>
            <w:r>
              <w:rPr>
                <w:rFonts w:hint="eastAsia" w:ascii="宋体" w:hAnsi="宋体" w:cs="宋体"/>
                <w:b w:val="0"/>
                <w:bCs w:val="0"/>
                <w:color w:val="auto"/>
                <w:sz w:val="24"/>
                <w:szCs w:val="24"/>
                <w:highlight w:val="none"/>
                <w:shd w:val="clear" w:color="auto" w:fill="auto"/>
                <w:lang w:val="en-US" w:eastAsia="zh-CN"/>
              </w:rPr>
              <w:t>提供服务期</w:t>
            </w:r>
            <w:r>
              <w:rPr>
                <w:rFonts w:hint="eastAsia" w:ascii="宋体" w:hAnsi="宋体" w:eastAsia="宋体" w:cs="宋体"/>
                <w:b w:val="0"/>
                <w:bCs w:val="0"/>
                <w:color w:val="auto"/>
                <w:sz w:val="24"/>
                <w:szCs w:val="24"/>
                <w:highlight w:val="none"/>
                <w:shd w:val="clear" w:color="auto" w:fill="auto"/>
                <w:lang w:val="en-US" w:eastAsia="zh-CN"/>
              </w:rPr>
              <w:t>服务承诺的可行性、完整性以及服务承诺落实的保障措施，</w:t>
            </w:r>
            <w:r>
              <w:rPr>
                <w:rFonts w:hint="eastAsia" w:ascii="宋体" w:hAnsi="宋体" w:cs="宋体"/>
                <w:b w:val="0"/>
                <w:bCs w:val="0"/>
                <w:color w:val="auto"/>
                <w:sz w:val="24"/>
                <w:szCs w:val="24"/>
                <w:highlight w:val="none"/>
                <w:shd w:val="clear" w:color="auto" w:fill="auto"/>
                <w:lang w:val="en-US" w:eastAsia="zh-CN"/>
              </w:rPr>
              <w:t>服务期</w:t>
            </w:r>
            <w:r>
              <w:rPr>
                <w:rFonts w:hint="eastAsia" w:ascii="宋体" w:hAnsi="宋体" w:eastAsia="宋体" w:cs="宋体"/>
                <w:b w:val="0"/>
                <w:bCs w:val="0"/>
                <w:color w:val="auto"/>
                <w:sz w:val="24"/>
                <w:szCs w:val="24"/>
                <w:highlight w:val="none"/>
                <w:shd w:val="clear" w:color="auto" w:fill="auto"/>
                <w:lang w:val="en-US" w:eastAsia="zh-CN"/>
              </w:rPr>
              <w:t>的后续技术支持和维护能力情况等；对服务承诺的保障措施，运行维护人员、设备安排是否合理等，是否满足采购人的要求等</w:t>
            </w:r>
            <w:r>
              <w:rPr>
                <w:rFonts w:hint="eastAsia" w:ascii="宋体" w:hAnsi="宋体" w:cs="宋体"/>
                <w:b w:val="0"/>
                <w:bCs w:val="0"/>
                <w:color w:val="auto"/>
                <w:sz w:val="24"/>
                <w:szCs w:val="24"/>
                <w:highlight w:val="none"/>
                <w:shd w:val="clear" w:color="auto" w:fill="auto"/>
                <w:lang w:val="en-US" w:eastAsia="zh-CN"/>
              </w:rPr>
              <w:t>。</w:t>
            </w:r>
            <w:r>
              <w:rPr>
                <w:rFonts w:hint="eastAsia" w:ascii="宋体" w:hAnsi="宋体" w:eastAsia="宋体" w:cs="宋体"/>
                <w:sz w:val="24"/>
                <w:highlight w:val="none"/>
              </w:rPr>
              <w:t>根据提供的方案内容进行评分，内容完整、符合采购人实际视为满足采购人要求，</w:t>
            </w:r>
            <w:r>
              <w:rPr>
                <w:rFonts w:hint="eastAsia" w:ascii="宋体" w:hAnsi="宋体" w:cs="宋体"/>
                <w:sz w:val="24"/>
                <w:highlight w:val="none"/>
                <w:lang w:val="en-US" w:eastAsia="zh-CN"/>
              </w:rPr>
              <w:t>完全</w:t>
            </w:r>
            <w:r>
              <w:rPr>
                <w:rFonts w:hint="eastAsia" w:ascii="宋体" w:hAnsi="宋体" w:eastAsia="宋体" w:cs="宋体"/>
                <w:sz w:val="24"/>
                <w:highlight w:val="none"/>
              </w:rPr>
              <w:t>满足采购人要求得</w:t>
            </w:r>
            <w:r>
              <w:rPr>
                <w:rFonts w:hint="eastAsia" w:ascii="宋体" w:hAnsi="宋体" w:cs="宋体"/>
                <w:sz w:val="24"/>
                <w:highlight w:val="none"/>
                <w:lang w:val="en-US" w:eastAsia="zh-CN"/>
              </w:rPr>
              <w:t>3</w:t>
            </w:r>
            <w:r>
              <w:rPr>
                <w:rFonts w:hint="eastAsia" w:ascii="宋体" w:hAnsi="宋体" w:eastAsia="宋体" w:cs="宋体"/>
                <w:sz w:val="24"/>
                <w:highlight w:val="none"/>
              </w:rPr>
              <w:t>分，</w:t>
            </w:r>
            <w:r>
              <w:rPr>
                <w:rFonts w:hint="eastAsia" w:ascii="宋体" w:hAnsi="宋体" w:cs="宋体"/>
                <w:sz w:val="24"/>
                <w:highlight w:val="none"/>
                <w:lang w:val="en-US" w:eastAsia="zh-CN"/>
              </w:rPr>
              <w:t>基本满足得2分，</w:t>
            </w:r>
            <w:r>
              <w:rPr>
                <w:rFonts w:hint="eastAsia" w:ascii="宋体" w:hAnsi="宋体" w:eastAsia="宋体" w:cs="宋体"/>
                <w:sz w:val="24"/>
                <w:highlight w:val="none"/>
              </w:rPr>
              <w:t>部分满足</w:t>
            </w:r>
            <w:r>
              <w:rPr>
                <w:rFonts w:hint="eastAsia" w:ascii="宋体" w:hAnsi="宋体" w:cs="宋体"/>
                <w:sz w:val="24"/>
                <w:highlight w:val="none"/>
                <w:lang w:val="en-US" w:eastAsia="zh-CN"/>
              </w:rPr>
              <w:t>1</w:t>
            </w:r>
            <w:r>
              <w:rPr>
                <w:rFonts w:hint="eastAsia" w:ascii="宋体" w:hAnsi="宋体" w:eastAsia="宋体" w:cs="宋体"/>
                <w:sz w:val="24"/>
                <w:highlight w:val="none"/>
              </w:rPr>
              <w:t>分，不满足不得分</w:t>
            </w:r>
            <w:r>
              <w:rPr>
                <w:rFonts w:hint="eastAsia" w:ascii="宋体" w:hAnsi="宋体" w:cs="宋体"/>
                <w:sz w:val="24"/>
                <w:highlight w:val="none"/>
                <w:lang w:eastAsia="zh-CN"/>
              </w:rPr>
              <w:t>。</w:t>
            </w:r>
          </w:p>
        </w:tc>
        <w:tc>
          <w:tcPr>
            <w:tcW w:w="404" w:type="pct"/>
            <w:shd w:val="clear" w:color="auto" w:fill="auto"/>
            <w:noWrap/>
            <w:vAlign w:val="center"/>
          </w:tcPr>
          <w:p>
            <w:pPr>
              <w:widowControl/>
              <w:spacing w:line="360" w:lineRule="auto"/>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cs="宋体"/>
                <w:color w:val="000000"/>
                <w:kern w:val="0"/>
                <w:sz w:val="22"/>
                <w:szCs w:val="22"/>
                <w:lang w:bidi="ar"/>
              </w:rPr>
              <w:t>3</w:t>
            </w:r>
          </w:p>
        </w:tc>
        <w:tc>
          <w:tcPr>
            <w:tcW w:w="982" w:type="pct"/>
            <w:vMerge w:val="continue"/>
            <w:shd w:val="clear" w:color="auto" w:fill="auto"/>
            <w:vAlign w:val="center"/>
          </w:tcPr>
          <w:p>
            <w:pPr>
              <w:widowControl/>
              <w:adjustRightInd/>
              <w:spacing w:line="360" w:lineRule="auto"/>
              <w:rPr>
                <w:rFonts w:ascii="宋体" w:hAnsi="宋体" w:eastAsia="宋体" w:cs="宋体"/>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6" w:hRule="atLeast"/>
        </w:trPr>
        <w:tc>
          <w:tcPr>
            <w:tcW w:w="260" w:type="pct"/>
            <w:shd w:val="clear" w:color="auto" w:fill="auto"/>
            <w:noWrap/>
            <w:vAlign w:val="center"/>
          </w:tcPr>
          <w:p>
            <w:pPr>
              <w:widowControl/>
              <w:adjustRightInd/>
              <w:jc w:val="center"/>
              <w:rPr>
                <w:rFonts w:hint="eastAsia" w:ascii="宋体" w:hAnsi="宋体" w:eastAsia="宋体" w:cs="宋体"/>
                <w:kern w:val="0"/>
                <w:sz w:val="24"/>
                <w:lang w:eastAsia="zh-CN"/>
              </w:rPr>
            </w:pPr>
            <w:r>
              <w:rPr>
                <w:rFonts w:hint="eastAsia" w:ascii="宋体" w:hAnsi="宋体" w:cs="宋体"/>
                <w:kern w:val="0"/>
                <w:sz w:val="24"/>
                <w:lang w:val="en-US" w:eastAsia="zh-CN"/>
              </w:rPr>
              <w:t>7</w:t>
            </w:r>
          </w:p>
        </w:tc>
        <w:tc>
          <w:tcPr>
            <w:tcW w:w="3352" w:type="pct"/>
            <w:shd w:val="clear" w:color="auto" w:fill="auto"/>
            <w:vAlign w:val="center"/>
          </w:tcPr>
          <w:p>
            <w:pPr>
              <w:widowControl/>
              <w:spacing w:line="360" w:lineRule="auto"/>
              <w:jc w:val="left"/>
              <w:textAlignment w:val="center"/>
              <w:rPr>
                <w:rFonts w:hint="default" w:ascii="宋体" w:hAnsi="宋体" w:eastAsia="宋体" w:cs="宋体"/>
                <w:color w:val="000000"/>
                <w:kern w:val="2"/>
                <w:sz w:val="24"/>
                <w:szCs w:val="24"/>
                <w:lang w:val="en-US" w:eastAsia="zh-CN" w:bidi="ar-SA"/>
              </w:rPr>
            </w:pPr>
            <w:r>
              <w:rPr>
                <w:rFonts w:hint="eastAsia" w:ascii="宋体" w:hAnsi="宋体" w:eastAsia="宋体" w:cs="宋体"/>
                <w:b w:val="0"/>
                <w:bCs w:val="0"/>
                <w:color w:val="auto"/>
                <w:sz w:val="24"/>
                <w:szCs w:val="24"/>
                <w:shd w:val="clear" w:color="auto" w:fill="auto"/>
                <w:lang w:val="en-US" w:eastAsia="zh-CN"/>
              </w:rPr>
              <w:t>投标人项目组织实施方案的科学性、合理性、规范性和可操作性，包括系统设计、设备供货、安装调试、试运行、测试、调优、系统管理培训、系统运行维护培训等内容，以及组织机构、工作时间进度表、工作程序和步骤、管理和协调方法、关键步骤的思路和要点等。</w:t>
            </w:r>
            <w:r>
              <w:rPr>
                <w:rFonts w:hint="eastAsia" w:ascii="宋体" w:hAnsi="宋体" w:cs="宋体"/>
                <w:sz w:val="24"/>
                <w:highlight w:val="none"/>
                <w:lang w:val="en-US" w:eastAsia="zh-CN"/>
              </w:rPr>
              <w:t>完全满足采购人要求得4分，基本满足得3分，部分满足得2分，不满足不得分。</w:t>
            </w:r>
          </w:p>
        </w:tc>
        <w:tc>
          <w:tcPr>
            <w:tcW w:w="404" w:type="pct"/>
            <w:shd w:val="clear" w:color="auto" w:fill="auto"/>
            <w:noWrap/>
            <w:vAlign w:val="center"/>
          </w:tcPr>
          <w:p>
            <w:pPr>
              <w:widowControl/>
              <w:spacing w:line="360" w:lineRule="auto"/>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szCs w:val="24"/>
                <w:lang w:bidi="ar"/>
              </w:rPr>
              <w:t>4</w:t>
            </w:r>
          </w:p>
        </w:tc>
        <w:tc>
          <w:tcPr>
            <w:tcW w:w="982" w:type="pct"/>
            <w:shd w:val="clear" w:color="auto" w:fill="auto"/>
            <w:vAlign w:val="center"/>
          </w:tcPr>
          <w:p>
            <w:pPr>
              <w:widowControl/>
              <w:adjustRightInd/>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lang w:bidi="ar"/>
              </w:rPr>
              <w:t>组织实施方案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60" w:type="pct"/>
            <w:vMerge w:val="restart"/>
            <w:shd w:val="clear" w:color="auto" w:fill="auto"/>
            <w:noWrap/>
            <w:vAlign w:val="center"/>
          </w:tcPr>
          <w:p>
            <w:pPr>
              <w:widowControl/>
              <w:adjustRightInd/>
              <w:jc w:val="center"/>
              <w:rPr>
                <w:rFonts w:hint="eastAsia" w:ascii="宋体" w:hAnsi="宋体" w:eastAsia="宋体" w:cs="宋体"/>
                <w:kern w:val="0"/>
                <w:sz w:val="24"/>
                <w:lang w:eastAsia="zh-CN"/>
              </w:rPr>
            </w:pPr>
            <w:r>
              <w:rPr>
                <w:rFonts w:hint="eastAsia" w:ascii="宋体" w:hAnsi="宋体" w:cs="宋体"/>
                <w:kern w:val="0"/>
                <w:sz w:val="24"/>
                <w:lang w:val="en-US" w:eastAsia="zh-CN"/>
              </w:rPr>
              <w:t>8</w:t>
            </w:r>
          </w:p>
        </w:tc>
        <w:tc>
          <w:tcPr>
            <w:tcW w:w="3352" w:type="pct"/>
            <w:shd w:val="clear" w:color="auto" w:fill="auto"/>
            <w:vAlign w:val="center"/>
          </w:tcPr>
          <w:p>
            <w:pPr>
              <w:pStyle w:val="20"/>
              <w:spacing w:line="360" w:lineRule="auto"/>
              <w:rPr>
                <w:rFonts w:hint="eastAsia" w:ascii="宋体" w:hAnsi="宋体" w:eastAsia="宋体" w:cs="宋体"/>
                <w:b w:val="0"/>
                <w:bCs w:val="0"/>
                <w:color w:val="auto"/>
                <w:sz w:val="24"/>
                <w:szCs w:val="24"/>
                <w:shd w:val="clear" w:color="auto" w:fill="auto"/>
                <w:lang w:val="en-US" w:eastAsia="zh-CN"/>
              </w:rPr>
            </w:pPr>
            <w:r>
              <w:rPr>
                <w:rFonts w:hint="eastAsia" w:ascii="宋体" w:hAnsi="宋体" w:eastAsia="宋体" w:cs="宋体"/>
                <w:b w:val="0"/>
                <w:bCs w:val="0"/>
                <w:color w:val="auto"/>
                <w:sz w:val="24"/>
                <w:szCs w:val="24"/>
                <w:shd w:val="clear" w:color="auto" w:fill="auto"/>
                <w:lang w:val="en-US" w:eastAsia="zh-CN"/>
              </w:rPr>
              <w:t>是否具有完备的管理组织、项目实施规范和管理制度，是否有完善的质量管理体系，并能有效实施；拟投入本项目的管理与作业人员总数、作业设备、软件的综合水平情况。</w:t>
            </w:r>
            <w:r>
              <w:rPr>
                <w:rFonts w:hint="eastAsia" w:ascii="宋体" w:hAnsi="宋体" w:cs="宋体"/>
                <w:color w:val="auto"/>
                <w:kern w:val="0"/>
                <w:sz w:val="24"/>
              </w:rPr>
              <w:t>完全符合本项目实际得</w:t>
            </w:r>
            <w:r>
              <w:rPr>
                <w:rFonts w:hint="eastAsia" w:ascii="宋体" w:hAnsi="宋体" w:cs="宋体"/>
                <w:color w:val="auto"/>
                <w:kern w:val="0"/>
                <w:sz w:val="24"/>
                <w:lang w:val="en-US" w:eastAsia="zh-CN"/>
              </w:rPr>
              <w:t>2</w:t>
            </w:r>
            <w:r>
              <w:rPr>
                <w:rFonts w:hint="eastAsia" w:ascii="宋体" w:hAnsi="宋体" w:cs="宋体"/>
                <w:color w:val="auto"/>
                <w:kern w:val="0"/>
                <w:sz w:val="24"/>
              </w:rPr>
              <w:t>分，内容不完整或与本项目实际有偏差的得</w:t>
            </w:r>
            <w:r>
              <w:rPr>
                <w:rFonts w:hint="eastAsia" w:ascii="宋体" w:hAnsi="宋体" w:cs="宋体"/>
                <w:color w:val="auto"/>
                <w:kern w:val="0"/>
                <w:sz w:val="24"/>
                <w:lang w:val="en-US" w:eastAsia="zh-CN"/>
              </w:rPr>
              <w:t>1</w:t>
            </w:r>
            <w:r>
              <w:rPr>
                <w:rFonts w:hint="eastAsia" w:ascii="宋体" w:hAnsi="宋体" w:cs="宋体"/>
                <w:color w:val="auto"/>
                <w:kern w:val="0"/>
                <w:sz w:val="24"/>
              </w:rPr>
              <w:t>分，完全不符合不得分。</w:t>
            </w:r>
          </w:p>
        </w:tc>
        <w:tc>
          <w:tcPr>
            <w:tcW w:w="404" w:type="pct"/>
            <w:shd w:val="clear" w:color="auto" w:fill="auto"/>
            <w:noWrap/>
            <w:vAlign w:val="center"/>
          </w:tcPr>
          <w:p>
            <w:pPr>
              <w:widowControl/>
              <w:spacing w:line="360" w:lineRule="auto"/>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szCs w:val="24"/>
                <w:lang w:bidi="ar"/>
              </w:rPr>
              <w:t>2</w:t>
            </w:r>
          </w:p>
        </w:tc>
        <w:tc>
          <w:tcPr>
            <w:tcW w:w="982" w:type="pct"/>
            <w:vMerge w:val="restart"/>
            <w:shd w:val="clear" w:color="auto" w:fill="auto"/>
            <w:vAlign w:val="center"/>
          </w:tcPr>
          <w:p>
            <w:pPr>
              <w:widowControl/>
              <w:adjustRightInd/>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lang w:bidi="ar"/>
              </w:rPr>
              <w:t>项目的投入和项目组人员素质情况</w:t>
            </w:r>
            <w:r>
              <w:rPr>
                <w:color w:val="000000"/>
                <w:kern w:val="0"/>
                <w:sz w:val="24"/>
                <w:szCs w:val="24"/>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60" w:type="pct"/>
            <w:vMerge w:val="continue"/>
            <w:shd w:val="clear" w:color="auto" w:fill="auto"/>
            <w:noWrap/>
            <w:vAlign w:val="center"/>
          </w:tcPr>
          <w:p>
            <w:pPr>
              <w:widowControl/>
              <w:adjustRightInd/>
              <w:spacing w:line="360" w:lineRule="auto"/>
              <w:jc w:val="left"/>
              <w:rPr>
                <w:rFonts w:ascii="宋体" w:hAnsi="宋体" w:cs="宋体"/>
                <w:color w:val="000000"/>
                <w:kern w:val="0"/>
                <w:sz w:val="24"/>
              </w:rPr>
            </w:pPr>
          </w:p>
        </w:tc>
        <w:tc>
          <w:tcPr>
            <w:tcW w:w="3352" w:type="pct"/>
            <w:shd w:val="clear" w:color="auto" w:fill="auto"/>
            <w:vAlign w:val="center"/>
          </w:tcPr>
          <w:p>
            <w:pPr>
              <w:widowControl/>
              <w:spacing w:line="360" w:lineRule="auto"/>
              <w:jc w:val="left"/>
              <w:textAlignment w:val="center"/>
              <w:rPr>
                <w:rFonts w:hint="eastAsia" w:ascii="宋体" w:hAnsi="宋体" w:eastAsia="宋体" w:cs="宋体"/>
                <w:b w:val="0"/>
                <w:bCs w:val="0"/>
                <w:color w:val="auto"/>
                <w:sz w:val="24"/>
                <w:szCs w:val="24"/>
                <w:shd w:val="clear" w:color="auto" w:fill="auto"/>
                <w:lang w:val="en-US" w:eastAsia="zh-CN"/>
              </w:rPr>
            </w:pPr>
            <w:r>
              <w:rPr>
                <w:rFonts w:hint="eastAsia" w:ascii="宋体" w:hAnsi="宋体" w:eastAsia="宋体" w:cs="宋体"/>
                <w:b w:val="0"/>
                <w:bCs w:val="0"/>
                <w:color w:val="auto"/>
                <w:sz w:val="24"/>
                <w:szCs w:val="24"/>
                <w:shd w:val="clear" w:color="auto" w:fill="auto"/>
                <w:lang w:val="en-US" w:eastAsia="zh-CN"/>
              </w:rPr>
              <w:t>拟担任本项目经理和技术负责人的专业素质、技术能力、经验等情况，数量是否充足，配置是否合理等；是否具有类似项目建设经验；项目经理和技术负责人的工作履历、工程实践证明资料、劳动合同和参保证明等情况（参考履历表和相关资料、证书等）。</w:t>
            </w:r>
          </w:p>
        </w:tc>
        <w:tc>
          <w:tcPr>
            <w:tcW w:w="404" w:type="pct"/>
            <w:shd w:val="clear" w:color="auto" w:fill="auto"/>
            <w:noWrap/>
            <w:vAlign w:val="center"/>
          </w:tcPr>
          <w:p>
            <w:pPr>
              <w:widowControl/>
              <w:spacing w:line="360" w:lineRule="auto"/>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szCs w:val="24"/>
                <w:lang w:bidi="ar"/>
              </w:rPr>
              <w:t>2</w:t>
            </w:r>
          </w:p>
        </w:tc>
        <w:tc>
          <w:tcPr>
            <w:tcW w:w="982" w:type="pct"/>
            <w:vMerge w:val="continue"/>
            <w:shd w:val="clear" w:color="auto" w:fill="auto"/>
            <w:vAlign w:val="center"/>
          </w:tcPr>
          <w:p>
            <w:pPr>
              <w:widowControl/>
              <w:adjustRightInd/>
              <w:spacing w:line="360" w:lineRule="auto"/>
              <w:jc w:val="left"/>
              <w:rPr>
                <w:rFonts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60" w:type="pct"/>
            <w:shd w:val="clear" w:color="auto" w:fill="auto"/>
            <w:noWrap/>
            <w:vAlign w:val="center"/>
          </w:tcPr>
          <w:p>
            <w:pPr>
              <w:widowControl/>
              <w:adjustRightInd/>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9</w:t>
            </w:r>
          </w:p>
        </w:tc>
        <w:tc>
          <w:tcPr>
            <w:tcW w:w="3352" w:type="pct"/>
            <w:shd w:val="clear" w:color="auto" w:fill="auto"/>
            <w:vAlign w:val="center"/>
          </w:tcPr>
          <w:p>
            <w:pPr>
              <w:widowControl/>
              <w:spacing w:line="360" w:lineRule="auto"/>
              <w:jc w:val="left"/>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szCs w:val="24"/>
                <w:lang w:bidi="ar"/>
              </w:rPr>
              <w:t>投标人按采购人要求有明确的建设质量目标，质量保证措施，按期完成系统设计、部署测试、上线运行、验收等措施，并具有详细可行的实施内容。</w:t>
            </w:r>
            <w:r>
              <w:rPr>
                <w:rFonts w:hint="eastAsia" w:ascii="宋体" w:hAnsi="宋体" w:eastAsia="宋体" w:cs="宋体"/>
                <w:sz w:val="24"/>
                <w:highlight w:val="none"/>
              </w:rPr>
              <w:t>根据提供的方案内容进行评分，内容完整、符合采购人实际视为满足采购人要求，</w:t>
            </w:r>
            <w:r>
              <w:rPr>
                <w:rFonts w:hint="eastAsia" w:ascii="宋体" w:hAnsi="宋体" w:cs="宋体"/>
                <w:sz w:val="24"/>
                <w:highlight w:val="none"/>
                <w:lang w:val="en-US" w:eastAsia="zh-CN"/>
              </w:rPr>
              <w:t>完全</w:t>
            </w:r>
            <w:r>
              <w:rPr>
                <w:rFonts w:hint="eastAsia" w:ascii="宋体" w:hAnsi="宋体" w:eastAsia="宋体" w:cs="宋体"/>
                <w:sz w:val="24"/>
                <w:highlight w:val="none"/>
              </w:rPr>
              <w:t>满足采购人要求得</w:t>
            </w:r>
            <w:r>
              <w:rPr>
                <w:rFonts w:hint="eastAsia" w:ascii="宋体" w:hAnsi="宋体" w:cs="宋体"/>
                <w:sz w:val="24"/>
                <w:highlight w:val="none"/>
                <w:lang w:val="en-US" w:eastAsia="zh-CN"/>
              </w:rPr>
              <w:t>3</w:t>
            </w:r>
            <w:r>
              <w:rPr>
                <w:rFonts w:hint="eastAsia" w:ascii="宋体" w:hAnsi="宋体" w:eastAsia="宋体" w:cs="宋体"/>
                <w:sz w:val="24"/>
                <w:highlight w:val="none"/>
              </w:rPr>
              <w:t>分，</w:t>
            </w:r>
            <w:r>
              <w:rPr>
                <w:rFonts w:hint="eastAsia" w:ascii="宋体" w:hAnsi="宋体" w:cs="宋体"/>
                <w:sz w:val="24"/>
                <w:highlight w:val="none"/>
                <w:lang w:val="en-US" w:eastAsia="zh-CN"/>
              </w:rPr>
              <w:t>基本满足得2分，</w:t>
            </w:r>
            <w:r>
              <w:rPr>
                <w:rFonts w:hint="eastAsia" w:ascii="宋体" w:hAnsi="宋体" w:eastAsia="宋体" w:cs="宋体"/>
                <w:sz w:val="24"/>
                <w:highlight w:val="none"/>
              </w:rPr>
              <w:t>部分满足</w:t>
            </w:r>
            <w:r>
              <w:rPr>
                <w:rFonts w:hint="eastAsia" w:ascii="宋体" w:hAnsi="宋体" w:cs="宋体"/>
                <w:sz w:val="24"/>
                <w:highlight w:val="none"/>
                <w:lang w:val="en-US" w:eastAsia="zh-CN"/>
              </w:rPr>
              <w:t>1</w:t>
            </w:r>
            <w:r>
              <w:rPr>
                <w:rFonts w:hint="eastAsia" w:ascii="宋体" w:hAnsi="宋体" w:eastAsia="宋体" w:cs="宋体"/>
                <w:sz w:val="24"/>
                <w:highlight w:val="none"/>
              </w:rPr>
              <w:t>分，不满足不得分</w:t>
            </w:r>
            <w:r>
              <w:rPr>
                <w:rFonts w:hint="eastAsia" w:ascii="宋体" w:hAnsi="宋体" w:cs="宋体"/>
                <w:sz w:val="24"/>
                <w:highlight w:val="none"/>
                <w:lang w:eastAsia="zh-CN"/>
              </w:rPr>
              <w:t>。</w:t>
            </w:r>
          </w:p>
        </w:tc>
        <w:tc>
          <w:tcPr>
            <w:tcW w:w="404" w:type="pct"/>
            <w:shd w:val="clear" w:color="auto" w:fill="auto"/>
            <w:noWrap/>
            <w:vAlign w:val="center"/>
          </w:tcPr>
          <w:p>
            <w:pPr>
              <w:widowControl/>
              <w:spacing w:line="360" w:lineRule="auto"/>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szCs w:val="24"/>
                <w:lang w:bidi="ar"/>
              </w:rPr>
              <w:t>3</w:t>
            </w:r>
          </w:p>
        </w:tc>
        <w:tc>
          <w:tcPr>
            <w:tcW w:w="982" w:type="pct"/>
            <w:shd w:val="clear" w:color="auto" w:fill="auto"/>
            <w:vAlign w:val="center"/>
          </w:tcPr>
          <w:p>
            <w:pPr>
              <w:widowControl/>
              <w:adjustRightInd/>
              <w:spacing w:line="360" w:lineRule="auto"/>
              <w:jc w:val="center"/>
              <w:rPr>
                <w:rFonts w:hint="eastAsia" w:ascii="宋体" w:hAnsi="宋体" w:eastAsia="宋体" w:cs="宋体"/>
                <w:kern w:val="0"/>
                <w:sz w:val="24"/>
                <w:szCs w:val="24"/>
                <w:lang w:eastAsia="zh-CN"/>
              </w:rPr>
            </w:pPr>
            <w:r>
              <w:rPr>
                <w:rFonts w:hint="eastAsia" w:ascii="宋体" w:hAnsi="宋体" w:cs="宋体"/>
                <w:color w:val="000000"/>
                <w:kern w:val="0"/>
                <w:sz w:val="24"/>
                <w:szCs w:val="24"/>
                <w:lang w:bidi="ar"/>
              </w:rPr>
              <w:t>质量保证措施和建设工期承诺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5" w:hRule="atLeast"/>
        </w:trPr>
        <w:tc>
          <w:tcPr>
            <w:tcW w:w="260" w:type="pct"/>
            <w:shd w:val="clear" w:color="auto" w:fill="auto"/>
            <w:noWrap/>
            <w:vAlign w:val="center"/>
          </w:tcPr>
          <w:p>
            <w:pPr>
              <w:widowControl/>
              <w:adjustRightInd/>
              <w:jc w:val="center"/>
              <w:rPr>
                <w:rFonts w:hint="default" w:ascii="宋体" w:hAnsi="宋体" w:cs="宋体"/>
                <w:kern w:val="0"/>
                <w:sz w:val="24"/>
                <w:lang w:val="en-US" w:eastAsia="zh-CN"/>
              </w:rPr>
            </w:pPr>
            <w:r>
              <w:rPr>
                <w:rFonts w:hint="eastAsia" w:ascii="宋体" w:hAnsi="宋体" w:cs="宋体"/>
                <w:kern w:val="0"/>
                <w:sz w:val="24"/>
                <w:lang w:val="en-US" w:eastAsia="zh-CN"/>
              </w:rPr>
              <w:t>10</w:t>
            </w:r>
          </w:p>
        </w:tc>
        <w:tc>
          <w:tcPr>
            <w:tcW w:w="3352" w:type="pct"/>
            <w:shd w:val="clear" w:color="auto" w:fill="auto"/>
            <w:vAlign w:val="center"/>
          </w:tcPr>
          <w:p>
            <w:pPr>
              <w:widowControl/>
              <w:spacing w:line="360" w:lineRule="auto"/>
              <w:jc w:val="left"/>
              <w:textAlignment w:val="center"/>
              <w:rPr>
                <w:rFonts w:hint="default" w:ascii="宋体" w:hAnsi="宋体" w:eastAsia="宋体" w:cs="宋体"/>
                <w:color w:val="000000"/>
                <w:kern w:val="2"/>
                <w:sz w:val="24"/>
                <w:szCs w:val="24"/>
                <w:lang w:val="en-US" w:eastAsia="zh-CN" w:bidi="ar-SA"/>
              </w:rPr>
            </w:pPr>
            <w:r>
              <w:rPr>
                <w:rFonts w:hint="eastAsia" w:ascii="宋体" w:hAnsi="宋体" w:cs="宋体"/>
                <w:color w:val="000000"/>
                <w:kern w:val="0"/>
                <w:sz w:val="24"/>
                <w:szCs w:val="24"/>
                <w:lang w:bidi="ar"/>
              </w:rPr>
              <w:t>投标人提出的优惠条件和承诺情况，包括在建设期和</w:t>
            </w:r>
            <w:r>
              <w:rPr>
                <w:rFonts w:hint="eastAsia" w:ascii="宋体" w:hAnsi="宋体" w:cs="宋体"/>
                <w:color w:val="000000"/>
                <w:kern w:val="0"/>
                <w:sz w:val="24"/>
                <w:szCs w:val="24"/>
                <w:lang w:eastAsia="zh-CN" w:bidi="ar"/>
              </w:rPr>
              <w:t>服务期</w:t>
            </w:r>
            <w:r>
              <w:rPr>
                <w:rFonts w:hint="eastAsia" w:ascii="宋体" w:hAnsi="宋体" w:cs="宋体"/>
                <w:color w:val="000000"/>
                <w:kern w:val="0"/>
                <w:sz w:val="24"/>
                <w:szCs w:val="24"/>
                <w:lang w:bidi="ar"/>
              </w:rPr>
              <w:t>与其他软件、硬件产品供应商的合作和可实现程度等。</w:t>
            </w:r>
            <w:r>
              <w:rPr>
                <w:rFonts w:hint="eastAsia" w:ascii="宋体" w:hAnsi="宋体" w:eastAsia="宋体" w:cs="宋体"/>
                <w:sz w:val="24"/>
                <w:highlight w:val="none"/>
              </w:rPr>
              <w:t>根据提供的方案内容进行评分，内容完整、符合采购人实际视为满足采购人要求，满足采购人要求得</w:t>
            </w:r>
            <w:r>
              <w:rPr>
                <w:rFonts w:hint="eastAsia" w:ascii="宋体" w:hAnsi="宋体" w:cs="宋体"/>
                <w:sz w:val="24"/>
                <w:highlight w:val="none"/>
                <w:lang w:val="en-US" w:eastAsia="zh-CN"/>
              </w:rPr>
              <w:t>1</w:t>
            </w:r>
            <w:r>
              <w:rPr>
                <w:rFonts w:hint="eastAsia" w:ascii="宋体" w:hAnsi="宋体" w:eastAsia="宋体" w:cs="宋体"/>
                <w:sz w:val="24"/>
                <w:highlight w:val="none"/>
              </w:rPr>
              <w:t>分，部分满足</w:t>
            </w:r>
            <w:r>
              <w:rPr>
                <w:rFonts w:hint="eastAsia" w:ascii="宋体" w:hAnsi="宋体" w:cs="宋体"/>
                <w:sz w:val="24"/>
                <w:highlight w:val="none"/>
                <w:lang w:val="en-US" w:eastAsia="zh-CN"/>
              </w:rPr>
              <w:t>0.5</w:t>
            </w:r>
            <w:r>
              <w:rPr>
                <w:rFonts w:hint="eastAsia" w:ascii="宋体" w:hAnsi="宋体" w:eastAsia="宋体" w:cs="宋体"/>
                <w:sz w:val="24"/>
                <w:highlight w:val="none"/>
              </w:rPr>
              <w:t>分，不满足不得分</w:t>
            </w:r>
            <w:r>
              <w:rPr>
                <w:rFonts w:hint="eastAsia" w:ascii="宋体" w:hAnsi="宋体" w:cs="宋体"/>
                <w:sz w:val="24"/>
                <w:highlight w:val="none"/>
                <w:lang w:eastAsia="zh-CN"/>
              </w:rPr>
              <w:t>。</w:t>
            </w:r>
          </w:p>
        </w:tc>
        <w:tc>
          <w:tcPr>
            <w:tcW w:w="404" w:type="pct"/>
            <w:shd w:val="clear" w:color="auto" w:fill="auto"/>
            <w:noWrap/>
            <w:vAlign w:val="center"/>
          </w:tcPr>
          <w:p>
            <w:pPr>
              <w:widowControl/>
              <w:spacing w:line="360" w:lineRule="auto"/>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cs="宋体"/>
                <w:color w:val="000000"/>
                <w:kern w:val="0"/>
                <w:sz w:val="24"/>
                <w:szCs w:val="24"/>
                <w:lang w:bidi="ar"/>
              </w:rPr>
              <w:t>1</w:t>
            </w:r>
          </w:p>
        </w:tc>
        <w:tc>
          <w:tcPr>
            <w:tcW w:w="982" w:type="pct"/>
            <w:shd w:val="clear" w:color="auto" w:fill="auto"/>
            <w:vAlign w:val="center"/>
          </w:tcPr>
          <w:p>
            <w:pPr>
              <w:widowControl/>
              <w:adjustRightInd/>
              <w:spacing w:line="360" w:lineRule="auto"/>
              <w:jc w:val="center"/>
              <w:rPr>
                <w:rFonts w:hint="eastAsia" w:ascii="宋体" w:hAnsi="宋体" w:cs="宋体"/>
                <w:sz w:val="24"/>
                <w:szCs w:val="24"/>
                <w:lang w:eastAsia="zh-CN"/>
              </w:rPr>
            </w:pPr>
            <w:r>
              <w:rPr>
                <w:rFonts w:hint="eastAsia" w:ascii="宋体" w:hAnsi="宋体" w:cs="宋体"/>
                <w:color w:val="000000"/>
                <w:kern w:val="0"/>
                <w:sz w:val="24"/>
                <w:szCs w:val="24"/>
                <w:lang w:bidi="ar"/>
              </w:rPr>
              <w:t>优惠和承诺情况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60" w:type="pct"/>
            <w:vMerge w:val="restart"/>
            <w:shd w:val="clear" w:color="auto" w:fill="auto"/>
            <w:noWrap/>
            <w:vAlign w:val="center"/>
          </w:tcPr>
          <w:p>
            <w:pPr>
              <w:widowControl/>
              <w:adjustRightInd/>
              <w:jc w:val="center"/>
              <w:rPr>
                <w:rFonts w:hint="default" w:ascii="宋体" w:hAnsi="宋体" w:cs="宋体"/>
                <w:kern w:val="0"/>
                <w:sz w:val="24"/>
                <w:lang w:val="en-US" w:eastAsia="zh-CN"/>
              </w:rPr>
            </w:pPr>
            <w:r>
              <w:rPr>
                <w:rFonts w:hint="eastAsia" w:ascii="宋体" w:hAnsi="宋体" w:cs="宋体"/>
                <w:kern w:val="0"/>
                <w:sz w:val="24"/>
                <w:lang w:val="en-US" w:eastAsia="zh-CN"/>
              </w:rPr>
              <w:t>11</w:t>
            </w:r>
          </w:p>
        </w:tc>
        <w:tc>
          <w:tcPr>
            <w:tcW w:w="3352" w:type="pct"/>
            <w:shd w:val="clear" w:color="auto" w:fill="auto"/>
            <w:vAlign w:val="center"/>
          </w:tcPr>
          <w:p>
            <w:pPr>
              <w:widowControl/>
              <w:numPr>
                <w:ilvl w:val="0"/>
                <w:numId w:val="0"/>
              </w:numPr>
              <w:spacing w:line="360" w:lineRule="auto"/>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bidi="ar"/>
              </w:rPr>
              <w:t>本次投标提供的</w:t>
            </w:r>
            <w:r>
              <w:rPr>
                <w:rFonts w:hint="eastAsia" w:ascii="宋体" w:hAnsi="宋体" w:cs="宋体"/>
                <w:color w:val="000000"/>
                <w:kern w:val="0"/>
                <w:sz w:val="24"/>
                <w:szCs w:val="24"/>
                <w:lang w:val="en-US" w:eastAsia="zh-CN" w:bidi="ar"/>
              </w:rPr>
              <w:t>特征</w:t>
            </w:r>
            <w:r>
              <w:rPr>
                <w:rFonts w:hint="eastAsia" w:ascii="宋体" w:hAnsi="宋体" w:cs="宋体"/>
                <w:color w:val="000000"/>
                <w:kern w:val="0"/>
                <w:sz w:val="24"/>
                <w:szCs w:val="24"/>
                <w:lang w:bidi="ar"/>
              </w:rPr>
              <w:t>分析授权等功能需无缝对接至杭州市公安局西湖公安大数据实战应用平台，应当能支持原平台结构化功能</w:t>
            </w:r>
            <w:r>
              <w:rPr>
                <w:rFonts w:hint="eastAsia" w:ascii="宋体" w:hAnsi="宋体" w:cs="宋体"/>
                <w:color w:val="000000"/>
                <w:kern w:val="0"/>
                <w:sz w:val="24"/>
                <w:szCs w:val="24"/>
                <w:lang w:eastAsia="zh-CN" w:bidi="ar"/>
              </w:rPr>
              <w:t>：</w:t>
            </w:r>
          </w:p>
          <w:p>
            <w:pPr>
              <w:widowControl/>
              <w:numPr>
                <w:ilvl w:val="0"/>
                <w:numId w:val="0"/>
              </w:numPr>
              <w:spacing w:line="360" w:lineRule="auto"/>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①通过视频点位的结构化，可以通过在平台上输入一张查询对象的图片，选择相应的监控点位和时间段，可以分析出与图片相似的人员记录（3分）；</w:t>
            </w:r>
          </w:p>
          <w:p>
            <w:pPr>
              <w:widowControl/>
              <w:numPr>
                <w:ilvl w:val="0"/>
                <w:numId w:val="0"/>
              </w:numPr>
              <w:spacing w:line="360" w:lineRule="auto"/>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②以目标图片为目标进行目标点位周边一定范围内的视频追踪，追踪过程根据实际追踪情况自动生成单轨迹或多轨迹。每个轨迹点都支持录像回放操作，同时每条轨迹也支持整条轨迹按序回放（3分）；</w:t>
            </w:r>
          </w:p>
          <w:p>
            <w:pPr>
              <w:widowControl/>
              <w:numPr>
                <w:ilvl w:val="0"/>
                <w:numId w:val="0"/>
              </w:numPr>
              <w:spacing w:line="360" w:lineRule="auto"/>
              <w:textAlignment w:val="center"/>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bidi="ar"/>
              </w:rPr>
              <w:t>③对象轨迹查询检索结果支持渐进查询、大图比对、录像回放等通用操作；也支持搜索结果批量加入线索库，并在地图上绘制目标的融合轨迹（3分）</w:t>
            </w:r>
            <w:r>
              <w:rPr>
                <w:rFonts w:hint="eastAsia" w:ascii="宋体" w:hAnsi="宋体" w:cs="宋体"/>
                <w:color w:val="000000"/>
                <w:kern w:val="0"/>
                <w:sz w:val="24"/>
                <w:szCs w:val="24"/>
                <w:lang w:eastAsia="zh-CN" w:bidi="ar"/>
              </w:rPr>
              <w:t>。</w:t>
            </w:r>
          </w:p>
        </w:tc>
        <w:tc>
          <w:tcPr>
            <w:tcW w:w="404" w:type="pct"/>
            <w:shd w:val="clear" w:color="auto" w:fill="auto"/>
            <w:noWrap/>
            <w:vAlign w:val="center"/>
          </w:tcPr>
          <w:p>
            <w:pPr>
              <w:widowControl/>
              <w:spacing w:line="360" w:lineRule="auto"/>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cs="宋体"/>
                <w:color w:val="000000"/>
                <w:sz w:val="24"/>
                <w:szCs w:val="24"/>
              </w:rPr>
              <w:t>9</w:t>
            </w:r>
          </w:p>
        </w:tc>
        <w:tc>
          <w:tcPr>
            <w:tcW w:w="982" w:type="pct"/>
            <w:vMerge w:val="restart"/>
            <w:shd w:val="clear" w:color="auto" w:fill="auto"/>
            <w:vAlign w:val="center"/>
          </w:tcPr>
          <w:p>
            <w:pPr>
              <w:widowControl/>
              <w:adjustRightInd/>
              <w:spacing w:line="360" w:lineRule="auto"/>
              <w:jc w:val="center"/>
              <w:rPr>
                <w:rFonts w:hint="eastAsia" w:ascii="宋体" w:hAnsi="宋体" w:cs="宋体"/>
                <w:kern w:val="0"/>
                <w:sz w:val="24"/>
                <w:szCs w:val="24"/>
              </w:rPr>
            </w:pPr>
            <w:r>
              <w:rPr>
                <w:rFonts w:hint="eastAsia" w:ascii="宋体" w:hAnsi="宋体" w:eastAsia="宋体" w:cs="宋体"/>
                <w:i w:val="0"/>
                <w:iCs w:val="0"/>
                <w:color w:val="000000"/>
                <w:kern w:val="0"/>
                <w:sz w:val="24"/>
                <w:szCs w:val="24"/>
                <w:u w:val="none"/>
                <w:lang w:val="en-US" w:eastAsia="zh-CN" w:bidi="ar"/>
              </w:rPr>
              <w:t>功能演示及讲解（提供在线演示或播放录制好的演示视频）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60" w:type="pct"/>
            <w:vMerge w:val="continue"/>
            <w:shd w:val="clear" w:color="auto" w:fill="auto"/>
            <w:noWrap/>
            <w:vAlign w:val="center"/>
          </w:tcPr>
          <w:p>
            <w:pPr>
              <w:widowControl/>
              <w:adjustRightInd/>
              <w:spacing w:line="360" w:lineRule="auto"/>
              <w:jc w:val="left"/>
            </w:pPr>
          </w:p>
        </w:tc>
        <w:tc>
          <w:tcPr>
            <w:tcW w:w="3352" w:type="pct"/>
            <w:shd w:val="clear" w:color="auto" w:fill="auto"/>
            <w:vAlign w:val="center"/>
          </w:tcPr>
          <w:p>
            <w:pPr>
              <w:widowControl/>
              <w:spacing w:line="360" w:lineRule="auto"/>
              <w:textAlignment w:val="center"/>
              <w:rPr>
                <w:rFonts w:hint="default" w:ascii="宋体" w:hAnsi="宋体" w:eastAsia="宋体" w:cs="宋体"/>
                <w:color w:val="000000"/>
                <w:kern w:val="2"/>
                <w:sz w:val="24"/>
                <w:szCs w:val="24"/>
                <w:lang w:val="en-US" w:eastAsia="zh-CN" w:bidi="ar-SA"/>
              </w:rPr>
            </w:pPr>
            <w:r>
              <w:rPr>
                <w:rFonts w:hint="eastAsia" w:ascii="宋体" w:hAnsi="宋体" w:cs="宋体"/>
                <w:color w:val="000000"/>
                <w:kern w:val="0"/>
                <w:sz w:val="24"/>
                <w:szCs w:val="24"/>
                <w:lang w:bidi="ar"/>
              </w:rPr>
              <w:t>为考虑后续实战效果，结构化球机要求具有指哪打哪功能</w:t>
            </w:r>
            <w:r>
              <w:rPr>
                <w:rFonts w:hint="eastAsia" w:ascii="宋体" w:hAnsi="宋体" w:cs="宋体"/>
                <w:color w:val="000000"/>
                <w:kern w:val="0"/>
                <w:sz w:val="24"/>
                <w:szCs w:val="24"/>
                <w:lang w:eastAsia="zh-CN" w:bidi="ar"/>
              </w:rPr>
              <w:t>：</w:t>
            </w:r>
            <w:r>
              <w:rPr>
                <w:rFonts w:hint="eastAsia" w:ascii="宋体" w:hAnsi="宋体" w:cs="宋体"/>
                <w:color w:val="000000"/>
                <w:kern w:val="0"/>
                <w:sz w:val="24"/>
                <w:szCs w:val="24"/>
                <w:lang w:bidi="ar"/>
              </w:rPr>
              <w:t>即可支持多场景巡航检测，设置好智能检测规则后，点击画面中人，球机可自动变倍过去看细节并跟踪目标，实现指哪打哪功能</w:t>
            </w:r>
            <w:r>
              <w:rPr>
                <w:rFonts w:hint="eastAsia" w:ascii="宋体" w:hAnsi="宋体" w:cs="宋体"/>
                <w:color w:val="000000"/>
                <w:kern w:val="0"/>
                <w:sz w:val="24"/>
                <w:szCs w:val="24"/>
                <w:lang w:eastAsia="zh-CN" w:bidi="ar"/>
              </w:rPr>
              <w:t>（</w:t>
            </w:r>
            <w:r>
              <w:rPr>
                <w:rFonts w:hint="eastAsia" w:ascii="宋体" w:hAnsi="宋体" w:cs="宋体"/>
                <w:color w:val="000000"/>
                <w:kern w:val="0"/>
                <w:sz w:val="24"/>
                <w:szCs w:val="24"/>
                <w:lang w:val="en-US" w:eastAsia="zh-CN" w:bidi="ar"/>
              </w:rPr>
              <w:t>3分</w:t>
            </w:r>
            <w:r>
              <w:rPr>
                <w:rFonts w:hint="eastAsia" w:ascii="宋体" w:hAnsi="宋体" w:cs="宋体"/>
                <w:color w:val="000000"/>
                <w:kern w:val="0"/>
                <w:sz w:val="24"/>
                <w:szCs w:val="24"/>
                <w:lang w:eastAsia="zh-CN" w:bidi="ar"/>
              </w:rPr>
              <w:t>）</w:t>
            </w:r>
            <w:r>
              <w:rPr>
                <w:rFonts w:hint="eastAsia" w:ascii="宋体" w:hAnsi="宋体" w:cs="宋体"/>
                <w:color w:val="000000"/>
                <w:kern w:val="0"/>
                <w:sz w:val="24"/>
                <w:szCs w:val="24"/>
                <w:lang w:bidi="ar"/>
              </w:rPr>
              <w:t>。</w:t>
            </w:r>
          </w:p>
        </w:tc>
        <w:tc>
          <w:tcPr>
            <w:tcW w:w="404" w:type="pct"/>
            <w:shd w:val="clear" w:color="auto" w:fill="auto"/>
            <w:noWrap/>
            <w:vAlign w:val="center"/>
          </w:tcPr>
          <w:p>
            <w:pPr>
              <w:widowControl/>
              <w:spacing w:line="360" w:lineRule="auto"/>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cs="宋体"/>
                <w:color w:val="000000"/>
                <w:kern w:val="0"/>
                <w:sz w:val="24"/>
                <w:szCs w:val="24"/>
                <w:lang w:bidi="ar"/>
              </w:rPr>
              <w:t>3</w:t>
            </w:r>
          </w:p>
        </w:tc>
        <w:tc>
          <w:tcPr>
            <w:tcW w:w="982" w:type="pct"/>
            <w:vMerge w:val="continue"/>
            <w:shd w:val="clear" w:color="auto" w:fill="auto"/>
            <w:vAlign w:val="center"/>
          </w:tcPr>
          <w:p>
            <w:pPr>
              <w:widowControl/>
              <w:adjustRightInd/>
              <w:spacing w:line="360" w:lineRule="auto"/>
              <w:jc w:val="left"/>
              <w:rPr>
                <w:rFonts w:hint="default" w:ascii="宋体" w:hAnsi="宋体" w:eastAsia="宋体" w:cs="宋体"/>
                <w:b w:val="0"/>
                <w:bCs w:val="0"/>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60" w:type="pct"/>
            <w:vMerge w:val="continue"/>
            <w:shd w:val="clear" w:color="auto" w:fill="auto"/>
            <w:noWrap/>
            <w:vAlign w:val="center"/>
          </w:tcPr>
          <w:p>
            <w:pPr>
              <w:widowControl/>
              <w:adjustRightInd/>
              <w:spacing w:line="360" w:lineRule="auto"/>
              <w:jc w:val="left"/>
              <w:rPr>
                <w:rFonts w:hint="default" w:ascii="宋体" w:hAnsi="宋体" w:eastAsia="宋体" w:cs="宋体"/>
                <w:b w:val="0"/>
                <w:bCs w:val="0"/>
                <w:color w:val="000000"/>
                <w:kern w:val="0"/>
                <w:sz w:val="24"/>
                <w:szCs w:val="24"/>
                <w:lang w:val="en-US" w:eastAsia="zh-CN" w:bidi="ar-SA"/>
              </w:rPr>
            </w:pPr>
          </w:p>
        </w:tc>
        <w:tc>
          <w:tcPr>
            <w:tcW w:w="3352" w:type="pct"/>
            <w:shd w:val="clear" w:color="auto" w:fill="auto"/>
            <w:vAlign w:val="center"/>
          </w:tcPr>
          <w:p>
            <w:pPr>
              <w:widowControl/>
              <w:spacing w:line="360" w:lineRule="auto"/>
              <w:textAlignment w:val="center"/>
              <w:rPr>
                <w:rFonts w:hint="default" w:ascii="宋体" w:hAnsi="宋体" w:eastAsia="宋体" w:cs="宋体"/>
                <w:color w:val="000000"/>
                <w:kern w:val="2"/>
                <w:sz w:val="24"/>
                <w:szCs w:val="24"/>
                <w:lang w:val="en-US" w:eastAsia="zh-CN" w:bidi="ar-SA"/>
              </w:rPr>
            </w:pPr>
            <w:r>
              <w:rPr>
                <w:rFonts w:hint="eastAsia" w:ascii="宋体" w:hAnsi="宋体" w:cs="宋体"/>
                <w:color w:val="000000"/>
                <w:kern w:val="0"/>
                <w:sz w:val="24"/>
                <w:szCs w:val="24"/>
                <w:lang w:bidi="ar"/>
              </w:rPr>
              <w:t>考虑后续实战效果，全分析服务器需集群至杭州市公安局西湖公安大数据智能</w:t>
            </w:r>
            <w:bookmarkStart w:id="479" w:name="_GoBack"/>
            <w:bookmarkEnd w:id="479"/>
            <w:r>
              <w:rPr>
                <w:rFonts w:hint="eastAsia" w:ascii="宋体" w:hAnsi="宋体" w:cs="宋体"/>
                <w:color w:val="000000"/>
                <w:kern w:val="0"/>
                <w:sz w:val="24"/>
                <w:szCs w:val="24"/>
                <w:lang w:bidi="ar"/>
              </w:rPr>
              <w:t>应用平台</w:t>
            </w:r>
            <w:r>
              <w:rPr>
                <w:rFonts w:hint="eastAsia" w:ascii="宋体" w:hAnsi="宋体" w:cs="宋体"/>
                <w:color w:val="000000"/>
                <w:kern w:val="0"/>
                <w:sz w:val="24"/>
                <w:szCs w:val="24"/>
                <w:lang w:eastAsia="zh-CN" w:bidi="ar"/>
              </w:rPr>
              <w:t>：</w:t>
            </w:r>
            <w:r>
              <w:rPr>
                <w:rFonts w:hint="eastAsia" w:ascii="宋体" w:hAnsi="宋体" w:cs="宋体"/>
                <w:color w:val="000000"/>
                <w:kern w:val="0"/>
                <w:sz w:val="24"/>
                <w:szCs w:val="24"/>
                <w:lang w:bidi="ar"/>
              </w:rPr>
              <w:t>可对视频录像解析分析出视频中对应的</w:t>
            </w:r>
            <w:r>
              <w:rPr>
                <w:rFonts w:hint="eastAsia" w:ascii="宋体" w:hAnsi="宋体" w:cs="宋体"/>
                <w:color w:val="000000"/>
                <w:kern w:val="0"/>
                <w:sz w:val="24"/>
                <w:szCs w:val="24"/>
                <w:lang w:val="en-US" w:eastAsia="zh-CN" w:bidi="ar"/>
              </w:rPr>
              <w:t>人员特征数据（3分）</w:t>
            </w:r>
            <w:r>
              <w:rPr>
                <w:rFonts w:hint="eastAsia" w:ascii="宋体" w:hAnsi="宋体" w:cs="宋体"/>
                <w:color w:val="000000"/>
                <w:kern w:val="0"/>
                <w:sz w:val="24"/>
                <w:szCs w:val="24"/>
                <w:lang w:bidi="ar"/>
              </w:rPr>
              <w:t>。</w:t>
            </w:r>
          </w:p>
        </w:tc>
        <w:tc>
          <w:tcPr>
            <w:tcW w:w="404" w:type="pct"/>
            <w:shd w:val="clear" w:color="auto" w:fill="auto"/>
            <w:noWrap/>
            <w:vAlign w:val="center"/>
          </w:tcPr>
          <w:p>
            <w:pPr>
              <w:widowControl/>
              <w:spacing w:line="360" w:lineRule="auto"/>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cs="宋体"/>
                <w:color w:val="000000"/>
                <w:sz w:val="24"/>
                <w:szCs w:val="24"/>
              </w:rPr>
              <w:t>3</w:t>
            </w:r>
          </w:p>
        </w:tc>
        <w:tc>
          <w:tcPr>
            <w:tcW w:w="982" w:type="pct"/>
            <w:vMerge w:val="continue"/>
            <w:shd w:val="clear" w:color="auto" w:fill="auto"/>
            <w:vAlign w:val="center"/>
          </w:tcPr>
          <w:p>
            <w:pPr>
              <w:widowControl/>
              <w:adjustRightInd/>
              <w:spacing w:line="360" w:lineRule="auto"/>
              <w:jc w:val="left"/>
              <w:rPr>
                <w:rFonts w:hint="default" w:ascii="宋体" w:hAnsi="宋体" w:eastAsia="宋体" w:cs="宋体"/>
                <w:b w:val="0"/>
                <w:bCs w:val="0"/>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260" w:type="pct"/>
            <w:shd w:val="clear" w:color="auto" w:fill="auto"/>
            <w:noWrap/>
            <w:vAlign w:val="center"/>
          </w:tcPr>
          <w:p>
            <w:pPr>
              <w:widowControl/>
              <w:adjustRightInd/>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12</w:t>
            </w:r>
          </w:p>
        </w:tc>
        <w:tc>
          <w:tcPr>
            <w:tcW w:w="3352" w:type="pct"/>
            <w:shd w:val="clear" w:color="auto" w:fill="auto"/>
            <w:vAlign w:val="center"/>
          </w:tcPr>
          <w:p>
            <w:pPr>
              <w:widowControl/>
              <w:adjustRightInd/>
              <w:spacing w:line="360" w:lineRule="auto"/>
              <w:jc w:val="left"/>
              <w:rPr>
                <w:rFonts w:hint="eastAsia" w:ascii="宋体" w:hAnsi="宋体" w:cs="宋体"/>
                <w:kern w:val="0"/>
                <w:sz w:val="24"/>
                <w:szCs w:val="24"/>
              </w:rPr>
            </w:pPr>
            <w:r>
              <w:rPr>
                <w:rFonts w:hint="eastAsia" w:ascii="宋体" w:hAnsi="宋体" w:cs="宋体"/>
                <w:kern w:val="0"/>
                <w:sz w:val="24"/>
                <w:szCs w:val="24"/>
              </w:rPr>
              <w:t>有效投标报价的最低价作为评标基准价，其最低报价为满分；按［投标报价得分=（评标基准价/投标报价）*10］的计算公式计算。</w:t>
            </w:r>
            <w:r>
              <w:rPr>
                <w:rFonts w:hint="eastAsia" w:ascii="宋体" w:hAnsi="宋体" w:cs="宋体"/>
                <w:kern w:val="0"/>
                <w:sz w:val="24"/>
                <w:szCs w:val="24"/>
              </w:rPr>
              <w:br w:type="textWrapping"/>
            </w:r>
            <w:r>
              <w:rPr>
                <w:rFonts w:hint="eastAsia" w:ascii="宋体" w:hAnsi="宋体" w:cs="宋体"/>
                <w:kern w:val="0"/>
                <w:sz w:val="24"/>
                <w:szCs w:val="24"/>
              </w:rPr>
              <w:t>评标过程中，不得去掉报价中的最高报价和最低报价。</w:t>
            </w:r>
            <w:r>
              <w:rPr>
                <w:rFonts w:hint="eastAsia" w:ascii="宋体" w:hAnsi="宋体" w:cs="宋体"/>
                <w:kern w:val="0"/>
                <w:sz w:val="24"/>
                <w:szCs w:val="24"/>
              </w:rPr>
              <w:br w:type="textWrapping"/>
            </w:r>
            <w:r>
              <w:rPr>
                <w:rFonts w:hint="eastAsia" w:ascii="宋体" w:hAnsi="宋体" w:cs="宋体"/>
                <w:kern w:val="0"/>
                <w:sz w:val="24"/>
                <w:szCs w:val="24"/>
              </w:rPr>
              <w:t>因落实政府采购政策需要进行价格调整的，以调整后的价格计算评标基准价和投标报价。</w:t>
            </w:r>
          </w:p>
          <w:p>
            <w:pPr>
              <w:widowControl/>
              <w:adjustRightInd/>
              <w:spacing w:line="360" w:lineRule="auto"/>
              <w:jc w:val="left"/>
              <w:rPr>
                <w:rFonts w:hint="eastAsia" w:ascii="宋体" w:hAnsi="宋体" w:cs="宋体"/>
                <w:kern w:val="0"/>
                <w:sz w:val="24"/>
                <w:szCs w:val="24"/>
              </w:rPr>
            </w:pPr>
            <w:r>
              <w:rPr>
                <w:rFonts w:hint="eastAsia" w:ascii="宋体" w:hAnsi="宋体" w:cs="仿宋_GB2312"/>
                <w:sz w:val="24"/>
                <w:szCs w:val="24"/>
                <w:highlight w:val="none"/>
              </w:rPr>
              <w:t>对于未预留份额专门面向中小企业的政府采购货物项目，以及预留份额政府采购货物项目中的非预留部分标项，对小型和微型企业的投标报价给予</w:t>
            </w:r>
            <w:r>
              <w:rPr>
                <w:rFonts w:hint="eastAsia" w:ascii="宋体" w:hAnsi="宋体" w:cs="仿宋_GB2312"/>
                <w:sz w:val="24"/>
                <w:szCs w:val="24"/>
                <w:highlight w:val="none"/>
                <w:lang w:val="en-US" w:eastAsia="zh-CN"/>
              </w:rPr>
              <w:t>1</w:t>
            </w:r>
            <w:r>
              <w:rPr>
                <w:rFonts w:hint="eastAsia" w:ascii="宋体" w:hAnsi="宋体" w:cs="仿宋_GB2312"/>
                <w:sz w:val="24"/>
                <w:szCs w:val="24"/>
                <w:highlight w:val="none"/>
              </w:rPr>
              <w:t>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宋体" w:hAnsi="宋体" w:cs="仿宋_GB2312"/>
                <w:sz w:val="24"/>
                <w:szCs w:val="24"/>
                <w:highlight w:val="none"/>
                <w:lang w:val="en-US" w:eastAsia="zh-CN"/>
              </w:rPr>
              <w:t>4</w:t>
            </w:r>
            <w:r>
              <w:rPr>
                <w:rFonts w:hint="eastAsia" w:ascii="宋体" w:hAnsi="宋体" w:cs="仿宋_GB2312"/>
                <w:sz w:val="24"/>
                <w:szCs w:val="24"/>
                <w:highlight w:val="none"/>
              </w:rPr>
              <w:t>%的扣除，用扣除后的价格参加评审。</w:t>
            </w:r>
          </w:p>
        </w:tc>
        <w:tc>
          <w:tcPr>
            <w:tcW w:w="404" w:type="pct"/>
            <w:shd w:val="clear" w:color="auto" w:fill="auto"/>
            <w:noWrap/>
            <w:vAlign w:val="center"/>
          </w:tcPr>
          <w:p>
            <w:pPr>
              <w:widowControl/>
              <w:adjustRightInd/>
              <w:spacing w:line="360" w:lineRule="auto"/>
              <w:jc w:val="center"/>
              <w:rPr>
                <w:rFonts w:ascii="宋体" w:hAnsi="宋体" w:cs="宋体"/>
                <w:kern w:val="0"/>
                <w:sz w:val="24"/>
                <w:szCs w:val="24"/>
              </w:rPr>
            </w:pPr>
            <w:r>
              <w:rPr>
                <w:rFonts w:hint="eastAsia" w:ascii="宋体" w:hAnsi="宋体" w:cs="宋体"/>
                <w:kern w:val="0"/>
                <w:sz w:val="24"/>
                <w:szCs w:val="24"/>
              </w:rPr>
              <w:t>10</w:t>
            </w:r>
          </w:p>
        </w:tc>
        <w:tc>
          <w:tcPr>
            <w:tcW w:w="982" w:type="pct"/>
            <w:shd w:val="clear" w:color="auto" w:fill="auto"/>
            <w:vAlign w:val="center"/>
          </w:tcPr>
          <w:p>
            <w:pPr>
              <w:widowControl/>
              <w:adjustRightInd/>
              <w:spacing w:line="360" w:lineRule="auto"/>
              <w:jc w:val="center"/>
              <w:rPr>
                <w:rFonts w:ascii="宋体" w:hAnsi="宋体" w:cs="宋体"/>
                <w:kern w:val="0"/>
                <w:sz w:val="24"/>
                <w:szCs w:val="24"/>
              </w:rPr>
            </w:pPr>
            <w:r>
              <w:rPr>
                <w:rFonts w:hint="eastAsia" w:ascii="宋体" w:hAnsi="宋体" w:cs="宋体"/>
                <w:kern w:val="0"/>
                <w:sz w:val="24"/>
                <w:szCs w:val="24"/>
              </w:rPr>
              <w:t>报价</w:t>
            </w:r>
          </w:p>
        </w:tc>
      </w:tr>
    </w:tbl>
    <w:p>
      <w:pPr>
        <w:snapToGrid w:val="0"/>
        <w:spacing w:line="360" w:lineRule="auto"/>
        <w:rPr>
          <w:rFonts w:cs="宋体" w:asciiTheme="minorEastAsia" w:hAnsiTheme="minorEastAsia" w:eastAsiaTheme="minorEastAsia"/>
          <w:b/>
          <w:sz w:val="24"/>
          <w:highlight w:val="none"/>
        </w:rPr>
      </w:pPr>
      <w:r>
        <w:rPr>
          <w:rFonts w:hint="eastAsia" w:cs="宋体" w:asciiTheme="minorEastAsia" w:hAnsiTheme="minorEastAsia" w:eastAsiaTheme="minorEastAsia"/>
          <w:sz w:val="20"/>
          <w:szCs w:val="20"/>
          <w:highlight w:val="none"/>
          <w:shd w:val="clear" w:color="auto" w:fill="FFFFFF"/>
        </w:rPr>
        <w:t>*</w:t>
      </w:r>
      <w:r>
        <w:rPr>
          <w:rFonts w:hint="eastAsia" w:cs="宋体" w:asciiTheme="minorEastAsia" w:hAnsiTheme="minorEastAsia" w:eastAsiaTheme="minorEastAsia"/>
          <w:b/>
          <w:sz w:val="24"/>
          <w:highlight w:val="none"/>
        </w:rPr>
        <w:t>备注：</w:t>
      </w:r>
      <w:r>
        <w:rPr>
          <w:rFonts w:hint="eastAsia" w:cs="宋体" w:asciiTheme="minorEastAsia" w:hAnsiTheme="minorEastAsia" w:eastAsiaTheme="minorEastAsia"/>
          <w:sz w:val="24"/>
          <w:highlight w:val="none"/>
        </w:rPr>
        <w:t>投标人编制投标文件（商务技术文件部分）时，建议按此目录（序号和内容）提供评标标准相应的商务技术资料。 </w:t>
      </w:r>
    </w:p>
    <w:p>
      <w:pPr>
        <w:snapToGrid w:val="0"/>
        <w:spacing w:line="360" w:lineRule="auto"/>
        <w:rPr>
          <w:rFonts w:cs="宋体" w:asciiTheme="minorEastAsia" w:hAnsiTheme="minorEastAsia" w:eastAsiaTheme="minorEastAsia"/>
          <w:b/>
          <w:sz w:val="28"/>
          <w:szCs w:val="28"/>
          <w:highlight w:val="none"/>
        </w:rPr>
      </w:pPr>
      <w:r>
        <w:rPr>
          <w:rFonts w:hint="eastAsia" w:cs="宋体" w:asciiTheme="minorEastAsia" w:hAnsiTheme="minorEastAsia" w:eastAsiaTheme="minorEastAsia"/>
          <w:b/>
          <w:sz w:val="32"/>
          <w:highlight w:val="none"/>
        </w:rPr>
        <w:t>一、评标方法</w:t>
      </w:r>
    </w:p>
    <w:p>
      <w:pPr>
        <w:adjustRightInd/>
        <w:spacing w:line="360" w:lineRule="auto"/>
        <w:ind w:firstLine="472" w:firstLineChars="196"/>
        <w:rPr>
          <w:rFonts w:cs="宋体" w:asciiTheme="minorEastAsia" w:hAnsiTheme="minorEastAsia" w:eastAsiaTheme="minorEastAsia"/>
          <w:kern w:val="0"/>
          <w:sz w:val="24"/>
          <w:highlight w:val="none"/>
        </w:rPr>
      </w:pPr>
      <w:r>
        <w:rPr>
          <w:rFonts w:hint="eastAsia" w:cs="宋体" w:asciiTheme="minorEastAsia" w:hAnsiTheme="minorEastAsia" w:eastAsiaTheme="minorEastAsia"/>
          <w:b/>
          <w:kern w:val="0"/>
          <w:sz w:val="24"/>
          <w:highlight w:val="none"/>
        </w:rPr>
        <w:t>1.本项目采用综合评分法。</w:t>
      </w:r>
      <w:r>
        <w:rPr>
          <w:rFonts w:hint="eastAsia" w:cs="宋体" w:asciiTheme="minorEastAsia" w:hAnsiTheme="minorEastAsia" w:eastAsiaTheme="minorEastAsia"/>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b/>
          <w:sz w:val="32"/>
          <w:highlight w:val="none"/>
        </w:rPr>
        <w:t>二、评标标准</w:t>
      </w:r>
    </w:p>
    <w:p>
      <w:pPr>
        <w:spacing w:line="360" w:lineRule="auto"/>
        <w:ind w:firstLine="472" w:firstLineChars="196"/>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2.</w:t>
      </w:r>
      <w:r>
        <w:rPr>
          <w:rFonts w:hint="eastAsia" w:cs="宋体" w:asciiTheme="minorEastAsia" w:hAnsiTheme="minorEastAsia" w:eastAsiaTheme="minorEastAsia"/>
          <w:highlight w:val="none"/>
        </w:rPr>
        <w:t xml:space="preserve"> </w:t>
      </w:r>
      <w:r>
        <w:rPr>
          <w:rFonts w:hint="eastAsia" w:cs="宋体" w:asciiTheme="minorEastAsia" w:hAnsiTheme="minorEastAsia" w:eastAsiaTheme="minorEastAsia"/>
          <w:b/>
          <w:sz w:val="24"/>
          <w:highlight w:val="none"/>
        </w:rPr>
        <w:t>评标标准：</w:t>
      </w:r>
      <w:r>
        <w:rPr>
          <w:rFonts w:hint="eastAsia" w:cs="宋体" w:asciiTheme="minorEastAsia" w:hAnsiTheme="minorEastAsia" w:eastAsiaTheme="minorEastAsia"/>
          <w:kern w:val="0"/>
          <w:sz w:val="24"/>
          <w:highlight w:val="none"/>
        </w:rPr>
        <w:t>见评标办法前附表。</w:t>
      </w:r>
    </w:p>
    <w:p>
      <w:pPr>
        <w:spacing w:line="360" w:lineRule="auto"/>
        <w:outlineLvl w:val="0"/>
        <w:rPr>
          <w:rFonts w:cs="宋体" w:asciiTheme="minorEastAsia" w:hAnsiTheme="minorEastAsia" w:eastAsiaTheme="minorEastAsia"/>
          <w:b/>
          <w:sz w:val="36"/>
          <w:szCs w:val="36"/>
          <w:highlight w:val="none"/>
        </w:rPr>
      </w:pPr>
      <w:r>
        <w:rPr>
          <w:rFonts w:hint="eastAsia" w:cs="宋体" w:asciiTheme="minorEastAsia" w:hAnsiTheme="minorEastAsia" w:eastAsiaTheme="minorEastAsia"/>
          <w:b/>
          <w:sz w:val="36"/>
          <w:szCs w:val="36"/>
          <w:highlight w:val="none"/>
        </w:rPr>
        <w:t>三、评标程序</w:t>
      </w:r>
    </w:p>
    <w:p>
      <w:pPr>
        <w:spacing w:line="360" w:lineRule="auto"/>
        <w:ind w:firstLine="472" w:firstLineChars="196"/>
        <w:rPr>
          <w:rFonts w:cs="宋体" w:asciiTheme="minorEastAsia" w:hAnsiTheme="minorEastAsia" w:eastAsiaTheme="minorEastAsia"/>
          <w:kern w:val="0"/>
          <w:sz w:val="24"/>
          <w:highlight w:val="none"/>
        </w:rPr>
      </w:pPr>
      <w:r>
        <w:rPr>
          <w:rFonts w:hint="eastAsia" w:cs="宋体" w:asciiTheme="minorEastAsia" w:hAnsiTheme="minorEastAsia" w:eastAsiaTheme="minorEastAsia"/>
          <w:b/>
          <w:kern w:val="0"/>
          <w:sz w:val="24"/>
          <w:highlight w:val="none"/>
        </w:rPr>
        <w:t>3.1符合性审查。</w:t>
      </w:r>
      <w:r>
        <w:rPr>
          <w:rFonts w:hint="eastAsia" w:cs="宋体" w:asciiTheme="minorEastAsia" w:hAnsiTheme="minorEastAsia" w:eastAsiaTheme="minorEastAsia"/>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cs="宋体" w:asciiTheme="minorEastAsia" w:hAnsiTheme="minorEastAsia" w:eastAsiaTheme="minorEastAsia"/>
          <w:kern w:val="0"/>
          <w:sz w:val="24"/>
          <w:highlight w:val="none"/>
        </w:rPr>
      </w:pPr>
      <w:r>
        <w:rPr>
          <w:rFonts w:hint="eastAsia" w:cs="宋体" w:asciiTheme="minorEastAsia" w:hAnsiTheme="minorEastAsia" w:eastAsiaTheme="minorEastAsia"/>
          <w:b/>
          <w:kern w:val="0"/>
          <w:sz w:val="24"/>
          <w:highlight w:val="none"/>
        </w:rPr>
        <w:t>3.2 比较与评价。</w:t>
      </w:r>
      <w:r>
        <w:rPr>
          <w:rFonts w:hint="eastAsia" w:cs="宋体" w:asciiTheme="minorEastAsia" w:hAnsiTheme="minorEastAsia" w:eastAsiaTheme="minorEastAsia"/>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cs="宋体" w:asciiTheme="minorEastAsia" w:hAnsiTheme="minorEastAsia" w:eastAsiaTheme="minorEastAsia"/>
          <w:kern w:val="0"/>
          <w:sz w:val="24"/>
          <w:highlight w:val="none"/>
        </w:rPr>
      </w:pPr>
      <w:r>
        <w:rPr>
          <w:rFonts w:hint="eastAsia" w:cs="宋体" w:asciiTheme="minorEastAsia" w:hAnsiTheme="minorEastAsia" w:eastAsiaTheme="minorEastAsia"/>
          <w:b/>
          <w:kern w:val="0"/>
          <w:sz w:val="24"/>
          <w:highlight w:val="none"/>
        </w:rPr>
        <w:t>3.3汇总商务技术得分。</w:t>
      </w:r>
      <w:r>
        <w:rPr>
          <w:rFonts w:hint="eastAsia" w:cs="宋体" w:asciiTheme="minorEastAsia" w:hAnsiTheme="minorEastAsia" w:eastAsiaTheme="minorEastAsia"/>
          <w:kern w:val="0"/>
          <w:sz w:val="24"/>
          <w:highlight w:val="none"/>
        </w:rPr>
        <w:t>评标委员会各成员应当独立对每个投标人的商务和技术文件进行评价，并汇总商务技术得分情况。</w:t>
      </w:r>
    </w:p>
    <w:p>
      <w:pPr>
        <w:spacing w:line="360" w:lineRule="auto"/>
        <w:ind w:firstLine="472" w:firstLineChars="196"/>
        <w:rPr>
          <w:rFonts w:cs="宋体" w:asciiTheme="minorEastAsia" w:hAnsiTheme="minorEastAsia" w:eastAsiaTheme="minorEastAsia"/>
          <w:b/>
          <w:kern w:val="0"/>
          <w:sz w:val="24"/>
          <w:highlight w:val="none"/>
        </w:rPr>
      </w:pPr>
      <w:r>
        <w:rPr>
          <w:rFonts w:hint="eastAsia" w:cs="宋体" w:asciiTheme="minorEastAsia" w:hAnsiTheme="minorEastAsia" w:eastAsiaTheme="minorEastAsia"/>
          <w:b/>
          <w:kern w:val="0"/>
          <w:sz w:val="24"/>
          <w:highlight w:val="none"/>
        </w:rPr>
        <w:t>3.4报价评审。</w:t>
      </w:r>
    </w:p>
    <w:p>
      <w:pPr>
        <w:pStyle w:val="129"/>
        <w:spacing w:before="0"/>
        <w:ind w:firstLine="508" w:firstLineChars="212"/>
        <w:rPr>
          <w:rFonts w:cs="宋体" w:asciiTheme="minorEastAsia" w:hAnsiTheme="minorEastAsia" w:eastAsiaTheme="minorEastAsia"/>
          <w:kern w:val="0"/>
          <w:highlight w:val="none"/>
        </w:rPr>
      </w:pPr>
      <w:r>
        <w:rPr>
          <w:rFonts w:hint="eastAsia" w:cs="宋体" w:asciiTheme="minorEastAsia" w:hAnsiTheme="minorEastAsia" w:eastAsiaTheme="minorEastAsia"/>
          <w:kern w:val="0"/>
          <w:highlight w:val="none"/>
        </w:rPr>
        <w:t>3.4.1投标文件报价出现前后不一致的，按照下列规定修正：</w:t>
      </w:r>
    </w:p>
    <w:p>
      <w:pPr>
        <w:pStyle w:val="129"/>
        <w:spacing w:before="0"/>
        <w:ind w:firstLine="480"/>
        <w:rPr>
          <w:rFonts w:hint="eastAsia" w:cs="宋体" w:asciiTheme="minorEastAsia" w:hAnsiTheme="minorEastAsia" w:eastAsiaTheme="minorEastAsia"/>
          <w:kern w:val="0"/>
          <w:szCs w:val="24"/>
          <w:highlight w:val="none"/>
          <w:lang w:eastAsia="zh-CN"/>
        </w:rPr>
      </w:pPr>
      <w:r>
        <w:rPr>
          <w:rFonts w:hint="eastAsia" w:cs="宋体" w:asciiTheme="minorEastAsia" w:hAnsiTheme="minorEastAsia" w:eastAsiaTheme="minorEastAsia"/>
          <w:kern w:val="0"/>
          <w:szCs w:val="24"/>
          <w:highlight w:val="none"/>
        </w:rPr>
        <w:t>3.4.1.1投标文件中开标一览表(报价表)内容与投标文件中相应内容不一致的，以开标一览表(报价表)为准</w:t>
      </w:r>
      <w:r>
        <w:rPr>
          <w:rFonts w:hint="eastAsia" w:cs="宋体" w:asciiTheme="minorEastAsia" w:hAnsiTheme="minorEastAsia" w:eastAsiaTheme="minorEastAsia"/>
          <w:kern w:val="0"/>
          <w:szCs w:val="24"/>
          <w:highlight w:val="none"/>
          <w:lang w:eastAsia="zh-CN"/>
        </w:rPr>
        <w:t>；</w:t>
      </w:r>
    </w:p>
    <w:p>
      <w:pPr>
        <w:pStyle w:val="129"/>
        <w:spacing w:before="0"/>
        <w:ind w:firstLine="480"/>
        <w:rPr>
          <w:rFonts w:hint="eastAsia" w:cs="宋体" w:asciiTheme="minorEastAsia" w:hAnsiTheme="minorEastAsia" w:eastAsiaTheme="minorEastAsia"/>
          <w:kern w:val="0"/>
          <w:szCs w:val="24"/>
          <w:highlight w:val="none"/>
          <w:lang w:eastAsia="zh-CN"/>
        </w:rPr>
      </w:pPr>
      <w:r>
        <w:rPr>
          <w:rFonts w:hint="eastAsia" w:cs="宋体" w:asciiTheme="minorEastAsia" w:hAnsiTheme="minorEastAsia" w:eastAsiaTheme="minorEastAsia"/>
          <w:kern w:val="0"/>
          <w:szCs w:val="24"/>
          <w:highlight w:val="none"/>
        </w:rPr>
        <w:t>3.4.1.2大写金额和小写金额不一致的，以大写金额为准</w:t>
      </w:r>
      <w:r>
        <w:rPr>
          <w:rFonts w:hint="eastAsia" w:cs="宋体" w:asciiTheme="minorEastAsia" w:hAnsiTheme="minorEastAsia" w:eastAsiaTheme="minorEastAsia"/>
          <w:kern w:val="0"/>
          <w:szCs w:val="24"/>
          <w:highlight w:val="none"/>
          <w:lang w:eastAsia="zh-CN"/>
        </w:rPr>
        <w:t>；</w:t>
      </w:r>
    </w:p>
    <w:p>
      <w:pPr>
        <w:pStyle w:val="129"/>
        <w:spacing w:before="0"/>
        <w:ind w:firstLine="480"/>
        <w:rPr>
          <w:rFonts w:hint="eastAsia" w:cs="宋体" w:asciiTheme="minorEastAsia" w:hAnsiTheme="minorEastAsia" w:eastAsiaTheme="minorEastAsia"/>
          <w:kern w:val="0"/>
          <w:szCs w:val="24"/>
          <w:highlight w:val="none"/>
          <w:lang w:eastAsia="zh-CN"/>
        </w:rPr>
      </w:pPr>
      <w:r>
        <w:rPr>
          <w:rFonts w:hint="eastAsia" w:cs="宋体" w:asciiTheme="minorEastAsia" w:hAnsiTheme="minorEastAsia" w:eastAsiaTheme="minorEastAsia"/>
          <w:kern w:val="0"/>
          <w:szCs w:val="24"/>
          <w:highlight w:val="none"/>
        </w:rPr>
        <w:t>3.4.1.3单价金额小数点或者百分比有明显错位的，以开标一览表的总价为准，并修改单价</w:t>
      </w:r>
      <w:r>
        <w:rPr>
          <w:rFonts w:hint="eastAsia" w:cs="宋体" w:asciiTheme="minorEastAsia" w:hAnsiTheme="minorEastAsia" w:eastAsiaTheme="minorEastAsia"/>
          <w:kern w:val="0"/>
          <w:szCs w:val="24"/>
          <w:highlight w:val="none"/>
          <w:lang w:eastAsia="zh-CN"/>
        </w:rPr>
        <w:t>；</w:t>
      </w:r>
    </w:p>
    <w:p>
      <w:pPr>
        <w:pStyle w:val="129"/>
        <w:spacing w:before="0"/>
        <w:ind w:firstLine="480"/>
        <w:rPr>
          <w:rFonts w:hint="eastAsia" w:cs="宋体" w:asciiTheme="minorEastAsia" w:hAnsiTheme="minorEastAsia" w:eastAsiaTheme="minorEastAsia"/>
          <w:kern w:val="0"/>
          <w:szCs w:val="24"/>
          <w:highlight w:val="none"/>
          <w:lang w:eastAsia="zh-CN"/>
        </w:rPr>
      </w:pPr>
      <w:r>
        <w:rPr>
          <w:rFonts w:hint="eastAsia" w:cs="宋体" w:asciiTheme="minorEastAsia" w:hAnsiTheme="minorEastAsia" w:eastAsiaTheme="minorEastAsia"/>
          <w:kern w:val="0"/>
          <w:szCs w:val="24"/>
          <w:highlight w:val="none"/>
        </w:rPr>
        <w:t>3.4.1.4总价金额与按单价汇总金额不一致的，以单价金额计算结果为准</w:t>
      </w:r>
      <w:r>
        <w:rPr>
          <w:rFonts w:hint="eastAsia" w:cs="宋体" w:asciiTheme="minorEastAsia" w:hAnsiTheme="minorEastAsia" w:eastAsiaTheme="minorEastAsia"/>
          <w:kern w:val="0"/>
          <w:szCs w:val="24"/>
          <w:highlight w:val="none"/>
          <w:lang w:eastAsia="zh-CN"/>
        </w:rPr>
        <w:t>；</w:t>
      </w:r>
    </w:p>
    <w:p>
      <w:pPr>
        <w:pStyle w:val="129"/>
        <w:spacing w:before="0"/>
        <w:ind w:firstLine="480"/>
        <w:rPr>
          <w:rFonts w:cs="宋体" w:asciiTheme="minorEastAsia" w:hAnsiTheme="minorEastAsia" w:eastAsiaTheme="minorEastAsia"/>
          <w:kern w:val="0"/>
          <w:szCs w:val="24"/>
          <w:highlight w:val="none"/>
        </w:rPr>
      </w:pPr>
      <w:r>
        <w:rPr>
          <w:rFonts w:hint="eastAsia" w:cs="宋体" w:asciiTheme="minorEastAsia" w:hAnsiTheme="minorEastAsia" w:eastAsiaTheme="minorEastAsia"/>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3.4.2投标文件出现不是唯一的、有选择性投标报价的，投标无效。</w:t>
      </w:r>
    </w:p>
    <w:p>
      <w:pPr>
        <w:snapToGrid w:val="0"/>
        <w:spacing w:line="360" w:lineRule="auto"/>
        <w:ind w:firstLine="480" w:firstLineChars="200"/>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3.4.3投标报价超过招标文件中规定的预算金额或者最高限价的，投标无效。</w:t>
      </w:r>
    </w:p>
    <w:p>
      <w:pPr>
        <w:pStyle w:val="129"/>
        <w:spacing w:before="0"/>
        <w:ind w:firstLine="480"/>
        <w:rPr>
          <w:rFonts w:cs="宋体" w:asciiTheme="minorEastAsia" w:hAnsiTheme="minorEastAsia" w:eastAsiaTheme="minorEastAsia"/>
          <w:kern w:val="0"/>
          <w:szCs w:val="24"/>
          <w:highlight w:val="none"/>
        </w:rPr>
      </w:pPr>
      <w:r>
        <w:rPr>
          <w:rFonts w:hint="eastAsia" w:cs="宋体" w:asciiTheme="minorEastAsia" w:hAnsiTheme="minorEastAsia" w:eastAsiaTheme="minorEastAsia"/>
          <w:kern w:val="0"/>
          <w:szCs w:val="24"/>
          <w:highlight w:val="none"/>
        </w:rPr>
        <w:t>3.4.4评标委员会认为投标人的报价明显低于其他通过符合性审查投标人的报价，有可能影响产品</w:t>
      </w:r>
      <w:r>
        <w:rPr>
          <w:rFonts w:hint="eastAsia" w:cs="宋体" w:asciiTheme="minorEastAsia" w:hAnsiTheme="minorEastAsia" w:eastAsiaTheme="minorEastAsia"/>
          <w:kern w:val="0"/>
          <w:szCs w:val="24"/>
          <w:highlight w:val="none"/>
          <w:lang w:eastAsia="zh-CN"/>
        </w:rPr>
        <w:t>（服务）</w:t>
      </w:r>
      <w:r>
        <w:rPr>
          <w:rFonts w:hint="eastAsia" w:cs="宋体" w:asciiTheme="minorEastAsia" w:hAnsiTheme="minorEastAsia" w:eastAsiaTheme="minorEastAsia"/>
          <w:kern w:val="0"/>
          <w:szCs w:val="24"/>
          <w:highlight w:val="none"/>
        </w:rPr>
        <w:t>质量或者不能诚信履约的，应当要求其在合理的时间内提供书面说明，必要时提交相关证明材料;投标人不能证明其报价合理性的，评标委员会应当将其作为无效投标处理。</w:t>
      </w:r>
    </w:p>
    <w:p>
      <w:pPr>
        <w:pStyle w:val="129"/>
        <w:spacing w:before="0"/>
        <w:ind w:firstLine="480"/>
        <w:rPr>
          <w:rFonts w:cs="宋体" w:asciiTheme="minorEastAsia" w:hAnsiTheme="minorEastAsia" w:eastAsiaTheme="minorEastAsia"/>
          <w:kern w:val="0"/>
          <w:szCs w:val="24"/>
          <w:highlight w:val="none"/>
        </w:rPr>
      </w:pPr>
      <w:r>
        <w:rPr>
          <w:rFonts w:hint="eastAsia" w:cs="宋体" w:asciiTheme="minorEastAsia" w:hAnsiTheme="minorEastAsia" w:eastAsiaTheme="minorEastAsia"/>
          <w:kern w:val="0"/>
          <w:szCs w:val="24"/>
          <w:highlight w:val="none"/>
        </w:rPr>
        <w:t>3.4.5</w:t>
      </w:r>
      <w:r>
        <w:rPr>
          <w:rFonts w:hint="eastAsia" w:ascii="宋体" w:hAnsi="宋体" w:eastAsia="宋体" w:cs="宋体"/>
          <w:kern w:val="0"/>
          <w:sz w:val="24"/>
        </w:rPr>
        <w:t>对于未预留份额专门面向中小企业的政府采购货物项目，以及预留份额政府采购货物项目中的非预留部分标项，对小型和微型企业的投标报价给予10%-20%（招标文件第四部分评标办法明确具体的扣除比例，未明确的，给予20%的扣除）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招标文件第四部分评标办法明确具体的扣除比例，未明确的，给予6%的扣除）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cs="宋体" w:asciiTheme="minorEastAsia" w:hAnsiTheme="minorEastAsia" w:eastAsiaTheme="minorEastAsia"/>
          <w:kern w:val="0"/>
          <w:sz w:val="24"/>
          <w:highlight w:val="none"/>
        </w:rPr>
      </w:pPr>
      <w:r>
        <w:rPr>
          <w:rFonts w:hint="eastAsia" w:cs="宋体" w:asciiTheme="minorEastAsia" w:hAnsiTheme="minorEastAsia" w:eastAsiaTheme="minorEastAsia"/>
          <w:b/>
          <w:kern w:val="0"/>
          <w:sz w:val="24"/>
          <w:highlight w:val="none"/>
        </w:rPr>
        <w:t>3.5排序与推荐。</w:t>
      </w:r>
      <w:r>
        <w:rPr>
          <w:rFonts w:hint="eastAsia" w:cs="宋体" w:asciiTheme="minorEastAsia" w:hAnsiTheme="minorEastAsia" w:eastAsiaTheme="minorEastAsia"/>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cs="宋体" w:asciiTheme="minorEastAsia" w:hAnsiTheme="minorEastAsia" w:eastAsiaTheme="minorEastAsia"/>
          <w:b/>
          <w:kern w:val="0"/>
          <w:sz w:val="24"/>
          <w:highlight w:val="none"/>
        </w:rPr>
      </w:pPr>
      <w:r>
        <w:rPr>
          <w:rFonts w:hint="eastAsia" w:cs="宋体" w:asciiTheme="minorEastAsia" w:hAnsiTheme="minorEastAsia" w:eastAsiaTheme="minorEastAsia"/>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cs="宋体" w:asciiTheme="minorEastAsia" w:hAnsiTheme="minorEastAsia" w:eastAsiaTheme="minorEastAsia"/>
          <w:kern w:val="0"/>
          <w:sz w:val="24"/>
          <w:highlight w:val="none"/>
        </w:rPr>
      </w:pPr>
      <w:r>
        <w:rPr>
          <w:rFonts w:hint="eastAsia" w:cs="宋体" w:asciiTheme="minorEastAsia" w:hAnsiTheme="minorEastAsia" w:eastAsiaTheme="minorEastAsia"/>
          <w:b/>
          <w:kern w:val="0"/>
          <w:sz w:val="24"/>
          <w:highlight w:val="none"/>
        </w:rPr>
        <w:t>3.6编写评标报告。</w:t>
      </w:r>
      <w:r>
        <w:rPr>
          <w:rFonts w:hint="eastAsia" w:cs="宋体" w:asciiTheme="minorEastAsia" w:hAnsiTheme="minorEastAsia" w:eastAsiaTheme="minorEastAsia"/>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cs="宋体" w:asciiTheme="minorEastAsia" w:hAnsiTheme="minorEastAsia" w:eastAsiaTheme="minorEastAsia"/>
          <w:b/>
          <w:sz w:val="32"/>
          <w:highlight w:val="none"/>
        </w:rPr>
      </w:pPr>
      <w:r>
        <w:rPr>
          <w:rFonts w:hint="eastAsia" w:cs="宋体" w:asciiTheme="minorEastAsia" w:hAnsiTheme="minorEastAsia" w:eastAsiaTheme="minorEastAsia"/>
          <w:b/>
          <w:sz w:val="32"/>
          <w:highlight w:val="none"/>
        </w:rPr>
        <w:t>四、评标中的其他事项</w:t>
      </w:r>
    </w:p>
    <w:p>
      <w:pPr>
        <w:pStyle w:val="129"/>
        <w:spacing w:before="0"/>
        <w:ind w:firstLine="472" w:firstLineChars="196"/>
        <w:rPr>
          <w:rFonts w:cs="宋体" w:asciiTheme="minorEastAsia" w:hAnsiTheme="minorEastAsia" w:eastAsiaTheme="minorEastAsia"/>
          <w:kern w:val="0"/>
          <w:szCs w:val="24"/>
          <w:highlight w:val="none"/>
        </w:rPr>
      </w:pPr>
      <w:r>
        <w:rPr>
          <w:rFonts w:hint="eastAsia" w:cs="宋体" w:asciiTheme="minorEastAsia" w:hAnsiTheme="minorEastAsia" w:eastAsiaTheme="minorEastAsia"/>
          <w:b/>
          <w:kern w:val="0"/>
          <w:szCs w:val="24"/>
          <w:highlight w:val="none"/>
        </w:rPr>
        <w:t>4.1投标人澄清、说明或者补正。</w:t>
      </w:r>
      <w:r>
        <w:rPr>
          <w:rFonts w:hint="eastAsia" w:cs="宋体" w:asciiTheme="minorEastAsia" w:hAnsiTheme="minorEastAsia" w:eastAsiaTheme="minorEastAsia"/>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cs="宋体" w:asciiTheme="minorEastAsia" w:hAnsiTheme="minorEastAsia" w:eastAsiaTheme="minorEastAsia"/>
          <w:szCs w:val="21"/>
          <w:highlight w:val="none"/>
        </w:rPr>
      </w:pPr>
      <w:r>
        <w:rPr>
          <w:rFonts w:hint="eastAsia" w:cs="宋体" w:asciiTheme="minorEastAsia" w:hAnsiTheme="minorEastAsia" w:eastAsiaTheme="minorEastAsia"/>
          <w:b/>
          <w:kern w:val="0"/>
          <w:highlight w:val="none"/>
        </w:rPr>
        <w:t>4.2投标无效。</w:t>
      </w:r>
      <w:r>
        <w:rPr>
          <w:rFonts w:hint="eastAsia" w:cs="宋体" w:asciiTheme="minorEastAsia" w:hAnsiTheme="minorEastAsia" w:eastAsiaTheme="minorEastAsia"/>
          <w:szCs w:val="21"/>
          <w:highlight w:val="none"/>
        </w:rPr>
        <w:t>有下列情形之一的，投标无效：</w:t>
      </w:r>
    </w:p>
    <w:p>
      <w:pPr>
        <w:spacing w:line="360" w:lineRule="auto"/>
        <w:ind w:firstLine="480" w:firstLineChars="200"/>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4.2.2投标文件未按照招标文件要求签署、盖章的；</w:t>
      </w:r>
    </w:p>
    <w:p>
      <w:pPr>
        <w:spacing w:line="360" w:lineRule="auto"/>
        <w:ind w:firstLine="480" w:firstLineChars="200"/>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4.2.4投标文件含有采购人不能接受的附加条件的；</w:t>
      </w:r>
    </w:p>
    <w:p>
      <w:pPr>
        <w:spacing w:line="360" w:lineRule="auto"/>
        <w:ind w:firstLine="480" w:firstLineChars="200"/>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4.2.5投标文件中承诺的投标有效期少于招标文件中载明的投标有效期的；</w:t>
      </w:r>
    </w:p>
    <w:p>
      <w:pPr>
        <w:snapToGrid w:val="0"/>
        <w:spacing w:line="360" w:lineRule="auto"/>
        <w:ind w:firstLine="120" w:firstLineChars="50"/>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 xml:space="preserve">   4.2.6投标文件出现不是唯一的、有选择性投标报价的;</w:t>
      </w:r>
    </w:p>
    <w:p>
      <w:pPr>
        <w:spacing w:line="360" w:lineRule="auto"/>
        <w:ind w:firstLine="480" w:firstLineChars="200"/>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4.2.7投标报价超过招标文件中规定的预算金额或者最高限价的;</w:t>
      </w:r>
    </w:p>
    <w:p>
      <w:pPr>
        <w:spacing w:line="360" w:lineRule="auto"/>
        <w:ind w:firstLine="480" w:firstLineChars="200"/>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4.2.8报价明显低于其他通过符合性审查投标人的报价，有可能影响产品</w:t>
      </w:r>
      <w:r>
        <w:rPr>
          <w:rFonts w:hint="eastAsia" w:cs="宋体" w:asciiTheme="minorEastAsia" w:hAnsiTheme="minorEastAsia" w:eastAsiaTheme="minorEastAsia"/>
          <w:kern w:val="0"/>
          <w:sz w:val="24"/>
          <w:highlight w:val="none"/>
          <w:lang w:eastAsia="zh-CN"/>
        </w:rPr>
        <w:t>（服务）</w:t>
      </w:r>
      <w:r>
        <w:rPr>
          <w:rFonts w:hint="eastAsia" w:cs="宋体" w:asciiTheme="minorEastAsia" w:hAnsiTheme="minorEastAsia" w:eastAsiaTheme="minorEastAsia"/>
          <w:kern w:val="0"/>
          <w:sz w:val="24"/>
          <w:highlight w:val="none"/>
        </w:rPr>
        <w:t>质量或者不能诚信履约的，未能按要求提供书面说明或者提交相关证明材料，不能证明其报价合理性的;</w:t>
      </w:r>
    </w:p>
    <w:p>
      <w:pPr>
        <w:spacing w:line="360" w:lineRule="auto"/>
        <w:ind w:firstLine="480" w:firstLineChars="200"/>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4.2.9投标人对根据修正原则修正后的报价不确认的；</w:t>
      </w:r>
    </w:p>
    <w:p>
      <w:pPr>
        <w:spacing w:line="360" w:lineRule="auto"/>
        <w:ind w:firstLine="480" w:firstLineChars="200"/>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4.2.10投标人提供虚假材料投标的；</w:t>
      </w:r>
    </w:p>
    <w:p>
      <w:pPr>
        <w:spacing w:line="360" w:lineRule="auto"/>
        <w:ind w:firstLine="240" w:firstLineChars="100"/>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hint="eastAsia"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4.2.12投标人仅提交备份投标文件，未在电子交易平台传输递交投标文件的，投标无效；</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4.2.13投标人未提供样品或提供的样品不满足采购需求实质性条件的，投标无效；</w:t>
      </w:r>
    </w:p>
    <w:p>
      <w:pPr>
        <w:pStyle w:val="4"/>
        <w:pageBreakBefore w:val="0"/>
        <w:widowControl w:val="0"/>
        <w:kinsoku/>
        <w:wordWrap/>
        <w:overflowPunct/>
        <w:topLinePunct w:val="0"/>
        <w:autoSpaceDE/>
        <w:autoSpaceDN/>
        <w:bidi w:val="0"/>
        <w:adjustRightInd w:val="0"/>
        <w:snapToGrid w:val="0"/>
        <w:ind w:left="430" w:leftChars="205" w:firstLine="0" w:firstLineChars="0"/>
        <w:textAlignment w:val="auto"/>
        <w:rPr>
          <w:rFonts w:hint="eastAsia" w:cs="宋体" w:asciiTheme="minorEastAsia" w:hAnsiTheme="minorEastAsia" w:eastAsiaTheme="minorEastAsia"/>
          <w:b w:val="0"/>
          <w:bCs w:val="0"/>
          <w:kern w:val="0"/>
          <w:sz w:val="24"/>
          <w:szCs w:val="24"/>
          <w:highlight w:val="none"/>
          <w:lang w:val="en-US"/>
        </w:rPr>
      </w:pPr>
      <w:r>
        <w:rPr>
          <w:rFonts w:hint="eastAsia" w:cs="宋体" w:asciiTheme="minorEastAsia" w:hAnsiTheme="minorEastAsia" w:eastAsiaTheme="minorEastAsia"/>
          <w:b w:val="0"/>
          <w:bCs w:val="0"/>
          <w:kern w:val="0"/>
          <w:sz w:val="24"/>
          <w:szCs w:val="24"/>
          <w:highlight w:val="none"/>
          <w:lang w:val="en-US"/>
        </w:rPr>
        <w:t>4.2.1</w:t>
      </w:r>
      <w:r>
        <w:rPr>
          <w:rFonts w:hint="default" w:cs="宋体" w:asciiTheme="minorEastAsia" w:hAnsiTheme="minorEastAsia" w:eastAsiaTheme="minorEastAsia"/>
          <w:b w:val="0"/>
          <w:bCs w:val="0"/>
          <w:kern w:val="0"/>
          <w:sz w:val="24"/>
          <w:szCs w:val="24"/>
          <w:highlight w:val="none"/>
          <w:lang w:val="en-US"/>
        </w:rPr>
        <w:t>4</w:t>
      </w:r>
      <w:r>
        <w:rPr>
          <w:rFonts w:hint="eastAsia" w:cs="宋体" w:asciiTheme="minorEastAsia" w:hAnsiTheme="minorEastAsia" w:eastAsiaTheme="minorEastAsia"/>
          <w:b w:val="0"/>
          <w:bCs w:val="0"/>
          <w:kern w:val="0"/>
          <w:sz w:val="24"/>
          <w:szCs w:val="24"/>
          <w:highlight w:val="none"/>
          <w:lang w:val="en-US"/>
        </w:rPr>
        <w:t>投标文件不满足招标文件的其它实质性要求的；</w:t>
      </w:r>
    </w:p>
    <w:p>
      <w:pPr>
        <w:pStyle w:val="4"/>
        <w:keepNext/>
        <w:keepLines/>
        <w:pageBreakBefore w:val="0"/>
        <w:widowControl w:val="0"/>
        <w:kinsoku/>
        <w:wordWrap/>
        <w:overflowPunct/>
        <w:topLinePunct w:val="0"/>
        <w:autoSpaceDE/>
        <w:autoSpaceDN/>
        <w:bidi w:val="0"/>
        <w:adjustRightInd w:val="0"/>
        <w:snapToGrid w:val="0"/>
        <w:ind w:left="0" w:leftChars="0" w:firstLine="480" w:firstLineChars="200"/>
        <w:textAlignment w:val="auto"/>
        <w:rPr>
          <w:rFonts w:hint="eastAsia" w:cs="宋体" w:asciiTheme="minorEastAsia" w:hAnsiTheme="minorEastAsia" w:eastAsiaTheme="minorEastAsia"/>
          <w:b w:val="0"/>
          <w:bCs w:val="0"/>
          <w:kern w:val="0"/>
          <w:sz w:val="24"/>
          <w:szCs w:val="24"/>
          <w:highlight w:val="none"/>
          <w:lang w:val="en-US" w:eastAsia="zh-CN" w:bidi="ar-SA"/>
        </w:rPr>
      </w:pPr>
      <w:r>
        <w:rPr>
          <w:rFonts w:hint="eastAsia" w:cs="宋体" w:asciiTheme="minorEastAsia" w:hAnsiTheme="minorEastAsia" w:eastAsiaTheme="minorEastAsia"/>
          <w:b w:val="0"/>
          <w:bCs w:val="0"/>
          <w:kern w:val="0"/>
          <w:sz w:val="24"/>
          <w:szCs w:val="24"/>
          <w:highlight w:val="none"/>
          <w:lang w:val="en-US" w:eastAsia="zh-CN" w:bidi="ar-SA"/>
        </w:rPr>
        <w:t>4.2.1</w:t>
      </w:r>
      <w:r>
        <w:rPr>
          <w:rFonts w:hint="default" w:cs="宋体" w:asciiTheme="minorEastAsia" w:hAnsiTheme="minorEastAsia" w:eastAsiaTheme="minorEastAsia"/>
          <w:b w:val="0"/>
          <w:bCs w:val="0"/>
          <w:kern w:val="0"/>
          <w:sz w:val="24"/>
          <w:szCs w:val="24"/>
          <w:highlight w:val="none"/>
          <w:lang w:val="en-US" w:eastAsia="zh-CN" w:bidi="ar-SA"/>
        </w:rPr>
        <w:t>5</w:t>
      </w:r>
      <w:r>
        <w:rPr>
          <w:rFonts w:hint="eastAsia" w:cs="宋体" w:asciiTheme="minorEastAsia" w:hAnsiTheme="minorEastAsia" w:eastAsiaTheme="minorEastAsia"/>
          <w:b w:val="0"/>
          <w:bCs w:val="0"/>
          <w:kern w:val="0"/>
          <w:sz w:val="24"/>
          <w:szCs w:val="24"/>
          <w:highlight w:val="none"/>
          <w:lang w:val="en-US" w:eastAsia="zh-CN" w:bidi="ar-SA"/>
        </w:rPr>
        <w:t>法律、法规、规章（适用本市的）及省级以上规范性文件（适用本市的）规定的其他无效情形。</w:t>
      </w:r>
    </w:p>
    <w:p>
      <w:pPr>
        <w:pStyle w:val="25"/>
        <w:snapToGrid w:val="0"/>
        <w:spacing w:line="360" w:lineRule="auto"/>
        <w:ind w:firstLine="472" w:firstLineChars="196"/>
        <w:rPr>
          <w:rFonts w:cs="宋体" w:asciiTheme="minorEastAsia" w:hAnsiTheme="minorEastAsia" w:eastAsiaTheme="minorEastAsia"/>
          <w:highlight w:val="none"/>
        </w:rPr>
      </w:pPr>
      <w:r>
        <w:rPr>
          <w:rFonts w:hint="eastAsia" w:cs="宋体" w:asciiTheme="minorEastAsia" w:hAnsiTheme="minorEastAsia" w:eastAsiaTheme="minorEastAsia"/>
          <w:b/>
          <w:highlight w:val="none"/>
        </w:rPr>
        <w:t>5.废标。</w:t>
      </w:r>
      <w:r>
        <w:rPr>
          <w:rFonts w:hint="eastAsia" w:cs="宋体" w:asciiTheme="minorEastAsia" w:hAnsiTheme="minorEastAsia" w:eastAsiaTheme="minorEastAsia"/>
          <w:highlight w:val="none"/>
        </w:rPr>
        <w:t>根据《中华人民共和国政府采购法》第三十六条之规定，在采购中，出现下列情形之一的，应予废标：</w:t>
      </w:r>
    </w:p>
    <w:p>
      <w:pPr>
        <w:pStyle w:val="25"/>
        <w:snapToGrid w:val="0"/>
        <w:spacing w:line="360" w:lineRule="auto"/>
        <w:rPr>
          <w:rFonts w:cs="宋体" w:asciiTheme="minorEastAsia" w:hAnsiTheme="minorEastAsia" w:eastAsiaTheme="minorEastAsia"/>
          <w:highlight w:val="none"/>
        </w:rPr>
      </w:pPr>
      <w:r>
        <w:rPr>
          <w:rFonts w:hint="eastAsia" w:cs="宋体" w:asciiTheme="minorEastAsia" w:hAnsiTheme="minorEastAsia" w:eastAsiaTheme="minorEastAsia"/>
          <w:highlight w:val="none"/>
        </w:rPr>
        <w:t>5.1符合专业条件的供应商或者对招标文件作实质响应的供应商不足3家的；</w:t>
      </w:r>
    </w:p>
    <w:p>
      <w:pPr>
        <w:pStyle w:val="25"/>
        <w:snapToGrid w:val="0"/>
        <w:spacing w:line="360" w:lineRule="auto"/>
        <w:rPr>
          <w:rFonts w:cs="宋体" w:asciiTheme="minorEastAsia" w:hAnsiTheme="minorEastAsia" w:eastAsiaTheme="minorEastAsia"/>
          <w:highlight w:val="none"/>
        </w:rPr>
      </w:pPr>
      <w:r>
        <w:rPr>
          <w:rFonts w:hint="eastAsia" w:cs="宋体" w:asciiTheme="minorEastAsia" w:hAnsiTheme="minorEastAsia" w:eastAsiaTheme="minorEastAsia"/>
          <w:highlight w:val="none"/>
        </w:rPr>
        <w:t>5.2出现影响采购公正的违法、违规行为的；</w:t>
      </w:r>
    </w:p>
    <w:p>
      <w:pPr>
        <w:pStyle w:val="25"/>
        <w:snapToGrid w:val="0"/>
        <w:spacing w:line="360" w:lineRule="auto"/>
        <w:rPr>
          <w:rFonts w:cs="宋体" w:asciiTheme="minorEastAsia" w:hAnsiTheme="minorEastAsia" w:eastAsiaTheme="minorEastAsia"/>
          <w:highlight w:val="none"/>
        </w:rPr>
      </w:pPr>
      <w:r>
        <w:rPr>
          <w:rFonts w:hint="eastAsia" w:cs="宋体" w:asciiTheme="minorEastAsia" w:hAnsiTheme="minorEastAsia" w:eastAsiaTheme="minorEastAsia"/>
          <w:highlight w:val="none"/>
        </w:rPr>
        <w:t>5.3投标人的报价均超过了采购预算，采购人不能支付的；</w:t>
      </w:r>
    </w:p>
    <w:p>
      <w:pPr>
        <w:pStyle w:val="25"/>
        <w:snapToGrid w:val="0"/>
        <w:spacing w:line="360" w:lineRule="auto"/>
        <w:rPr>
          <w:rFonts w:cs="宋体" w:asciiTheme="minorEastAsia" w:hAnsiTheme="minorEastAsia" w:eastAsiaTheme="minorEastAsia"/>
          <w:highlight w:val="none"/>
        </w:rPr>
      </w:pPr>
      <w:r>
        <w:rPr>
          <w:rFonts w:hint="eastAsia" w:cs="宋体" w:asciiTheme="minorEastAsia" w:hAnsiTheme="minorEastAsia" w:eastAsiaTheme="minorEastAsia"/>
          <w:highlight w:val="none"/>
        </w:rPr>
        <w:t>5.4因重大变故，采购任务取消的。</w:t>
      </w:r>
    </w:p>
    <w:p>
      <w:pPr>
        <w:pStyle w:val="25"/>
        <w:snapToGrid w:val="0"/>
        <w:spacing w:line="360" w:lineRule="auto"/>
        <w:rPr>
          <w:rFonts w:cs="宋体" w:asciiTheme="minorEastAsia" w:hAnsiTheme="minorEastAsia" w:eastAsiaTheme="minorEastAsia"/>
          <w:highlight w:val="none"/>
        </w:rPr>
      </w:pPr>
      <w:r>
        <w:rPr>
          <w:rFonts w:hint="eastAsia" w:cs="宋体" w:asciiTheme="minorEastAsia" w:hAnsiTheme="minorEastAsia" w:eastAsiaTheme="minorEastAsia"/>
          <w:highlight w:val="none"/>
        </w:rPr>
        <w:t>废标后，采购机构应当将废标理由通知所有投标人。</w:t>
      </w:r>
    </w:p>
    <w:p>
      <w:pPr>
        <w:pStyle w:val="25"/>
        <w:snapToGrid w:val="0"/>
        <w:spacing w:line="360" w:lineRule="auto"/>
        <w:ind w:firstLine="590" w:firstLineChars="245"/>
        <w:rPr>
          <w:rFonts w:cs="宋体" w:asciiTheme="minorEastAsia" w:hAnsiTheme="minorEastAsia" w:eastAsiaTheme="minorEastAsia"/>
          <w:highlight w:val="none"/>
        </w:rPr>
      </w:pPr>
      <w:r>
        <w:rPr>
          <w:rFonts w:hint="eastAsia" w:cs="宋体" w:asciiTheme="minorEastAsia" w:hAnsiTheme="minorEastAsia" w:eastAsiaTheme="minorEastAsia"/>
          <w:b/>
          <w:highlight w:val="none"/>
        </w:rPr>
        <w:t>6.修改招标文件，重新组织采购活动。</w:t>
      </w:r>
      <w:r>
        <w:rPr>
          <w:rFonts w:hint="eastAsia" w:cs="宋体" w:asciiTheme="minorEastAsia" w:hAnsiTheme="minorEastAsia" w:eastAsiaTheme="minorEastAsia"/>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5"/>
        <w:snapToGrid w:val="0"/>
        <w:spacing w:line="360" w:lineRule="auto"/>
        <w:ind w:firstLine="482"/>
        <w:rPr>
          <w:rFonts w:cs="宋体" w:asciiTheme="minorEastAsia" w:hAnsiTheme="minorEastAsia" w:eastAsiaTheme="minorEastAsia"/>
          <w:highlight w:val="none"/>
        </w:rPr>
      </w:pPr>
      <w:r>
        <w:rPr>
          <w:rFonts w:hint="eastAsia" w:cs="宋体" w:asciiTheme="minorEastAsia" w:hAnsiTheme="minorEastAsia" w:eastAsiaTheme="minorEastAsia"/>
          <w:b/>
          <w:kern w:val="0"/>
          <w:highlight w:val="none"/>
        </w:rPr>
        <w:t>7.重新开展采购。</w:t>
      </w:r>
      <w:r>
        <w:rPr>
          <w:rFonts w:hint="eastAsia" w:cs="宋体" w:asciiTheme="minorEastAsia" w:hAnsiTheme="minorEastAsia" w:eastAsiaTheme="minorEastAsia"/>
          <w:highlight w:val="none"/>
        </w:rPr>
        <w:t>有政府采购法第七十一条、第七十二条规定的违法行为之一，影响或者可能影响中标结果的，依照下列规定处理：</w:t>
      </w:r>
    </w:p>
    <w:p>
      <w:pPr>
        <w:pStyle w:val="25"/>
        <w:snapToGrid w:val="0"/>
        <w:spacing w:line="360" w:lineRule="auto"/>
        <w:rPr>
          <w:rFonts w:cs="宋体" w:asciiTheme="minorEastAsia" w:hAnsiTheme="minorEastAsia" w:eastAsiaTheme="minorEastAsia"/>
          <w:highlight w:val="none"/>
        </w:rPr>
      </w:pPr>
      <w:r>
        <w:rPr>
          <w:rFonts w:hint="eastAsia" w:cs="宋体" w:asciiTheme="minorEastAsia" w:hAnsiTheme="minorEastAsia" w:eastAsiaTheme="minorEastAsia"/>
          <w:highlight w:val="none"/>
        </w:rPr>
        <w:t>7.1未确定中标供应商的，终止本次政府采购活动，重新开展政府采购活动。</w:t>
      </w:r>
    </w:p>
    <w:p>
      <w:pPr>
        <w:pStyle w:val="25"/>
        <w:snapToGrid w:val="0"/>
        <w:spacing w:line="360" w:lineRule="auto"/>
        <w:rPr>
          <w:rFonts w:cs="宋体" w:asciiTheme="minorEastAsia" w:hAnsiTheme="minorEastAsia" w:eastAsiaTheme="minorEastAsia"/>
          <w:highlight w:val="none"/>
        </w:rPr>
      </w:pPr>
      <w:r>
        <w:rPr>
          <w:rFonts w:hint="eastAsia" w:cs="宋体" w:asciiTheme="minorEastAsia" w:hAnsiTheme="minorEastAsia" w:eastAsiaTheme="minorEastAsia"/>
          <w:highlight w:val="none"/>
        </w:rPr>
        <w:t>7.2已确定中标供应商但尚未签订政府采购合同的，中标结果无效，从合格的中标候选人中另行确定中标供应商；没有合格的中标候选人的，重新开展政府采购活动。</w:t>
      </w:r>
    </w:p>
    <w:p>
      <w:pPr>
        <w:pStyle w:val="25"/>
        <w:snapToGrid w:val="0"/>
        <w:spacing w:line="360" w:lineRule="auto"/>
        <w:rPr>
          <w:rFonts w:cs="宋体" w:asciiTheme="minorEastAsia" w:hAnsiTheme="minorEastAsia" w:eastAsiaTheme="minorEastAsia"/>
          <w:highlight w:val="none"/>
        </w:rPr>
      </w:pPr>
      <w:r>
        <w:rPr>
          <w:rFonts w:hint="eastAsia" w:cs="宋体" w:asciiTheme="minorEastAsia" w:hAnsiTheme="minorEastAsia" w:eastAsiaTheme="minorEastAsia"/>
          <w:highlight w:val="none"/>
        </w:rPr>
        <w:t>7.3政府采购合同已签订但尚未履行的，撤销合同，从合格的中标候选人中另行确定中标供应商；没有合格的中标候选人的，重新开展政府采购活动。</w:t>
      </w:r>
    </w:p>
    <w:p>
      <w:pPr>
        <w:pStyle w:val="25"/>
        <w:snapToGrid w:val="0"/>
        <w:spacing w:line="360" w:lineRule="auto"/>
        <w:rPr>
          <w:rFonts w:cs="宋体" w:asciiTheme="minorEastAsia" w:hAnsiTheme="minorEastAsia" w:eastAsiaTheme="minorEastAsia"/>
          <w:highlight w:val="none"/>
        </w:rPr>
      </w:pPr>
      <w:r>
        <w:rPr>
          <w:rFonts w:hint="eastAsia" w:cs="宋体" w:asciiTheme="minorEastAsia" w:hAnsiTheme="minorEastAsia" w:eastAsiaTheme="minorEastAsia"/>
          <w:highlight w:val="none"/>
        </w:rPr>
        <w:t>7.4政府采购合同已经履行，给采购人、供应商造成损失的，由责任人承担赔偿责任。</w:t>
      </w:r>
    </w:p>
    <w:p>
      <w:pPr>
        <w:pStyle w:val="25"/>
        <w:snapToGrid w:val="0"/>
        <w:spacing w:line="360" w:lineRule="auto"/>
        <w:rPr>
          <w:rFonts w:cs="宋体" w:asciiTheme="minorEastAsia" w:hAnsiTheme="minorEastAsia" w:eastAsiaTheme="minorEastAsia"/>
          <w:highlight w:val="none"/>
        </w:rPr>
      </w:pPr>
      <w:r>
        <w:rPr>
          <w:rFonts w:hint="eastAsia" w:cs="宋体" w:asciiTheme="minorEastAsia" w:hAnsiTheme="minorEastAsia" w:eastAsiaTheme="minorEastAsia"/>
          <w:highlight w:val="none"/>
        </w:rPr>
        <w:t>7.5政府采购当事人有其他违反政府采购法或者政府采购法实施条例等法律法规规定的行为，经改正后仍然影响或者可能影响中标结果或者依法被认定为中标无效的，依照7.1-7.4规定处理。</w:t>
      </w:r>
    </w:p>
    <w:p>
      <w:pPr>
        <w:pStyle w:val="25"/>
        <w:snapToGrid w:val="0"/>
        <w:spacing w:line="360" w:lineRule="auto"/>
        <w:ind w:firstLine="0" w:firstLineChars="0"/>
        <w:rPr>
          <w:rFonts w:cs="宋体" w:asciiTheme="minorEastAsia" w:hAnsiTheme="minorEastAsia" w:eastAsiaTheme="minorEastAsia"/>
          <w:highlight w:val="none"/>
        </w:rPr>
      </w:pPr>
    </w:p>
    <w:bookmarkEnd w:id="25"/>
    <w:p>
      <w:pPr>
        <w:widowControl/>
        <w:adjustRightInd/>
        <w:jc w:val="left"/>
        <w:rPr>
          <w:rFonts w:cs="宋体" w:asciiTheme="minorEastAsia" w:hAnsiTheme="minorEastAsia" w:eastAsiaTheme="minorEastAsia"/>
          <w:b/>
          <w:sz w:val="36"/>
          <w:szCs w:val="36"/>
          <w:highlight w:val="none"/>
        </w:rPr>
      </w:pPr>
      <w:bookmarkStart w:id="409" w:name="第五部分"/>
      <w:bookmarkStart w:id="410" w:name="_Toc86217003"/>
      <w:r>
        <w:rPr>
          <w:rFonts w:cs="宋体" w:asciiTheme="minorEastAsia" w:hAnsiTheme="minorEastAsia" w:eastAsiaTheme="minorEastAsia"/>
          <w:b/>
          <w:sz w:val="36"/>
          <w:szCs w:val="36"/>
          <w:highlight w:val="none"/>
        </w:rPr>
        <w:br w:type="page"/>
      </w:r>
    </w:p>
    <w:p>
      <w:pPr>
        <w:spacing w:line="360" w:lineRule="auto"/>
        <w:jc w:val="center"/>
        <w:outlineLvl w:val="0"/>
        <w:rPr>
          <w:rFonts w:ascii="宋体" w:hAnsi="宋体" w:eastAsia="宋体" w:cs="仿宋_GB2312"/>
          <w:b/>
          <w:color w:val="auto"/>
          <w:sz w:val="36"/>
          <w:szCs w:val="36"/>
          <w:highlight w:val="none"/>
        </w:rPr>
      </w:pPr>
      <w:r>
        <w:rPr>
          <w:rFonts w:hint="eastAsia" w:ascii="宋体" w:hAnsi="宋体" w:eastAsia="宋体" w:cs="仿宋_GB2312"/>
          <w:b/>
          <w:color w:val="auto"/>
          <w:sz w:val="36"/>
          <w:szCs w:val="36"/>
          <w:highlight w:val="none"/>
        </w:rPr>
        <w:t>第</w:t>
      </w:r>
      <w:r>
        <w:rPr>
          <w:rFonts w:hint="eastAsia" w:ascii="宋体" w:hAnsi="宋体" w:eastAsia="宋体" w:cs="仿宋_GB2312"/>
          <w:b/>
          <w:color w:val="auto"/>
          <w:sz w:val="36"/>
          <w:szCs w:val="36"/>
          <w:highlight w:val="none"/>
          <w:lang w:eastAsia="zh-CN"/>
        </w:rPr>
        <w:t>五</w:t>
      </w:r>
      <w:r>
        <w:rPr>
          <w:rFonts w:hint="eastAsia" w:ascii="宋体" w:hAnsi="宋体" w:eastAsia="宋体" w:cs="仿宋_GB2312"/>
          <w:b/>
          <w:color w:val="auto"/>
          <w:sz w:val="36"/>
          <w:szCs w:val="36"/>
          <w:highlight w:val="none"/>
        </w:rPr>
        <w:t>部分  拟签订的合同文本</w:t>
      </w:r>
    </w:p>
    <w:p>
      <w:pPr>
        <w:spacing w:line="360" w:lineRule="auto"/>
        <w:rPr>
          <w:rFonts w:ascii="宋体" w:hAnsi="宋体" w:eastAsia="宋体"/>
          <w:color w:val="auto"/>
          <w:sz w:val="24"/>
          <w:highlight w:val="none"/>
        </w:rPr>
      </w:pPr>
    </w:p>
    <w:p>
      <w:pPr>
        <w:spacing w:line="360" w:lineRule="auto"/>
        <w:rPr>
          <w:rFonts w:ascii="宋体" w:hAnsi="宋体" w:eastAsia="宋体"/>
          <w:color w:val="auto"/>
          <w:sz w:val="24"/>
          <w:highlight w:val="none"/>
          <w:u w:val="single"/>
        </w:rPr>
      </w:pPr>
      <w:r>
        <w:rPr>
          <w:rFonts w:hint="eastAsia" w:ascii="宋体" w:hAnsi="宋体" w:eastAsia="宋体"/>
          <w:color w:val="auto"/>
          <w:sz w:val="24"/>
          <w:highlight w:val="none"/>
        </w:rPr>
        <w:t>合同编号：</w:t>
      </w:r>
      <w:r>
        <w:rPr>
          <w:rFonts w:hint="eastAsia" w:ascii="宋体" w:hAnsi="宋体" w:eastAsia="宋体"/>
          <w:color w:val="auto"/>
          <w:sz w:val="24"/>
          <w:highlight w:val="none"/>
          <w:u w:val="single"/>
        </w:rPr>
        <w:t xml:space="preserve">           </w:t>
      </w:r>
    </w:p>
    <w:p>
      <w:pPr>
        <w:spacing w:line="360" w:lineRule="auto"/>
        <w:rPr>
          <w:rFonts w:ascii="宋体" w:hAnsi="宋体" w:eastAsia="宋体"/>
          <w:color w:val="auto"/>
          <w:sz w:val="24"/>
          <w:highlight w:val="none"/>
          <w:u w:val="single"/>
        </w:rPr>
      </w:pPr>
    </w:p>
    <w:p>
      <w:pPr>
        <w:pStyle w:val="700"/>
        <w:spacing w:line="360" w:lineRule="auto"/>
        <w:ind w:leftChars="0" w:firstLine="2465" w:firstLineChars="682"/>
        <w:jc w:val="left"/>
        <w:rPr>
          <w:rFonts w:ascii="宋体" w:hAnsi="宋体" w:eastAsia="宋体" w:cs="仿宋_GB2312"/>
          <w:b/>
          <w:color w:val="auto"/>
          <w:sz w:val="36"/>
          <w:szCs w:val="36"/>
          <w:highlight w:val="none"/>
        </w:rPr>
      </w:pPr>
      <w:r>
        <w:rPr>
          <w:rFonts w:hint="eastAsia" w:ascii="宋体" w:hAnsi="宋体" w:eastAsia="宋体" w:cs="仿宋_GB2312"/>
          <w:b/>
          <w:color w:val="auto"/>
          <w:sz w:val="36"/>
          <w:szCs w:val="36"/>
          <w:highlight w:val="none"/>
        </w:rPr>
        <w:t>政府采购合同书</w:t>
      </w:r>
    </w:p>
    <w:p>
      <w:pPr>
        <w:pStyle w:val="700"/>
        <w:ind w:firstLine="2843" w:firstLineChars="1180"/>
        <w:rPr>
          <w:rFonts w:ascii="宋体" w:hAnsi="宋体" w:cs="宋体"/>
          <w:b/>
          <w:szCs w:val="24"/>
        </w:rPr>
      </w:pPr>
      <w:r>
        <w:rPr>
          <w:rFonts w:hint="eastAsia" w:ascii="宋体" w:hAnsi="宋体" w:cs="宋体"/>
          <w:b/>
          <w:szCs w:val="24"/>
        </w:rPr>
        <w:t>第一部分 合同书</w:t>
      </w:r>
    </w:p>
    <w:p>
      <w:pPr>
        <w:pStyle w:val="700"/>
        <w:spacing w:line="360" w:lineRule="auto"/>
        <w:rPr>
          <w:rFonts w:ascii="宋体" w:hAnsi="宋体" w:eastAsia="宋体"/>
          <w:color w:val="auto"/>
          <w:szCs w:val="24"/>
          <w:highlight w:val="none"/>
        </w:rPr>
      </w:pPr>
    </w:p>
    <w:p>
      <w:pPr>
        <w:pStyle w:val="700"/>
        <w:spacing w:line="360" w:lineRule="auto"/>
        <w:rPr>
          <w:rFonts w:ascii="宋体" w:hAnsi="宋体" w:eastAsia="宋体"/>
          <w:color w:val="auto"/>
          <w:szCs w:val="24"/>
          <w:highlight w:val="none"/>
        </w:rPr>
      </w:pPr>
    </w:p>
    <w:p>
      <w:pPr>
        <w:spacing w:before="120" w:line="360" w:lineRule="auto"/>
        <w:rPr>
          <w:rFonts w:ascii="宋体" w:hAnsi="宋体" w:eastAsia="宋体"/>
          <w:color w:val="auto"/>
          <w:sz w:val="24"/>
          <w:highlight w:val="none"/>
        </w:rPr>
      </w:pPr>
    </w:p>
    <w:p>
      <w:pPr>
        <w:spacing w:before="120" w:line="360" w:lineRule="auto"/>
        <w:ind w:left="960"/>
        <w:rPr>
          <w:rFonts w:ascii="宋体" w:hAnsi="宋体" w:eastAsia="宋体"/>
          <w:color w:val="auto"/>
          <w:sz w:val="24"/>
          <w:highlight w:val="none"/>
          <w:u w:val="single"/>
        </w:rPr>
      </w:pPr>
      <w:r>
        <w:rPr>
          <w:rFonts w:hint="eastAsia" w:ascii="宋体" w:hAnsi="宋体" w:eastAsia="宋体"/>
          <w:color w:val="auto"/>
          <w:sz w:val="24"/>
          <w:highlight w:val="none"/>
        </w:rPr>
        <w:t>项目名称：</w:t>
      </w:r>
      <w:r>
        <w:rPr>
          <w:rFonts w:hint="eastAsia" w:ascii="宋体" w:hAnsi="宋体"/>
          <w:color w:val="auto"/>
          <w:sz w:val="24"/>
          <w:highlight w:val="none"/>
          <w:u w:val="single"/>
          <w:lang w:eastAsia="zh-CN"/>
        </w:rPr>
        <w:t>2025-2027年西湖区公安分局治安监控到期改造监控服务项目（200路）</w:t>
      </w:r>
    </w:p>
    <w:p>
      <w:pPr>
        <w:pStyle w:val="597"/>
        <w:spacing w:before="120" w:line="360" w:lineRule="auto"/>
        <w:ind w:firstLine="960" w:firstLineChars="400"/>
        <w:rPr>
          <w:rFonts w:hint="eastAsia" w:ascii="宋体" w:hAnsi="宋体" w:eastAsia="宋体"/>
          <w:color w:val="auto"/>
          <w:szCs w:val="24"/>
          <w:highlight w:val="none"/>
          <w:lang w:eastAsia="zh-CN"/>
        </w:rPr>
      </w:pPr>
      <w:r>
        <w:rPr>
          <w:rFonts w:hint="eastAsia" w:ascii="宋体" w:hAnsi="宋体" w:eastAsia="宋体"/>
          <w:color w:val="auto"/>
          <w:szCs w:val="24"/>
          <w:highlight w:val="none"/>
          <w:lang w:eastAsia="zh-CN"/>
        </w:rPr>
        <w:t>项目编号：</w:t>
      </w:r>
      <w:r>
        <w:rPr>
          <w:rFonts w:hint="eastAsia" w:ascii="宋体" w:hAnsi="宋体" w:eastAsia="宋体"/>
          <w:color w:val="auto"/>
          <w:szCs w:val="24"/>
          <w:highlight w:val="none"/>
          <w:u w:val="single"/>
          <w:lang w:eastAsia="zh-CN"/>
        </w:rPr>
        <w:t>XHZFCG-2025-G-19</w:t>
      </w:r>
      <w:r>
        <w:rPr>
          <w:rFonts w:hint="eastAsia" w:ascii="宋体" w:hAnsi="宋体" w:eastAsia="宋体"/>
          <w:color w:val="auto"/>
          <w:sz w:val="24"/>
          <w:highlight w:val="none"/>
          <w:u w:val="single"/>
        </w:rPr>
        <w:t xml:space="preserve">                   </w:t>
      </w:r>
    </w:p>
    <w:p>
      <w:pPr>
        <w:pStyle w:val="597"/>
        <w:spacing w:before="120" w:line="360" w:lineRule="auto"/>
        <w:ind w:firstLine="960" w:firstLineChars="400"/>
        <w:rPr>
          <w:rFonts w:hint="eastAsia" w:ascii="宋体" w:hAnsi="宋体" w:eastAsia="宋体"/>
          <w:color w:val="auto"/>
          <w:szCs w:val="24"/>
          <w:highlight w:val="none"/>
          <w:lang w:eastAsia="zh-CN"/>
        </w:rPr>
      </w:pPr>
    </w:p>
    <w:p>
      <w:pPr>
        <w:spacing w:line="360" w:lineRule="auto"/>
        <w:rPr>
          <w:rFonts w:ascii="宋体" w:hAnsi="宋体" w:eastAsia="宋体"/>
          <w:color w:val="auto"/>
          <w:sz w:val="24"/>
          <w:highlight w:val="none"/>
        </w:rPr>
      </w:pPr>
    </w:p>
    <w:p>
      <w:pPr>
        <w:spacing w:before="120" w:line="360" w:lineRule="auto"/>
        <w:ind w:left="960"/>
        <w:rPr>
          <w:rFonts w:ascii="宋体" w:hAnsi="宋体" w:eastAsia="宋体"/>
          <w:color w:val="auto"/>
          <w:sz w:val="24"/>
          <w:highlight w:val="none"/>
          <w:u w:val="single"/>
        </w:rPr>
      </w:pPr>
      <w:r>
        <w:rPr>
          <w:rFonts w:hint="eastAsia" w:ascii="宋体" w:hAnsi="宋体" w:eastAsia="宋体"/>
          <w:color w:val="auto"/>
          <w:sz w:val="24"/>
          <w:highlight w:val="none"/>
        </w:rPr>
        <w:t>甲方：</w:t>
      </w:r>
      <w:r>
        <w:rPr>
          <w:rFonts w:hint="eastAsia" w:ascii="宋体" w:hAnsi="宋体" w:eastAsia="宋体"/>
          <w:color w:val="auto"/>
          <w:sz w:val="24"/>
          <w:highlight w:val="none"/>
          <w:u w:val="single"/>
        </w:rPr>
        <w:t xml:space="preserve">                                       </w:t>
      </w:r>
    </w:p>
    <w:p>
      <w:pPr>
        <w:spacing w:before="120" w:line="360" w:lineRule="auto"/>
        <w:rPr>
          <w:rFonts w:ascii="宋体" w:hAnsi="宋体" w:eastAsia="宋体"/>
          <w:color w:val="auto"/>
          <w:sz w:val="24"/>
          <w:highlight w:val="none"/>
        </w:rPr>
      </w:pPr>
    </w:p>
    <w:p>
      <w:pPr>
        <w:spacing w:before="120" w:line="360" w:lineRule="auto"/>
        <w:ind w:left="960"/>
        <w:rPr>
          <w:rFonts w:ascii="宋体" w:hAnsi="宋体" w:eastAsia="宋体"/>
          <w:color w:val="auto"/>
          <w:sz w:val="24"/>
          <w:highlight w:val="none"/>
          <w:u w:val="single"/>
        </w:rPr>
      </w:pPr>
      <w:r>
        <w:rPr>
          <w:rFonts w:hint="eastAsia" w:ascii="宋体" w:hAnsi="宋体" w:eastAsia="宋体"/>
          <w:color w:val="auto"/>
          <w:sz w:val="24"/>
          <w:highlight w:val="none"/>
        </w:rPr>
        <w:t>乙方：</w:t>
      </w:r>
      <w:r>
        <w:rPr>
          <w:rFonts w:hint="eastAsia" w:ascii="宋体" w:hAnsi="宋体" w:eastAsia="宋体"/>
          <w:color w:val="auto"/>
          <w:sz w:val="24"/>
          <w:highlight w:val="none"/>
          <w:u w:val="single"/>
        </w:rPr>
        <w:t xml:space="preserve">                                       </w:t>
      </w:r>
    </w:p>
    <w:p>
      <w:pPr>
        <w:spacing w:before="120" w:line="360" w:lineRule="auto"/>
        <w:rPr>
          <w:rFonts w:ascii="宋体" w:hAnsi="宋体" w:eastAsia="宋体"/>
          <w:color w:val="auto"/>
          <w:sz w:val="24"/>
          <w:highlight w:val="none"/>
        </w:rPr>
      </w:pPr>
    </w:p>
    <w:p>
      <w:pPr>
        <w:spacing w:before="120" w:line="360" w:lineRule="auto"/>
        <w:ind w:firstLine="960" w:firstLineChars="400"/>
        <w:rPr>
          <w:rFonts w:ascii="宋体" w:hAnsi="宋体" w:eastAsia="宋体"/>
          <w:color w:val="auto"/>
          <w:sz w:val="24"/>
          <w:highlight w:val="none"/>
          <w:u w:val="single"/>
        </w:rPr>
      </w:pPr>
      <w:r>
        <w:rPr>
          <w:rFonts w:hint="eastAsia" w:ascii="宋体" w:hAnsi="宋体" w:eastAsia="宋体"/>
          <w:color w:val="auto"/>
          <w:sz w:val="24"/>
          <w:highlight w:val="none"/>
        </w:rPr>
        <w:t>签订地：</w:t>
      </w:r>
      <w:r>
        <w:rPr>
          <w:rFonts w:hint="eastAsia" w:ascii="宋体" w:hAnsi="宋体" w:eastAsia="宋体"/>
          <w:color w:val="auto"/>
          <w:sz w:val="24"/>
          <w:highlight w:val="none"/>
          <w:u w:val="single"/>
        </w:rPr>
        <w:t xml:space="preserve">                                     </w:t>
      </w:r>
    </w:p>
    <w:p>
      <w:pPr>
        <w:spacing w:before="120" w:line="360" w:lineRule="auto"/>
        <w:rPr>
          <w:rFonts w:ascii="宋体" w:hAnsi="宋体" w:eastAsia="宋体"/>
          <w:color w:val="auto"/>
          <w:sz w:val="24"/>
          <w:highlight w:val="none"/>
        </w:rPr>
      </w:pPr>
    </w:p>
    <w:p>
      <w:pPr>
        <w:spacing w:before="120" w:line="360" w:lineRule="auto"/>
        <w:ind w:firstLine="960" w:firstLineChars="400"/>
        <w:rPr>
          <w:rFonts w:ascii="宋体" w:hAnsi="宋体" w:eastAsia="宋体"/>
          <w:color w:val="auto"/>
          <w:sz w:val="24"/>
          <w:highlight w:val="none"/>
          <w:u w:val="single"/>
        </w:rPr>
      </w:pPr>
      <w:r>
        <w:rPr>
          <w:rFonts w:hint="eastAsia" w:ascii="宋体" w:hAnsi="宋体" w:eastAsia="宋体"/>
          <w:color w:val="auto"/>
          <w:sz w:val="24"/>
          <w:highlight w:val="none"/>
        </w:rPr>
        <w:t>签订日期：</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年</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月</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日</w:t>
      </w:r>
    </w:p>
    <w:p>
      <w:pPr>
        <w:widowControl/>
        <w:adjustRightInd/>
        <w:jc w:val="left"/>
        <w:rPr>
          <w:rFonts w:cs="宋体" w:asciiTheme="minorEastAsia" w:hAnsiTheme="minorEastAsia" w:eastAsiaTheme="minorEastAsia"/>
          <w:b/>
          <w:sz w:val="36"/>
          <w:szCs w:val="20"/>
          <w:highlight w:val="none"/>
        </w:rPr>
      </w:pPr>
      <w:r>
        <w:rPr>
          <w:rFonts w:cs="宋体" w:asciiTheme="minorEastAsia" w:hAnsiTheme="minorEastAsia" w:eastAsiaTheme="minorEastAsia"/>
          <w:b/>
          <w:sz w:val="36"/>
          <w:szCs w:val="20"/>
          <w:highlight w:val="none"/>
        </w:rPr>
        <w:br w:type="page"/>
      </w:r>
    </w:p>
    <w:p>
      <w:pPr>
        <w:spacing w:line="360" w:lineRule="auto"/>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杭州市公安局西湖区分局</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2025-2027年西湖区公安分局治安监控到期改造监控服务项目（200路）</w:t>
      </w:r>
      <w:r>
        <w:rPr>
          <w:rFonts w:hint="eastAsia" w:ascii="宋体" w:hAnsi="宋体" w:cs="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评审小组</w:t>
      </w:r>
      <w:r>
        <w:rPr>
          <w:rFonts w:ascii="宋体" w:hAnsi="宋体"/>
          <w:color w:val="auto"/>
          <w:sz w:val="24"/>
          <w:highlight w:val="none"/>
          <w:u w:val="single"/>
        </w:rPr>
        <w:t xml:space="preserve">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杭州市公安局西湖区分局</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pPr>
        <w:spacing w:line="360" w:lineRule="auto"/>
        <w:ind w:firstLine="482" w:firstLineChars="200"/>
        <w:outlineLvl w:val="0"/>
        <w:rPr>
          <w:rFonts w:ascii="宋体" w:hAnsi="宋体"/>
          <w:color w:val="auto"/>
          <w:sz w:val="24"/>
          <w:highlight w:val="none"/>
        </w:rPr>
      </w:pPr>
      <w:bookmarkStart w:id="411" w:name="_Toc22967"/>
      <w:bookmarkStart w:id="412" w:name="_Toc20421"/>
      <w:bookmarkStart w:id="413" w:name="_Toc19273"/>
      <w:bookmarkStart w:id="414" w:name="_Toc28855"/>
      <w:bookmarkStart w:id="415" w:name="_Toc15367"/>
      <w:r>
        <w:rPr>
          <w:rFonts w:ascii="宋体" w:hAnsi="宋体"/>
          <w:b/>
          <w:color w:val="auto"/>
          <w:sz w:val="24"/>
          <w:highlight w:val="none"/>
        </w:rPr>
        <w:t xml:space="preserve">1.1 </w:t>
      </w:r>
      <w:r>
        <w:rPr>
          <w:rFonts w:hint="eastAsia" w:ascii="宋体" w:hAnsi="宋体"/>
          <w:b/>
          <w:color w:val="auto"/>
          <w:sz w:val="24"/>
          <w:highlight w:val="none"/>
        </w:rPr>
        <w:t>合同组成部分</w:t>
      </w:r>
      <w:bookmarkEnd w:id="411"/>
      <w:bookmarkEnd w:id="412"/>
      <w:bookmarkEnd w:id="413"/>
      <w:bookmarkEnd w:id="414"/>
      <w:bookmarkEnd w:id="415"/>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pPr>
        <w:spacing w:line="360" w:lineRule="auto"/>
        <w:ind w:firstLine="482" w:firstLineChars="200"/>
        <w:outlineLvl w:val="0"/>
        <w:rPr>
          <w:rFonts w:ascii="宋体" w:hAnsi="宋体"/>
          <w:b/>
          <w:color w:val="auto"/>
          <w:sz w:val="24"/>
          <w:highlight w:val="none"/>
        </w:rPr>
      </w:pPr>
      <w:bookmarkStart w:id="416" w:name="_Toc22185"/>
      <w:bookmarkStart w:id="417" w:name="_Toc6311"/>
      <w:bookmarkStart w:id="418" w:name="_Toc18585"/>
      <w:bookmarkStart w:id="419" w:name="_Toc2918"/>
      <w:bookmarkStart w:id="420" w:name="_Toc6773"/>
      <w:r>
        <w:rPr>
          <w:rFonts w:ascii="宋体" w:hAnsi="宋体"/>
          <w:b/>
          <w:color w:val="auto"/>
          <w:sz w:val="24"/>
          <w:highlight w:val="none"/>
        </w:rPr>
        <w:t xml:space="preserve">1.2 </w:t>
      </w:r>
      <w:r>
        <w:rPr>
          <w:rFonts w:hint="eastAsia" w:ascii="宋体" w:hAnsi="宋体"/>
          <w:b/>
          <w:color w:val="auto"/>
          <w:sz w:val="24"/>
          <w:highlight w:val="none"/>
        </w:rPr>
        <w:t>标的</w:t>
      </w:r>
      <w:bookmarkEnd w:id="416"/>
      <w:bookmarkEnd w:id="417"/>
      <w:bookmarkEnd w:id="418"/>
      <w:bookmarkEnd w:id="419"/>
      <w:bookmarkEnd w:id="420"/>
    </w:p>
    <w:p>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eastAsia="宋体"/>
          <w:color w:val="auto"/>
          <w:sz w:val="24"/>
          <w:highlight w:val="none"/>
        </w:rPr>
        <w:t>；</w:t>
      </w:r>
    </w:p>
    <w:p>
      <w:pPr>
        <w:spacing w:line="360" w:lineRule="auto"/>
        <w:ind w:firstLine="480" w:firstLineChars="200"/>
        <w:rPr>
          <w:rFonts w:hint="eastAsia" w:ascii="宋体" w:hAnsi="宋体" w:eastAsia="宋体"/>
          <w:color w:val="auto"/>
          <w:sz w:val="24"/>
          <w:highlight w:val="none"/>
          <w:u w:val="single"/>
          <w:lang w:eastAsia="zh-CN"/>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eastAsia="宋体"/>
          <w:color w:val="auto"/>
          <w:sz w:val="24"/>
          <w:highlight w:val="none"/>
          <w:u w:val="none"/>
          <w:lang w:eastAsia="zh-CN"/>
        </w:rPr>
        <w:t>；</w:t>
      </w:r>
    </w:p>
    <w:p>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none"/>
        </w:rPr>
        <w:t>；</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w:t>
      </w:r>
      <w:r>
        <w:rPr>
          <w:rFonts w:hint="eastAsia" w:ascii="宋体" w:hAnsi="宋体"/>
          <w:color w:val="auto"/>
          <w:sz w:val="24"/>
          <w:highlight w:val="none"/>
          <w:u w:val="single"/>
          <w:lang w:val="en-US" w:eastAsia="zh-CN"/>
        </w:rPr>
        <w:t xml:space="preserve">                               </w:t>
      </w:r>
      <w:r>
        <w:rPr>
          <w:rFonts w:hint="eastAsia" w:ascii="宋体" w:hAnsi="宋体" w:eastAsia="宋体"/>
          <w:color w:val="auto"/>
          <w:sz w:val="24"/>
          <w:highlight w:val="none"/>
          <w:u w:val="single"/>
          <w:lang w:val="en-US" w:eastAsia="zh-CN"/>
        </w:rPr>
        <w:t xml:space="preserve"> </w:t>
      </w:r>
      <w:r>
        <w:rPr>
          <w:rFonts w:ascii="宋体" w:hAnsi="宋体"/>
          <w:color w:val="auto"/>
          <w:sz w:val="24"/>
          <w:highlight w:val="none"/>
          <w:u w:val="single"/>
        </w:rPr>
        <w:t xml:space="preserve">  </w:t>
      </w:r>
      <w:r>
        <w:rPr>
          <w:rFonts w:hint="eastAsia" w:ascii="宋体" w:hAnsi="宋体"/>
          <w:color w:val="auto"/>
          <w:sz w:val="24"/>
          <w:highlight w:val="none"/>
        </w:rPr>
        <w:t>；</w:t>
      </w:r>
    </w:p>
    <w:p>
      <w:pPr>
        <w:pStyle w:val="958"/>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pPr>
        <w:spacing w:line="360" w:lineRule="auto"/>
        <w:ind w:firstLine="480" w:firstLineChars="200"/>
        <w:rPr>
          <w:rFonts w:ascii="宋体" w:hAnsi="宋体" w:cs="宋体"/>
          <w:color w:val="auto"/>
          <w:sz w:val="24"/>
          <w:highlight w:val="none"/>
          <w:u w:val="single"/>
        </w:rPr>
      </w:pPr>
      <w:bookmarkStart w:id="421" w:name="_Toc21124"/>
      <w:bookmarkStart w:id="422" w:name="_Toc5635"/>
      <w:bookmarkStart w:id="423" w:name="_Toc13918"/>
      <w:bookmarkStart w:id="424" w:name="_Toc4929"/>
      <w:bookmarkStart w:id="425" w:name="_Toc1386"/>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21"/>
      <w:bookmarkEnd w:id="422"/>
      <w:bookmarkEnd w:id="423"/>
      <w:bookmarkEnd w:id="424"/>
      <w:bookmarkEnd w:id="425"/>
    </w:p>
    <w:p>
      <w:pPr>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318"/>
              <w:spacing w:line="360" w:lineRule="auto"/>
              <w:jc w:val="center"/>
              <w:rPr>
                <w:rFonts w:hAnsi="宋体"/>
                <w:color w:val="auto"/>
                <w:sz w:val="24"/>
                <w:szCs w:val="24"/>
                <w:highlight w:val="none"/>
              </w:rPr>
            </w:pPr>
            <w:r>
              <w:rPr>
                <w:rFonts w:hAnsi="宋体"/>
                <w:color w:val="auto"/>
                <w:sz w:val="24"/>
                <w:szCs w:val="24"/>
                <w:highlight w:val="none"/>
              </w:rPr>
              <w:t>序号</w:t>
            </w:r>
          </w:p>
        </w:tc>
        <w:tc>
          <w:tcPr>
            <w:tcW w:w="3402" w:type="dxa"/>
            <w:noWrap w:val="0"/>
            <w:vAlign w:val="center"/>
          </w:tcPr>
          <w:p>
            <w:pPr>
              <w:pStyle w:val="318"/>
              <w:spacing w:line="360" w:lineRule="auto"/>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noWrap w:val="0"/>
            <w:vAlign w:val="center"/>
          </w:tcPr>
          <w:p>
            <w:pPr>
              <w:pStyle w:val="318"/>
              <w:spacing w:line="360" w:lineRule="auto"/>
              <w:jc w:val="center"/>
              <w:rPr>
                <w:rFonts w:hAnsi="宋体"/>
                <w:color w:val="auto"/>
                <w:sz w:val="24"/>
                <w:szCs w:val="24"/>
                <w:highlight w:val="none"/>
              </w:rPr>
            </w:pPr>
            <w:r>
              <w:rPr>
                <w:rFonts w:hAnsi="宋体"/>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318"/>
              <w:spacing w:line="360" w:lineRule="auto"/>
              <w:ind w:firstLine="200"/>
              <w:jc w:val="center"/>
              <w:rPr>
                <w:rFonts w:hAnsi="宋体"/>
                <w:color w:val="auto"/>
                <w:sz w:val="24"/>
                <w:szCs w:val="24"/>
                <w:highlight w:val="none"/>
              </w:rPr>
            </w:pPr>
          </w:p>
        </w:tc>
        <w:tc>
          <w:tcPr>
            <w:tcW w:w="3402" w:type="dxa"/>
            <w:noWrap w:val="0"/>
            <w:vAlign w:val="center"/>
          </w:tcPr>
          <w:p>
            <w:pPr>
              <w:pStyle w:val="318"/>
              <w:spacing w:line="360" w:lineRule="auto"/>
              <w:ind w:firstLine="200"/>
              <w:jc w:val="center"/>
              <w:rPr>
                <w:rFonts w:hAnsi="宋体"/>
                <w:color w:val="auto"/>
                <w:sz w:val="24"/>
                <w:szCs w:val="24"/>
                <w:highlight w:val="none"/>
              </w:rPr>
            </w:pPr>
          </w:p>
        </w:tc>
        <w:tc>
          <w:tcPr>
            <w:tcW w:w="2552" w:type="dxa"/>
            <w:noWrap w:val="0"/>
            <w:vAlign w:val="center"/>
          </w:tcPr>
          <w:p>
            <w:pPr>
              <w:pStyle w:val="318"/>
              <w:spacing w:line="360" w:lineRule="auto"/>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318"/>
              <w:spacing w:line="360" w:lineRule="auto"/>
              <w:ind w:firstLine="200"/>
              <w:jc w:val="center"/>
              <w:rPr>
                <w:rFonts w:hAnsi="宋体"/>
                <w:color w:val="auto"/>
                <w:sz w:val="24"/>
                <w:szCs w:val="24"/>
                <w:highlight w:val="none"/>
              </w:rPr>
            </w:pPr>
          </w:p>
        </w:tc>
        <w:tc>
          <w:tcPr>
            <w:tcW w:w="3402" w:type="dxa"/>
            <w:noWrap w:val="0"/>
            <w:vAlign w:val="center"/>
          </w:tcPr>
          <w:p>
            <w:pPr>
              <w:pStyle w:val="318"/>
              <w:spacing w:line="360" w:lineRule="auto"/>
              <w:ind w:firstLine="200"/>
              <w:jc w:val="center"/>
              <w:rPr>
                <w:rFonts w:hAnsi="宋体"/>
                <w:color w:val="auto"/>
                <w:sz w:val="24"/>
                <w:szCs w:val="24"/>
                <w:highlight w:val="none"/>
              </w:rPr>
            </w:pPr>
          </w:p>
        </w:tc>
        <w:tc>
          <w:tcPr>
            <w:tcW w:w="2552" w:type="dxa"/>
            <w:noWrap w:val="0"/>
            <w:vAlign w:val="center"/>
          </w:tcPr>
          <w:p>
            <w:pPr>
              <w:pStyle w:val="318"/>
              <w:spacing w:line="360" w:lineRule="auto"/>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318"/>
              <w:spacing w:line="360" w:lineRule="auto"/>
              <w:ind w:firstLine="200"/>
              <w:jc w:val="center"/>
              <w:rPr>
                <w:rFonts w:hAnsi="宋体"/>
                <w:color w:val="auto"/>
                <w:sz w:val="24"/>
                <w:szCs w:val="24"/>
                <w:highlight w:val="none"/>
              </w:rPr>
            </w:pPr>
          </w:p>
        </w:tc>
        <w:tc>
          <w:tcPr>
            <w:tcW w:w="3402" w:type="dxa"/>
            <w:noWrap w:val="0"/>
            <w:vAlign w:val="center"/>
          </w:tcPr>
          <w:p>
            <w:pPr>
              <w:pStyle w:val="318"/>
              <w:spacing w:line="360" w:lineRule="auto"/>
              <w:ind w:firstLine="200"/>
              <w:jc w:val="center"/>
              <w:rPr>
                <w:rFonts w:hAnsi="宋体"/>
                <w:color w:val="auto"/>
                <w:sz w:val="24"/>
                <w:szCs w:val="24"/>
                <w:highlight w:val="none"/>
              </w:rPr>
            </w:pPr>
          </w:p>
        </w:tc>
        <w:tc>
          <w:tcPr>
            <w:tcW w:w="2552" w:type="dxa"/>
            <w:noWrap w:val="0"/>
            <w:vAlign w:val="center"/>
          </w:tcPr>
          <w:p>
            <w:pPr>
              <w:pStyle w:val="318"/>
              <w:spacing w:line="360" w:lineRule="auto"/>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318"/>
              <w:spacing w:line="360" w:lineRule="auto"/>
              <w:ind w:firstLine="200"/>
              <w:jc w:val="center"/>
              <w:rPr>
                <w:rFonts w:hAnsi="宋体"/>
                <w:color w:val="auto"/>
                <w:sz w:val="24"/>
                <w:szCs w:val="24"/>
                <w:highlight w:val="none"/>
              </w:rPr>
            </w:pPr>
          </w:p>
        </w:tc>
        <w:tc>
          <w:tcPr>
            <w:tcW w:w="3402" w:type="dxa"/>
            <w:noWrap w:val="0"/>
            <w:vAlign w:val="center"/>
          </w:tcPr>
          <w:p>
            <w:pPr>
              <w:pStyle w:val="318"/>
              <w:spacing w:line="360" w:lineRule="auto"/>
              <w:ind w:firstLine="200"/>
              <w:jc w:val="center"/>
              <w:rPr>
                <w:rFonts w:hAnsi="宋体"/>
                <w:color w:val="auto"/>
                <w:sz w:val="24"/>
                <w:szCs w:val="24"/>
                <w:highlight w:val="none"/>
              </w:rPr>
            </w:pPr>
          </w:p>
        </w:tc>
        <w:tc>
          <w:tcPr>
            <w:tcW w:w="2552" w:type="dxa"/>
            <w:noWrap w:val="0"/>
            <w:vAlign w:val="center"/>
          </w:tcPr>
          <w:p>
            <w:pPr>
              <w:pStyle w:val="318"/>
              <w:spacing w:line="360" w:lineRule="auto"/>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pPr>
              <w:pStyle w:val="318"/>
              <w:spacing w:line="360" w:lineRule="auto"/>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noWrap w:val="0"/>
            <w:vAlign w:val="center"/>
          </w:tcPr>
          <w:p>
            <w:pPr>
              <w:pStyle w:val="318"/>
              <w:spacing w:line="360" w:lineRule="auto"/>
              <w:ind w:firstLine="200"/>
              <w:jc w:val="center"/>
              <w:rPr>
                <w:rFonts w:hAnsi="宋体"/>
                <w:color w:val="auto"/>
                <w:sz w:val="24"/>
                <w:szCs w:val="24"/>
                <w:highlight w:val="none"/>
              </w:rPr>
            </w:pPr>
          </w:p>
        </w:tc>
      </w:tr>
    </w:tbl>
    <w:p>
      <w:pPr>
        <w:spacing w:line="360" w:lineRule="auto"/>
        <w:ind w:firstLine="480" w:firstLineChars="200"/>
        <w:rPr>
          <w:rFonts w:hint="eastAsia" w:ascii="宋体" w:hAnsi="宋体"/>
          <w:color w:val="auto"/>
          <w:sz w:val="24"/>
          <w:highlight w:val="none"/>
          <w:lang w:val="en-US"/>
        </w:rPr>
      </w:pPr>
      <w:bookmarkStart w:id="426" w:name="_Toc30158"/>
      <w:bookmarkStart w:id="427" w:name="_Toc3654"/>
      <w:bookmarkStart w:id="428" w:name="_Toc30506"/>
      <w:bookmarkStart w:id="429" w:name="_Toc14993"/>
      <w:bookmarkStart w:id="430" w:name="_Toc26916"/>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pPr>
        <w:spacing w:line="360" w:lineRule="auto"/>
        <w:ind w:firstLine="480" w:firstLineChars="200"/>
        <w:rPr>
          <w:color w:val="auto"/>
          <w:highlight w:val="none"/>
          <w:lang w:val="en-US"/>
        </w:rPr>
      </w:pP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cs="宋体"/>
          <w:b/>
          <w:i/>
          <w:color w:val="auto"/>
          <w:sz w:val="24"/>
          <w:highlight w:val="none"/>
          <w:u w:val="single"/>
        </w:rPr>
        <w:t>合同专用条款</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26"/>
    <w:bookmarkEnd w:id="427"/>
    <w:bookmarkEnd w:id="428"/>
    <w:bookmarkEnd w:id="429"/>
    <w:bookmarkEnd w:id="430"/>
    <w:p>
      <w:pPr>
        <w:pStyle w:val="958"/>
        <w:spacing w:before="0" w:beforeAutospacing="0" w:after="0" w:afterAutospacing="0" w:line="360" w:lineRule="auto"/>
        <w:ind w:firstLine="480"/>
        <w:rPr>
          <w:b/>
          <w:color w:val="auto"/>
          <w:highlight w:val="none"/>
        </w:rPr>
      </w:pPr>
      <w:bookmarkStart w:id="431" w:name="_Toc22618"/>
      <w:bookmarkStart w:id="432" w:name="_Toc1814"/>
      <w:bookmarkStart w:id="433" w:name="_Toc10340"/>
      <w:bookmarkStart w:id="434" w:name="_Toc11108"/>
      <w:bookmarkStart w:id="435" w:name="_Toc31421"/>
      <w:bookmarkStart w:id="436" w:name="_Toc8772"/>
      <w:bookmarkStart w:id="437" w:name="_Toc3625"/>
      <w:bookmarkStart w:id="438" w:name="_Toc4760"/>
      <w:r>
        <w:rPr>
          <w:rFonts w:hint="eastAsia"/>
          <w:b/>
          <w:color w:val="auto"/>
          <w:highlight w:val="none"/>
        </w:rPr>
        <w:t>1.4履约保证金</w:t>
      </w:r>
    </w:p>
    <w:p>
      <w:pPr>
        <w:pStyle w:val="958"/>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ascii="宋体" w:hAnsi="宋体" w:cs="宋体"/>
          <w:b/>
          <w:i/>
          <w:color w:val="auto"/>
          <w:sz w:val="24"/>
          <w:highlight w:val="none"/>
          <w:u w:val="single"/>
        </w:rPr>
        <w:t>合同专用条款</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pPr>
        <w:spacing w:line="360" w:lineRule="auto"/>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spacing w:line="360" w:lineRule="auto"/>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Style w:val="4"/>
        <w:numPr>
          <w:ilvl w:val="0"/>
          <w:numId w:val="0"/>
        </w:numPr>
        <w:tabs>
          <w:tab w:val="left" w:pos="0"/>
          <w:tab w:val="clear" w:pos="432"/>
        </w:tabs>
        <w:spacing w:line="360" w:lineRule="auto"/>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60" w:lineRule="auto"/>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pP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31"/>
      <w:bookmarkEnd w:id="432"/>
      <w:bookmarkEnd w:id="433"/>
      <w:r>
        <w:rPr>
          <w:rFonts w:hint="eastAsia" w:ascii="宋体" w:hAnsi="宋体" w:cs="宋体"/>
          <w:b/>
          <w:color w:val="auto"/>
          <w:sz w:val="24"/>
          <w:highlight w:val="none"/>
        </w:rPr>
        <w:t>预付款</w:t>
      </w:r>
    </w:p>
    <w:p>
      <w:pPr>
        <w:pStyle w:val="958"/>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ascii="宋体" w:hAnsi="宋体" w:cs="宋体"/>
          <w:b/>
          <w:i/>
          <w:color w:val="auto"/>
          <w:sz w:val="24"/>
          <w:highlight w:val="none"/>
          <w:u w:val="single"/>
        </w:rPr>
        <w:t>合同专用条款</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Style w:val="958"/>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pPr>
        <w:pStyle w:val="958"/>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pPr>
        <w:pStyle w:val="958"/>
        <w:spacing w:before="0" w:beforeAutospacing="0" w:after="0" w:afterAutospacing="0" w:line="360" w:lineRule="auto"/>
        <w:ind w:firstLine="480"/>
        <w:rPr>
          <w:b/>
          <w:bCs/>
          <w:color w:val="auto"/>
          <w:highlight w:val="none"/>
        </w:rPr>
      </w:pPr>
      <w:r>
        <w:rPr>
          <w:rFonts w:hint="eastAsia"/>
          <w:b/>
          <w:bCs/>
          <w:color w:val="auto"/>
          <w:highlight w:val="none"/>
        </w:rPr>
        <w:t>1.6资金支付</w:t>
      </w:r>
    </w:p>
    <w:p>
      <w:pPr>
        <w:pStyle w:val="958"/>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360" w:lineRule="auto"/>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34"/>
      <w:bookmarkEnd w:id="435"/>
      <w:bookmarkEnd w:id="436"/>
      <w:bookmarkEnd w:id="437"/>
      <w:bookmarkEnd w:id="438"/>
    </w:p>
    <w:p>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360" w:lineRule="auto"/>
        <w:ind w:firstLine="480" w:firstLineChars="200"/>
        <w:outlineLvl w:val="0"/>
        <w:rPr>
          <w:rFonts w:ascii="宋体" w:hAnsi="宋体"/>
          <w:bCs/>
          <w:color w:val="auto"/>
          <w:sz w:val="24"/>
          <w:highlight w:val="none"/>
        </w:rPr>
      </w:pPr>
      <w:bookmarkStart w:id="439" w:name="_Toc24662"/>
      <w:bookmarkStart w:id="440" w:name="_Toc2375"/>
      <w:bookmarkStart w:id="441" w:name="_Toc3079"/>
      <w:bookmarkStart w:id="442" w:name="_Toc8586"/>
      <w:bookmarkStart w:id="443" w:name="_Toc5698"/>
      <w:r>
        <w:rPr>
          <w:rFonts w:hint="eastAsia" w:ascii="宋体" w:hAnsi="宋体"/>
          <w:bCs/>
          <w:color w:val="auto"/>
          <w:sz w:val="24"/>
          <w:highlight w:val="none"/>
        </w:rPr>
        <w:t>1.7.4若服务</w:t>
      </w:r>
      <w:r>
        <w:rPr>
          <w:rFonts w:hint="eastAsia"/>
          <w:bCs/>
          <w:color w:val="auto"/>
          <w:sz w:val="24"/>
          <w:highlight w:val="none"/>
        </w:rPr>
        <w:t>涉及货物的，则货物的：</w:t>
      </w:r>
    </w:p>
    <w:p>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360" w:lineRule="auto"/>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39"/>
      <w:bookmarkEnd w:id="440"/>
      <w:bookmarkEnd w:id="441"/>
      <w:bookmarkEnd w:id="442"/>
      <w:bookmarkEnd w:id="443"/>
    </w:p>
    <w:p>
      <w:pPr>
        <w:pStyle w:val="4"/>
        <w:numPr>
          <w:ilvl w:val="0"/>
          <w:numId w:val="0"/>
        </w:numPr>
        <w:tabs>
          <w:tab w:val="clear" w:pos="432"/>
        </w:tabs>
        <w:spacing w:line="360" w:lineRule="auto"/>
        <w:ind w:left="0" w:firstLine="480" w:firstLineChars="200"/>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val="en-US"/>
        </w:rPr>
        <w:t>如果在合同规定的工期内，建设质量达不到项目规定的技术指标或未按期完成建设的，乙方应当承担违约责任。承担方式和违约金额如下：逾期30日（含）内，每迟延履行一日，迟延履行违约金按本合同总价的0.05（可根据情况修改） %计算；逾期30日以上的，除前述违约金外，甲方有权解除本合同；若甲方决定解除本合同的，甲方有权没收履约保证金，并要求乙方按照本合同总价的20%支付违约金；若甲方同意继续履行合同的，则每迟延履行一日，迟延履行违约金按本合同总价的0.06（可根据情况修改）%计算。违约金不足以弥补甲方损失的，乙方还应当赔偿甲方的全部损失。</w:t>
      </w:r>
    </w:p>
    <w:p>
      <w:pPr>
        <w:pStyle w:val="4"/>
        <w:numPr>
          <w:ilvl w:val="0"/>
          <w:numId w:val="0"/>
        </w:numPr>
        <w:spacing w:before="0" w:after="0" w:line="360" w:lineRule="auto"/>
        <w:ind w:firstLine="360" w:firstLineChars="150"/>
        <w:rPr>
          <w:highlight w:val="none"/>
          <w:lang w:val="en-US"/>
        </w:rPr>
      </w:pPr>
      <w:r>
        <w:rPr>
          <w:rFonts w:hint="eastAsia" w:ascii="宋体" w:hAnsi="宋体" w:eastAsia="宋体" w:cs="宋体"/>
          <w:b w:val="0"/>
          <w:sz w:val="24"/>
          <w:highlight w:val="none"/>
        </w:rPr>
        <w:t>如因甲方原因造成不能按期完工，工期相应顺延。</w:t>
      </w:r>
    </w:p>
    <w:p>
      <w:pPr>
        <w:pStyle w:val="4"/>
        <w:numPr>
          <w:ilvl w:val="0"/>
          <w:numId w:val="0"/>
        </w:numPr>
        <w:spacing w:before="0" w:after="0" w:line="360" w:lineRule="auto"/>
        <w:ind w:left="0" w:firstLine="360" w:firstLineChars="150"/>
        <w:rPr>
          <w:rFonts w:ascii="宋体" w:hAnsi="宋体" w:eastAsia="宋体" w:cs="宋体"/>
          <w:b w:val="0"/>
          <w:sz w:val="24"/>
          <w:highlight w:val="none"/>
        </w:rPr>
      </w:pPr>
      <w:r>
        <w:rPr>
          <w:rFonts w:hint="eastAsia" w:ascii="宋体" w:hAnsi="宋体" w:eastAsia="宋体" w:cs="宋体"/>
          <w:b w:val="0"/>
          <w:sz w:val="24"/>
          <w:highlight w:val="none"/>
        </w:rPr>
        <w:t>1.8.2如果乙方没有按照本合同约定的期限、地点和方式实施服务的，</w:t>
      </w:r>
      <w:r>
        <w:rPr>
          <w:rFonts w:hint="eastAsia" w:ascii="宋体" w:hAnsi="宋体" w:eastAsia="宋体" w:cs="宋体"/>
          <w:b w:val="0"/>
          <w:sz w:val="24"/>
          <w:highlight w:val="none"/>
          <w:lang w:val="zh-CN"/>
        </w:rPr>
        <w:t>乙方应当承担违约责任。承担方式和违约金额如下：</w:t>
      </w:r>
      <w:r>
        <w:rPr>
          <w:rFonts w:hint="eastAsia" w:ascii="宋体" w:hAnsi="宋体" w:eastAsia="宋体" w:cs="宋体"/>
          <w:b w:val="0"/>
          <w:sz w:val="24"/>
          <w:highlight w:val="none"/>
        </w:rPr>
        <w:t>每迟延履行一日，迟延履行违约金按未提供服务对应金额的</w:t>
      </w:r>
      <w:r>
        <w:rPr>
          <w:rFonts w:hint="eastAsia" w:ascii="宋体" w:hAnsi="宋体" w:eastAsia="宋体" w:cs="宋体"/>
          <w:b w:val="0"/>
          <w:sz w:val="24"/>
          <w:highlight w:val="none"/>
          <w:u w:val="single"/>
        </w:rPr>
        <w:t>0.05（可根据情况修改） %</w:t>
      </w:r>
      <w:r>
        <w:rPr>
          <w:rFonts w:hint="eastAsia" w:ascii="宋体" w:hAnsi="宋体" w:eastAsia="宋体" w:cs="宋体"/>
          <w:b w:val="0"/>
          <w:sz w:val="24"/>
          <w:highlight w:val="none"/>
        </w:rPr>
        <w:t>计算；逾期超过30日的，甲方有权解除本合同，除逾期交付已产生的违约金外，还有权要求乙方按照合同总价的20%支付违约金</w:t>
      </w:r>
      <w:r>
        <w:rPr>
          <w:rFonts w:hint="eastAsia" w:ascii="宋体" w:hAnsi="宋体" w:eastAsia="宋体" w:cs="宋体"/>
          <w:b w:val="0"/>
          <w:sz w:val="24"/>
          <w:highlight w:val="none"/>
          <w:lang w:val="en-US" w:eastAsia="zh-CN"/>
        </w:rPr>
        <w:t>并没收履约保证金</w:t>
      </w:r>
      <w:r>
        <w:rPr>
          <w:rFonts w:hint="eastAsia" w:ascii="宋体" w:hAnsi="宋体" w:eastAsia="宋体" w:cs="宋体"/>
          <w:b w:val="0"/>
          <w:sz w:val="24"/>
          <w:highlight w:val="none"/>
        </w:rPr>
        <w:t>。违约金不足以弥补甲方损失的，乙方还应当赔偿甲方的全部损失。</w:t>
      </w:r>
    </w:p>
    <w:p>
      <w:pPr>
        <w:spacing w:line="360" w:lineRule="auto"/>
        <w:ind w:firstLine="480" w:firstLineChars="200"/>
        <w:rPr>
          <w:rFonts w:ascii="宋体" w:hAnsi="宋体"/>
          <w:sz w:val="24"/>
          <w:highlight w:val="none"/>
        </w:rPr>
      </w:pPr>
      <w:r>
        <w:rPr>
          <w:rFonts w:ascii="宋体" w:hAnsi="宋体"/>
          <w:sz w:val="24"/>
          <w:highlight w:val="none"/>
        </w:rPr>
        <w:t>1.</w:t>
      </w:r>
      <w:r>
        <w:rPr>
          <w:rFonts w:hint="eastAsia" w:ascii="宋体" w:hAnsi="宋体"/>
          <w:sz w:val="24"/>
          <w:highlight w:val="none"/>
        </w:rPr>
        <w:t>8</w:t>
      </w:r>
      <w:r>
        <w:rPr>
          <w:rFonts w:ascii="宋体" w:hAnsi="宋体"/>
          <w:sz w:val="24"/>
          <w:highlight w:val="none"/>
        </w:rPr>
        <w:t>.</w:t>
      </w:r>
      <w:r>
        <w:rPr>
          <w:rFonts w:hint="eastAsia" w:ascii="宋体" w:hAnsi="宋体"/>
          <w:sz w:val="24"/>
          <w:highlight w:val="none"/>
        </w:rPr>
        <w:t xml:space="preserve">3 </w:t>
      </w:r>
      <w:r>
        <w:rPr>
          <w:rFonts w:hint="eastAsia" w:ascii="宋体" w:hAnsi="宋体" w:cs="宋体"/>
          <w:sz w:val="24"/>
          <w:highlight w:val="none"/>
        </w:rPr>
        <w:t>除不可抗力外，如果甲方没有按照本合同约定的付款方式付款，乙方有权要求甲方支付违约金，违约金按每迟延付款一日的应付而未付款的</w:t>
      </w:r>
      <w:r>
        <w:rPr>
          <w:rFonts w:hint="eastAsia" w:ascii="宋体" w:hAnsi="宋体" w:cs="宋体"/>
          <w:sz w:val="24"/>
          <w:highlight w:val="none"/>
          <w:u w:val="single"/>
        </w:rPr>
        <w:t xml:space="preserve">   0.05   </w:t>
      </w:r>
      <w:r>
        <w:rPr>
          <w:rFonts w:hint="eastAsia" w:ascii="宋体" w:hAnsi="宋体" w:cs="宋体"/>
          <w:sz w:val="24"/>
          <w:highlight w:val="none"/>
        </w:rPr>
        <w:t>%计算，最高限额为本合同总价的</w:t>
      </w:r>
      <w:r>
        <w:rPr>
          <w:rFonts w:hint="eastAsia" w:ascii="宋体" w:hAnsi="宋体" w:cs="宋体"/>
          <w:sz w:val="24"/>
          <w:highlight w:val="none"/>
          <w:u w:val="single"/>
        </w:rPr>
        <w:t xml:space="preserve">   20   </w:t>
      </w:r>
      <w:r>
        <w:rPr>
          <w:rFonts w:hint="eastAsia" w:ascii="宋体" w:hAnsi="宋体" w:cs="宋体"/>
          <w:sz w:val="24"/>
          <w:highlight w:val="none"/>
        </w:rPr>
        <w:t>%；迟延付款的违约金计算数额达到前述最高限额之日起，乙方有权在要求甲方支付违约金的同时，书面通知甲方解除本合同</w:t>
      </w:r>
      <w:r>
        <w:rPr>
          <w:rFonts w:hint="eastAsia" w:ascii="宋体" w:hAnsi="宋体"/>
          <w:sz w:val="24"/>
          <w:highlight w:val="none"/>
        </w:rPr>
        <w:t>；</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1.8.4未经甲方同意，乙方不得在任何时期擅自更换投标文件中规定的项目负责人和技术负责人，同时必须确保项目技术人员的数量和水平与投标文件一致，否则甲方有权解除本合同，</w:t>
      </w:r>
      <w:r>
        <w:rPr>
          <w:rFonts w:hint="eastAsia" w:ascii="宋体" w:hAnsi="宋体" w:cs="宋体"/>
          <w:sz w:val="24"/>
          <w:highlight w:val="none"/>
          <w:lang w:val="zh-CN"/>
        </w:rPr>
        <w:t>没收履约保证金，并要求乙方按照</w:t>
      </w:r>
      <w:r>
        <w:rPr>
          <w:rFonts w:hint="eastAsia" w:ascii="宋体" w:hAnsi="宋体" w:cs="宋体"/>
          <w:sz w:val="24"/>
          <w:highlight w:val="none"/>
        </w:rPr>
        <w:t>本合同</w:t>
      </w:r>
      <w:r>
        <w:rPr>
          <w:rFonts w:hint="eastAsia" w:ascii="宋体" w:hAnsi="宋体" w:cs="宋体"/>
          <w:sz w:val="24"/>
          <w:highlight w:val="none"/>
          <w:lang w:val="en-US" w:eastAsia="zh-CN"/>
        </w:rPr>
        <w:t>三年</w:t>
      </w:r>
      <w:r>
        <w:rPr>
          <w:rFonts w:hint="eastAsia" w:ascii="宋体" w:hAnsi="宋体" w:cs="宋体"/>
          <w:sz w:val="24"/>
          <w:highlight w:val="none"/>
        </w:rPr>
        <w:t>总价的</w:t>
      </w:r>
      <w:r>
        <w:rPr>
          <w:rFonts w:ascii="宋体" w:hAnsi="宋体" w:cs="宋体"/>
          <w:sz w:val="24"/>
          <w:highlight w:val="none"/>
        </w:rPr>
        <w:t>20%支付违约金</w:t>
      </w:r>
      <w:r>
        <w:rPr>
          <w:rFonts w:hint="eastAsia" w:ascii="宋体" w:hAnsi="宋体" w:cs="宋体"/>
          <w:sz w:val="24"/>
          <w:highlight w:val="none"/>
        </w:rPr>
        <w:t>。</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1.8.5因乙方原因造成甲方其他系统不能正常运行，酿成重大事故（正常工作日系统中断一日或以上）的，乙方应赔偿甲方的全部经济损失，若经济损失难以计量的，赔偿金额按照本合同</w:t>
      </w:r>
      <w:r>
        <w:rPr>
          <w:rFonts w:hint="eastAsia" w:ascii="宋体" w:hAnsi="宋体" w:cs="宋体"/>
          <w:sz w:val="24"/>
          <w:highlight w:val="none"/>
          <w:lang w:val="en-US" w:eastAsia="zh-CN"/>
        </w:rPr>
        <w:t>三年</w:t>
      </w:r>
      <w:r>
        <w:rPr>
          <w:rFonts w:hint="eastAsia" w:ascii="宋体" w:hAnsi="宋体" w:cs="宋体"/>
          <w:sz w:val="24"/>
          <w:highlight w:val="none"/>
        </w:rPr>
        <w:t>总价的20%确定。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1.8.6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1.8.7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1.8.8 如果出现政府采购监督管理部门在处理投诉事项期间，书面通知甲方暂停采购活动的情形，或者询问或质疑事项可能影响中标或者成交结果的，导致甲方中止履行合同的情形，均不视为甲方违约。</w:t>
      </w:r>
    </w:p>
    <w:p>
      <w:pPr>
        <w:spacing w:line="360" w:lineRule="auto"/>
        <w:ind w:right="0" w:rightChars="0" w:firstLine="480" w:firstLineChars="200"/>
        <w:rPr>
          <w:rFonts w:ascii="宋体" w:hAnsi="宋体" w:cs="宋体"/>
          <w:highlight w:val="none"/>
        </w:rPr>
      </w:pPr>
      <w:r>
        <w:rPr>
          <w:rFonts w:hint="eastAsia" w:ascii="宋体" w:hAnsi="宋体" w:cs="宋体"/>
          <w:sz w:val="24"/>
          <w:highlight w:val="none"/>
        </w:rPr>
        <w:t>1.8.9 违约责任</w:t>
      </w:r>
      <w:r>
        <w:rPr>
          <w:rFonts w:hint="eastAsia" w:ascii="宋体" w:hAnsi="宋体" w:cs="宋体"/>
          <w:b/>
          <w:i/>
          <w:sz w:val="24"/>
          <w:highlight w:val="none"/>
          <w:u w:val="single"/>
        </w:rPr>
        <w:t>合同专用条款</w:t>
      </w:r>
      <w:r>
        <w:rPr>
          <w:rFonts w:hint="eastAsia" w:ascii="宋体" w:hAnsi="宋体" w:cs="宋体"/>
          <w:sz w:val="24"/>
          <w:highlight w:val="none"/>
        </w:rPr>
        <w:t>另有约定的，从其约定。</w:t>
      </w:r>
    </w:p>
    <w:p>
      <w:pP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1.9合同争议的解决</w:t>
      </w:r>
    </w:p>
    <w:p>
      <w:pPr>
        <w:spacing w:line="360" w:lineRule="auto"/>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合同专用条款</w:t>
      </w:r>
      <w:r>
        <w:rPr>
          <w:rFonts w:hint="eastAsia" w:ascii="宋体" w:hAnsi="宋体" w:cs="宋体"/>
          <w:color w:val="auto"/>
          <w:sz w:val="24"/>
          <w:highlight w:val="none"/>
        </w:rPr>
        <w:t>条款规定的方式解决：</w:t>
      </w:r>
    </w:p>
    <w:p>
      <w:pPr>
        <w:spacing w:line="360" w:lineRule="auto"/>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pPr>
        <w:spacing w:line="360" w:lineRule="auto"/>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pP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2.0 合同生效</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pPr>
        <w:autoSpaceDE w:val="0"/>
        <w:autoSpaceDN w:val="0"/>
        <w:spacing w:line="360" w:lineRule="auto"/>
        <w:rPr>
          <w:rFonts w:ascii="宋体" w:hAnsi="宋体"/>
          <w:color w:val="auto"/>
          <w:sz w:val="24"/>
          <w:highlight w:val="none"/>
          <w:lang w:val="zh-CN"/>
        </w:rPr>
      </w:pPr>
    </w:p>
    <w:p>
      <w:pPr>
        <w:autoSpaceDE w:val="0"/>
        <w:autoSpaceDN w:val="0"/>
        <w:spacing w:line="360" w:lineRule="auto"/>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pPr>
        <w:autoSpaceDE w:val="0"/>
        <w:autoSpaceDN w:val="0"/>
        <w:spacing w:line="360" w:lineRule="auto"/>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pPr>
        <w:autoSpaceDE w:val="0"/>
        <w:autoSpaceDN w:val="0"/>
        <w:spacing w:line="360" w:lineRule="auto"/>
        <w:rPr>
          <w:rFonts w:ascii="宋体" w:hAnsi="宋体"/>
          <w:color w:val="auto"/>
          <w:sz w:val="24"/>
          <w:highlight w:val="none"/>
          <w:lang w:val="zh-CN"/>
        </w:rPr>
      </w:pPr>
    </w:p>
    <w:p>
      <w:pPr>
        <w:autoSpaceDE w:val="0"/>
        <w:autoSpaceDN w:val="0"/>
        <w:spacing w:line="360" w:lineRule="auto"/>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pPr>
        <w:autoSpaceDE w:val="0"/>
        <w:autoSpaceDN w:val="0"/>
        <w:spacing w:line="360" w:lineRule="auto"/>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pPr>
        <w:autoSpaceDE w:val="0"/>
        <w:autoSpaceDN w:val="0"/>
        <w:spacing w:line="360" w:lineRule="auto"/>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pPr>
        <w:autoSpaceDE w:val="0"/>
        <w:autoSpaceDN w:val="0"/>
        <w:spacing w:line="360" w:lineRule="auto"/>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pPr>
        <w:autoSpaceDE w:val="0"/>
        <w:autoSpaceDN w:val="0"/>
        <w:spacing w:line="360" w:lineRule="auto"/>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pPr>
        <w:autoSpaceDE w:val="0"/>
        <w:autoSpaceDN w:val="0"/>
        <w:spacing w:line="360" w:lineRule="auto"/>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pPr>
        <w:autoSpaceDE w:val="0"/>
        <w:autoSpaceDN w:val="0"/>
        <w:spacing w:line="360" w:lineRule="auto"/>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pPr>
        <w:autoSpaceDE w:val="0"/>
        <w:autoSpaceDN w:val="0"/>
        <w:spacing w:line="360" w:lineRule="auto"/>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pPr>
        <w:autoSpaceDE w:val="0"/>
        <w:autoSpaceDN w:val="0"/>
        <w:spacing w:line="360" w:lineRule="auto"/>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pPr>
        <w:autoSpaceDE w:val="0"/>
        <w:autoSpaceDN w:val="0"/>
        <w:spacing w:line="360" w:lineRule="auto"/>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pPr>
        <w:autoSpaceDE w:val="0"/>
        <w:autoSpaceDN w:val="0"/>
        <w:spacing w:line="360" w:lineRule="auto"/>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pPr>
        <w:autoSpaceDE w:val="0"/>
        <w:autoSpaceDN w:val="0"/>
        <w:spacing w:line="360" w:lineRule="auto"/>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pPr>
        <w:widowControl/>
        <w:adjustRightInd/>
        <w:spacing w:line="360" w:lineRule="auto"/>
        <w:jc w:val="left"/>
        <w:rPr>
          <w:rFonts w:ascii="宋体" w:hAnsi="宋体"/>
          <w:b/>
          <w:color w:val="auto"/>
          <w:sz w:val="24"/>
          <w:highlight w:val="none"/>
        </w:rPr>
      </w:pPr>
    </w:p>
    <w:p>
      <w:pPr>
        <w:pStyle w:val="700"/>
        <w:spacing w:line="360" w:lineRule="auto"/>
        <w:ind w:firstLine="482"/>
        <w:jc w:val="center"/>
        <w:rPr>
          <w:rFonts w:hint="eastAsia" w:ascii="宋体" w:hAnsi="宋体"/>
          <w:b/>
          <w:color w:val="auto"/>
          <w:szCs w:val="24"/>
          <w:highlight w:val="none"/>
        </w:rPr>
      </w:pPr>
    </w:p>
    <w:p>
      <w:pPr>
        <w:pStyle w:val="700"/>
        <w:spacing w:line="360" w:lineRule="auto"/>
        <w:ind w:firstLine="482"/>
        <w:jc w:val="center"/>
        <w:rPr>
          <w:rFonts w:hint="eastAsia" w:ascii="宋体" w:hAnsi="宋体"/>
          <w:b/>
          <w:color w:val="auto"/>
          <w:szCs w:val="24"/>
          <w:highlight w:val="none"/>
        </w:rPr>
      </w:pPr>
    </w:p>
    <w:p>
      <w:pPr>
        <w:pStyle w:val="700"/>
        <w:spacing w:line="360" w:lineRule="auto"/>
        <w:ind w:firstLine="482"/>
        <w:jc w:val="center"/>
        <w:rPr>
          <w:rFonts w:hint="eastAsia" w:ascii="宋体" w:hAnsi="宋体"/>
          <w:b/>
          <w:color w:val="auto"/>
          <w:szCs w:val="24"/>
          <w:highlight w:val="none"/>
        </w:rPr>
      </w:pPr>
    </w:p>
    <w:p>
      <w:pPr>
        <w:pStyle w:val="700"/>
        <w:spacing w:line="360" w:lineRule="auto"/>
        <w:ind w:firstLine="482"/>
        <w:jc w:val="center"/>
        <w:rPr>
          <w:rFonts w:hint="eastAsia" w:ascii="宋体" w:hAnsi="宋体"/>
          <w:b/>
          <w:color w:val="auto"/>
          <w:szCs w:val="24"/>
          <w:highlight w:val="none"/>
        </w:rPr>
      </w:pPr>
    </w:p>
    <w:p>
      <w:pPr>
        <w:pStyle w:val="700"/>
        <w:spacing w:line="360" w:lineRule="auto"/>
        <w:ind w:firstLine="482"/>
        <w:jc w:val="center"/>
        <w:rPr>
          <w:rFonts w:hint="eastAsia" w:ascii="宋体" w:hAnsi="宋体"/>
          <w:b/>
          <w:color w:val="auto"/>
          <w:szCs w:val="24"/>
          <w:highlight w:val="none"/>
        </w:rPr>
      </w:pPr>
    </w:p>
    <w:p>
      <w:pPr>
        <w:pStyle w:val="700"/>
        <w:spacing w:line="360" w:lineRule="auto"/>
        <w:ind w:firstLine="482"/>
        <w:jc w:val="center"/>
        <w:rPr>
          <w:rFonts w:hint="eastAsia" w:ascii="宋体" w:hAnsi="宋体"/>
          <w:b/>
          <w:color w:val="auto"/>
          <w:szCs w:val="24"/>
          <w:highlight w:val="none"/>
        </w:rPr>
      </w:pPr>
    </w:p>
    <w:p>
      <w:pPr>
        <w:pStyle w:val="700"/>
        <w:spacing w:line="360" w:lineRule="auto"/>
        <w:ind w:firstLine="482"/>
        <w:jc w:val="center"/>
        <w:rPr>
          <w:rFonts w:hint="eastAsia" w:ascii="宋体" w:hAnsi="宋体"/>
          <w:b/>
          <w:color w:val="auto"/>
          <w:szCs w:val="24"/>
          <w:highlight w:val="none"/>
        </w:rPr>
      </w:pPr>
    </w:p>
    <w:p>
      <w:pPr>
        <w:pStyle w:val="700"/>
        <w:spacing w:line="360" w:lineRule="auto"/>
        <w:ind w:firstLine="482"/>
        <w:jc w:val="center"/>
        <w:rPr>
          <w:rFonts w:hint="eastAsia" w:ascii="宋体" w:hAnsi="宋体"/>
          <w:b/>
          <w:color w:val="auto"/>
          <w:szCs w:val="24"/>
          <w:highlight w:val="none"/>
        </w:rPr>
      </w:pPr>
    </w:p>
    <w:p>
      <w:pPr>
        <w:pStyle w:val="700"/>
        <w:spacing w:line="360" w:lineRule="auto"/>
        <w:ind w:firstLine="482"/>
        <w:jc w:val="center"/>
        <w:rPr>
          <w:rFonts w:hint="eastAsia" w:ascii="宋体" w:hAnsi="宋体"/>
          <w:b/>
          <w:color w:val="auto"/>
          <w:szCs w:val="24"/>
          <w:highlight w:val="none"/>
        </w:rPr>
      </w:pPr>
    </w:p>
    <w:p>
      <w:pPr>
        <w:pStyle w:val="700"/>
        <w:spacing w:line="360" w:lineRule="auto"/>
        <w:ind w:firstLine="482"/>
        <w:jc w:val="center"/>
        <w:rPr>
          <w:rFonts w:hint="eastAsia" w:ascii="宋体" w:hAnsi="宋体"/>
          <w:b/>
          <w:color w:val="auto"/>
          <w:szCs w:val="24"/>
          <w:highlight w:val="none"/>
        </w:rPr>
      </w:pPr>
    </w:p>
    <w:p>
      <w:pPr>
        <w:pStyle w:val="700"/>
        <w:spacing w:line="360" w:lineRule="auto"/>
        <w:ind w:firstLine="482"/>
        <w:jc w:val="center"/>
        <w:rPr>
          <w:rFonts w:hint="eastAsia" w:ascii="宋体" w:hAnsi="宋体"/>
          <w:b/>
          <w:color w:val="auto"/>
          <w:szCs w:val="24"/>
          <w:highlight w:val="none"/>
        </w:rPr>
      </w:pPr>
    </w:p>
    <w:p>
      <w:pPr>
        <w:pStyle w:val="700"/>
        <w:spacing w:line="360" w:lineRule="auto"/>
        <w:ind w:firstLine="482"/>
        <w:jc w:val="center"/>
        <w:rPr>
          <w:rFonts w:hint="eastAsia" w:ascii="宋体" w:hAnsi="宋体"/>
          <w:b/>
          <w:color w:val="auto"/>
          <w:szCs w:val="24"/>
          <w:highlight w:val="none"/>
        </w:rPr>
      </w:pPr>
    </w:p>
    <w:p>
      <w:pPr>
        <w:pStyle w:val="700"/>
        <w:spacing w:line="360" w:lineRule="auto"/>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pPr>
        <w:spacing w:line="360" w:lineRule="auto"/>
        <w:ind w:firstLine="482" w:firstLineChars="200"/>
        <w:outlineLvl w:val="0"/>
        <w:rPr>
          <w:rFonts w:ascii="宋体" w:hAnsi="宋体"/>
          <w:b/>
          <w:color w:val="auto"/>
          <w:sz w:val="24"/>
          <w:highlight w:val="none"/>
        </w:rPr>
      </w:pPr>
      <w:bookmarkStart w:id="444" w:name="_Toc31297"/>
      <w:bookmarkStart w:id="445" w:name="_Toc19680"/>
      <w:bookmarkStart w:id="446" w:name="_Toc14021"/>
      <w:bookmarkStart w:id="447" w:name="_Toc5228"/>
      <w:bookmarkStart w:id="448" w:name="_Toc25079"/>
      <w:r>
        <w:rPr>
          <w:rFonts w:ascii="宋体" w:hAnsi="宋体"/>
          <w:b/>
          <w:color w:val="auto"/>
          <w:sz w:val="24"/>
          <w:highlight w:val="none"/>
        </w:rPr>
        <w:t>2.1 定义</w:t>
      </w:r>
      <w:bookmarkEnd w:id="444"/>
      <w:bookmarkEnd w:id="445"/>
      <w:bookmarkEnd w:id="446"/>
      <w:bookmarkEnd w:id="447"/>
      <w:bookmarkEnd w:id="448"/>
    </w:p>
    <w:p>
      <w:pPr>
        <w:spacing w:line="360" w:lineRule="auto"/>
        <w:ind w:firstLine="480" w:firstLineChars="200"/>
        <w:rPr>
          <w:rFonts w:ascii="宋体" w:hAnsi="宋体"/>
          <w:sz w:val="24"/>
        </w:rPr>
      </w:pPr>
      <w:bookmarkStart w:id="449" w:name="_Toc3769"/>
      <w:bookmarkStart w:id="450" w:name="_Toc16752"/>
      <w:bookmarkStart w:id="451" w:name="_Toc31402"/>
      <w:bookmarkStart w:id="452" w:name="_Toc23289"/>
      <w:bookmarkStart w:id="453" w:name="_Toc19539"/>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pPr>
        <w:spacing w:line="360" w:lineRule="auto"/>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pPr>
        <w:spacing w:line="360" w:lineRule="auto"/>
        <w:ind w:firstLine="480" w:firstLineChars="200"/>
        <w:rPr>
          <w:rFonts w:ascii="宋体" w:hAnsi="宋体"/>
          <w:sz w:val="24"/>
        </w:rPr>
      </w:pPr>
      <w:r>
        <w:rPr>
          <w:rFonts w:ascii="宋体" w:hAnsi="宋体"/>
          <w:sz w:val="24"/>
        </w:rPr>
        <w:t>2.1.</w:t>
      </w:r>
      <w:r>
        <w:rPr>
          <w:rFonts w:hint="eastAsia" w:ascii="宋体" w:hAnsi="宋体"/>
          <w:sz w:val="24"/>
          <w:lang w:val="en-US" w:eastAsia="zh-CN"/>
        </w:rPr>
        <w:t>2</w:t>
      </w:r>
      <w:r>
        <w:rPr>
          <w:rFonts w:ascii="宋体" w:hAnsi="宋体"/>
          <w:sz w:val="24"/>
        </w:rPr>
        <w:t xml:space="preserve">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除货物以外的其他政府采购对象，包括采购人自身需要的服务和向社会公众提供的公共服务。</w:t>
      </w:r>
    </w:p>
    <w:p>
      <w:pPr>
        <w:spacing w:line="360" w:lineRule="auto"/>
        <w:ind w:firstLine="480" w:firstLineChars="200"/>
        <w:rPr>
          <w:rFonts w:ascii="宋体" w:hAnsi="宋体"/>
          <w:sz w:val="24"/>
        </w:rPr>
      </w:pPr>
      <w:r>
        <w:rPr>
          <w:rFonts w:ascii="宋体" w:hAnsi="宋体"/>
          <w:sz w:val="24"/>
        </w:rPr>
        <w:t>2.1.</w:t>
      </w:r>
      <w:r>
        <w:rPr>
          <w:rFonts w:hint="eastAsia" w:ascii="宋体" w:hAnsi="宋体"/>
          <w:sz w:val="24"/>
          <w:lang w:val="en-US" w:eastAsia="zh-CN"/>
        </w:rPr>
        <w:t>3</w:t>
      </w:r>
      <w:r>
        <w:rPr>
          <w:rFonts w:ascii="宋体" w:hAnsi="宋体"/>
          <w:sz w:val="24"/>
        </w:rPr>
        <w:t xml:space="preserve">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pPr>
        <w:spacing w:line="360" w:lineRule="auto"/>
        <w:ind w:firstLine="480" w:firstLineChars="200"/>
        <w:rPr>
          <w:rFonts w:ascii="宋体" w:hAnsi="宋体"/>
          <w:sz w:val="24"/>
        </w:rPr>
      </w:pPr>
      <w:r>
        <w:rPr>
          <w:rFonts w:ascii="宋体" w:hAnsi="宋体"/>
          <w:sz w:val="24"/>
        </w:rPr>
        <w:t>2.1.</w:t>
      </w:r>
      <w:r>
        <w:rPr>
          <w:rFonts w:hint="eastAsia" w:ascii="宋体" w:hAnsi="宋体"/>
          <w:sz w:val="24"/>
          <w:lang w:val="en-US" w:eastAsia="zh-CN"/>
        </w:rPr>
        <w:t>4</w:t>
      </w:r>
      <w:r>
        <w:rPr>
          <w:rFonts w:ascii="宋体" w:hAnsi="宋体"/>
          <w:sz w:val="24"/>
        </w:rPr>
        <w:t xml:space="preserve">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rPr>
          <w:rFonts w:ascii="宋体" w:hAnsi="宋体"/>
          <w:sz w:val="24"/>
        </w:rPr>
      </w:pPr>
      <w:r>
        <w:rPr>
          <w:rFonts w:ascii="宋体" w:hAnsi="宋体"/>
          <w:sz w:val="24"/>
        </w:rPr>
        <w:t>2.1.</w:t>
      </w:r>
      <w:r>
        <w:rPr>
          <w:rFonts w:hint="eastAsia" w:ascii="宋体" w:hAnsi="宋体"/>
          <w:sz w:val="24"/>
          <w:lang w:val="en-US" w:eastAsia="zh-CN"/>
        </w:rPr>
        <w:t>5</w:t>
      </w:r>
      <w:r>
        <w:rPr>
          <w:rFonts w:ascii="宋体" w:hAnsi="宋体"/>
          <w:sz w:val="24"/>
        </w:rPr>
        <w:t xml:space="preserve"> “现场”系指合同约定提供服务的地点。</w:t>
      </w:r>
    </w:p>
    <w:p>
      <w:pPr>
        <w:spacing w:line="360" w:lineRule="auto"/>
        <w:ind w:firstLine="482" w:firstLineChars="200"/>
        <w:outlineLvl w:val="0"/>
        <w:rPr>
          <w:rFonts w:ascii="宋体" w:hAnsi="宋体"/>
          <w:b/>
          <w:color w:val="auto"/>
          <w:sz w:val="24"/>
          <w:highlight w:val="none"/>
        </w:rPr>
      </w:pPr>
      <w:r>
        <w:rPr>
          <w:rFonts w:ascii="宋体" w:hAnsi="宋体"/>
          <w:b/>
          <w:color w:val="auto"/>
          <w:sz w:val="24"/>
          <w:highlight w:val="none"/>
        </w:rPr>
        <w:t>2.2 技术规范</w:t>
      </w:r>
      <w:bookmarkEnd w:id="449"/>
      <w:bookmarkEnd w:id="450"/>
      <w:bookmarkEnd w:id="451"/>
      <w:bookmarkEnd w:id="452"/>
      <w:bookmarkEnd w:id="453"/>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pPr>
        <w:spacing w:line="360" w:lineRule="auto"/>
        <w:ind w:firstLine="482" w:firstLineChars="200"/>
        <w:outlineLvl w:val="0"/>
        <w:rPr>
          <w:rFonts w:ascii="宋体" w:hAnsi="宋体"/>
          <w:b/>
          <w:color w:val="auto"/>
          <w:sz w:val="24"/>
          <w:highlight w:val="none"/>
        </w:rPr>
      </w:pPr>
      <w:bookmarkStart w:id="454" w:name="_Toc12412"/>
      <w:bookmarkStart w:id="455" w:name="_Toc27945"/>
      <w:bookmarkStart w:id="456" w:name="_Toc4133"/>
      <w:bookmarkStart w:id="457" w:name="_Toc9161"/>
      <w:bookmarkStart w:id="458" w:name="_Toc13673"/>
      <w:r>
        <w:rPr>
          <w:rFonts w:ascii="宋体" w:hAnsi="宋体"/>
          <w:b/>
          <w:color w:val="auto"/>
          <w:sz w:val="24"/>
          <w:highlight w:val="none"/>
        </w:rPr>
        <w:t>2.3 知识产权</w:t>
      </w:r>
      <w:bookmarkEnd w:id="454"/>
      <w:bookmarkEnd w:id="455"/>
      <w:bookmarkEnd w:id="456"/>
      <w:bookmarkEnd w:id="457"/>
      <w:bookmarkEnd w:id="458"/>
    </w:p>
    <w:p>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pPr>
        <w:spacing w:line="360" w:lineRule="auto"/>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pPr>
        <w:spacing w:line="360" w:lineRule="auto"/>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pPr>
        <w:spacing w:line="360" w:lineRule="auto"/>
        <w:ind w:firstLine="482" w:firstLineChars="200"/>
        <w:outlineLvl w:val="0"/>
        <w:rPr>
          <w:rFonts w:ascii="宋体" w:hAnsi="宋体"/>
          <w:b/>
          <w:color w:val="auto"/>
          <w:sz w:val="24"/>
          <w:highlight w:val="none"/>
        </w:rPr>
      </w:pPr>
      <w:bookmarkStart w:id="459" w:name="_Toc13467"/>
      <w:bookmarkStart w:id="460" w:name="_Toc16163"/>
      <w:bookmarkStart w:id="461" w:name="_Toc13154"/>
      <w:bookmarkStart w:id="462" w:name="_Toc30507"/>
      <w:bookmarkStart w:id="463" w:name="_Toc18990"/>
      <w:r>
        <w:rPr>
          <w:rFonts w:ascii="宋体" w:hAnsi="宋体"/>
          <w:b/>
          <w:color w:val="auto"/>
          <w:sz w:val="24"/>
          <w:highlight w:val="none"/>
        </w:rPr>
        <w:t>2.</w:t>
      </w:r>
      <w:r>
        <w:rPr>
          <w:rFonts w:hint="eastAsia" w:ascii="宋体" w:hAnsi="宋体"/>
          <w:b/>
          <w:color w:val="auto"/>
          <w:sz w:val="24"/>
          <w:highlight w:val="none"/>
          <w:lang w:val="en-US" w:eastAsia="zh-CN"/>
        </w:rPr>
        <w:t>5</w:t>
      </w:r>
      <w:r>
        <w:rPr>
          <w:rFonts w:ascii="宋体" w:hAnsi="宋体"/>
          <w:b/>
          <w:color w:val="auto"/>
          <w:sz w:val="24"/>
          <w:highlight w:val="none"/>
        </w:rPr>
        <w:t xml:space="preserve"> 技术资料和保密义务</w:t>
      </w:r>
      <w:bookmarkEnd w:id="459"/>
      <w:bookmarkEnd w:id="460"/>
      <w:bookmarkEnd w:id="461"/>
      <w:bookmarkEnd w:id="462"/>
      <w:bookmarkEnd w:id="463"/>
    </w:p>
    <w:p>
      <w:pPr>
        <w:spacing w:line="360" w:lineRule="auto"/>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lang w:val="en-US" w:eastAsia="zh-CN"/>
        </w:rPr>
        <w:t>5</w:t>
      </w:r>
      <w:r>
        <w:rPr>
          <w:rFonts w:ascii="宋体" w:hAnsi="宋体"/>
          <w:color w:val="auto"/>
          <w:sz w:val="24"/>
          <w:highlight w:val="none"/>
        </w:rPr>
        <w:t>.1 乙方有权依据合同约定和项目需要，向甲方了解有关情况，调阅有关资料等，甲方应予积极配合；</w:t>
      </w:r>
    </w:p>
    <w:p>
      <w:pPr>
        <w:spacing w:line="360" w:lineRule="auto"/>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lang w:val="en-US" w:eastAsia="zh-CN"/>
        </w:rPr>
        <w:t>5</w:t>
      </w:r>
      <w:r>
        <w:rPr>
          <w:rFonts w:ascii="宋体" w:hAnsi="宋体"/>
          <w:color w:val="auto"/>
          <w:sz w:val="24"/>
          <w:highlight w:val="none"/>
        </w:rPr>
        <w:t xml:space="preserve">.2 </w:t>
      </w:r>
      <w:r>
        <w:rPr>
          <w:rFonts w:hint="eastAsia" w:ascii="宋体" w:hAnsi="宋体"/>
          <w:color w:val="auto"/>
          <w:sz w:val="24"/>
          <w:highlight w:val="none"/>
        </w:rPr>
        <w:t>乙方有义务妥善保管和保护由甲方提供的前款信息和资料等；</w:t>
      </w:r>
    </w:p>
    <w:p>
      <w:pPr>
        <w:spacing w:line="360" w:lineRule="auto"/>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lang w:val="en-US" w:eastAsia="zh-CN"/>
        </w:rPr>
        <w:t>5</w:t>
      </w:r>
      <w:r>
        <w:rPr>
          <w:rFonts w:ascii="宋体" w:hAnsi="宋体"/>
          <w:color w:val="auto"/>
          <w:sz w:val="24"/>
          <w:highlight w:val="none"/>
        </w:rPr>
        <w:t xml:space="preserve">.3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pPr>
        <w:spacing w:line="360" w:lineRule="auto"/>
        <w:ind w:firstLine="482" w:firstLineChars="200"/>
        <w:outlineLvl w:val="0"/>
        <w:rPr>
          <w:rFonts w:ascii="宋体" w:hAnsi="宋体"/>
          <w:b/>
          <w:sz w:val="24"/>
        </w:rPr>
      </w:pPr>
      <w:bookmarkStart w:id="464" w:name="_Toc22267"/>
      <w:r>
        <w:rPr>
          <w:rFonts w:hint="eastAsia" w:ascii="宋体" w:hAnsi="宋体"/>
          <w:b/>
          <w:sz w:val="24"/>
        </w:rPr>
        <w:t>2.6</w:t>
      </w:r>
      <w:r>
        <w:rPr>
          <w:rFonts w:hint="eastAsia" w:ascii="宋体" w:hAnsi="宋体" w:eastAsia="宋体" w:cs="Times New Roman"/>
          <w:b/>
          <w:bCs w:val="0"/>
          <w:sz w:val="24"/>
          <w:szCs w:val="24"/>
        </w:rPr>
        <w:t>安全责任义务</w:t>
      </w:r>
    </w:p>
    <w:p>
      <w:pPr>
        <w:spacing w:line="360" w:lineRule="auto"/>
        <w:ind w:firstLine="480" w:firstLineChars="200"/>
        <w:rPr>
          <w:rFonts w:ascii="宋体" w:hAnsi="宋体" w:eastAsia="宋体" w:cs="Times New Roman"/>
          <w:sz w:val="24"/>
        </w:rPr>
      </w:pPr>
      <w:r>
        <w:rPr>
          <w:rFonts w:hint="eastAsia" w:ascii="宋体" w:hAnsi="宋体"/>
          <w:sz w:val="24"/>
        </w:rPr>
        <w:t>2.6.1</w:t>
      </w:r>
      <w:r>
        <w:rPr>
          <w:rFonts w:hint="eastAsia" w:ascii="宋体" w:hAnsi="宋体" w:eastAsia="宋体" w:cs="Times New Roman"/>
          <w:sz w:val="24"/>
        </w:rPr>
        <w:t>乙方应按照</w:t>
      </w:r>
      <w:r>
        <w:rPr>
          <w:rFonts w:ascii="宋体" w:hAnsi="宋体" w:eastAsia="宋体" w:cs="Times New Roman"/>
          <w:sz w:val="24"/>
        </w:rPr>
        <w:t>《</w:t>
      </w:r>
      <w:r>
        <w:rPr>
          <w:rFonts w:hint="eastAsia" w:ascii="宋体" w:hAnsi="宋体" w:eastAsia="宋体" w:cs="Times New Roman"/>
          <w:sz w:val="24"/>
        </w:rPr>
        <w:t>中华人民共和国</w:t>
      </w:r>
      <w:r>
        <w:rPr>
          <w:rFonts w:ascii="宋体" w:hAnsi="宋体" w:eastAsia="宋体" w:cs="Times New Roman"/>
          <w:sz w:val="24"/>
        </w:rPr>
        <w:t>网络安全法》</w:t>
      </w:r>
      <w:r>
        <w:rPr>
          <w:rFonts w:hint="eastAsia" w:ascii="宋体" w:hAnsi="宋体" w:eastAsia="宋体" w:cs="Times New Roman"/>
          <w:sz w:val="24"/>
        </w:rPr>
        <w:t>《中华人民共和国数据安全法》《中华人民共和国个人信息保护法》等法律法规及规章制度的要求，履行网络和数据安全保护义务。</w:t>
      </w:r>
    </w:p>
    <w:p>
      <w:pPr>
        <w:spacing w:line="360" w:lineRule="auto"/>
        <w:ind w:firstLine="480" w:firstLineChars="200"/>
        <w:rPr>
          <w:rFonts w:ascii="宋体" w:hAnsi="宋体" w:eastAsia="宋体" w:cs="Times New Roman"/>
          <w:sz w:val="24"/>
        </w:rPr>
      </w:pPr>
      <w:r>
        <w:rPr>
          <w:rFonts w:hint="eastAsia" w:ascii="宋体" w:hAnsi="宋体"/>
          <w:sz w:val="24"/>
        </w:rPr>
        <w:t>2.6.</w:t>
      </w:r>
      <w:r>
        <w:rPr>
          <w:rFonts w:ascii="宋体" w:hAnsi="宋体" w:eastAsia="宋体" w:cs="Times New Roman"/>
          <w:sz w:val="24"/>
        </w:rPr>
        <w:t>2本</w:t>
      </w:r>
      <w:r>
        <w:rPr>
          <w:rFonts w:hint="eastAsia" w:ascii="宋体" w:hAnsi="宋体" w:eastAsia="宋体" w:cs="Times New Roman"/>
          <w:sz w:val="24"/>
        </w:rPr>
        <w:t>项目所涉及的乙方工作人员均需签订《保密承诺书》，且乙方应对项目涉及工作人员进行背景审查，</w:t>
      </w:r>
      <w:r>
        <w:rPr>
          <w:rFonts w:ascii="宋体" w:hAnsi="宋体" w:eastAsia="宋体" w:cs="Times New Roman"/>
          <w:sz w:val="24"/>
        </w:rPr>
        <w:t>存在泄密风险的乙方工作人员不得接触项目。乙方应做好人员保密教育工作</w:t>
      </w:r>
      <w:r>
        <w:rPr>
          <w:rFonts w:hint="eastAsia" w:ascii="宋体" w:hAnsi="宋体" w:eastAsia="宋体" w:cs="Times New Roman"/>
          <w:sz w:val="24"/>
        </w:rPr>
        <w:t>。</w:t>
      </w:r>
    </w:p>
    <w:p>
      <w:pPr>
        <w:numPr>
          <w:ilvl w:val="255"/>
          <w:numId w:val="0"/>
        </w:numPr>
        <w:adjustRightInd/>
        <w:spacing w:line="360" w:lineRule="auto"/>
        <w:ind w:firstLine="480" w:firstLineChars="200"/>
        <w:rPr>
          <w:rFonts w:ascii="宋体" w:hAnsi="宋体" w:eastAsia="宋体" w:cs="Times New Roman"/>
          <w:sz w:val="24"/>
        </w:rPr>
      </w:pPr>
      <w:r>
        <w:rPr>
          <w:rFonts w:hint="eastAsia" w:ascii="宋体" w:hAnsi="宋体"/>
          <w:sz w:val="24"/>
        </w:rPr>
        <w:t>2.6.</w:t>
      </w:r>
      <w:r>
        <w:rPr>
          <w:rFonts w:ascii="宋体" w:hAnsi="宋体" w:eastAsia="宋体" w:cs="Times New Roman"/>
          <w:sz w:val="24"/>
        </w:rPr>
        <w:t>3乙方应当采取技术措施和其他必要措施，确保其网络和数据安全，防止出现</w:t>
      </w:r>
      <w:r>
        <w:rPr>
          <w:rFonts w:hint="eastAsia" w:ascii="宋体" w:hAnsi="宋体" w:eastAsia="宋体" w:cs="Times New Roman"/>
          <w:sz w:val="24"/>
        </w:rPr>
        <w:t>信息泄露、毁损、丢失</w:t>
      </w:r>
      <w:r>
        <w:rPr>
          <w:rFonts w:ascii="宋体" w:hAnsi="宋体" w:eastAsia="宋体" w:cs="Times New Roman"/>
          <w:sz w:val="24"/>
        </w:rPr>
        <w:t>等风险</w:t>
      </w:r>
      <w:r>
        <w:rPr>
          <w:rFonts w:hint="eastAsia" w:ascii="宋体" w:hAnsi="宋体" w:eastAsia="宋体" w:cs="Times New Roman"/>
          <w:sz w:val="24"/>
        </w:rPr>
        <w:t>。在发生或者可能发生信息泄露、毁损、丢失等情况时，应当立即采取补救措施，并</w:t>
      </w:r>
      <w:r>
        <w:rPr>
          <w:rFonts w:ascii="宋体" w:hAnsi="宋体" w:eastAsia="宋体" w:cs="Times New Roman"/>
          <w:sz w:val="24"/>
        </w:rPr>
        <w:t>将</w:t>
      </w:r>
      <w:r>
        <w:rPr>
          <w:rFonts w:hint="eastAsia" w:ascii="宋体" w:hAnsi="宋体" w:eastAsia="宋体" w:cs="Times New Roman"/>
          <w:sz w:val="24"/>
        </w:rPr>
        <w:t>相关情况</w:t>
      </w:r>
      <w:r>
        <w:rPr>
          <w:rFonts w:ascii="宋体" w:hAnsi="宋体" w:eastAsia="宋体" w:cs="Times New Roman"/>
          <w:sz w:val="24"/>
        </w:rPr>
        <w:t>及时</w:t>
      </w:r>
      <w:r>
        <w:rPr>
          <w:rFonts w:hint="eastAsia" w:ascii="宋体" w:hAnsi="宋体" w:eastAsia="宋体" w:cs="Times New Roman"/>
          <w:sz w:val="24"/>
        </w:rPr>
        <w:t>告知甲方。</w:t>
      </w:r>
    </w:p>
    <w:p>
      <w:pPr>
        <w:spacing w:line="360" w:lineRule="auto"/>
        <w:ind w:firstLine="480" w:firstLineChars="200"/>
        <w:rPr>
          <w:rFonts w:ascii="宋体" w:hAnsi="宋体" w:eastAsia="宋体" w:cs="Times New Roman"/>
          <w:sz w:val="24"/>
        </w:rPr>
      </w:pPr>
      <w:r>
        <w:rPr>
          <w:rFonts w:hint="eastAsia" w:ascii="宋体" w:hAnsi="宋体"/>
          <w:sz w:val="24"/>
        </w:rPr>
        <w:t>2.6.</w:t>
      </w:r>
      <w:r>
        <w:rPr>
          <w:rFonts w:ascii="宋体" w:hAnsi="宋体" w:eastAsia="宋体" w:cs="Times New Roman"/>
          <w:sz w:val="24"/>
        </w:rPr>
        <w:t>4</w:t>
      </w:r>
      <w:r>
        <w:rPr>
          <w:rFonts w:hint="eastAsia" w:ascii="宋体" w:hAnsi="宋体" w:eastAsia="宋体" w:cs="Times New Roman"/>
          <w:sz w:val="24"/>
        </w:rPr>
        <w:t>项目中所包含的建设、运营、运维的信息系统、应用、数据库等，乙方开通相关账号、权限</w:t>
      </w:r>
      <w:r>
        <w:rPr>
          <w:rFonts w:ascii="宋体" w:hAnsi="宋体" w:eastAsia="宋体" w:cs="Times New Roman"/>
          <w:sz w:val="24"/>
        </w:rPr>
        <w:t>等</w:t>
      </w:r>
      <w:r>
        <w:rPr>
          <w:rFonts w:hint="eastAsia" w:ascii="宋体" w:hAnsi="宋体" w:eastAsia="宋体" w:cs="Times New Roman"/>
          <w:sz w:val="24"/>
        </w:rPr>
        <w:t>必须经过甲方审批允许，不得私开账号、擅自更改权限等。</w:t>
      </w:r>
    </w:p>
    <w:p>
      <w:pPr>
        <w:spacing w:line="360" w:lineRule="auto"/>
        <w:ind w:firstLine="480" w:firstLineChars="200"/>
        <w:rPr>
          <w:rFonts w:ascii="宋体" w:hAnsi="宋体" w:eastAsia="宋体" w:cs="Times New Roman"/>
          <w:sz w:val="24"/>
        </w:rPr>
      </w:pPr>
      <w:r>
        <w:rPr>
          <w:rFonts w:hint="eastAsia" w:ascii="宋体" w:hAnsi="宋体"/>
          <w:sz w:val="24"/>
        </w:rPr>
        <w:t>2.6.</w:t>
      </w:r>
      <w:r>
        <w:rPr>
          <w:rFonts w:ascii="宋体" w:hAnsi="宋体" w:eastAsia="宋体" w:cs="Times New Roman"/>
          <w:sz w:val="24"/>
        </w:rPr>
        <w:t>5乙方应合理使用操作账号，严禁乙方存在多名（2人及以上）工作人员共用一个操作账号的情形，同时操作账号应采用高强度的密码，</w:t>
      </w:r>
      <w:r>
        <w:rPr>
          <w:rFonts w:hint="eastAsia" w:ascii="宋体" w:hAnsi="宋体" w:eastAsia="宋体" w:cs="Times New Roman"/>
          <w:sz w:val="24"/>
        </w:rPr>
        <w:t>乙方应妥善保管密码并定期更新账号密码。</w:t>
      </w:r>
    </w:p>
    <w:p>
      <w:pPr>
        <w:spacing w:line="360" w:lineRule="auto"/>
        <w:ind w:firstLine="480" w:firstLineChars="200"/>
        <w:rPr>
          <w:rFonts w:ascii="宋体" w:hAnsi="宋体" w:eastAsia="宋体" w:cs="Times New Roman"/>
          <w:sz w:val="24"/>
        </w:rPr>
      </w:pPr>
      <w:r>
        <w:rPr>
          <w:rFonts w:hint="eastAsia" w:ascii="宋体" w:hAnsi="宋体"/>
          <w:sz w:val="24"/>
        </w:rPr>
        <w:t>2.6.</w:t>
      </w:r>
      <w:r>
        <w:rPr>
          <w:rFonts w:ascii="宋体" w:hAnsi="宋体" w:eastAsia="宋体" w:cs="Times New Roman"/>
          <w:sz w:val="24"/>
        </w:rPr>
        <w:t>6</w:t>
      </w:r>
      <w:r>
        <w:rPr>
          <w:rFonts w:hint="eastAsia" w:ascii="宋体" w:hAnsi="宋体" w:eastAsia="宋体" w:cs="Times New Roman"/>
          <w:sz w:val="24"/>
        </w:rPr>
        <w:t>未经甲方允许，乙方不得对项目云资源私开端口，不得利用项目资源进行与该项目无关的工作，不得将政务网和互联网私自打通。</w:t>
      </w:r>
    </w:p>
    <w:p>
      <w:pPr>
        <w:spacing w:line="360" w:lineRule="auto"/>
        <w:ind w:firstLine="480" w:firstLineChars="200"/>
        <w:rPr>
          <w:rFonts w:ascii="宋体" w:hAnsi="宋体" w:eastAsia="宋体" w:cs="Times New Roman"/>
          <w:sz w:val="24"/>
        </w:rPr>
      </w:pPr>
      <w:r>
        <w:rPr>
          <w:rFonts w:hint="eastAsia" w:ascii="宋体" w:hAnsi="宋体"/>
          <w:sz w:val="24"/>
        </w:rPr>
        <w:t>2.6.</w:t>
      </w:r>
      <w:r>
        <w:rPr>
          <w:rFonts w:ascii="宋体" w:hAnsi="宋体" w:eastAsia="宋体" w:cs="Times New Roman"/>
          <w:sz w:val="24"/>
        </w:rPr>
        <w:t>7</w:t>
      </w:r>
      <w:r>
        <w:rPr>
          <w:rFonts w:hint="eastAsia" w:ascii="宋体" w:hAnsi="宋体" w:eastAsia="宋体" w:cs="Times New Roman"/>
          <w:sz w:val="24"/>
        </w:rPr>
        <w:t>乙方应严格按照相关要求</w:t>
      </w:r>
      <w:r>
        <w:rPr>
          <w:rFonts w:ascii="宋体" w:hAnsi="宋体" w:eastAsia="宋体" w:cs="Times New Roman"/>
          <w:sz w:val="24"/>
        </w:rPr>
        <w:t>收集、归集、存储、加工、传输、共享、开放、利用</w:t>
      </w:r>
      <w:r>
        <w:rPr>
          <w:rFonts w:hint="eastAsia" w:ascii="宋体" w:hAnsi="宋体" w:eastAsia="宋体" w:cs="Times New Roman"/>
          <w:sz w:val="24"/>
        </w:rPr>
        <w:t>数据资源。做好数据落地相应的数据保护工作，严格执行数据安全技术标准和安全管理措施，避免相关数据出现</w:t>
      </w:r>
      <w:r>
        <w:rPr>
          <w:rFonts w:ascii="宋体" w:hAnsi="宋体" w:eastAsia="宋体" w:cs="Times New Roman"/>
          <w:sz w:val="24"/>
        </w:rPr>
        <w:t>篡改、破坏、泄露、丢失、非法利用等</w:t>
      </w:r>
      <w:r>
        <w:rPr>
          <w:rFonts w:hint="eastAsia" w:ascii="宋体" w:hAnsi="宋体" w:eastAsia="宋体" w:cs="Times New Roman"/>
          <w:sz w:val="24"/>
        </w:rPr>
        <w:t>风险。</w:t>
      </w:r>
    </w:p>
    <w:p>
      <w:pPr>
        <w:spacing w:line="360" w:lineRule="auto"/>
        <w:ind w:firstLine="480" w:firstLineChars="200"/>
        <w:rPr>
          <w:rFonts w:ascii="宋体" w:hAnsi="宋体" w:eastAsia="宋体" w:cs="Times New Roman"/>
          <w:sz w:val="24"/>
        </w:rPr>
      </w:pPr>
      <w:r>
        <w:rPr>
          <w:rFonts w:hint="eastAsia" w:ascii="宋体" w:hAnsi="宋体"/>
          <w:sz w:val="24"/>
        </w:rPr>
        <w:t>2.6.</w:t>
      </w:r>
      <w:r>
        <w:rPr>
          <w:rFonts w:ascii="宋体" w:hAnsi="宋体" w:eastAsia="宋体" w:cs="Times New Roman"/>
          <w:sz w:val="24"/>
        </w:rPr>
        <w:t>8</w:t>
      </w:r>
      <w:r>
        <w:rPr>
          <w:rFonts w:hint="eastAsia" w:ascii="宋体" w:hAnsi="宋体" w:eastAsia="宋体" w:cs="Times New Roman"/>
          <w:sz w:val="24"/>
        </w:rPr>
        <w:t>乙方应认真组织开展各项数据处理活动，查找项目数据安全隐患和漏洞，对薄弱环节和潜在威胁采取有力措施并进行</w:t>
      </w:r>
      <w:r>
        <w:rPr>
          <w:rFonts w:ascii="宋体" w:hAnsi="宋体" w:eastAsia="宋体" w:cs="Times New Roman"/>
          <w:sz w:val="24"/>
        </w:rPr>
        <w:t>及时</w:t>
      </w:r>
      <w:r>
        <w:rPr>
          <w:rFonts w:hint="eastAsia" w:ascii="宋体" w:hAnsi="宋体" w:eastAsia="宋体" w:cs="Times New Roman"/>
          <w:sz w:val="24"/>
        </w:rPr>
        <w:t>整改，避免和消除数据安全风险，履行数据安全保护义务。</w:t>
      </w:r>
    </w:p>
    <w:p>
      <w:pPr>
        <w:spacing w:line="360" w:lineRule="auto"/>
        <w:ind w:firstLine="480" w:firstLineChars="200"/>
        <w:rPr>
          <w:rFonts w:ascii="宋体" w:hAnsi="宋体" w:eastAsia="宋体" w:cs="Times New Roman"/>
          <w:sz w:val="24"/>
        </w:rPr>
      </w:pPr>
      <w:r>
        <w:rPr>
          <w:rFonts w:hint="eastAsia" w:ascii="宋体" w:hAnsi="宋体"/>
          <w:sz w:val="24"/>
        </w:rPr>
        <w:t>2.6.</w:t>
      </w:r>
      <w:r>
        <w:rPr>
          <w:rFonts w:ascii="宋体" w:hAnsi="宋体" w:eastAsia="宋体" w:cs="Times New Roman"/>
          <w:sz w:val="24"/>
        </w:rPr>
        <w:t>9</w:t>
      </w:r>
      <w:r>
        <w:rPr>
          <w:rFonts w:hint="eastAsia" w:ascii="宋体" w:hAnsi="宋体" w:eastAsia="宋体" w:cs="Times New Roman"/>
          <w:sz w:val="24"/>
        </w:rPr>
        <w:t>乙方应加强网络和数据安全风险监测，制定网络与数据安全应急预案，完善应急机制。一旦发现数据安全缺陷、漏洞等风险时，立即采取补救措施；发生数据安全事件时，立即采取处置措施。确保第一时间监测发现，第一时间应急处置，第一时间向甲方报告。</w:t>
      </w:r>
    </w:p>
    <w:p>
      <w:pPr>
        <w:spacing w:line="360" w:lineRule="auto"/>
        <w:ind w:firstLine="480" w:firstLineChars="200"/>
        <w:rPr>
          <w:rFonts w:ascii="宋体" w:hAnsi="宋体" w:eastAsia="宋体" w:cs="Times New Roman"/>
          <w:sz w:val="24"/>
        </w:rPr>
      </w:pPr>
      <w:r>
        <w:rPr>
          <w:rFonts w:hint="eastAsia" w:ascii="宋体" w:hAnsi="宋体"/>
          <w:sz w:val="24"/>
        </w:rPr>
        <w:t>2.6.</w:t>
      </w:r>
      <w:r>
        <w:rPr>
          <w:rFonts w:ascii="宋体" w:hAnsi="宋体" w:eastAsia="宋体" w:cs="Times New Roman"/>
          <w:sz w:val="24"/>
        </w:rPr>
        <w:t>10</w:t>
      </w:r>
      <w:r>
        <w:rPr>
          <w:rFonts w:hint="eastAsia" w:ascii="宋体" w:hAnsi="宋体" w:eastAsia="宋体" w:cs="Times New Roman"/>
          <w:sz w:val="24"/>
        </w:rPr>
        <w:t>乙方应及时响应、处置甲方布置的安全工作，对其主管的系统、组件、云资源等所属安全事件、隐患及时发现、阻断、排查、处置、溯源（包括但不限于攻防演练等相关活动中发现的）。</w:t>
      </w:r>
    </w:p>
    <w:p>
      <w:pPr>
        <w:spacing w:line="360" w:lineRule="auto"/>
        <w:ind w:firstLine="480" w:firstLineChars="200"/>
        <w:rPr>
          <w:rFonts w:ascii="宋体" w:hAnsi="宋体" w:eastAsia="宋体" w:cs="Times New Roman"/>
          <w:sz w:val="24"/>
        </w:rPr>
      </w:pPr>
      <w:r>
        <w:rPr>
          <w:rFonts w:hint="eastAsia" w:ascii="宋体" w:hAnsi="宋体"/>
          <w:sz w:val="24"/>
        </w:rPr>
        <w:t>2.6.</w:t>
      </w:r>
      <w:r>
        <w:rPr>
          <w:rFonts w:ascii="宋体" w:hAnsi="宋体" w:eastAsia="宋体" w:cs="Times New Roman"/>
          <w:sz w:val="24"/>
        </w:rPr>
        <w:t>11</w:t>
      </w:r>
      <w:r>
        <w:rPr>
          <w:rFonts w:hint="eastAsia" w:ascii="宋体" w:hAnsi="宋体" w:eastAsia="宋体" w:cs="Times New Roman"/>
          <w:sz w:val="24"/>
        </w:rPr>
        <w:t>项目中所建设的系统、提供的基础设施服务等，乙方应无偿提供操作、告警等安全日志以及资产清单，并且按照规范要求与甲方审计平台实现对接，并且提供相关解析服务（如日志字典等）供甲方进行安全审计。</w:t>
      </w:r>
    </w:p>
    <w:p>
      <w:pPr>
        <w:spacing w:line="360" w:lineRule="auto"/>
        <w:ind w:firstLine="480" w:firstLineChars="200"/>
        <w:rPr>
          <w:rFonts w:ascii="宋体" w:hAnsi="宋体" w:eastAsia="宋体" w:cs="Times New Roman"/>
          <w:sz w:val="24"/>
        </w:rPr>
      </w:pPr>
      <w:r>
        <w:rPr>
          <w:rFonts w:hint="eastAsia" w:ascii="宋体" w:hAnsi="宋体"/>
          <w:sz w:val="24"/>
        </w:rPr>
        <w:t>2.6.</w:t>
      </w:r>
      <w:r>
        <w:rPr>
          <w:rFonts w:ascii="宋体" w:hAnsi="宋体" w:eastAsia="宋体" w:cs="Times New Roman"/>
          <w:sz w:val="24"/>
        </w:rPr>
        <w:t>12</w:t>
      </w:r>
      <w:r>
        <w:rPr>
          <w:rFonts w:hint="eastAsia" w:ascii="宋体" w:hAnsi="宋体" w:eastAsia="宋体" w:cs="Times New Roman"/>
          <w:sz w:val="24"/>
        </w:rPr>
        <w:t>乙方派驻的驻场人员应按照甲方要求办理入场、离场等手续，并且遵守甲方劳动、工作纪律，按照甲方要求的工作时间进行出勤。</w:t>
      </w:r>
    </w:p>
    <w:p>
      <w:pPr>
        <w:spacing w:line="360" w:lineRule="auto"/>
        <w:ind w:firstLine="480" w:firstLineChars="200"/>
        <w:rPr>
          <w:rFonts w:ascii="宋体" w:hAnsi="宋体" w:eastAsia="宋体" w:cs="Times New Roman"/>
          <w:sz w:val="24"/>
        </w:rPr>
      </w:pPr>
      <w:r>
        <w:rPr>
          <w:rFonts w:hint="eastAsia" w:ascii="宋体" w:hAnsi="宋体"/>
          <w:sz w:val="24"/>
        </w:rPr>
        <w:t>2.6.</w:t>
      </w:r>
      <w:r>
        <w:rPr>
          <w:rFonts w:ascii="宋体" w:hAnsi="宋体" w:eastAsia="宋体" w:cs="Times New Roman"/>
          <w:sz w:val="24"/>
        </w:rPr>
        <w:t>13</w:t>
      </w:r>
      <w:r>
        <w:rPr>
          <w:rFonts w:hint="eastAsia" w:ascii="宋体" w:hAnsi="宋体" w:eastAsia="宋体" w:cs="Times New Roman"/>
          <w:sz w:val="24"/>
        </w:rPr>
        <w:t>乙方应配合甲方对项目涉及的资源、系统等常态化安全漏洞扫描，并且及时修复漏洞。</w:t>
      </w:r>
    </w:p>
    <w:p>
      <w:pPr>
        <w:spacing w:line="360" w:lineRule="auto"/>
        <w:ind w:firstLine="480" w:firstLineChars="200"/>
        <w:rPr>
          <w:rFonts w:ascii="宋体" w:hAnsi="宋体" w:eastAsia="宋体" w:cs="Times New Roman"/>
          <w:sz w:val="24"/>
        </w:rPr>
      </w:pPr>
      <w:r>
        <w:rPr>
          <w:rFonts w:hint="eastAsia" w:ascii="宋体" w:hAnsi="宋体"/>
          <w:sz w:val="24"/>
        </w:rPr>
        <w:t>2.6.</w:t>
      </w:r>
      <w:r>
        <w:rPr>
          <w:rFonts w:ascii="宋体" w:hAnsi="宋体" w:eastAsia="宋体" w:cs="Times New Roman"/>
          <w:sz w:val="24"/>
        </w:rPr>
        <w:t>14</w:t>
      </w:r>
      <w:r>
        <w:rPr>
          <w:rFonts w:hint="eastAsia" w:ascii="宋体" w:hAnsi="宋体" w:eastAsia="宋体" w:cs="Times New Roman"/>
          <w:sz w:val="24"/>
        </w:rPr>
        <w:t>乙方应配合甲方完成项目中所建设、运营的应用系统、服务等的网络数据安全检查，并且按要求及时完成检查中发现问题的整改。</w:t>
      </w:r>
    </w:p>
    <w:p>
      <w:pPr>
        <w:spacing w:line="360" w:lineRule="auto"/>
        <w:ind w:firstLine="480" w:firstLineChars="200"/>
        <w:rPr>
          <w:rFonts w:ascii="宋体" w:hAnsi="宋体" w:eastAsia="宋体" w:cs="Times New Roman"/>
          <w:sz w:val="24"/>
        </w:rPr>
      </w:pPr>
      <w:r>
        <w:rPr>
          <w:rFonts w:hint="eastAsia" w:ascii="宋体" w:hAnsi="宋体"/>
          <w:sz w:val="24"/>
        </w:rPr>
        <w:t>2.6.</w:t>
      </w:r>
      <w:r>
        <w:rPr>
          <w:rFonts w:ascii="宋体" w:hAnsi="宋体" w:eastAsia="宋体" w:cs="Times New Roman"/>
          <w:sz w:val="24"/>
        </w:rPr>
        <w:t>15</w:t>
      </w:r>
      <w:r>
        <w:rPr>
          <w:rFonts w:hint="eastAsia" w:ascii="宋体" w:hAnsi="宋体" w:eastAsia="宋体" w:cs="Times New Roman"/>
          <w:sz w:val="24"/>
        </w:rPr>
        <w:t>未经甲方允许，</w:t>
      </w:r>
      <w:bookmarkStart w:id="465" w:name="_Hlk138863093"/>
      <w:r>
        <w:rPr>
          <w:rFonts w:hint="eastAsia" w:ascii="宋体" w:hAnsi="宋体" w:eastAsia="宋体" w:cs="Times New Roman"/>
          <w:sz w:val="24"/>
        </w:rPr>
        <w:t>乙方不得擅自将项目中涉及的数据拷贝、转移出指定数据区域外进行开发、调试等，包括不限于乙方公司、第三方公司的服务器等。</w:t>
      </w:r>
      <w:bookmarkEnd w:id="465"/>
    </w:p>
    <w:p>
      <w:pPr>
        <w:widowControl/>
        <w:spacing w:line="360" w:lineRule="auto"/>
        <w:ind w:firstLine="480" w:firstLineChars="200"/>
        <w:rPr>
          <w:rFonts w:ascii="宋体" w:hAnsi="宋体" w:eastAsia="宋体" w:cs="Times New Roman"/>
          <w:sz w:val="24"/>
        </w:rPr>
      </w:pPr>
      <w:r>
        <w:rPr>
          <w:rFonts w:hint="eastAsia" w:ascii="宋体" w:hAnsi="宋体"/>
          <w:sz w:val="24"/>
        </w:rPr>
        <w:t>2.6.</w:t>
      </w:r>
      <w:r>
        <w:rPr>
          <w:rFonts w:ascii="宋体" w:hAnsi="宋体" w:eastAsia="宋体" w:cs="Times New Roman"/>
          <w:sz w:val="24"/>
        </w:rPr>
        <w:t>16</w:t>
      </w:r>
      <w:r>
        <w:rPr>
          <w:rFonts w:hint="eastAsia" w:ascii="宋体" w:hAnsi="宋体" w:eastAsia="宋体" w:cs="Times New Roman"/>
          <w:sz w:val="24"/>
        </w:rPr>
        <w:t>每次通报后，乙方应当及时解决并向甲方提交整改报告并根据整改报告内容进行及时整改。</w:t>
      </w:r>
    </w:p>
    <w:p>
      <w:pPr>
        <w:widowControl/>
        <w:spacing w:line="360" w:lineRule="auto"/>
        <w:ind w:firstLine="480" w:firstLineChars="200"/>
        <w:rPr>
          <w:rFonts w:ascii="宋体" w:hAnsi="宋体" w:eastAsia="宋体" w:cs="Times New Roman"/>
          <w:sz w:val="24"/>
        </w:rPr>
      </w:pPr>
      <w:r>
        <w:rPr>
          <w:rFonts w:hint="eastAsia" w:ascii="宋体" w:hAnsi="宋体"/>
          <w:sz w:val="24"/>
        </w:rPr>
        <w:t>2.6.</w:t>
      </w:r>
      <w:r>
        <w:rPr>
          <w:rFonts w:ascii="宋体" w:hAnsi="宋体" w:eastAsia="宋体" w:cs="Times New Roman"/>
          <w:sz w:val="24"/>
        </w:rPr>
        <w:t>17乙方在项目中所承建信息系统的开发、测试环境，不允许出现甲方及项目相关的标识名称，并且在项目建成后及时下架测试环境。</w:t>
      </w:r>
    </w:p>
    <w:p>
      <w:pPr>
        <w:spacing w:line="360" w:lineRule="auto"/>
        <w:ind w:firstLine="480" w:firstLineChars="200"/>
        <w:outlineLvl w:val="0"/>
        <w:rPr>
          <w:rFonts w:ascii="宋体" w:hAnsi="宋体" w:eastAsia="宋体" w:cs="Times New Roman"/>
          <w:sz w:val="24"/>
        </w:rPr>
      </w:pPr>
      <w:r>
        <w:rPr>
          <w:rFonts w:hint="eastAsia" w:ascii="宋体" w:hAnsi="宋体"/>
          <w:sz w:val="24"/>
        </w:rPr>
        <w:t>2.6.</w:t>
      </w:r>
      <w:r>
        <w:rPr>
          <w:rFonts w:ascii="宋体" w:hAnsi="宋体" w:eastAsia="宋体" w:cs="Times New Roman"/>
          <w:sz w:val="24"/>
        </w:rPr>
        <w:t>18乙方应承担在项目运维期中的安全责任，履行运维期的项目、应用系统、云资源的安全义务。</w:t>
      </w:r>
    </w:p>
    <w:bookmarkEnd w:id="464"/>
    <w:p>
      <w:pPr>
        <w:spacing w:line="360" w:lineRule="auto"/>
        <w:ind w:firstLine="482" w:firstLineChars="200"/>
        <w:outlineLvl w:val="0"/>
        <w:rPr>
          <w:rFonts w:ascii="宋体" w:hAnsi="宋体"/>
          <w:b/>
          <w:bCs w:val="0"/>
          <w:sz w:val="24"/>
        </w:rPr>
      </w:pPr>
      <w:bookmarkStart w:id="466" w:name="_Hlk138838031"/>
      <w:bookmarkStart w:id="467" w:name="_Toc10611"/>
      <w:r>
        <w:rPr>
          <w:rFonts w:hint="eastAsia" w:ascii="宋体" w:hAnsi="宋体"/>
          <w:b/>
          <w:sz w:val="24"/>
        </w:rPr>
        <w:t xml:space="preserve">2.7 </w:t>
      </w:r>
      <w:r>
        <w:rPr>
          <w:rFonts w:hint="eastAsia" w:ascii="宋体" w:hAnsi="宋体" w:eastAsia="宋体" w:cs="Times New Roman"/>
          <w:b/>
          <w:bCs w:val="0"/>
          <w:sz w:val="24"/>
          <w:szCs w:val="24"/>
        </w:rPr>
        <w:t>安全</w:t>
      </w:r>
      <w:r>
        <w:rPr>
          <w:rFonts w:hint="eastAsia" w:ascii="宋体" w:hAnsi="宋体"/>
          <w:b/>
          <w:sz w:val="24"/>
        </w:rPr>
        <w:t>违约</w:t>
      </w:r>
      <w:r>
        <w:rPr>
          <w:rFonts w:hint="eastAsia" w:ascii="宋体" w:hAnsi="宋体" w:eastAsia="宋体" w:cs="Times New Roman"/>
          <w:b/>
          <w:bCs w:val="0"/>
          <w:sz w:val="24"/>
          <w:szCs w:val="24"/>
        </w:rPr>
        <w:t>责任</w:t>
      </w:r>
    </w:p>
    <w:p>
      <w:pPr>
        <w:numPr>
          <w:ilvl w:val="255"/>
          <w:numId w:val="0"/>
        </w:numPr>
        <w:spacing w:line="360" w:lineRule="auto"/>
        <w:ind w:firstLine="480" w:firstLineChars="200"/>
        <w:rPr>
          <w:rFonts w:ascii="宋体" w:hAnsi="宋体" w:eastAsia="宋体" w:cs="Times New Roman"/>
          <w:sz w:val="24"/>
        </w:rPr>
      </w:pPr>
      <w:r>
        <w:rPr>
          <w:rFonts w:hint="eastAsia" w:ascii="宋体" w:hAnsi="宋体"/>
          <w:sz w:val="24"/>
        </w:rPr>
        <w:t>2.7.</w:t>
      </w:r>
      <w:r>
        <w:rPr>
          <w:rFonts w:ascii="宋体" w:hAnsi="宋体" w:eastAsia="宋体" w:cs="Times New Roman"/>
          <w:sz w:val="24"/>
        </w:rPr>
        <w:t>1由于乙方原因，受到国家级安全问题通报的、或造成</w:t>
      </w:r>
      <w:r>
        <w:rPr>
          <w:rFonts w:hint="eastAsia" w:ascii="宋体" w:hAnsi="宋体" w:eastAsia="宋体" w:cs="Times New Roman"/>
          <w:sz w:val="24"/>
        </w:rPr>
        <w:t>特别重大事故</w:t>
      </w:r>
      <w:r>
        <w:rPr>
          <w:rFonts w:ascii="宋体" w:hAnsi="宋体" w:eastAsia="宋体" w:cs="Times New Roman"/>
          <w:sz w:val="24"/>
        </w:rPr>
        <w:t>的</w:t>
      </w:r>
      <w:r>
        <w:rPr>
          <w:rFonts w:hint="eastAsia" w:ascii="宋体" w:hAnsi="宋体" w:eastAsia="宋体" w:cs="Times New Roman"/>
          <w:sz w:val="24"/>
        </w:rPr>
        <w:t>，每通报一个问题或发生一次事故，</w:t>
      </w:r>
      <w:r>
        <w:rPr>
          <w:rFonts w:hint="eastAsia" w:ascii="宋体" w:hAnsi="宋体"/>
          <w:sz w:val="24"/>
        </w:rPr>
        <w:t>乙方应支付违约金</w:t>
      </w:r>
      <w:r>
        <w:rPr>
          <w:rFonts w:ascii="宋体" w:hAnsi="宋体" w:eastAsia="宋体" w:cs="Times New Roman"/>
          <w:sz w:val="24"/>
          <w:highlight w:val="none"/>
        </w:rPr>
        <w:t>10万元。</w:t>
      </w:r>
    </w:p>
    <w:p>
      <w:pPr>
        <w:numPr>
          <w:ilvl w:val="255"/>
          <w:numId w:val="0"/>
        </w:numPr>
        <w:spacing w:line="360" w:lineRule="auto"/>
        <w:ind w:firstLine="480" w:firstLineChars="200"/>
        <w:rPr>
          <w:rFonts w:ascii="宋体" w:hAnsi="宋体" w:eastAsia="宋体" w:cs="Times New Roman"/>
          <w:sz w:val="24"/>
        </w:rPr>
      </w:pPr>
      <w:r>
        <w:rPr>
          <w:rFonts w:hint="eastAsia" w:ascii="宋体" w:hAnsi="宋体"/>
          <w:sz w:val="24"/>
        </w:rPr>
        <w:t>2.7.</w:t>
      </w:r>
      <w:r>
        <w:rPr>
          <w:rFonts w:ascii="宋体" w:hAnsi="宋体" w:eastAsia="宋体" w:cs="Times New Roman"/>
          <w:sz w:val="24"/>
        </w:rPr>
        <w:t>2由于乙方原因，受到省级安全问题通报的、或造成重大事故的</w:t>
      </w:r>
      <w:r>
        <w:rPr>
          <w:rFonts w:hint="eastAsia" w:ascii="宋体" w:hAnsi="宋体" w:eastAsia="宋体" w:cs="Times New Roman"/>
          <w:sz w:val="24"/>
        </w:rPr>
        <w:t>，每通报一个问题或发生一次事故</w:t>
      </w:r>
      <w:r>
        <w:rPr>
          <w:rFonts w:ascii="宋体" w:hAnsi="宋体" w:eastAsia="宋体" w:cs="Times New Roman"/>
          <w:sz w:val="24"/>
        </w:rPr>
        <w:t>，</w:t>
      </w:r>
      <w:r>
        <w:rPr>
          <w:rFonts w:hint="eastAsia" w:ascii="宋体" w:hAnsi="宋体"/>
          <w:sz w:val="24"/>
        </w:rPr>
        <w:t>乙方应支付违约金</w:t>
      </w:r>
      <w:r>
        <w:rPr>
          <w:rFonts w:ascii="宋体" w:hAnsi="宋体" w:eastAsia="宋体" w:cs="Times New Roman"/>
          <w:sz w:val="24"/>
          <w:highlight w:val="none"/>
        </w:rPr>
        <w:t>5</w:t>
      </w:r>
      <w:r>
        <w:rPr>
          <w:rFonts w:hint="eastAsia" w:ascii="宋体" w:hAnsi="宋体" w:eastAsia="宋体" w:cs="Times New Roman"/>
          <w:sz w:val="24"/>
          <w:highlight w:val="none"/>
        </w:rPr>
        <w:t>万元</w:t>
      </w:r>
      <w:r>
        <w:rPr>
          <w:rFonts w:ascii="宋体" w:hAnsi="宋体" w:eastAsia="宋体" w:cs="Times New Roman"/>
          <w:sz w:val="24"/>
        </w:rPr>
        <w:t>。</w:t>
      </w:r>
    </w:p>
    <w:p>
      <w:pPr>
        <w:numPr>
          <w:ilvl w:val="255"/>
          <w:numId w:val="0"/>
        </w:numPr>
        <w:spacing w:line="360" w:lineRule="auto"/>
        <w:ind w:firstLine="480" w:firstLineChars="200"/>
        <w:rPr>
          <w:rFonts w:ascii="宋体" w:hAnsi="宋体" w:eastAsia="宋体" w:cs="Times New Roman"/>
          <w:sz w:val="24"/>
        </w:rPr>
      </w:pPr>
      <w:r>
        <w:rPr>
          <w:rFonts w:hint="eastAsia" w:ascii="宋体" w:hAnsi="宋体"/>
          <w:sz w:val="24"/>
        </w:rPr>
        <w:t>2.7.</w:t>
      </w:r>
      <w:r>
        <w:rPr>
          <w:rFonts w:ascii="宋体" w:hAnsi="宋体" w:eastAsia="宋体" w:cs="Times New Roman"/>
          <w:sz w:val="24"/>
        </w:rPr>
        <w:t>3由于乙方原因，受到市级安全问题通报的、或造成事故的</w:t>
      </w:r>
      <w:r>
        <w:rPr>
          <w:rFonts w:hint="eastAsia" w:ascii="宋体" w:hAnsi="宋体" w:eastAsia="宋体" w:cs="Times New Roman"/>
          <w:sz w:val="24"/>
        </w:rPr>
        <w:t>，每通报一个问题或发生一次事故</w:t>
      </w:r>
      <w:r>
        <w:rPr>
          <w:rFonts w:ascii="宋体" w:hAnsi="宋体" w:eastAsia="宋体" w:cs="Times New Roman"/>
          <w:sz w:val="24"/>
        </w:rPr>
        <w:t>，</w:t>
      </w:r>
      <w:r>
        <w:rPr>
          <w:rFonts w:hint="eastAsia" w:ascii="宋体" w:hAnsi="宋体"/>
          <w:sz w:val="24"/>
        </w:rPr>
        <w:t>乙方应支付违约金</w:t>
      </w:r>
      <w:r>
        <w:rPr>
          <w:rFonts w:ascii="宋体" w:hAnsi="宋体" w:eastAsia="宋体" w:cs="Times New Roman"/>
          <w:sz w:val="24"/>
          <w:highlight w:val="none"/>
        </w:rPr>
        <w:t>1</w:t>
      </w:r>
      <w:r>
        <w:rPr>
          <w:rFonts w:hint="eastAsia" w:ascii="宋体" w:hAnsi="宋体" w:eastAsia="宋体" w:cs="Times New Roman"/>
          <w:sz w:val="24"/>
          <w:highlight w:val="none"/>
        </w:rPr>
        <w:t>万元</w:t>
      </w:r>
      <w:r>
        <w:rPr>
          <w:rFonts w:ascii="宋体" w:hAnsi="宋体" w:eastAsia="宋体" w:cs="Times New Roman"/>
          <w:sz w:val="24"/>
        </w:rPr>
        <w:t>。</w:t>
      </w:r>
    </w:p>
    <w:p>
      <w:pPr>
        <w:numPr>
          <w:ilvl w:val="255"/>
          <w:numId w:val="0"/>
        </w:numPr>
        <w:spacing w:line="360" w:lineRule="auto"/>
        <w:ind w:firstLine="480" w:firstLineChars="200"/>
        <w:rPr>
          <w:rFonts w:ascii="宋体" w:hAnsi="宋体" w:eastAsia="宋体" w:cs="Times New Roman"/>
          <w:sz w:val="24"/>
        </w:rPr>
      </w:pPr>
      <w:r>
        <w:rPr>
          <w:rFonts w:hint="eastAsia" w:ascii="宋体" w:hAnsi="宋体"/>
          <w:sz w:val="24"/>
        </w:rPr>
        <w:t>2.7.</w:t>
      </w:r>
      <w:r>
        <w:rPr>
          <w:rFonts w:ascii="宋体" w:hAnsi="宋体" w:eastAsia="宋体" w:cs="Times New Roman"/>
          <w:sz w:val="24"/>
        </w:rPr>
        <w:t>4</w:t>
      </w:r>
      <w:r>
        <w:rPr>
          <w:rFonts w:hint="eastAsia" w:ascii="宋体" w:hAnsi="宋体" w:eastAsia="宋体" w:cs="Times New Roman"/>
          <w:sz w:val="24"/>
        </w:rPr>
        <w:t>乙方未按照甲方要求及时处置所属安全事件、隐患的，每发生一次，</w:t>
      </w:r>
      <w:r>
        <w:rPr>
          <w:rFonts w:hint="eastAsia" w:ascii="宋体" w:hAnsi="宋体"/>
          <w:sz w:val="24"/>
        </w:rPr>
        <w:t>乙方应支付违约金</w:t>
      </w:r>
      <w:r>
        <w:rPr>
          <w:rFonts w:ascii="宋体" w:hAnsi="宋体" w:eastAsia="宋体" w:cs="Times New Roman"/>
          <w:sz w:val="24"/>
          <w:highlight w:val="none"/>
        </w:rPr>
        <w:t>xxx元</w:t>
      </w:r>
      <w:r>
        <w:rPr>
          <w:rFonts w:ascii="宋体" w:hAnsi="宋体" w:eastAsia="宋体" w:cs="Times New Roman"/>
          <w:sz w:val="24"/>
        </w:rPr>
        <w:t>。</w:t>
      </w:r>
    </w:p>
    <w:p>
      <w:pPr>
        <w:numPr>
          <w:ilvl w:val="255"/>
          <w:numId w:val="0"/>
        </w:numPr>
        <w:spacing w:line="360" w:lineRule="auto"/>
        <w:ind w:firstLine="480" w:firstLineChars="200"/>
        <w:rPr>
          <w:rFonts w:ascii="宋体" w:hAnsi="宋体" w:eastAsia="宋体" w:cs="Times New Roman"/>
          <w:sz w:val="24"/>
        </w:rPr>
      </w:pPr>
      <w:r>
        <w:rPr>
          <w:rFonts w:hint="eastAsia" w:ascii="宋体" w:hAnsi="宋体"/>
          <w:sz w:val="24"/>
        </w:rPr>
        <w:t>2.7.</w:t>
      </w:r>
      <w:r>
        <w:rPr>
          <w:rFonts w:ascii="宋体" w:hAnsi="宋体" w:eastAsia="宋体" w:cs="Times New Roman"/>
          <w:sz w:val="24"/>
        </w:rPr>
        <w:t>5</w:t>
      </w:r>
      <w:r>
        <w:rPr>
          <w:rFonts w:hint="eastAsia" w:ascii="宋体" w:hAnsi="宋体" w:eastAsia="宋体" w:cs="Times New Roman"/>
          <w:sz w:val="24"/>
        </w:rPr>
        <w:t>乙方存在多名（</w:t>
      </w:r>
      <w:r>
        <w:rPr>
          <w:rFonts w:ascii="宋体" w:hAnsi="宋体" w:eastAsia="宋体" w:cs="Times New Roman"/>
          <w:sz w:val="24"/>
        </w:rPr>
        <w:t>2人及以上）工作人员共用一个操作账户的，或所主管的系统、云资源等账号出现弱口令的（强口令需至少</w:t>
      </w:r>
      <w:r>
        <w:rPr>
          <w:rFonts w:hint="eastAsia" w:ascii="宋体" w:hAnsi="宋体" w:eastAsia="宋体" w:cs="Times New Roman"/>
          <w:sz w:val="24"/>
        </w:rPr>
        <w:t>包含数字、大小写字母、特殊字符等，且无明显规律），</w:t>
      </w:r>
      <w:r>
        <w:rPr>
          <w:rFonts w:hint="eastAsia" w:ascii="宋体" w:hAnsi="宋体"/>
          <w:sz w:val="24"/>
        </w:rPr>
        <w:t>每发生一次，乙方应支付违约金</w:t>
      </w:r>
      <w:r>
        <w:rPr>
          <w:rFonts w:ascii="宋体" w:hAnsi="宋体"/>
          <w:sz w:val="24"/>
        </w:rPr>
        <w:t>xxx元</w:t>
      </w:r>
      <w:r>
        <w:rPr>
          <w:rFonts w:hint="eastAsia" w:ascii="宋体" w:hAnsi="宋体"/>
          <w:sz w:val="24"/>
        </w:rPr>
        <w:t>。</w:t>
      </w:r>
    </w:p>
    <w:p>
      <w:pPr>
        <w:numPr>
          <w:ilvl w:val="255"/>
          <w:numId w:val="0"/>
        </w:numPr>
        <w:spacing w:line="360" w:lineRule="auto"/>
        <w:ind w:firstLine="480" w:firstLineChars="200"/>
        <w:rPr>
          <w:rFonts w:ascii="宋体" w:hAnsi="宋体" w:eastAsia="宋体" w:cs="Times New Roman"/>
          <w:sz w:val="24"/>
        </w:rPr>
      </w:pPr>
      <w:r>
        <w:rPr>
          <w:rFonts w:hint="eastAsia" w:ascii="宋体" w:hAnsi="宋体"/>
          <w:sz w:val="24"/>
        </w:rPr>
        <w:t>2.7.</w:t>
      </w:r>
      <w:r>
        <w:rPr>
          <w:rFonts w:ascii="宋体" w:hAnsi="宋体" w:eastAsia="宋体" w:cs="Times New Roman"/>
          <w:sz w:val="24"/>
        </w:rPr>
        <w:t>6未经甲方审批允许，乙方</w:t>
      </w:r>
      <w:r>
        <w:rPr>
          <w:rFonts w:hint="eastAsia" w:ascii="宋体" w:hAnsi="宋体" w:eastAsia="宋体" w:cs="Times New Roman"/>
          <w:sz w:val="24"/>
        </w:rPr>
        <w:t>不得</w:t>
      </w:r>
      <w:r>
        <w:rPr>
          <w:rFonts w:ascii="宋体" w:hAnsi="宋体" w:eastAsia="宋体" w:cs="Times New Roman"/>
          <w:sz w:val="24"/>
        </w:rPr>
        <w:t>私开账号、擅自更改权限，</w:t>
      </w:r>
      <w:r>
        <w:rPr>
          <w:rFonts w:hint="eastAsia" w:ascii="宋体" w:hAnsi="宋体" w:eastAsia="宋体" w:cs="Times New Roman"/>
          <w:sz w:val="24"/>
        </w:rPr>
        <w:t>不得</w:t>
      </w:r>
      <w:r>
        <w:rPr>
          <w:rFonts w:ascii="宋体" w:hAnsi="宋体" w:eastAsia="宋体" w:cs="Times New Roman"/>
          <w:sz w:val="24"/>
        </w:rPr>
        <w:t>对项目云资源私开端口，</w:t>
      </w:r>
      <w:r>
        <w:rPr>
          <w:rFonts w:hint="eastAsia" w:ascii="宋体" w:hAnsi="宋体" w:eastAsia="宋体" w:cs="Times New Roman"/>
          <w:sz w:val="24"/>
        </w:rPr>
        <w:t>不得</w:t>
      </w:r>
      <w:r>
        <w:rPr>
          <w:rFonts w:ascii="宋体" w:hAnsi="宋体" w:eastAsia="宋体" w:cs="Times New Roman"/>
          <w:sz w:val="24"/>
        </w:rPr>
        <w:t>利用项目资源进行与该项目无关的工作，</w:t>
      </w:r>
      <w:r>
        <w:rPr>
          <w:rFonts w:hint="eastAsia" w:ascii="宋体" w:hAnsi="宋体" w:eastAsia="宋体" w:cs="Times New Roman"/>
          <w:sz w:val="24"/>
        </w:rPr>
        <w:t>不得</w:t>
      </w:r>
      <w:r>
        <w:rPr>
          <w:rFonts w:ascii="宋体" w:hAnsi="宋体" w:eastAsia="宋体" w:cs="Times New Roman"/>
          <w:sz w:val="24"/>
        </w:rPr>
        <w:t>将政务网和互联网私自打通的</w:t>
      </w:r>
      <w:r>
        <w:rPr>
          <w:rFonts w:hint="eastAsia" w:ascii="宋体" w:hAnsi="宋体" w:eastAsia="宋体" w:cs="Times New Roman"/>
          <w:sz w:val="24"/>
        </w:rPr>
        <w:t>。</w:t>
      </w:r>
      <w:r>
        <w:rPr>
          <w:rFonts w:hint="eastAsia" w:ascii="宋体" w:hAnsi="宋体"/>
          <w:sz w:val="24"/>
        </w:rPr>
        <w:t>每发生一次，乙方应支付违约金</w:t>
      </w:r>
      <w:r>
        <w:rPr>
          <w:rFonts w:ascii="宋体" w:hAnsi="宋体"/>
          <w:sz w:val="24"/>
        </w:rPr>
        <w:t>xxx元</w:t>
      </w:r>
      <w:r>
        <w:rPr>
          <w:rFonts w:hint="eastAsia" w:ascii="宋体" w:hAnsi="宋体"/>
          <w:sz w:val="24"/>
        </w:rPr>
        <w:t>。</w:t>
      </w:r>
    </w:p>
    <w:p>
      <w:pPr>
        <w:numPr>
          <w:ilvl w:val="255"/>
          <w:numId w:val="0"/>
        </w:numPr>
        <w:spacing w:line="360" w:lineRule="auto"/>
        <w:ind w:firstLine="480" w:firstLineChars="200"/>
        <w:rPr>
          <w:rFonts w:ascii="宋体" w:hAnsi="宋体" w:eastAsia="宋体" w:cs="Times New Roman"/>
          <w:sz w:val="24"/>
          <w:highlight w:val="none"/>
        </w:rPr>
      </w:pPr>
      <w:r>
        <w:rPr>
          <w:rFonts w:ascii="宋体" w:hAnsi="宋体"/>
          <w:sz w:val="24"/>
          <w:highlight w:val="none"/>
        </w:rPr>
        <w:t>2.7.7</w:t>
      </w:r>
      <w:r>
        <w:rPr>
          <w:rFonts w:hint="eastAsia" w:ascii="宋体" w:hAnsi="宋体" w:eastAsia="宋体" w:cs="Times New Roman"/>
          <w:sz w:val="24"/>
          <w:highlight w:val="none"/>
        </w:rPr>
        <w:t>乙方发现数据安全缺陷、漏洞等风险时，未立即采取补救措施的；或发生数字安全事件时，未立即采取处置措施的；相关情况未第一时间向甲方报告的；</w:t>
      </w:r>
      <w:r>
        <w:rPr>
          <w:rFonts w:hint="eastAsia" w:ascii="宋体" w:hAnsi="宋体"/>
          <w:sz w:val="24"/>
          <w:highlight w:val="none"/>
        </w:rPr>
        <w:t>每发生一次，乙方应支付违约金</w:t>
      </w:r>
      <w:r>
        <w:rPr>
          <w:rFonts w:ascii="宋体" w:hAnsi="宋体"/>
          <w:sz w:val="24"/>
          <w:highlight w:val="none"/>
        </w:rPr>
        <w:t>xxx元</w:t>
      </w:r>
      <w:r>
        <w:rPr>
          <w:rFonts w:hint="eastAsia" w:ascii="宋体" w:hAnsi="宋体" w:eastAsia="宋体" w:cs="Times New Roman"/>
          <w:sz w:val="24"/>
          <w:highlight w:val="none"/>
        </w:rPr>
        <w:t>。</w:t>
      </w:r>
      <w:r>
        <w:rPr>
          <w:rFonts w:hint="eastAsia" w:ascii="宋体" w:hAnsi="宋体" w:eastAsia="宋体" w:cs="Times New Roman"/>
          <w:sz w:val="24"/>
          <w:highlight w:val="none"/>
          <w:lang w:eastAsia="zh-CN"/>
        </w:rPr>
        <w:t>（</w:t>
      </w:r>
      <w:r>
        <w:rPr>
          <w:rFonts w:ascii="宋体" w:hAnsi="宋体" w:eastAsia="仿宋_GB2312" w:cs="仿宋_GB2312"/>
          <w:sz w:val="24"/>
          <w:highlight w:val="none"/>
        </w:rPr>
        <w:t>根据项目实际情况定，建议宜“严”不宜“松”</w:t>
      </w:r>
      <w:r>
        <w:rPr>
          <w:rFonts w:hint="eastAsia" w:ascii="宋体" w:hAnsi="宋体" w:eastAsia="仿宋_GB2312" w:cs="仿宋_GB2312"/>
          <w:sz w:val="24"/>
          <w:highlight w:val="none"/>
          <w:lang w:eastAsia="zh-CN"/>
        </w:rPr>
        <w:t>）</w:t>
      </w:r>
    </w:p>
    <w:p>
      <w:pPr>
        <w:numPr>
          <w:ilvl w:val="255"/>
          <w:numId w:val="0"/>
        </w:numPr>
        <w:spacing w:line="360" w:lineRule="auto"/>
        <w:ind w:firstLine="480" w:firstLineChars="200"/>
        <w:rPr>
          <w:rFonts w:ascii="宋体" w:hAnsi="宋体" w:eastAsia="宋体" w:cs="Times New Roman"/>
          <w:sz w:val="24"/>
        </w:rPr>
      </w:pPr>
      <w:r>
        <w:rPr>
          <w:rFonts w:hint="eastAsia" w:ascii="宋体" w:hAnsi="宋体"/>
          <w:sz w:val="24"/>
        </w:rPr>
        <w:t>2.7.</w:t>
      </w:r>
      <w:r>
        <w:rPr>
          <w:rFonts w:ascii="宋体" w:hAnsi="宋体" w:eastAsia="宋体" w:cs="Times New Roman"/>
          <w:sz w:val="24"/>
        </w:rPr>
        <w:t>8</w:t>
      </w:r>
      <w:r>
        <w:rPr>
          <w:rFonts w:hint="eastAsia" w:ascii="宋体" w:hAnsi="宋体" w:eastAsia="宋体" w:cs="Times New Roman"/>
          <w:sz w:val="24"/>
        </w:rPr>
        <w:t>若乙方未按需提供日志，或提供的操作记录、安全日志等不完整、存在缺失的，</w:t>
      </w:r>
      <w:r>
        <w:rPr>
          <w:rFonts w:hint="eastAsia" w:ascii="宋体" w:hAnsi="宋体"/>
          <w:sz w:val="24"/>
        </w:rPr>
        <w:t>每发生一次，乙方应支付违约金1万</w:t>
      </w:r>
      <w:r>
        <w:rPr>
          <w:rFonts w:ascii="宋体" w:hAnsi="宋体"/>
          <w:sz w:val="24"/>
        </w:rPr>
        <w:t>元</w:t>
      </w:r>
      <w:r>
        <w:rPr>
          <w:rFonts w:hint="eastAsia" w:ascii="宋体" w:hAnsi="宋体" w:eastAsia="宋体" w:cs="Times New Roman"/>
          <w:sz w:val="24"/>
        </w:rPr>
        <w:t>。</w:t>
      </w:r>
    </w:p>
    <w:p>
      <w:pPr>
        <w:numPr>
          <w:ilvl w:val="255"/>
          <w:numId w:val="0"/>
        </w:numPr>
        <w:spacing w:line="360" w:lineRule="auto"/>
        <w:ind w:firstLine="480" w:firstLineChars="200"/>
        <w:rPr>
          <w:rFonts w:ascii="宋体" w:hAnsi="宋体" w:eastAsia="宋体" w:cs="Times New Roman"/>
          <w:sz w:val="24"/>
        </w:rPr>
      </w:pPr>
      <w:r>
        <w:rPr>
          <w:rFonts w:hint="eastAsia" w:ascii="宋体" w:hAnsi="宋体"/>
          <w:sz w:val="24"/>
        </w:rPr>
        <w:t>2.7.</w:t>
      </w:r>
      <w:r>
        <w:rPr>
          <w:rFonts w:ascii="宋体" w:hAnsi="宋体" w:eastAsia="宋体" w:cs="Times New Roman"/>
          <w:sz w:val="24"/>
        </w:rPr>
        <w:t>9.乙方拒不配合网络数据安全检查或经检查后拒不进行整改的，</w:t>
      </w:r>
      <w:r>
        <w:rPr>
          <w:rFonts w:hint="eastAsia" w:ascii="宋体" w:hAnsi="宋体"/>
          <w:sz w:val="24"/>
        </w:rPr>
        <w:t>每发生一次，乙方应支付违约金</w:t>
      </w:r>
      <w:r>
        <w:rPr>
          <w:rFonts w:ascii="宋体" w:hAnsi="宋体"/>
          <w:sz w:val="24"/>
        </w:rPr>
        <w:t>xxx元</w:t>
      </w:r>
      <w:r>
        <w:rPr>
          <w:rFonts w:ascii="宋体" w:hAnsi="宋体" w:eastAsia="宋体" w:cs="Times New Roman"/>
          <w:sz w:val="24"/>
        </w:rPr>
        <w:t>。</w:t>
      </w:r>
    </w:p>
    <w:p>
      <w:pPr>
        <w:numPr>
          <w:ilvl w:val="255"/>
          <w:numId w:val="0"/>
        </w:numPr>
        <w:spacing w:line="360" w:lineRule="auto"/>
        <w:ind w:firstLine="480" w:firstLineChars="200"/>
        <w:rPr>
          <w:rFonts w:ascii="宋体" w:hAnsi="宋体" w:eastAsia="宋体" w:cs="Times New Roman"/>
          <w:sz w:val="24"/>
        </w:rPr>
      </w:pPr>
      <w:r>
        <w:rPr>
          <w:rFonts w:hint="eastAsia" w:ascii="宋体" w:hAnsi="宋体"/>
          <w:sz w:val="24"/>
        </w:rPr>
        <w:t>2.7.</w:t>
      </w:r>
      <w:r>
        <w:rPr>
          <w:rFonts w:ascii="宋体" w:hAnsi="宋体" w:eastAsia="宋体" w:cs="Times New Roman"/>
          <w:sz w:val="24"/>
        </w:rPr>
        <w:t>10</w:t>
      </w:r>
      <w:r>
        <w:rPr>
          <w:rFonts w:hint="eastAsia" w:ascii="宋体" w:hAnsi="宋体"/>
          <w:sz w:val="24"/>
        </w:rPr>
        <w:t>合同终止或提前解除后</w:t>
      </w:r>
      <w:r>
        <w:rPr>
          <w:rFonts w:ascii="宋体" w:hAnsi="宋体" w:eastAsia="宋体" w:cs="Times New Roman"/>
          <w:sz w:val="24"/>
        </w:rPr>
        <w:t>，乙方未按</w:t>
      </w:r>
      <w:r>
        <w:rPr>
          <w:rFonts w:hint="eastAsia" w:ascii="宋体" w:hAnsi="宋体"/>
          <w:sz w:val="24"/>
        </w:rPr>
        <w:t>甲方要求</w:t>
      </w:r>
      <w:r>
        <w:rPr>
          <w:rFonts w:ascii="宋体" w:hAnsi="宋体" w:eastAsia="宋体" w:cs="Times New Roman"/>
          <w:sz w:val="24"/>
        </w:rPr>
        <w:t>删除其在项目过程中获取的数据资料并擅自使用或许可他人使用的，</w:t>
      </w:r>
      <w:r>
        <w:rPr>
          <w:rFonts w:hint="eastAsia" w:ascii="宋体" w:hAnsi="宋体"/>
          <w:sz w:val="24"/>
        </w:rPr>
        <w:t>乙方应按照本合同总金额的10%支付违约金</w:t>
      </w:r>
      <w:r>
        <w:rPr>
          <w:rFonts w:ascii="宋体" w:hAnsi="宋体" w:eastAsia="宋体" w:cs="Times New Roman"/>
          <w:sz w:val="24"/>
        </w:rPr>
        <w:t>。</w:t>
      </w:r>
    </w:p>
    <w:p>
      <w:pPr>
        <w:numPr>
          <w:ilvl w:val="255"/>
          <w:numId w:val="0"/>
        </w:numPr>
        <w:spacing w:line="360" w:lineRule="auto"/>
        <w:ind w:firstLine="480" w:firstLineChars="200"/>
        <w:rPr>
          <w:rFonts w:hint="eastAsia" w:ascii="宋体" w:hAnsi="宋体" w:eastAsia="仿宋_GB2312" w:cs="Times New Roman"/>
          <w:sz w:val="24"/>
          <w:highlight w:val="none"/>
          <w:lang w:eastAsia="zh-CN"/>
        </w:rPr>
      </w:pPr>
      <w:r>
        <w:rPr>
          <w:rFonts w:ascii="宋体" w:hAnsi="宋体"/>
          <w:sz w:val="24"/>
          <w:highlight w:val="none"/>
        </w:rPr>
        <w:t>2.7.</w:t>
      </w:r>
      <w:r>
        <w:rPr>
          <w:rFonts w:ascii="宋体" w:hAnsi="宋体" w:eastAsia="宋体" w:cs="Times New Roman"/>
          <w:sz w:val="24"/>
          <w:highlight w:val="none"/>
        </w:rPr>
        <w:t>11</w:t>
      </w:r>
      <w:r>
        <w:rPr>
          <w:rFonts w:hint="eastAsia" w:ascii="宋体" w:hAnsi="宋体" w:eastAsia="宋体" w:cs="Times New Roman"/>
          <w:sz w:val="24"/>
          <w:highlight w:val="none"/>
        </w:rPr>
        <w:t>乙方未</w:t>
      </w:r>
      <w:r>
        <w:rPr>
          <w:rFonts w:ascii="宋体" w:hAnsi="宋体" w:eastAsia="宋体" w:cs="Times New Roman"/>
          <w:sz w:val="24"/>
          <w:highlight w:val="none"/>
        </w:rPr>
        <w:t>配合</w:t>
      </w:r>
      <w:r>
        <w:rPr>
          <w:rFonts w:hint="eastAsia" w:ascii="宋体" w:hAnsi="宋体" w:eastAsia="宋体" w:cs="Times New Roman"/>
          <w:sz w:val="24"/>
          <w:highlight w:val="none"/>
        </w:rPr>
        <w:t>甲方</w:t>
      </w:r>
      <w:r>
        <w:rPr>
          <w:rFonts w:ascii="宋体" w:hAnsi="宋体" w:eastAsia="宋体" w:cs="Times New Roman"/>
          <w:sz w:val="24"/>
          <w:highlight w:val="none"/>
        </w:rPr>
        <w:t>对项目涉及的资源、系统等常态化安全漏洞扫描，</w:t>
      </w:r>
      <w:r>
        <w:rPr>
          <w:rFonts w:hint="eastAsia" w:ascii="宋体" w:hAnsi="宋体" w:eastAsia="宋体" w:cs="Times New Roman"/>
          <w:sz w:val="24"/>
          <w:highlight w:val="none"/>
        </w:rPr>
        <w:t>或未</w:t>
      </w:r>
      <w:r>
        <w:rPr>
          <w:rFonts w:ascii="宋体" w:hAnsi="宋体" w:eastAsia="宋体" w:cs="Times New Roman"/>
          <w:sz w:val="24"/>
          <w:highlight w:val="none"/>
        </w:rPr>
        <w:t>及时修复漏洞</w:t>
      </w:r>
      <w:r>
        <w:rPr>
          <w:rFonts w:hint="eastAsia" w:ascii="宋体" w:hAnsi="宋体" w:eastAsia="宋体" w:cs="Times New Roman"/>
          <w:sz w:val="24"/>
          <w:highlight w:val="none"/>
        </w:rPr>
        <w:t>的，每</w:t>
      </w:r>
      <w:r>
        <w:rPr>
          <w:rFonts w:hint="eastAsia" w:ascii="宋体" w:hAnsi="宋体"/>
          <w:sz w:val="24"/>
          <w:highlight w:val="none"/>
        </w:rPr>
        <w:t>发生</w:t>
      </w:r>
      <w:r>
        <w:rPr>
          <w:rFonts w:hint="eastAsia" w:ascii="宋体" w:hAnsi="宋体" w:eastAsia="宋体" w:cs="Times New Roman"/>
          <w:sz w:val="24"/>
          <w:highlight w:val="none"/>
        </w:rPr>
        <w:t>一次，</w:t>
      </w:r>
      <w:r>
        <w:rPr>
          <w:rFonts w:hint="eastAsia" w:ascii="宋体" w:hAnsi="宋体"/>
          <w:sz w:val="24"/>
          <w:highlight w:val="none"/>
        </w:rPr>
        <w:t>乙方应支付违约金</w:t>
      </w:r>
      <w:r>
        <w:rPr>
          <w:rFonts w:ascii="宋体" w:hAnsi="宋体" w:eastAsia="宋体" w:cs="Times New Roman"/>
          <w:sz w:val="24"/>
          <w:highlight w:val="none"/>
        </w:rPr>
        <w:t>xxx</w:t>
      </w:r>
      <w:r>
        <w:rPr>
          <w:rFonts w:hint="eastAsia" w:ascii="宋体" w:hAnsi="宋体" w:eastAsia="宋体" w:cs="Times New Roman"/>
          <w:sz w:val="24"/>
          <w:highlight w:val="none"/>
        </w:rPr>
        <w:t>元。</w:t>
      </w:r>
      <w:r>
        <w:rPr>
          <w:rFonts w:hint="eastAsia" w:ascii="宋体" w:hAnsi="宋体" w:eastAsia="宋体" w:cs="Times New Roman"/>
          <w:sz w:val="24"/>
          <w:highlight w:val="none"/>
          <w:lang w:eastAsia="zh-CN"/>
        </w:rPr>
        <w:t>（</w:t>
      </w:r>
      <w:r>
        <w:rPr>
          <w:rFonts w:ascii="宋体" w:hAnsi="宋体" w:eastAsia="仿宋_GB2312" w:cs="仿宋_GB2312"/>
          <w:sz w:val="24"/>
          <w:highlight w:val="none"/>
        </w:rPr>
        <w:t>根据项目实际情况定，建议宜“严”不宜“松”</w:t>
      </w:r>
      <w:r>
        <w:rPr>
          <w:rFonts w:hint="eastAsia" w:ascii="宋体" w:hAnsi="宋体" w:eastAsia="仿宋_GB2312" w:cs="仿宋_GB2312"/>
          <w:sz w:val="24"/>
          <w:highlight w:val="none"/>
          <w:lang w:eastAsia="zh-CN"/>
        </w:rPr>
        <w:t>）</w:t>
      </w:r>
    </w:p>
    <w:p>
      <w:pPr>
        <w:numPr>
          <w:ilvl w:val="255"/>
          <w:numId w:val="0"/>
        </w:numPr>
        <w:spacing w:line="360" w:lineRule="auto"/>
        <w:ind w:firstLine="480" w:firstLineChars="200"/>
        <w:rPr>
          <w:rFonts w:ascii="宋体" w:hAnsi="宋体" w:eastAsia="宋体" w:cs="Times New Roman"/>
          <w:sz w:val="24"/>
        </w:rPr>
      </w:pPr>
      <w:r>
        <w:rPr>
          <w:rFonts w:hint="eastAsia" w:ascii="宋体" w:hAnsi="宋体"/>
          <w:sz w:val="24"/>
        </w:rPr>
        <w:t>2.7.</w:t>
      </w:r>
      <w:r>
        <w:rPr>
          <w:rFonts w:ascii="宋体" w:hAnsi="宋体" w:eastAsia="宋体" w:cs="Times New Roman"/>
          <w:sz w:val="24"/>
        </w:rPr>
        <w:t>12</w:t>
      </w:r>
      <w:r>
        <w:rPr>
          <w:rFonts w:hint="eastAsia" w:ascii="宋体" w:hAnsi="宋体" w:eastAsia="宋体" w:cs="Times New Roman"/>
          <w:sz w:val="24"/>
        </w:rPr>
        <w:t>乙方未按照甲方相关要求办理入场、离场手续的，</w:t>
      </w:r>
      <w:r>
        <w:rPr>
          <w:rFonts w:hint="eastAsia" w:ascii="宋体" w:hAnsi="宋体"/>
          <w:sz w:val="24"/>
        </w:rPr>
        <w:t>乙方应支付违约金1万</w:t>
      </w:r>
      <w:r>
        <w:rPr>
          <w:rFonts w:ascii="宋体" w:hAnsi="宋体"/>
          <w:sz w:val="24"/>
        </w:rPr>
        <w:t>元</w:t>
      </w:r>
      <w:r>
        <w:rPr>
          <w:rFonts w:hint="eastAsia" w:ascii="宋体" w:hAnsi="宋体"/>
          <w:sz w:val="24"/>
        </w:rPr>
        <w:t>/人次</w:t>
      </w:r>
      <w:r>
        <w:rPr>
          <w:rFonts w:hint="eastAsia" w:ascii="宋体" w:hAnsi="宋体" w:eastAsia="宋体" w:cs="Times New Roman"/>
          <w:sz w:val="24"/>
        </w:rPr>
        <w:t>。</w:t>
      </w:r>
    </w:p>
    <w:p>
      <w:pPr>
        <w:numPr>
          <w:ilvl w:val="255"/>
          <w:numId w:val="0"/>
        </w:numPr>
        <w:spacing w:line="360" w:lineRule="auto"/>
        <w:ind w:firstLine="480" w:firstLineChars="200"/>
        <w:rPr>
          <w:rFonts w:ascii="宋体" w:hAnsi="宋体" w:eastAsia="宋体" w:cs="Times New Roman"/>
          <w:sz w:val="24"/>
        </w:rPr>
      </w:pPr>
      <w:r>
        <w:rPr>
          <w:rFonts w:hint="eastAsia" w:ascii="宋体" w:hAnsi="宋体"/>
          <w:sz w:val="24"/>
        </w:rPr>
        <w:t>2.7.</w:t>
      </w:r>
      <w:r>
        <w:rPr>
          <w:rFonts w:ascii="宋体" w:hAnsi="宋体" w:eastAsia="宋体" w:cs="Times New Roman"/>
          <w:sz w:val="24"/>
        </w:rPr>
        <w:t>1</w:t>
      </w:r>
      <w:r>
        <w:rPr>
          <w:rFonts w:hint="eastAsia" w:ascii="宋体" w:hAnsi="宋体"/>
          <w:sz w:val="24"/>
        </w:rPr>
        <w:t>3</w:t>
      </w:r>
      <w:r>
        <w:rPr>
          <w:rFonts w:hint="eastAsia" w:ascii="宋体" w:hAnsi="宋体" w:eastAsia="宋体" w:cs="Times New Roman"/>
          <w:sz w:val="24"/>
        </w:rPr>
        <w:t>每次通报后，若乙方未及时提供整改报告的；或未根据通报内容及时进行整改的，每</w:t>
      </w:r>
      <w:r>
        <w:rPr>
          <w:rFonts w:hint="eastAsia" w:ascii="宋体" w:hAnsi="宋体"/>
          <w:sz w:val="24"/>
        </w:rPr>
        <w:t>发生</w:t>
      </w:r>
      <w:r>
        <w:rPr>
          <w:rFonts w:hint="eastAsia" w:ascii="宋体" w:hAnsi="宋体" w:eastAsia="宋体" w:cs="Times New Roman"/>
          <w:sz w:val="24"/>
        </w:rPr>
        <w:t>一次，</w:t>
      </w:r>
      <w:r>
        <w:rPr>
          <w:rFonts w:hint="eastAsia" w:ascii="宋体" w:hAnsi="宋体"/>
          <w:sz w:val="24"/>
        </w:rPr>
        <w:t>乙方应支付违约金</w:t>
      </w:r>
      <w:r>
        <w:rPr>
          <w:rFonts w:ascii="宋体" w:hAnsi="宋体" w:eastAsia="宋体" w:cs="Times New Roman"/>
          <w:sz w:val="24"/>
          <w:highlight w:val="none"/>
        </w:rPr>
        <w:t>xxx</w:t>
      </w:r>
      <w:r>
        <w:rPr>
          <w:rFonts w:hint="eastAsia" w:ascii="宋体" w:hAnsi="宋体" w:eastAsia="宋体" w:cs="Times New Roman"/>
          <w:sz w:val="24"/>
        </w:rPr>
        <w:t>元。</w:t>
      </w:r>
    </w:p>
    <w:p>
      <w:pPr>
        <w:widowControl/>
        <w:spacing w:line="360" w:lineRule="auto"/>
        <w:ind w:firstLine="480" w:firstLineChars="200"/>
        <w:rPr>
          <w:rFonts w:ascii="宋体" w:hAnsi="宋体" w:eastAsia="宋体" w:cs="Times New Roman"/>
          <w:sz w:val="24"/>
        </w:rPr>
      </w:pPr>
      <w:r>
        <w:rPr>
          <w:rFonts w:hint="eastAsia" w:ascii="宋体" w:hAnsi="宋体"/>
          <w:sz w:val="24"/>
        </w:rPr>
        <w:t>2.7.</w:t>
      </w:r>
      <w:r>
        <w:rPr>
          <w:rFonts w:ascii="宋体" w:hAnsi="宋体" w:eastAsia="宋体" w:cs="Times New Roman"/>
          <w:sz w:val="24"/>
        </w:rPr>
        <w:t>1</w:t>
      </w:r>
      <w:r>
        <w:rPr>
          <w:rFonts w:hint="eastAsia" w:ascii="宋体" w:hAnsi="宋体"/>
          <w:sz w:val="24"/>
        </w:rPr>
        <w:t>4</w:t>
      </w:r>
      <w:r>
        <w:rPr>
          <w:rFonts w:hint="eastAsia" w:ascii="宋体" w:hAnsi="宋体" w:eastAsia="宋体" w:cs="Times New Roman"/>
          <w:sz w:val="24"/>
        </w:rPr>
        <w:t>乙方应当按照</w:t>
      </w:r>
      <w:r>
        <w:rPr>
          <w:rFonts w:ascii="宋体" w:hAnsi="宋体" w:eastAsia="宋体" w:cs="Times New Roman"/>
          <w:sz w:val="24"/>
        </w:rPr>
        <w:t>《</w:t>
      </w:r>
      <w:r>
        <w:rPr>
          <w:rFonts w:hint="eastAsia" w:ascii="宋体" w:hAnsi="宋体" w:eastAsia="宋体" w:cs="Times New Roman"/>
          <w:sz w:val="24"/>
        </w:rPr>
        <w:t>中华人民共和国</w:t>
      </w:r>
      <w:r>
        <w:rPr>
          <w:rFonts w:ascii="宋体" w:hAnsi="宋体" w:eastAsia="宋体" w:cs="Times New Roman"/>
          <w:sz w:val="24"/>
        </w:rPr>
        <w:t>网络安全法》</w:t>
      </w:r>
      <w:r>
        <w:rPr>
          <w:rFonts w:hint="eastAsia" w:ascii="宋体" w:hAnsi="宋体" w:eastAsia="宋体" w:cs="Times New Roman"/>
          <w:sz w:val="24"/>
        </w:rPr>
        <w:t>《中华人民共和国数据安全法》《中华人民共和国个人信息保护法》等</w:t>
      </w:r>
      <w:r>
        <w:rPr>
          <w:rFonts w:ascii="宋体" w:hAnsi="宋体" w:eastAsia="宋体" w:cs="Times New Roman"/>
          <w:sz w:val="24"/>
        </w:rPr>
        <w:t>法律法规及规章制度要求开展工作</w:t>
      </w:r>
      <w:r>
        <w:rPr>
          <w:rFonts w:hint="eastAsia" w:ascii="宋体" w:hAnsi="宋体" w:eastAsia="宋体" w:cs="Times New Roman"/>
          <w:sz w:val="24"/>
        </w:rPr>
        <w:t>，乙方不履行合同义务或者履行合同义务不符合约定的，应当依照法律及合同约定承担相应责任。</w:t>
      </w:r>
    </w:p>
    <w:bookmarkEnd w:id="466"/>
    <w:bookmarkEnd w:id="467"/>
    <w:p>
      <w:pPr>
        <w:spacing w:line="360" w:lineRule="auto"/>
        <w:ind w:firstLine="482" w:firstLineChars="200"/>
        <w:outlineLvl w:val="0"/>
        <w:rPr>
          <w:rFonts w:ascii="宋体" w:hAnsi="宋体"/>
          <w:b/>
          <w:sz w:val="24"/>
        </w:rPr>
      </w:pPr>
      <w:r>
        <w:rPr>
          <w:rFonts w:ascii="宋体" w:hAnsi="宋体"/>
          <w:b/>
          <w:sz w:val="24"/>
        </w:rPr>
        <w:t>2.</w:t>
      </w:r>
      <w:r>
        <w:rPr>
          <w:rFonts w:hint="eastAsia" w:ascii="宋体" w:hAnsi="宋体"/>
          <w:b/>
          <w:sz w:val="24"/>
        </w:rPr>
        <w:t>8 质量保证</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8</w:t>
      </w:r>
      <w:r>
        <w:rPr>
          <w:rFonts w:ascii="宋体" w:hAnsi="宋体"/>
          <w:sz w:val="24"/>
        </w:rPr>
        <w:t xml:space="preserve">.1 </w:t>
      </w:r>
      <w:r>
        <w:rPr>
          <w:rFonts w:hint="eastAsia" w:ascii="宋体" w:hAnsi="宋体"/>
          <w:sz w:val="24"/>
        </w:rPr>
        <w:t>乙方应建立和完善履行合同的内部质量保证体系，并提供相关内部规章制度给甲方，以便甲方进行监督检查。</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8</w:t>
      </w:r>
      <w:r>
        <w:rPr>
          <w:rFonts w:ascii="宋体" w:hAnsi="宋体"/>
          <w:sz w:val="24"/>
        </w:rPr>
        <w:t xml:space="preserve">.2 </w:t>
      </w:r>
      <w:r>
        <w:rPr>
          <w:rFonts w:hint="eastAsia" w:ascii="宋体" w:hAnsi="宋体"/>
          <w:sz w:val="24"/>
        </w:rPr>
        <w:t>乙方应保证履行合同的人员数量和素质、软件和硬件设备的配置、场地、环境和设施等满足全面履行合同的要求，并应接受甲方的监督检查。</w:t>
      </w:r>
    </w:p>
    <w:p>
      <w:pPr>
        <w:spacing w:line="360" w:lineRule="auto"/>
        <w:ind w:firstLine="482" w:firstLineChars="200"/>
        <w:outlineLvl w:val="0"/>
        <w:rPr>
          <w:rFonts w:ascii="宋体" w:hAnsi="宋体"/>
          <w:b/>
          <w:sz w:val="24"/>
        </w:rPr>
      </w:pPr>
      <w:r>
        <w:rPr>
          <w:rFonts w:ascii="宋体" w:hAnsi="宋体"/>
          <w:b/>
          <w:sz w:val="24"/>
        </w:rPr>
        <w:t>2.</w:t>
      </w:r>
      <w:r>
        <w:rPr>
          <w:rFonts w:hint="eastAsia" w:ascii="宋体" w:hAnsi="宋体"/>
          <w:b/>
          <w:sz w:val="24"/>
        </w:rPr>
        <w:t>9</w:t>
      </w:r>
      <w:r>
        <w:rPr>
          <w:rFonts w:ascii="宋体" w:hAnsi="宋体"/>
          <w:b/>
          <w:sz w:val="24"/>
        </w:rPr>
        <w:t xml:space="preserve"> </w:t>
      </w:r>
      <w:r>
        <w:rPr>
          <w:rFonts w:hint="eastAsia" w:ascii="宋体" w:hAnsi="宋体"/>
          <w:b/>
          <w:sz w:val="24"/>
        </w:rPr>
        <w:t>延迟履行</w:t>
      </w:r>
    </w:p>
    <w:p>
      <w:pPr>
        <w:spacing w:line="360" w:lineRule="auto"/>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pPr>
        <w:spacing w:line="360" w:lineRule="auto"/>
        <w:ind w:firstLine="482" w:firstLineChars="200"/>
        <w:outlineLvl w:val="0"/>
        <w:rPr>
          <w:rFonts w:ascii="宋体" w:hAnsi="宋体"/>
          <w:b/>
          <w:sz w:val="24"/>
        </w:rPr>
      </w:pPr>
      <w:r>
        <w:rPr>
          <w:rFonts w:ascii="宋体" w:hAnsi="宋体"/>
          <w:b/>
          <w:sz w:val="24"/>
        </w:rPr>
        <w:t>2.</w:t>
      </w:r>
      <w:r>
        <w:rPr>
          <w:rFonts w:hint="eastAsia" w:ascii="宋体" w:hAnsi="宋体"/>
          <w:b/>
          <w:sz w:val="24"/>
        </w:rPr>
        <w:t>10</w:t>
      </w:r>
      <w:r>
        <w:rPr>
          <w:rFonts w:ascii="宋体" w:hAnsi="宋体"/>
          <w:b/>
          <w:sz w:val="24"/>
        </w:rPr>
        <w:t xml:space="preserve"> </w:t>
      </w:r>
      <w:r>
        <w:rPr>
          <w:rFonts w:hint="eastAsia" w:ascii="宋体" w:hAnsi="宋体"/>
          <w:b/>
          <w:sz w:val="24"/>
        </w:rPr>
        <w:t>合同变更</w:t>
      </w:r>
    </w:p>
    <w:p>
      <w:pPr>
        <w:spacing w:line="360" w:lineRule="auto"/>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pPr>
        <w:spacing w:line="360" w:lineRule="auto"/>
        <w:ind w:firstLine="482" w:firstLineChars="200"/>
        <w:outlineLvl w:val="0"/>
        <w:rPr>
          <w:rFonts w:ascii="宋体" w:hAnsi="宋体"/>
          <w:b/>
          <w:sz w:val="24"/>
        </w:rPr>
      </w:pPr>
      <w:r>
        <w:rPr>
          <w:rFonts w:ascii="宋体" w:hAnsi="宋体"/>
          <w:b/>
          <w:sz w:val="24"/>
        </w:rPr>
        <w:t>2.</w:t>
      </w:r>
      <w:r>
        <w:rPr>
          <w:rFonts w:hint="eastAsia" w:ascii="宋体" w:hAnsi="宋体"/>
          <w:b/>
          <w:sz w:val="24"/>
        </w:rPr>
        <w:t>11</w:t>
      </w:r>
      <w:r>
        <w:rPr>
          <w:rFonts w:ascii="宋体" w:hAnsi="宋体"/>
          <w:b/>
          <w:sz w:val="24"/>
        </w:rPr>
        <w:t xml:space="preserve"> 合同转让和分包</w:t>
      </w:r>
    </w:p>
    <w:p>
      <w:pPr>
        <w:spacing w:line="360" w:lineRule="auto"/>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亦不得分包。</w:t>
      </w:r>
    </w:p>
    <w:p>
      <w:pPr>
        <w:spacing w:line="360" w:lineRule="auto"/>
        <w:ind w:firstLine="482" w:firstLineChars="200"/>
        <w:outlineLvl w:val="0"/>
        <w:rPr>
          <w:rFonts w:ascii="宋体" w:hAnsi="宋体"/>
          <w:b/>
          <w:sz w:val="24"/>
        </w:rPr>
      </w:pPr>
      <w:r>
        <w:rPr>
          <w:rFonts w:ascii="宋体" w:hAnsi="宋体"/>
          <w:b/>
          <w:sz w:val="24"/>
        </w:rPr>
        <w:t>2.1</w:t>
      </w:r>
      <w:r>
        <w:rPr>
          <w:rFonts w:hint="eastAsia" w:ascii="宋体" w:hAnsi="宋体"/>
          <w:b/>
          <w:sz w:val="24"/>
        </w:rPr>
        <w:t>2</w:t>
      </w:r>
      <w:r>
        <w:rPr>
          <w:rFonts w:ascii="宋体" w:hAnsi="宋体"/>
          <w:b/>
          <w:sz w:val="24"/>
        </w:rPr>
        <w:t xml:space="preserve"> 不可抗力</w:t>
      </w:r>
    </w:p>
    <w:p>
      <w:pPr>
        <w:spacing w:line="360" w:lineRule="auto"/>
        <w:ind w:firstLine="480" w:firstLineChars="200"/>
        <w:rPr>
          <w:rFonts w:ascii="宋体" w:hAnsi="宋体"/>
          <w:sz w:val="24"/>
        </w:rPr>
      </w:pPr>
      <w:r>
        <w:rPr>
          <w:rFonts w:ascii="宋体" w:hAnsi="宋体"/>
          <w:sz w:val="24"/>
        </w:rPr>
        <w:t>2.1</w:t>
      </w:r>
      <w:r>
        <w:rPr>
          <w:rFonts w:hint="eastAsia" w:ascii="宋体" w:hAnsi="宋体"/>
          <w:sz w:val="24"/>
        </w:rPr>
        <w:t>2</w:t>
      </w:r>
      <w:r>
        <w:rPr>
          <w:rFonts w:ascii="宋体" w:hAnsi="宋体"/>
          <w:sz w:val="24"/>
        </w:rPr>
        <w:t>.1如果任何一方遭遇法律规定的不可抗力，致使合同履行受阻时，履行合同的期限应予延长，延长的期限应相当于不可抗力所影响的时间</w:t>
      </w:r>
      <w:r>
        <w:rPr>
          <w:rFonts w:hint="eastAsia" w:ascii="宋体" w:hAnsi="宋体"/>
          <w:sz w:val="24"/>
        </w:rPr>
        <w:t>。</w:t>
      </w:r>
    </w:p>
    <w:p>
      <w:pPr>
        <w:spacing w:line="360" w:lineRule="auto"/>
        <w:ind w:firstLine="480" w:firstLineChars="200"/>
        <w:rPr>
          <w:rFonts w:ascii="宋体" w:hAnsi="宋体"/>
          <w:sz w:val="24"/>
        </w:rPr>
      </w:pPr>
      <w:r>
        <w:rPr>
          <w:rFonts w:ascii="宋体" w:hAnsi="宋体"/>
          <w:sz w:val="24"/>
        </w:rPr>
        <w:t>2.1</w:t>
      </w:r>
      <w:r>
        <w:rPr>
          <w:rFonts w:hint="eastAsia" w:ascii="宋体" w:hAnsi="宋体"/>
          <w:sz w:val="24"/>
        </w:rPr>
        <w:t>2</w:t>
      </w:r>
      <w:r>
        <w:rPr>
          <w:rFonts w:ascii="宋体" w:hAnsi="宋体"/>
          <w:sz w:val="24"/>
        </w:rPr>
        <w:t xml:space="preserve">.2 </w:t>
      </w:r>
      <w:r>
        <w:rPr>
          <w:rFonts w:hint="eastAsia" w:ascii="宋体" w:hAnsi="宋体"/>
          <w:sz w:val="24"/>
        </w:rPr>
        <w:t>因不可抗力致使不能实现合同目的的，当事人可以解除合同。</w:t>
      </w:r>
    </w:p>
    <w:p>
      <w:pPr>
        <w:spacing w:line="360" w:lineRule="auto"/>
        <w:ind w:firstLine="480" w:firstLineChars="200"/>
        <w:rPr>
          <w:rFonts w:ascii="宋体" w:hAnsi="宋体"/>
          <w:sz w:val="24"/>
        </w:rPr>
      </w:pPr>
      <w:r>
        <w:rPr>
          <w:rFonts w:ascii="宋体" w:hAnsi="宋体"/>
          <w:sz w:val="24"/>
        </w:rPr>
        <w:t>2.1</w:t>
      </w:r>
      <w:r>
        <w:rPr>
          <w:rFonts w:hint="eastAsia" w:ascii="宋体" w:hAnsi="宋体"/>
          <w:sz w:val="24"/>
        </w:rPr>
        <w:t>2</w:t>
      </w:r>
      <w:r>
        <w:rPr>
          <w:rFonts w:ascii="宋体" w:hAnsi="宋体"/>
          <w:sz w:val="24"/>
        </w:rPr>
        <w:t xml:space="preserve">.3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pPr>
        <w:spacing w:line="360" w:lineRule="auto"/>
        <w:ind w:firstLine="480" w:firstLineChars="200"/>
        <w:rPr>
          <w:rFonts w:ascii="宋体" w:hAnsi="宋体"/>
          <w:sz w:val="24"/>
        </w:rPr>
      </w:pPr>
      <w:r>
        <w:rPr>
          <w:rFonts w:ascii="宋体" w:hAnsi="宋体"/>
          <w:sz w:val="24"/>
        </w:rPr>
        <w:t>2.1</w:t>
      </w:r>
      <w:r>
        <w:rPr>
          <w:rFonts w:hint="eastAsia" w:ascii="宋体" w:hAnsi="宋体"/>
          <w:sz w:val="24"/>
        </w:rPr>
        <w:t>2</w:t>
      </w:r>
      <w:r>
        <w:rPr>
          <w:rFonts w:ascii="宋体" w:hAnsi="宋体"/>
          <w:sz w:val="24"/>
        </w:rPr>
        <w:t>.4受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pPr>
        <w:spacing w:line="360" w:lineRule="auto"/>
        <w:ind w:firstLine="482" w:firstLineChars="200"/>
        <w:outlineLvl w:val="0"/>
        <w:rPr>
          <w:rFonts w:ascii="宋体" w:hAnsi="宋体"/>
          <w:b/>
          <w:sz w:val="24"/>
        </w:rPr>
      </w:pPr>
      <w:r>
        <w:rPr>
          <w:rFonts w:ascii="宋体" w:hAnsi="宋体"/>
          <w:b/>
          <w:sz w:val="24"/>
        </w:rPr>
        <w:t>2.1</w:t>
      </w:r>
      <w:r>
        <w:rPr>
          <w:rFonts w:hint="eastAsia" w:ascii="宋体" w:hAnsi="宋体"/>
          <w:b/>
          <w:sz w:val="24"/>
        </w:rPr>
        <w:t>3</w:t>
      </w:r>
      <w:r>
        <w:rPr>
          <w:rFonts w:ascii="宋体" w:hAnsi="宋体"/>
          <w:b/>
          <w:sz w:val="24"/>
        </w:rPr>
        <w:t xml:space="preserve"> 税费</w:t>
      </w:r>
    </w:p>
    <w:p>
      <w:pPr>
        <w:spacing w:line="360" w:lineRule="auto"/>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pPr>
        <w:spacing w:line="360" w:lineRule="auto"/>
        <w:ind w:firstLine="482" w:firstLineChars="200"/>
        <w:outlineLvl w:val="0"/>
        <w:rPr>
          <w:rFonts w:ascii="宋体" w:hAnsi="宋体"/>
          <w:b/>
          <w:sz w:val="24"/>
        </w:rPr>
      </w:pPr>
      <w:r>
        <w:rPr>
          <w:rFonts w:ascii="宋体" w:hAnsi="宋体"/>
          <w:b/>
          <w:sz w:val="24"/>
        </w:rPr>
        <w:t>2.1</w:t>
      </w:r>
      <w:r>
        <w:rPr>
          <w:rFonts w:hint="eastAsia" w:ascii="宋体" w:hAnsi="宋体"/>
          <w:b/>
          <w:sz w:val="24"/>
        </w:rPr>
        <w:t>4</w:t>
      </w:r>
      <w:r>
        <w:rPr>
          <w:rFonts w:ascii="宋体" w:hAnsi="宋体"/>
          <w:b/>
          <w:sz w:val="24"/>
        </w:rPr>
        <w:t xml:space="preserve"> 乙方破产</w:t>
      </w:r>
    </w:p>
    <w:p>
      <w:pPr>
        <w:spacing w:line="360" w:lineRule="auto"/>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pPr>
        <w:spacing w:line="360" w:lineRule="auto"/>
        <w:ind w:firstLine="482" w:firstLineChars="200"/>
        <w:outlineLvl w:val="0"/>
        <w:rPr>
          <w:rFonts w:ascii="宋体" w:hAnsi="宋体"/>
          <w:b/>
          <w:sz w:val="24"/>
        </w:rPr>
      </w:pPr>
      <w:r>
        <w:rPr>
          <w:rFonts w:ascii="宋体" w:hAnsi="宋体"/>
          <w:b/>
          <w:sz w:val="24"/>
        </w:rPr>
        <w:t>2.1</w:t>
      </w:r>
      <w:r>
        <w:rPr>
          <w:rFonts w:hint="eastAsia" w:ascii="宋体" w:hAnsi="宋体"/>
          <w:b/>
          <w:sz w:val="24"/>
        </w:rPr>
        <w:t>5</w:t>
      </w:r>
      <w:r>
        <w:rPr>
          <w:rFonts w:ascii="宋体" w:hAnsi="宋体"/>
          <w:b/>
          <w:sz w:val="24"/>
        </w:rPr>
        <w:t xml:space="preserve"> 合同中止、终止</w:t>
      </w:r>
    </w:p>
    <w:p>
      <w:pPr>
        <w:spacing w:line="360" w:lineRule="auto"/>
        <w:ind w:firstLine="480" w:firstLineChars="200"/>
        <w:rPr>
          <w:rFonts w:ascii="宋体" w:hAnsi="宋体"/>
          <w:sz w:val="24"/>
        </w:rPr>
      </w:pPr>
      <w:r>
        <w:rPr>
          <w:rFonts w:ascii="宋体" w:hAnsi="宋体"/>
          <w:sz w:val="24"/>
        </w:rPr>
        <w:t>2.1</w:t>
      </w:r>
      <w:r>
        <w:rPr>
          <w:rFonts w:hint="eastAsia" w:ascii="宋体" w:hAnsi="宋体"/>
          <w:sz w:val="24"/>
        </w:rPr>
        <w:t>5</w:t>
      </w:r>
      <w:r>
        <w:rPr>
          <w:rFonts w:ascii="宋体" w:hAnsi="宋体"/>
          <w:sz w:val="24"/>
        </w:rPr>
        <w:t xml:space="preserve">.1 </w:t>
      </w:r>
      <w:r>
        <w:rPr>
          <w:rFonts w:hint="eastAsia" w:ascii="宋体" w:hAnsi="宋体"/>
          <w:sz w:val="24"/>
        </w:rPr>
        <w:t>双方当事人不得擅自中止或者终止合同。</w:t>
      </w:r>
    </w:p>
    <w:p>
      <w:pPr>
        <w:spacing w:line="360" w:lineRule="auto"/>
        <w:ind w:firstLine="480" w:firstLineChars="200"/>
        <w:rPr>
          <w:rFonts w:ascii="宋体" w:hAnsi="宋体"/>
          <w:sz w:val="24"/>
        </w:rPr>
      </w:pPr>
      <w:r>
        <w:rPr>
          <w:rFonts w:ascii="宋体" w:hAnsi="宋体"/>
          <w:sz w:val="24"/>
        </w:rPr>
        <w:t>2.1</w:t>
      </w:r>
      <w:r>
        <w:rPr>
          <w:rFonts w:hint="eastAsia" w:ascii="宋体" w:hAnsi="宋体"/>
          <w:sz w:val="24"/>
        </w:rPr>
        <w:t>5</w:t>
      </w:r>
      <w:r>
        <w:rPr>
          <w:rFonts w:ascii="宋体" w:hAnsi="宋体"/>
          <w:sz w:val="24"/>
        </w:rPr>
        <w:t>.2合同继续履行将损害国家利益和社会公共利益的，双方当事人应当中止或者终止合同。有过错的一方应当承担赔偿责任，双方当事人都有过错的，各自承担相应的责任。</w:t>
      </w:r>
    </w:p>
    <w:p>
      <w:pPr>
        <w:spacing w:line="360" w:lineRule="auto"/>
        <w:ind w:firstLine="482" w:firstLineChars="200"/>
        <w:outlineLvl w:val="0"/>
        <w:rPr>
          <w:rFonts w:ascii="宋体" w:hAnsi="宋体"/>
          <w:b/>
          <w:sz w:val="24"/>
        </w:rPr>
      </w:pPr>
      <w:r>
        <w:rPr>
          <w:rFonts w:ascii="宋体" w:hAnsi="宋体"/>
          <w:b/>
          <w:sz w:val="24"/>
        </w:rPr>
        <w:t>2.1</w:t>
      </w:r>
      <w:r>
        <w:rPr>
          <w:rFonts w:hint="eastAsia" w:ascii="宋体" w:hAnsi="宋体"/>
          <w:b/>
          <w:sz w:val="24"/>
        </w:rPr>
        <w:t>6</w:t>
      </w:r>
      <w:r>
        <w:rPr>
          <w:rFonts w:ascii="宋体" w:hAnsi="宋体"/>
          <w:b/>
          <w:sz w:val="24"/>
        </w:rPr>
        <w:t xml:space="preserve"> 检验和验收</w:t>
      </w:r>
    </w:p>
    <w:p>
      <w:pPr>
        <w:tabs>
          <w:tab w:val="left" w:pos="360"/>
          <w:tab w:val="left" w:pos="540"/>
          <w:tab w:val="left" w:pos="1080"/>
        </w:tabs>
        <w:spacing w:line="360" w:lineRule="auto"/>
        <w:ind w:firstLine="480" w:firstLineChars="200"/>
        <w:rPr>
          <w:rFonts w:ascii="宋体" w:hAnsi="宋体"/>
          <w:sz w:val="24"/>
        </w:rPr>
      </w:pPr>
      <w:r>
        <w:rPr>
          <w:rFonts w:ascii="宋体" w:hAnsi="宋体"/>
          <w:sz w:val="24"/>
        </w:rPr>
        <w:t>2.1</w:t>
      </w:r>
      <w:r>
        <w:rPr>
          <w:rFonts w:hint="eastAsia" w:ascii="宋体" w:hAnsi="宋体"/>
          <w:sz w:val="24"/>
        </w:rPr>
        <w:t>6</w:t>
      </w:r>
      <w:r>
        <w:rPr>
          <w:rFonts w:ascii="宋体" w:hAnsi="宋体"/>
          <w:sz w:val="24"/>
        </w:rPr>
        <w:t>.</w:t>
      </w:r>
      <w:r>
        <w:rPr>
          <w:rFonts w:hint="eastAsia" w:ascii="宋体" w:hAnsi="宋体"/>
          <w:sz w:val="24"/>
        </w:rPr>
        <w:t>1</w:t>
      </w:r>
      <w:r>
        <w:rPr>
          <w:rFonts w:ascii="宋体" w:hAnsi="宋体"/>
          <w:sz w:val="24"/>
        </w:rPr>
        <w:t xml:space="preserve">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360" w:lineRule="auto"/>
        <w:ind w:firstLine="480" w:firstLineChars="200"/>
        <w:rPr>
          <w:rFonts w:ascii="宋体" w:hAnsi="宋体"/>
          <w:sz w:val="24"/>
        </w:rPr>
      </w:pPr>
      <w:r>
        <w:rPr>
          <w:rFonts w:ascii="宋体" w:hAnsi="宋体"/>
          <w:sz w:val="24"/>
        </w:rPr>
        <w:t>2.1</w:t>
      </w:r>
      <w:r>
        <w:rPr>
          <w:rFonts w:hint="eastAsia" w:ascii="宋体" w:hAnsi="宋体"/>
          <w:sz w:val="24"/>
        </w:rPr>
        <w:t>6</w:t>
      </w:r>
      <w:r>
        <w:rPr>
          <w:rFonts w:ascii="宋体" w:hAnsi="宋体"/>
          <w:sz w:val="24"/>
        </w:rPr>
        <w:t>.</w:t>
      </w:r>
      <w:r>
        <w:rPr>
          <w:rFonts w:hint="eastAsia" w:ascii="宋体" w:hAnsi="宋体"/>
          <w:sz w:val="24"/>
        </w:rPr>
        <w:t>2</w:t>
      </w:r>
      <w:r>
        <w:rPr>
          <w:rFonts w:ascii="宋体" w:hAnsi="宋体"/>
          <w:sz w:val="24"/>
        </w:rPr>
        <w:t xml:space="preserve">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pPr>
        <w:spacing w:line="360" w:lineRule="auto"/>
        <w:ind w:firstLine="482" w:firstLineChars="200"/>
        <w:outlineLvl w:val="0"/>
        <w:rPr>
          <w:rFonts w:ascii="宋体" w:hAnsi="宋体"/>
          <w:b/>
          <w:sz w:val="24"/>
        </w:rPr>
      </w:pPr>
      <w:r>
        <w:rPr>
          <w:rFonts w:ascii="宋体" w:hAnsi="宋体"/>
          <w:b/>
          <w:sz w:val="24"/>
        </w:rPr>
        <w:t>2.1</w:t>
      </w:r>
      <w:r>
        <w:rPr>
          <w:rFonts w:hint="eastAsia" w:ascii="宋体" w:hAnsi="宋体"/>
          <w:b/>
          <w:sz w:val="24"/>
        </w:rPr>
        <w:t>7</w:t>
      </w:r>
      <w:r>
        <w:rPr>
          <w:rFonts w:ascii="宋体" w:hAnsi="宋体"/>
          <w:b/>
          <w:sz w:val="24"/>
        </w:rPr>
        <w:t xml:space="preserve"> 通知和送达</w:t>
      </w:r>
    </w:p>
    <w:p>
      <w:pPr>
        <w:spacing w:line="360" w:lineRule="auto"/>
        <w:ind w:firstLine="480" w:firstLineChars="200"/>
        <w:rPr>
          <w:rFonts w:ascii="宋体" w:hAnsi="宋体"/>
          <w:sz w:val="24"/>
        </w:rPr>
      </w:pPr>
      <w:r>
        <w:rPr>
          <w:rFonts w:ascii="宋体" w:hAnsi="宋体"/>
          <w:sz w:val="24"/>
        </w:rPr>
        <w:t>2.1</w:t>
      </w:r>
      <w:r>
        <w:rPr>
          <w:rFonts w:hint="eastAsia" w:ascii="宋体" w:hAnsi="宋体"/>
          <w:sz w:val="24"/>
        </w:rPr>
        <w:t>7</w:t>
      </w:r>
      <w:r>
        <w:rPr>
          <w:rFonts w:ascii="宋体" w:hAnsi="宋体"/>
          <w:sz w:val="24"/>
        </w:rPr>
        <w:t>.1</w:t>
      </w:r>
      <w:r>
        <w:rPr>
          <w:rFonts w:hint="eastAsia" w:ascii="宋体" w:hAnsi="宋体"/>
          <w:sz w:val="24"/>
        </w:rPr>
        <w:t>任何一方因履行合同而以合同第一部分尾部所列明的传真或电子邮件发出的所有通知、文件、材料，均视为已向对方当事人送达；任何一方变更上述送达方式或者地址的，应于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pPr>
        <w:spacing w:line="360" w:lineRule="auto"/>
        <w:ind w:firstLine="480" w:firstLineChars="200"/>
        <w:rPr>
          <w:rFonts w:ascii="宋体" w:hAnsi="宋体"/>
          <w:sz w:val="24"/>
        </w:rPr>
      </w:pPr>
      <w:r>
        <w:rPr>
          <w:rFonts w:ascii="宋体" w:hAnsi="宋体"/>
          <w:sz w:val="24"/>
        </w:rPr>
        <w:t>2.1</w:t>
      </w:r>
      <w:r>
        <w:rPr>
          <w:rFonts w:hint="eastAsia" w:ascii="宋体" w:hAnsi="宋体"/>
          <w:sz w:val="24"/>
        </w:rPr>
        <w:t>7</w:t>
      </w:r>
      <w:r>
        <w:rPr>
          <w:rFonts w:ascii="宋体" w:hAnsi="宋体"/>
          <w:sz w:val="24"/>
        </w:rPr>
        <w:t>.2以当面交付方式送达的，交付之时视为送达；以电子邮件方式送达的，发出电子邮件之时视为送达；以传真方式送达的，发出传真之时视为送达；以邮寄方式送达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本合同内列明的送达信息、送达方式同样适用于双方争议解决时法律文书的送达。</w:t>
      </w:r>
    </w:p>
    <w:p>
      <w:pPr>
        <w:spacing w:line="360" w:lineRule="auto"/>
        <w:ind w:firstLine="482" w:firstLineChars="200"/>
        <w:outlineLvl w:val="0"/>
        <w:rPr>
          <w:rFonts w:ascii="宋体" w:hAnsi="宋体"/>
          <w:b/>
          <w:sz w:val="24"/>
        </w:rPr>
      </w:pPr>
      <w:r>
        <w:rPr>
          <w:rFonts w:ascii="宋体" w:hAnsi="宋体"/>
          <w:b/>
          <w:sz w:val="24"/>
        </w:rPr>
        <w:t>2.1</w:t>
      </w:r>
      <w:r>
        <w:rPr>
          <w:rFonts w:hint="eastAsia" w:ascii="宋体" w:hAnsi="宋体"/>
          <w:b/>
          <w:sz w:val="24"/>
        </w:rPr>
        <w:t>8</w:t>
      </w:r>
      <w:r>
        <w:rPr>
          <w:rFonts w:ascii="宋体" w:hAnsi="宋体"/>
          <w:b/>
          <w:sz w:val="24"/>
        </w:rPr>
        <w:t xml:space="preserve"> </w:t>
      </w:r>
      <w:r>
        <w:rPr>
          <w:rFonts w:hint="eastAsia" w:ascii="宋体" w:hAnsi="宋体"/>
          <w:b/>
          <w:sz w:val="24"/>
        </w:rPr>
        <w:t>合同使用的文字和</w:t>
      </w:r>
      <w:r>
        <w:rPr>
          <w:rFonts w:ascii="宋体" w:hAnsi="宋体"/>
          <w:b/>
          <w:sz w:val="24"/>
        </w:rPr>
        <w:t>适用的法律</w:t>
      </w:r>
    </w:p>
    <w:p>
      <w:pPr>
        <w:spacing w:line="360" w:lineRule="auto"/>
        <w:ind w:firstLine="480" w:firstLineChars="200"/>
        <w:rPr>
          <w:rFonts w:ascii="宋体" w:hAnsi="宋体"/>
          <w:sz w:val="24"/>
        </w:rPr>
      </w:pPr>
      <w:r>
        <w:rPr>
          <w:rFonts w:ascii="宋体" w:hAnsi="宋体"/>
          <w:sz w:val="24"/>
        </w:rPr>
        <w:t>2.1</w:t>
      </w:r>
      <w:r>
        <w:rPr>
          <w:rFonts w:hint="eastAsia" w:ascii="宋体" w:hAnsi="宋体"/>
          <w:sz w:val="24"/>
        </w:rPr>
        <w:t>8</w:t>
      </w:r>
      <w:r>
        <w:rPr>
          <w:rFonts w:ascii="宋体" w:hAnsi="宋体"/>
          <w:sz w:val="24"/>
        </w:rPr>
        <w:t>.1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pPr>
        <w:spacing w:line="360" w:lineRule="auto"/>
        <w:ind w:firstLine="480" w:firstLineChars="200"/>
        <w:rPr>
          <w:rFonts w:ascii="宋体" w:hAnsi="宋体"/>
          <w:sz w:val="24"/>
        </w:rPr>
      </w:pPr>
      <w:r>
        <w:rPr>
          <w:rFonts w:ascii="宋体" w:hAnsi="宋体"/>
          <w:sz w:val="24"/>
        </w:rPr>
        <w:t>2.1</w:t>
      </w:r>
      <w:r>
        <w:rPr>
          <w:rFonts w:hint="eastAsia" w:ascii="宋体" w:hAnsi="宋体"/>
          <w:sz w:val="24"/>
        </w:rPr>
        <w:t>8</w:t>
      </w:r>
      <w:r>
        <w:rPr>
          <w:rFonts w:ascii="宋体" w:hAnsi="宋体"/>
          <w:sz w:val="24"/>
        </w:rPr>
        <w:t xml:space="preserve">.2 </w:t>
      </w:r>
      <w:r>
        <w:rPr>
          <w:rFonts w:hint="eastAsia" w:ascii="宋体" w:hAnsi="宋体"/>
          <w:sz w:val="24"/>
        </w:rPr>
        <w:t>合同适用</w:t>
      </w:r>
      <w:r>
        <w:rPr>
          <w:rFonts w:ascii="宋体" w:hAnsi="宋体"/>
          <w:sz w:val="24"/>
        </w:rPr>
        <w:t>中华人民共和国法律。</w:t>
      </w:r>
    </w:p>
    <w:p>
      <w:pPr>
        <w:spacing w:line="360" w:lineRule="auto"/>
        <w:ind w:firstLine="482" w:firstLineChars="200"/>
        <w:outlineLvl w:val="0"/>
        <w:rPr>
          <w:rFonts w:ascii="宋体" w:hAnsi="宋体" w:cs="宋体"/>
          <w:b/>
          <w:sz w:val="24"/>
        </w:rPr>
      </w:pPr>
      <w:r>
        <w:rPr>
          <w:rFonts w:hint="eastAsia" w:ascii="宋体" w:hAnsi="宋体" w:cs="宋体"/>
          <w:b/>
          <w:sz w:val="24"/>
        </w:rPr>
        <w:t>2.19 计量单位</w:t>
      </w:r>
    </w:p>
    <w:p>
      <w:pPr>
        <w:spacing w:line="360" w:lineRule="auto"/>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pPr>
        <w:spacing w:line="360" w:lineRule="auto"/>
        <w:ind w:firstLine="482" w:firstLineChars="200"/>
        <w:outlineLvl w:val="0"/>
        <w:rPr>
          <w:rFonts w:hAnsi="宋体" w:cs="宋体"/>
          <w:b/>
          <w:snapToGrid/>
          <w:sz w:val="24"/>
          <w:szCs w:val="24"/>
        </w:rPr>
      </w:pPr>
      <w:r>
        <w:rPr>
          <w:rFonts w:ascii="宋体" w:hAnsi="宋体" w:cs="宋体"/>
          <w:b/>
          <w:sz w:val="24"/>
        </w:rPr>
        <w:t>2.</w:t>
      </w:r>
      <w:r>
        <w:rPr>
          <w:rFonts w:hint="eastAsia" w:ascii="宋体" w:hAnsi="宋体" w:cs="宋体"/>
          <w:b/>
          <w:sz w:val="24"/>
        </w:rPr>
        <w:t>20</w:t>
      </w:r>
      <w:r>
        <w:rPr>
          <w:rFonts w:ascii="宋体" w:hAnsi="宋体" w:cs="宋体"/>
          <w:b/>
          <w:bCs/>
          <w:sz w:val="24"/>
        </w:rPr>
        <w:t xml:space="preserve"> </w:t>
      </w:r>
      <w:r>
        <w:rPr>
          <w:rFonts w:ascii="宋体" w:hAnsi="宋体" w:cs="宋体"/>
          <w:b/>
          <w:sz w:val="24"/>
        </w:rPr>
        <w:t>考核方式</w:t>
      </w:r>
    </w:p>
    <w:p>
      <w:pPr>
        <w:pStyle w:val="33"/>
        <w:spacing w:line="360" w:lineRule="auto"/>
        <w:ind w:firstLine="480" w:firstLineChars="200"/>
        <w:rPr>
          <w:rFonts w:hAnsi="宋体" w:cs="Times New Roman"/>
          <w:snapToGrid/>
          <w:sz w:val="24"/>
          <w:szCs w:val="24"/>
        </w:rPr>
      </w:pPr>
      <w:r>
        <w:rPr>
          <w:rFonts w:hAnsi="宋体" w:cs="Times New Roman"/>
          <w:snapToGrid/>
          <w:sz w:val="24"/>
          <w:szCs w:val="24"/>
          <w:highlight w:val="none"/>
        </w:rPr>
        <w:t>（1）对总体在线率的考核要求</w:t>
      </w:r>
      <w:r>
        <w:rPr>
          <w:rFonts w:hint="eastAsia" w:hAnsi="宋体" w:cs="Times New Roman"/>
          <w:snapToGrid/>
          <w:sz w:val="24"/>
          <w:szCs w:val="24"/>
          <w:highlight w:val="none"/>
          <w:lang w:eastAsia="zh-CN"/>
        </w:rPr>
        <w:t>：</w:t>
      </w:r>
      <w:r>
        <w:rPr>
          <w:rFonts w:hAnsi="宋体" w:cs="Times New Roman"/>
          <w:snapToGrid/>
          <w:sz w:val="24"/>
          <w:szCs w:val="24"/>
          <w:highlight w:val="none"/>
        </w:rPr>
        <w:t>除已报备点位外在</w:t>
      </w:r>
      <w:r>
        <w:rPr>
          <w:rFonts w:hint="eastAsia" w:hAnsi="宋体" w:cs="Times New Roman"/>
          <w:snapToGrid/>
          <w:sz w:val="24"/>
          <w:szCs w:val="24"/>
          <w:highlight w:val="none"/>
          <w:lang w:val="en-US" w:eastAsia="zh-CN"/>
        </w:rPr>
        <w:t>服务</w:t>
      </w:r>
      <w:r>
        <w:rPr>
          <w:rFonts w:hAnsi="宋体" w:cs="Times New Roman"/>
          <w:snapToGrid/>
          <w:sz w:val="24"/>
          <w:szCs w:val="24"/>
          <w:highlight w:val="none"/>
        </w:rPr>
        <w:t>期内要求本期点位每月平均在线率达到98%以上(含)，达不到要求的每降低一个百分点</w:t>
      </w:r>
      <w:r>
        <w:rPr>
          <w:rFonts w:hint="eastAsia" w:hAnsi="宋体" w:cs="Times New Roman"/>
          <w:snapToGrid/>
          <w:sz w:val="24"/>
          <w:szCs w:val="24"/>
          <w:highlight w:val="none"/>
        </w:rPr>
        <w:t>（不足</w:t>
      </w:r>
      <w:r>
        <w:rPr>
          <w:rFonts w:hAnsi="宋体" w:cs="Times New Roman"/>
          <w:snapToGrid/>
          <w:sz w:val="24"/>
          <w:szCs w:val="24"/>
          <w:highlight w:val="none"/>
        </w:rPr>
        <w:t>一个百分点</w:t>
      </w:r>
      <w:r>
        <w:rPr>
          <w:rFonts w:hint="eastAsia" w:hAnsi="宋体" w:cs="Times New Roman"/>
          <w:snapToGrid/>
          <w:sz w:val="24"/>
          <w:szCs w:val="24"/>
          <w:highlight w:val="none"/>
        </w:rPr>
        <w:t>的</w:t>
      </w:r>
      <w:r>
        <w:rPr>
          <w:rFonts w:hint="eastAsia" w:hAnsi="宋体" w:cs="Times New Roman"/>
          <w:snapToGrid/>
          <w:sz w:val="24"/>
          <w:szCs w:val="24"/>
          <w:highlight w:val="none"/>
          <w:lang w:eastAsia="zh-CN"/>
        </w:rPr>
        <w:t>，</w:t>
      </w:r>
      <w:r>
        <w:rPr>
          <w:rFonts w:hint="eastAsia" w:hAnsi="宋体" w:cs="Times New Roman"/>
          <w:snapToGrid/>
          <w:sz w:val="24"/>
          <w:szCs w:val="24"/>
          <w:highlight w:val="none"/>
        </w:rPr>
        <w:t>按</w:t>
      </w:r>
      <w:r>
        <w:rPr>
          <w:rFonts w:hAnsi="宋体" w:cs="Times New Roman"/>
          <w:snapToGrid/>
          <w:sz w:val="24"/>
          <w:szCs w:val="24"/>
          <w:highlight w:val="none"/>
        </w:rPr>
        <w:t>一个百分点</w:t>
      </w:r>
      <w:r>
        <w:rPr>
          <w:rFonts w:hint="eastAsia" w:hAnsi="宋体" w:cs="Times New Roman"/>
          <w:snapToGrid/>
          <w:sz w:val="24"/>
          <w:szCs w:val="24"/>
          <w:highlight w:val="none"/>
        </w:rPr>
        <w:t>计算）</w:t>
      </w:r>
      <w:r>
        <w:rPr>
          <w:rFonts w:hAnsi="宋体" w:cs="Times New Roman"/>
          <w:snapToGrid/>
          <w:sz w:val="24"/>
          <w:szCs w:val="24"/>
          <w:highlight w:val="none"/>
        </w:rPr>
        <w:t>，扣除当月合同费用1%(月合同费用=合同</w:t>
      </w:r>
      <w:r>
        <w:rPr>
          <w:rFonts w:hint="eastAsia" w:hAnsi="宋体" w:cs="Times New Roman"/>
          <w:snapToGrid/>
          <w:sz w:val="24"/>
          <w:szCs w:val="24"/>
          <w:highlight w:val="none"/>
          <w:lang w:val="en-US" w:eastAsia="zh-CN"/>
        </w:rPr>
        <w:t>服务</w:t>
      </w:r>
      <w:r>
        <w:rPr>
          <w:rFonts w:hAnsi="宋体" w:cs="Times New Roman"/>
          <w:snapToGrid/>
          <w:sz w:val="24"/>
          <w:szCs w:val="24"/>
          <w:highlight w:val="none"/>
        </w:rPr>
        <w:t>费/12</w:t>
      </w:r>
      <w:r>
        <w:rPr>
          <w:rFonts w:hint="eastAsia" w:hAnsi="宋体" w:cs="Times New Roman"/>
          <w:snapToGrid/>
          <w:sz w:val="24"/>
          <w:szCs w:val="24"/>
          <w:highlight w:val="none"/>
        </w:rPr>
        <w:t>个月</w:t>
      </w:r>
      <w:r>
        <w:rPr>
          <w:rFonts w:hAnsi="宋体" w:cs="Times New Roman"/>
          <w:snapToGrid/>
          <w:sz w:val="24"/>
          <w:szCs w:val="24"/>
          <w:highlight w:val="none"/>
        </w:rPr>
        <w:t>)；遇</w:t>
      </w:r>
      <w:r>
        <w:rPr>
          <w:rFonts w:hAnsi="宋体" w:cs="Times New Roman"/>
          <w:snapToGrid/>
          <w:sz w:val="24"/>
          <w:szCs w:val="24"/>
        </w:rPr>
        <w:t>部分点位因自然原因或其他不可抗力或征得甲方书面同意的及甲方要求暂停、移机、变动等情况出现不在线的，由乙方负责梳理报送甲方，由甲方确认后作为报备点位不计入在线率考核中。每月的平均在线率以西湖区公安分局相关检测平台中的检测率为准（由平台厂家每月数据质量报告作为考核）。</w:t>
      </w:r>
    </w:p>
    <w:p>
      <w:pPr>
        <w:pStyle w:val="33"/>
        <w:spacing w:line="360" w:lineRule="auto"/>
        <w:ind w:firstLine="480" w:firstLineChars="200"/>
        <w:rPr>
          <w:rFonts w:hAnsi="宋体" w:cs="Times New Roman"/>
          <w:snapToGrid/>
          <w:sz w:val="24"/>
          <w:szCs w:val="24"/>
        </w:rPr>
      </w:pPr>
      <w:r>
        <w:rPr>
          <w:rFonts w:hAnsi="宋体" w:cs="Times New Roman"/>
          <w:snapToGrid/>
          <w:sz w:val="24"/>
          <w:szCs w:val="24"/>
        </w:rPr>
        <w:t>（2）对单点故障运维情况的考核要求：除已报备点位外</w:t>
      </w:r>
      <w:r>
        <w:rPr>
          <w:rFonts w:hint="eastAsia" w:hAnsi="宋体" w:cs="Times New Roman"/>
          <w:snapToGrid/>
          <w:sz w:val="24"/>
          <w:szCs w:val="24"/>
        </w:rPr>
        <w:t>，</w:t>
      </w:r>
      <w:r>
        <w:rPr>
          <w:rFonts w:hAnsi="宋体" w:cs="Times New Roman"/>
          <w:snapToGrid/>
          <w:sz w:val="24"/>
          <w:szCs w:val="24"/>
        </w:rPr>
        <w:t>在</w:t>
      </w:r>
      <w:r>
        <w:rPr>
          <w:rFonts w:hint="eastAsia" w:hAnsi="宋体" w:cs="Times New Roman"/>
          <w:snapToGrid/>
          <w:sz w:val="24"/>
          <w:szCs w:val="24"/>
          <w:lang w:val="en-US" w:eastAsia="zh-CN"/>
        </w:rPr>
        <w:t>服务</w:t>
      </w:r>
      <w:r>
        <w:rPr>
          <w:rFonts w:hAnsi="宋体" w:cs="Times New Roman"/>
          <w:snapToGrid/>
          <w:sz w:val="24"/>
          <w:szCs w:val="24"/>
        </w:rPr>
        <w:t>期内</w:t>
      </w:r>
      <w:r>
        <w:rPr>
          <w:rFonts w:hint="eastAsia" w:hAnsi="宋体" w:cs="Times New Roman"/>
          <w:snapToGrid/>
          <w:sz w:val="24"/>
          <w:szCs w:val="24"/>
        </w:rPr>
        <w:t>单个点位</w:t>
      </w:r>
      <w:r>
        <w:rPr>
          <w:rFonts w:hAnsi="宋体" w:cs="Times New Roman"/>
          <w:snapToGrid/>
          <w:sz w:val="24"/>
          <w:szCs w:val="24"/>
        </w:rPr>
        <w:t>当月累计不在线时长</w:t>
      </w:r>
      <w:r>
        <w:rPr>
          <w:rFonts w:hint="eastAsia" w:hAnsi="宋体" w:cs="Times New Roman"/>
          <w:snapToGrid/>
          <w:sz w:val="24"/>
          <w:szCs w:val="24"/>
        </w:rPr>
        <w:t>超过</w:t>
      </w:r>
      <w:r>
        <w:rPr>
          <w:rFonts w:hAnsi="宋体" w:cs="Times New Roman"/>
          <w:snapToGrid/>
          <w:sz w:val="24"/>
          <w:szCs w:val="24"/>
        </w:rPr>
        <w:t>72小时及以上</w:t>
      </w:r>
      <w:r>
        <w:rPr>
          <w:rFonts w:hint="eastAsia" w:hAnsi="宋体" w:cs="Times New Roman"/>
          <w:snapToGrid/>
          <w:sz w:val="24"/>
          <w:szCs w:val="24"/>
        </w:rPr>
        <w:t>的</w:t>
      </w:r>
      <w:r>
        <w:rPr>
          <w:rFonts w:hint="eastAsia" w:hAnsi="宋体" w:cs="Times New Roman"/>
          <w:snapToGrid/>
          <w:sz w:val="24"/>
          <w:szCs w:val="24"/>
          <w:lang w:val="en-US" w:eastAsia="zh-CN"/>
        </w:rPr>
        <w:t>或</w:t>
      </w:r>
      <w:r>
        <w:rPr>
          <w:rFonts w:hint="eastAsia" w:hAnsi="宋体" w:cs="Times New Roman"/>
          <w:snapToGrid/>
          <w:sz w:val="24"/>
          <w:szCs w:val="24"/>
        </w:rPr>
        <w:t>单个点位</w:t>
      </w:r>
      <w:r>
        <w:rPr>
          <w:rFonts w:hAnsi="宋体" w:cs="Times New Roman"/>
          <w:snapToGrid/>
          <w:sz w:val="24"/>
          <w:szCs w:val="24"/>
        </w:rPr>
        <w:t>录像累计缺失超过72小时及以上的</w:t>
      </w:r>
      <w:r>
        <w:rPr>
          <w:rFonts w:hint="eastAsia" w:hAnsi="宋体" w:cs="Times New Roman"/>
          <w:snapToGrid/>
          <w:sz w:val="24"/>
          <w:szCs w:val="24"/>
          <w:lang w:eastAsia="zh-CN"/>
        </w:rPr>
        <w:t>（</w:t>
      </w:r>
      <w:r>
        <w:rPr>
          <w:rFonts w:hint="eastAsia" w:hAnsi="宋体" w:cs="Times New Roman"/>
          <w:snapToGrid/>
          <w:sz w:val="24"/>
          <w:szCs w:val="24"/>
          <w:lang w:val="en-US" w:eastAsia="zh-CN"/>
        </w:rPr>
        <w:t>同一</w:t>
      </w:r>
      <w:r>
        <w:rPr>
          <w:rFonts w:hint="eastAsia" w:hAnsi="宋体" w:cs="Times New Roman"/>
          <w:snapToGrid/>
          <w:sz w:val="24"/>
          <w:szCs w:val="24"/>
        </w:rPr>
        <w:t>个点位</w:t>
      </w:r>
      <w:r>
        <w:rPr>
          <w:rFonts w:hAnsi="宋体" w:cs="Times New Roman"/>
          <w:snapToGrid/>
          <w:sz w:val="24"/>
          <w:szCs w:val="24"/>
        </w:rPr>
        <w:t>当月累计不在线时长</w:t>
      </w:r>
      <w:r>
        <w:rPr>
          <w:rFonts w:hint="eastAsia" w:hAnsi="宋体" w:cs="Times New Roman"/>
          <w:snapToGrid/>
          <w:sz w:val="24"/>
          <w:szCs w:val="24"/>
        </w:rPr>
        <w:t>超过</w:t>
      </w:r>
      <w:r>
        <w:rPr>
          <w:rFonts w:hAnsi="宋体" w:cs="Times New Roman"/>
          <w:snapToGrid/>
          <w:sz w:val="24"/>
          <w:szCs w:val="24"/>
        </w:rPr>
        <w:t>72小时及以上</w:t>
      </w:r>
      <w:r>
        <w:rPr>
          <w:rFonts w:hint="eastAsia" w:hAnsi="宋体" w:cs="Times New Roman"/>
          <w:snapToGrid/>
          <w:sz w:val="24"/>
          <w:szCs w:val="24"/>
          <w:lang w:val="en-US" w:eastAsia="zh-CN"/>
        </w:rPr>
        <w:t>的且</w:t>
      </w:r>
      <w:r>
        <w:rPr>
          <w:rFonts w:hAnsi="宋体" w:cs="Times New Roman"/>
          <w:snapToGrid/>
          <w:sz w:val="24"/>
          <w:szCs w:val="24"/>
        </w:rPr>
        <w:t>录像累计缺失超过72小时及以上的</w:t>
      </w:r>
      <w:r>
        <w:rPr>
          <w:rFonts w:hint="eastAsia" w:hAnsi="宋体" w:cs="Times New Roman"/>
          <w:snapToGrid/>
          <w:sz w:val="24"/>
          <w:szCs w:val="24"/>
          <w:lang w:eastAsia="zh-CN"/>
        </w:rPr>
        <w:t>，</w:t>
      </w:r>
      <w:r>
        <w:rPr>
          <w:rFonts w:hint="eastAsia" w:hAnsi="宋体" w:cs="Times New Roman"/>
          <w:snapToGrid/>
          <w:sz w:val="24"/>
          <w:szCs w:val="24"/>
          <w:lang w:val="en-US" w:eastAsia="zh-CN"/>
        </w:rPr>
        <w:t>按</w:t>
      </w:r>
      <w:r>
        <w:rPr>
          <w:rFonts w:hAnsi="宋体" w:cs="Times New Roman"/>
          <w:snapToGrid/>
          <w:sz w:val="24"/>
          <w:szCs w:val="24"/>
        </w:rPr>
        <w:t>不在线时长</w:t>
      </w:r>
      <w:r>
        <w:rPr>
          <w:rFonts w:hint="eastAsia" w:hAnsi="宋体" w:cs="Times New Roman"/>
          <w:snapToGrid/>
          <w:sz w:val="24"/>
          <w:szCs w:val="24"/>
        </w:rPr>
        <w:t>超过</w:t>
      </w:r>
      <w:r>
        <w:rPr>
          <w:rFonts w:hAnsi="宋体" w:cs="Times New Roman"/>
          <w:snapToGrid/>
          <w:sz w:val="24"/>
          <w:szCs w:val="24"/>
        </w:rPr>
        <w:t>72小时及以上</w:t>
      </w:r>
      <w:r>
        <w:rPr>
          <w:rFonts w:hint="eastAsia" w:hAnsi="宋体" w:cs="Times New Roman"/>
          <w:snapToGrid/>
          <w:sz w:val="24"/>
          <w:szCs w:val="24"/>
          <w:lang w:val="en-US" w:eastAsia="zh-CN"/>
        </w:rPr>
        <w:t>进行考核</w:t>
      </w:r>
      <w:r>
        <w:rPr>
          <w:rFonts w:hint="eastAsia" w:hAnsi="宋体" w:cs="Times New Roman"/>
          <w:snapToGrid/>
          <w:sz w:val="24"/>
          <w:szCs w:val="24"/>
          <w:lang w:eastAsia="zh-CN"/>
        </w:rPr>
        <w:t>）</w:t>
      </w:r>
      <w:r>
        <w:rPr>
          <w:rFonts w:hAnsi="宋体" w:cs="Times New Roman"/>
          <w:snapToGrid/>
          <w:sz w:val="24"/>
          <w:szCs w:val="24"/>
        </w:rPr>
        <w:t>，扣除</w:t>
      </w:r>
      <w:r>
        <w:rPr>
          <w:rFonts w:hint="eastAsia" w:hAnsi="宋体" w:cs="Times New Roman"/>
          <w:snapToGrid/>
          <w:sz w:val="24"/>
          <w:szCs w:val="24"/>
        </w:rPr>
        <w:t>该监控</w:t>
      </w:r>
      <w:r>
        <w:rPr>
          <w:rFonts w:hAnsi="宋体" w:cs="Times New Roman"/>
          <w:snapToGrid/>
          <w:sz w:val="24"/>
          <w:szCs w:val="24"/>
        </w:rPr>
        <w:t>点位当月的</w:t>
      </w:r>
      <w:r>
        <w:rPr>
          <w:rFonts w:hint="eastAsia" w:hAnsi="宋体" w:cs="Times New Roman"/>
          <w:snapToGrid/>
          <w:sz w:val="24"/>
          <w:szCs w:val="24"/>
          <w:lang w:val="en-US" w:eastAsia="zh-CN"/>
        </w:rPr>
        <w:t>服务</w:t>
      </w:r>
      <w:r>
        <w:rPr>
          <w:rFonts w:hAnsi="宋体" w:cs="Times New Roman"/>
          <w:snapToGrid/>
          <w:sz w:val="24"/>
          <w:szCs w:val="24"/>
        </w:rPr>
        <w:t>费（</w:t>
      </w:r>
      <w:r>
        <w:rPr>
          <w:rFonts w:hint="eastAsia" w:hAnsi="宋体" w:cs="Times New Roman"/>
          <w:snapToGrid/>
          <w:sz w:val="24"/>
          <w:szCs w:val="24"/>
        </w:rPr>
        <w:t>该监控</w:t>
      </w:r>
      <w:r>
        <w:rPr>
          <w:rFonts w:hAnsi="宋体" w:cs="Times New Roman"/>
          <w:snapToGrid/>
          <w:sz w:val="24"/>
          <w:szCs w:val="24"/>
        </w:rPr>
        <w:t>点位当月的</w:t>
      </w:r>
      <w:r>
        <w:rPr>
          <w:rFonts w:hint="eastAsia" w:hAnsi="宋体" w:cs="Times New Roman"/>
          <w:snapToGrid/>
          <w:sz w:val="24"/>
          <w:szCs w:val="24"/>
          <w:lang w:val="en-US" w:eastAsia="zh-CN"/>
        </w:rPr>
        <w:t>合同服务</w:t>
      </w:r>
      <w:r>
        <w:rPr>
          <w:rFonts w:hAnsi="宋体" w:cs="Times New Roman"/>
          <w:snapToGrid/>
          <w:sz w:val="24"/>
          <w:szCs w:val="24"/>
        </w:rPr>
        <w:t>费</w:t>
      </w:r>
      <w:r>
        <w:rPr>
          <w:rFonts w:hint="eastAsia" w:hAnsi="宋体" w:cs="Times New Roman"/>
          <w:snapToGrid/>
          <w:sz w:val="24"/>
          <w:szCs w:val="24"/>
        </w:rPr>
        <w:t>=</w:t>
      </w:r>
      <w:r>
        <w:rPr>
          <w:rFonts w:hint="eastAsia" w:hAnsi="宋体" w:cs="Times New Roman"/>
          <w:snapToGrid/>
          <w:sz w:val="24"/>
          <w:szCs w:val="24"/>
          <w:lang w:val="en-US" w:eastAsia="zh-CN"/>
        </w:rPr>
        <w:t>合同服务</w:t>
      </w:r>
      <w:r>
        <w:rPr>
          <w:rFonts w:hAnsi="宋体" w:cs="Times New Roman"/>
          <w:snapToGrid/>
          <w:sz w:val="24"/>
          <w:szCs w:val="24"/>
        </w:rPr>
        <w:t>费</w:t>
      </w:r>
      <w:r>
        <w:rPr>
          <w:rFonts w:hint="eastAsia" w:hAnsi="宋体" w:cs="Times New Roman"/>
          <w:snapToGrid/>
          <w:sz w:val="24"/>
          <w:szCs w:val="24"/>
        </w:rPr>
        <w:t>/12个月/200路</w:t>
      </w:r>
      <w:r>
        <w:rPr>
          <w:rFonts w:hAnsi="宋体" w:cs="Times New Roman"/>
          <w:snapToGrid/>
          <w:sz w:val="24"/>
          <w:szCs w:val="24"/>
        </w:rPr>
        <w:t>）。遇部分点位因自然原因或其他不可抗力或征得甲方书面同意的及采甲方要求暂停、移机、变动等情况出现不在线的，由乙方负责梳理报送甲方，由甲方确认后作为报备点位，不计入在线率考核中。单点故障不在线累计时间以西湖区公安分局相关检测平台检测为准。</w:t>
      </w:r>
    </w:p>
    <w:p>
      <w:pPr>
        <w:spacing w:line="360" w:lineRule="auto"/>
        <w:ind w:firstLine="480" w:firstLineChars="200"/>
        <w:rPr>
          <w:rFonts w:ascii="宋体" w:hAnsi="宋体"/>
          <w:sz w:val="24"/>
        </w:rPr>
      </w:pPr>
      <w:r>
        <w:rPr>
          <w:rFonts w:ascii="宋体" w:hAnsi="宋体"/>
          <w:sz w:val="24"/>
        </w:rPr>
        <w:t>（3）对运维服务的考核要求：乙方需按照《杭州市公安局西湖区分局监控系统运维管理办法》的要求</w:t>
      </w:r>
      <w:r>
        <w:rPr>
          <w:rFonts w:hint="eastAsia" w:ascii="宋体" w:hAnsi="宋体"/>
          <w:sz w:val="24"/>
        </w:rPr>
        <w:t>提供</w:t>
      </w:r>
      <w:r>
        <w:rPr>
          <w:rFonts w:ascii="宋体" w:hAnsi="宋体"/>
          <w:sz w:val="24"/>
        </w:rPr>
        <w:t>运维服务</w:t>
      </w:r>
      <w:r>
        <w:rPr>
          <w:rFonts w:hint="eastAsia" w:ascii="宋体" w:hAnsi="宋体"/>
          <w:sz w:val="24"/>
        </w:rPr>
        <w:t>并接受甲方的考核管理</w:t>
      </w:r>
      <w:r>
        <w:rPr>
          <w:rFonts w:ascii="宋体" w:hAnsi="宋体"/>
          <w:sz w:val="24"/>
        </w:rPr>
        <w:t>，乙方对此无异议。</w:t>
      </w:r>
    </w:p>
    <w:p>
      <w:pPr>
        <w:spacing w:line="360" w:lineRule="auto"/>
        <w:ind w:firstLine="480" w:firstLineChars="200"/>
        <w:rPr>
          <w:rFonts w:ascii="宋体" w:hAnsi="宋体"/>
          <w:sz w:val="24"/>
        </w:rPr>
      </w:pPr>
      <w:r>
        <w:rPr>
          <w:rFonts w:ascii="宋体" w:hAnsi="宋体"/>
          <w:sz w:val="24"/>
        </w:rPr>
        <w:t>（4）乙方提供7*24小时的免费保修、上门免费技术支持和提供备品备件的服务。</w:t>
      </w:r>
    </w:p>
    <w:p>
      <w:pPr>
        <w:spacing w:line="360" w:lineRule="auto"/>
        <w:ind w:firstLine="480" w:firstLineChars="200"/>
        <w:rPr>
          <w:rFonts w:ascii="宋体" w:hAnsi="宋体"/>
          <w:sz w:val="24"/>
        </w:rPr>
      </w:pPr>
      <w:r>
        <w:rPr>
          <w:rFonts w:ascii="宋体" w:hAnsi="宋体"/>
          <w:sz w:val="24"/>
        </w:rPr>
        <w:t>（5）点位移机要求</w:t>
      </w:r>
    </w:p>
    <w:p>
      <w:pPr>
        <w:spacing w:line="360" w:lineRule="auto"/>
        <w:ind w:firstLine="480" w:firstLineChars="200"/>
        <w:rPr>
          <w:rFonts w:ascii="宋体" w:hAnsi="宋体"/>
          <w:sz w:val="24"/>
        </w:rPr>
      </w:pPr>
      <w:r>
        <w:rPr>
          <w:rFonts w:ascii="宋体" w:hAnsi="宋体"/>
          <w:sz w:val="24"/>
        </w:rPr>
        <w:t>在系统建设完成后，甲方根据自身需求可以要求乙方进行监控点位移机，由此产生的费用包含在</w:t>
      </w:r>
      <w:r>
        <w:rPr>
          <w:rFonts w:hint="eastAsia" w:ascii="宋体" w:hAnsi="宋体"/>
          <w:sz w:val="24"/>
        </w:rPr>
        <w:t>本合同中</w:t>
      </w:r>
      <w:r>
        <w:rPr>
          <w:rFonts w:ascii="宋体" w:hAnsi="宋体"/>
          <w:sz w:val="24"/>
        </w:rPr>
        <w:t>，甲方不需再支付任何费用。乙方根据甲方移机要求需在72小时内完成移机，没有按时完成移机的按照该点位不在线纳入在线率考核中。遇部分点位因自然原因或其他不可抗力或征得甲方书面同意的及甲方要求暂停、移机、变动等情况不能按时完成移机的，由乙方负责梳理报送甲方，由甲方确认后延长移机时间。</w:t>
      </w:r>
    </w:p>
    <w:p>
      <w:pPr>
        <w:spacing w:line="360" w:lineRule="auto"/>
        <w:ind w:firstLine="480" w:firstLineChars="200"/>
        <w:rPr>
          <w:rStyle w:val="79"/>
        </w:rPr>
      </w:pPr>
      <w:r>
        <w:rPr>
          <w:rFonts w:ascii="宋体" w:hAnsi="宋体"/>
          <w:sz w:val="24"/>
        </w:rPr>
        <w:t>（</w:t>
      </w:r>
      <w:r>
        <w:rPr>
          <w:rFonts w:hint="eastAsia" w:ascii="宋体" w:hAnsi="宋体"/>
          <w:sz w:val="24"/>
        </w:rPr>
        <w:t>6</w:t>
      </w:r>
      <w:r>
        <w:rPr>
          <w:rFonts w:ascii="宋体" w:hAnsi="宋体"/>
          <w:sz w:val="24"/>
        </w:rPr>
        <w:t>）其他考核要求：乙方需满足甲方关于雪亮工程、天网工程项目</w:t>
      </w:r>
      <w:r>
        <w:rPr>
          <w:rFonts w:hint="eastAsia" w:ascii="宋体" w:hAnsi="宋体"/>
          <w:sz w:val="24"/>
        </w:rPr>
        <w:t>、</w:t>
      </w:r>
      <w:r>
        <w:rPr>
          <w:rFonts w:ascii="宋体" w:hAnsi="宋体"/>
          <w:bCs/>
          <w:sz w:val="24"/>
        </w:rPr>
        <w:t>甲方关于一类人员特征抓拍机抓拍率</w:t>
      </w:r>
      <w:r>
        <w:rPr>
          <w:rFonts w:hint="eastAsia" w:ascii="宋体" w:hAnsi="宋体"/>
          <w:bCs/>
          <w:sz w:val="24"/>
        </w:rPr>
        <w:t>等</w:t>
      </w:r>
      <w:r>
        <w:rPr>
          <w:rFonts w:ascii="宋体" w:hAnsi="宋体"/>
          <w:sz w:val="24"/>
        </w:rPr>
        <w:t>相关工作及考核要求,甲方可根据实际需求或上级部门的考核要求，动态修改、新增考核要求，乙方对此无异议</w:t>
      </w:r>
      <w:r>
        <w:rPr>
          <w:rFonts w:ascii="宋体" w:hAnsi="宋体"/>
          <w:bCs/>
          <w:sz w:val="24"/>
        </w:rPr>
        <w:t>。</w:t>
      </w:r>
    </w:p>
    <w:p>
      <w:pPr>
        <w:spacing w:line="360" w:lineRule="auto"/>
        <w:ind w:firstLine="482" w:firstLineChars="200"/>
        <w:outlineLvl w:val="0"/>
        <w:rPr>
          <w:rFonts w:ascii="宋体" w:hAnsi="宋体" w:cs="宋体"/>
          <w:b/>
          <w:sz w:val="24"/>
        </w:rPr>
      </w:pPr>
      <w:r>
        <w:rPr>
          <w:rFonts w:ascii="宋体" w:hAnsi="宋体" w:cs="宋体"/>
          <w:b/>
          <w:sz w:val="24"/>
        </w:rPr>
        <w:t>2.</w:t>
      </w:r>
      <w:r>
        <w:rPr>
          <w:rFonts w:hint="eastAsia" w:ascii="宋体" w:hAnsi="宋体" w:cs="宋体"/>
          <w:b/>
          <w:sz w:val="24"/>
        </w:rPr>
        <w:t>21</w:t>
      </w:r>
      <w:r>
        <w:rPr>
          <w:rFonts w:ascii="宋体" w:hAnsi="宋体" w:cs="宋体"/>
          <w:b/>
          <w:sz w:val="24"/>
        </w:rPr>
        <w:t>合同份数</w:t>
      </w:r>
    </w:p>
    <w:p>
      <w:pPr>
        <w:spacing w:line="360" w:lineRule="auto"/>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pPr>
        <w:spacing w:line="360" w:lineRule="auto"/>
        <w:jc w:val="center"/>
        <w:outlineLvl w:val="0"/>
        <w:rPr>
          <w:rFonts w:ascii="宋体" w:hAnsi="宋体" w:cs="宋体"/>
          <w:b/>
          <w:color w:val="auto"/>
          <w:sz w:val="24"/>
          <w:highlight w:val="none"/>
        </w:rPr>
      </w:pPr>
      <w:r>
        <w:rPr>
          <w:rFonts w:hint="eastAsia" w:ascii="宋体" w:hAnsi="宋体" w:eastAsia="宋体" w:cs="Times New Roman"/>
          <w:b/>
          <w:bCs/>
          <w:color w:val="auto"/>
          <w:kern w:val="2"/>
          <w:sz w:val="24"/>
          <w:szCs w:val="24"/>
          <w:highlight w:val="none"/>
          <w:lang w:val="en-US" w:eastAsia="zh-CN" w:bidi="ar-SA"/>
        </w:rPr>
        <w:br w:type="page"/>
      </w:r>
      <w:r>
        <w:rPr>
          <w:rFonts w:hint="eastAsia" w:ascii="宋体" w:hAnsi="宋体" w:cs="宋体"/>
          <w:b/>
          <w:color w:val="auto"/>
          <w:sz w:val="24"/>
          <w:highlight w:val="none"/>
        </w:rPr>
        <w:t xml:space="preserve"> 第三部分  合同专用条款</w:t>
      </w:r>
    </w:p>
    <w:p>
      <w:pPr>
        <w:spacing w:line="560" w:lineRule="exact"/>
        <w:ind w:left="-420" w:leftChars="-200" w:right="-420" w:rightChars="-200" w:firstLine="480" w:firstLineChars="200"/>
        <w:rPr>
          <w:rFonts w:hint="eastAsia" w:ascii="宋体" w:hAnsi="宋体" w:cs="宋体"/>
          <w:sz w:val="24"/>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noWrap w:val="0"/>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noWrap w:val="0"/>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pPr>
              <w:spacing w:line="360" w:lineRule="auto"/>
              <w:rPr>
                <w:rFonts w:hint="default" w:ascii="仿宋" w:hAnsi="仿宋" w:eastAsia="仿宋" w:cs="仿宋"/>
                <w:color w:val="auto"/>
                <w:sz w:val="24"/>
                <w:highlight w:val="none"/>
                <w:lang w:val="en-US" w:eastAsia="zh-CN"/>
              </w:rPr>
            </w:pPr>
            <w:r>
              <w:rPr>
                <w:rFonts w:hint="eastAsia" w:ascii="宋体" w:hAnsi="宋体" w:eastAsia="宋体" w:cs="宋体"/>
                <w:color w:val="auto"/>
                <w:sz w:val="24"/>
                <w:highlight w:val="none"/>
                <w:lang w:val="en-US" w:eastAsia="zh-CN"/>
              </w:rPr>
              <w:t>1.3</w:t>
            </w:r>
          </w:p>
        </w:tc>
        <w:tc>
          <w:tcPr>
            <w:tcW w:w="4464" w:type="pct"/>
            <w:noWrap w:val="0"/>
            <w:vAlign w:val="center"/>
          </w:tcPr>
          <w:p>
            <w:pPr>
              <w:spacing w:line="360" w:lineRule="auto"/>
              <w:rPr>
                <w:rFonts w:hint="default" w:ascii="仿宋" w:hAnsi="仿宋" w:eastAsia="仿宋" w:cs="仿宋"/>
                <w:color w:val="auto"/>
                <w:sz w:val="24"/>
                <w:highlight w:val="none"/>
                <w:lang w:val="en-US" w:eastAsia="zh-CN"/>
              </w:rPr>
            </w:pPr>
            <w:r>
              <w:rPr>
                <w:rFonts w:hint="eastAsia" w:ascii="宋体" w:hAnsi="宋体" w:eastAsia="宋体" w:cs="宋体"/>
                <w:color w:val="auto"/>
                <w:sz w:val="24"/>
                <w:highlight w:val="none"/>
                <w:lang w:val="en-US" w:eastAsia="zh-CN"/>
              </w:rPr>
              <w:t>1.3.1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pPr>
              <w:spacing w:line="360" w:lineRule="auto"/>
              <w:rPr>
                <w:rFonts w:hint="default" w:ascii="Times New Roman" w:hAnsi="Times New Roman" w:eastAsia="宋体" w:cs="Times New Roman"/>
                <w:color w:val="auto"/>
                <w:sz w:val="24"/>
                <w:highlight w:val="none"/>
                <w:lang w:val="en-US" w:eastAsia="zh-CN"/>
              </w:rPr>
            </w:pPr>
            <w:r>
              <w:rPr>
                <w:rFonts w:hint="eastAsia" w:ascii="宋体" w:hAnsi="宋体" w:eastAsia="宋体" w:cs="宋体"/>
                <w:color w:val="auto"/>
                <w:sz w:val="24"/>
                <w:highlight w:val="none"/>
                <w:lang w:val="en-US" w:eastAsia="zh-CN"/>
              </w:rPr>
              <w:t>1.3.2</w:t>
            </w:r>
          </w:p>
        </w:tc>
        <w:tc>
          <w:tcPr>
            <w:tcW w:w="4464" w:type="pct"/>
            <w:noWrap w:val="0"/>
            <w:vAlign w:val="center"/>
          </w:tcPr>
          <w:p>
            <w:pPr>
              <w:spacing w:line="360" w:lineRule="auto"/>
              <w:rPr>
                <w:rFonts w:hint="eastAsia" w:ascii="Times New Roman" w:hAnsi="Times New Roman" w:eastAsia="宋体" w:cs="Times New Roman"/>
                <w:color w:val="auto"/>
                <w:sz w:val="24"/>
                <w:highlight w:val="none"/>
                <w:lang w:val="en-US" w:eastAsia="zh-CN"/>
              </w:rPr>
            </w:pPr>
            <w:r>
              <w:rPr>
                <w:rFonts w:hint="eastAsia" w:ascii="宋体" w:hAnsi="宋体" w:eastAsia="宋体" w:cs="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pPr>
              <w:spacing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1.3.3</w:t>
            </w:r>
          </w:p>
        </w:tc>
        <w:tc>
          <w:tcPr>
            <w:tcW w:w="4464" w:type="pct"/>
            <w:noWrap w:val="0"/>
            <w:vAlign w:val="center"/>
          </w:tcPr>
          <w:p>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4464" w:type="pct"/>
            <w:noWrap w:val="0"/>
            <w:vAlign w:val="center"/>
          </w:tcPr>
          <w:p>
            <w:pPr>
              <w:spacing w:line="360" w:lineRule="auto"/>
              <w:rPr>
                <w:rFonts w:ascii="宋体" w:hAnsi="宋体" w:cs="宋体"/>
                <w:color w:val="auto"/>
                <w:sz w:val="24"/>
                <w:highlight w:val="none"/>
              </w:rPr>
            </w:pPr>
            <w:r>
              <w:rPr>
                <w:rFonts w:hint="eastAsia"/>
                <w:color w:val="auto"/>
                <w:sz w:val="24"/>
                <w:highlight w:val="none"/>
              </w:rPr>
              <w:t>乙方</w:t>
            </w:r>
            <w:r>
              <w:rPr>
                <w:rFonts w:hint="eastAsia"/>
                <w:color w:val="auto"/>
                <w:sz w:val="24"/>
                <w:highlight w:val="none"/>
                <w:u w:val="single"/>
              </w:rPr>
              <w:t xml:space="preserve"> </w:t>
            </w:r>
            <w:r>
              <w:rPr>
                <w:rFonts w:hint="eastAsia"/>
                <w:color w:val="auto"/>
                <w:sz w:val="24"/>
                <w:highlight w:val="none"/>
                <w:u w:val="single"/>
                <w:lang w:val="en-US" w:eastAsia="zh-CN"/>
              </w:rPr>
              <w:t>是</w:t>
            </w:r>
            <w:r>
              <w:rPr>
                <w:rFonts w:hint="eastAsia"/>
                <w:color w:val="auto"/>
                <w:sz w:val="24"/>
                <w:highlight w:val="none"/>
                <w:u w:val="single"/>
              </w:rPr>
              <w:t xml:space="preserve"> </w:t>
            </w:r>
            <w:r>
              <w:rPr>
                <w:rFonts w:hint="eastAsia"/>
                <w:color w:val="auto"/>
                <w:sz w:val="24"/>
                <w:highlight w:val="none"/>
              </w:rPr>
              <w:t>（是</w:t>
            </w:r>
            <w:r>
              <w:rPr>
                <w:rFonts w:hint="eastAsia" w:ascii="仿宋" w:hAnsi="仿宋" w:eastAsia="仿宋" w:cs="仿宋"/>
                <w:color w:val="auto"/>
                <w:sz w:val="24"/>
                <w:highlight w:val="none"/>
              </w:rPr>
              <w:t>/</w:t>
            </w:r>
            <w:r>
              <w:rPr>
                <w:rFonts w:hint="eastAsia"/>
                <w:color w:val="auto"/>
                <w:sz w:val="24"/>
                <w:highlight w:val="none"/>
              </w:rPr>
              <w:t>否）需要支付履约保证金。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pPr>
              <w:spacing w:line="360" w:lineRule="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1.4.1</w:t>
            </w:r>
          </w:p>
        </w:tc>
        <w:tc>
          <w:tcPr>
            <w:tcW w:w="4464" w:type="pct"/>
            <w:noWrap w:val="0"/>
            <w:vAlign w:val="center"/>
          </w:tcPr>
          <w:p>
            <w:pPr>
              <w:spacing w:line="360" w:lineRule="auto"/>
              <w:rPr>
                <w:rFonts w:hint="default" w:eastAsia="宋体"/>
                <w:color w:val="auto"/>
                <w:sz w:val="24"/>
                <w:highlight w:val="none"/>
                <w:lang w:val="en-US" w:eastAsia="zh-CN"/>
              </w:rPr>
            </w:pPr>
            <w:r>
              <w:rPr>
                <w:rFonts w:hint="eastAsia" w:ascii="宋体" w:hAnsi="宋体" w:cs="宋体"/>
                <w:color w:val="auto"/>
                <w:sz w:val="24"/>
                <w:highlight w:val="none"/>
                <w:lang w:val="en-US" w:eastAsia="zh-CN"/>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pPr>
              <w:spacing w:line="360" w:lineRule="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1.4.2</w:t>
            </w:r>
          </w:p>
        </w:tc>
        <w:tc>
          <w:tcPr>
            <w:tcW w:w="4464" w:type="pct"/>
            <w:noWrap w:val="0"/>
            <w:vAlign w:val="center"/>
          </w:tcPr>
          <w:p>
            <w:pPr>
              <w:spacing w:line="360" w:lineRule="auto"/>
              <w:rPr>
                <w:rFonts w:hint="eastAsia" w:eastAsia="宋体"/>
                <w:color w:val="auto"/>
                <w:sz w:val="24"/>
                <w:highlight w:val="none"/>
                <w:lang w:val="en-US" w:eastAsia="zh-CN"/>
              </w:rPr>
            </w:pPr>
            <w:r>
              <w:rPr>
                <w:rFonts w:hint="eastAsia" w:ascii="宋体" w:hAnsi="宋体" w:cs="宋体"/>
                <w:kern w:val="0"/>
                <w:sz w:val="24"/>
              </w:rPr>
              <w:t>履约保证金可以用支票、汇票、本票或者银行、保险公司出具的保函等非现金形式交纳。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4464" w:type="pct"/>
            <w:noWrap w:val="0"/>
            <w:vAlign w:val="center"/>
          </w:tcPr>
          <w:p>
            <w:pPr>
              <w:spacing w:line="360" w:lineRule="auto"/>
              <w:rPr>
                <w:rFonts w:ascii="宋体" w:hAnsi="宋体" w:cs="宋体"/>
                <w:color w:val="auto"/>
                <w:sz w:val="24"/>
                <w:highlight w:val="none"/>
              </w:rPr>
            </w:pPr>
            <w:r>
              <w:rPr>
                <w:rFonts w:hint="eastAsia"/>
                <w:color w:val="auto"/>
                <w:sz w:val="24"/>
                <w:highlight w:val="none"/>
              </w:rPr>
              <w:t>甲方</w:t>
            </w:r>
            <w:r>
              <w:rPr>
                <w:rFonts w:hint="eastAsia"/>
                <w:color w:val="auto"/>
                <w:sz w:val="24"/>
                <w:highlight w:val="none"/>
                <w:u w:val="single"/>
                <w:lang w:val="en-US" w:eastAsia="zh-CN"/>
              </w:rPr>
              <w:t xml:space="preserve"> </w:t>
            </w:r>
            <w:r>
              <w:rPr>
                <w:rFonts w:hint="eastAsia"/>
                <w:color w:val="auto"/>
                <w:sz w:val="24"/>
                <w:highlight w:val="none"/>
                <w:u w:val="single"/>
                <w:lang w:eastAsia="zh-CN"/>
              </w:rPr>
              <w:t>是</w:t>
            </w:r>
            <w:r>
              <w:rPr>
                <w:rFonts w:hint="eastAsia"/>
                <w:color w:val="auto"/>
                <w:sz w:val="24"/>
                <w:highlight w:val="none"/>
                <w:u w:val="single"/>
              </w:rPr>
              <w:t xml:space="preserve"> </w:t>
            </w:r>
            <w:r>
              <w:rPr>
                <w:rFonts w:hint="eastAsia"/>
                <w:color w:val="auto"/>
                <w:sz w:val="24"/>
                <w:highlight w:val="none"/>
              </w:rPr>
              <w:t>（是</w:t>
            </w:r>
            <w:r>
              <w:rPr>
                <w:rFonts w:hint="eastAsia" w:ascii="仿宋" w:hAnsi="仿宋" w:eastAsia="仿宋" w:cs="仿宋"/>
                <w:color w:val="auto"/>
                <w:sz w:val="24"/>
                <w:highlight w:val="none"/>
              </w:rPr>
              <w:t>/</w:t>
            </w:r>
            <w:r>
              <w:rPr>
                <w:rFonts w:hint="eastAsia"/>
                <w:color w:val="auto"/>
                <w:sz w:val="24"/>
                <w:highlight w:val="none"/>
              </w:rPr>
              <w:t>否）需要支付预付款</w:t>
            </w:r>
            <w:r>
              <w:rPr>
                <w:rFonts w:hint="eastAsia"/>
                <w:sz w:val="24"/>
                <w:lang w:eastAsia="zh-CN"/>
              </w:rPr>
              <w:t>（</w:t>
            </w:r>
            <w:r>
              <w:rPr>
                <w:rFonts w:hint="eastAsia"/>
                <w:sz w:val="24"/>
                <w:lang w:val="en-US" w:eastAsia="zh-CN"/>
              </w:rPr>
              <w:t>若乙方自愿不收取的预付款的，甲方可</w:t>
            </w:r>
            <w:r>
              <w:rPr>
                <w:rFonts w:hint="default"/>
                <w:sz w:val="24"/>
                <w:lang w:eastAsia="zh-CN"/>
              </w:rPr>
              <w:t>不</w:t>
            </w:r>
            <w:r>
              <w:rPr>
                <w:rFonts w:hint="eastAsia"/>
                <w:sz w:val="24"/>
                <w:lang w:val="en-US" w:eastAsia="zh-CN"/>
              </w:rPr>
              <w:t>支付预付款</w:t>
            </w:r>
            <w:r>
              <w:rPr>
                <w:rFonts w:hint="eastAsia"/>
                <w:sz w:val="24"/>
                <w:lang w:eastAsia="zh-CN"/>
              </w:rPr>
              <w:t>）</w:t>
            </w:r>
            <w:r>
              <w:rPr>
                <w:rFonts w:hint="eastAsia"/>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2"/>
              <w:rPr>
                <w:rFonts w:hint="default" w:ascii="宋体" w:hAnsi="宋体" w:eastAsia="宋体" w:cs="宋体"/>
                <w:color w:val="auto"/>
                <w:sz w:val="24"/>
                <w:highlight w:val="none"/>
                <w:lang w:val="en-US" w:eastAsia="zh-CN"/>
              </w:rPr>
            </w:pPr>
            <w:r>
              <w:rPr>
                <w:rFonts w:hint="eastAsia" w:ascii="宋体" w:hAnsi="宋体" w:cs="宋体"/>
                <w:sz w:val="24"/>
              </w:rPr>
              <w:t>合同生效后5个工作日内支付合同</w:t>
            </w:r>
            <w:r>
              <w:rPr>
                <w:rFonts w:hint="eastAsia" w:ascii="宋体" w:hAnsi="宋体" w:cs="宋体"/>
                <w:sz w:val="24"/>
                <w:lang w:val="en-US" w:eastAsia="zh-CN"/>
              </w:rPr>
              <w:t>金额</w:t>
            </w:r>
            <w:r>
              <w:rPr>
                <w:rFonts w:hint="eastAsia" w:ascii="宋体" w:hAnsi="宋体" w:cs="宋体"/>
                <w:sz w:val="24"/>
              </w:rPr>
              <w:t>的</w:t>
            </w:r>
            <w:r>
              <w:rPr>
                <w:rFonts w:hint="eastAsia" w:ascii="宋体" w:hAnsi="宋体" w:cs="宋体"/>
                <w:sz w:val="24"/>
                <w:lang w:val="en-US" w:eastAsia="zh-CN"/>
              </w:rPr>
              <w:t>4</w:t>
            </w:r>
            <w:r>
              <w:rPr>
                <w:rFonts w:hint="eastAsia" w:ascii="宋体" w:hAnsi="宋体" w:cs="宋体"/>
                <w:sz w:val="24"/>
              </w:rPr>
              <w:t>0%</w:t>
            </w:r>
            <w:r>
              <w:rPr>
                <w:rFonts w:hint="eastAsia" w:ascii="宋体" w:hAnsi="宋体" w:cs="宋体"/>
                <w:sz w:val="24"/>
                <w:lang w:val="en-US" w:eastAsia="zh-CN"/>
              </w:rPr>
              <w:t>的预付款。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4" w:type="pct"/>
            <w:noWrap w:val="0"/>
            <w:vAlign w:val="center"/>
          </w:tcPr>
          <w:p>
            <w:pPr>
              <w:spacing w:line="360" w:lineRule="auto"/>
              <w:rPr>
                <w:rFonts w:hint="eastAsia" w:ascii="宋体" w:hAnsi="宋体" w:eastAsia="宋体" w:cs="宋体"/>
                <w:color w:val="auto"/>
                <w:sz w:val="24"/>
                <w:highlight w:val="none"/>
                <w:lang w:val="en-US" w:eastAsia="zh-CN"/>
              </w:rPr>
            </w:pPr>
            <w:r>
              <w:rPr>
                <w:rFonts w:hint="eastAsia" w:ascii="宋体" w:hAnsi="宋体" w:cs="宋体"/>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noWrap w:val="0"/>
            <w:vAlign w:val="center"/>
          </w:tcPr>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4" w:type="pct"/>
            <w:noWrap w:val="0"/>
            <w:vAlign w:val="center"/>
          </w:tcPr>
          <w:p>
            <w:pPr>
              <w:pStyle w:val="33"/>
              <w:adjustRightInd/>
              <w:spacing w:line="360" w:lineRule="auto"/>
              <w:outlineLvl w:val="2"/>
              <w:rPr>
                <w:rFonts w:hint="eastAsia" w:hAnsi="宋体" w:cs="宋体"/>
                <w:snapToGrid/>
                <w:sz w:val="24"/>
                <w:szCs w:val="24"/>
              </w:rPr>
            </w:pPr>
            <w:r>
              <w:rPr>
                <w:rFonts w:hint="eastAsia" w:hAnsi="宋体" w:cs="宋体"/>
                <w:snapToGrid/>
                <w:sz w:val="24"/>
                <w:szCs w:val="24"/>
              </w:rPr>
              <w:t>项目在通过终验后次日进入</w:t>
            </w:r>
            <w:r>
              <w:rPr>
                <w:rFonts w:hint="eastAsia" w:hAnsi="宋体" w:cs="宋体"/>
                <w:snapToGrid/>
                <w:sz w:val="24"/>
                <w:szCs w:val="24"/>
                <w:lang w:val="en-US" w:eastAsia="zh-CN"/>
              </w:rPr>
              <w:t>服务</w:t>
            </w:r>
            <w:r>
              <w:rPr>
                <w:rFonts w:hint="eastAsia" w:hAnsi="宋体" w:cs="宋体"/>
                <w:snapToGrid/>
                <w:sz w:val="24"/>
                <w:szCs w:val="24"/>
              </w:rPr>
              <w:t>期（即计费起始日期为终验通过之日的次日）。</w:t>
            </w:r>
          </w:p>
          <w:p>
            <w:pPr>
              <w:pStyle w:val="33"/>
              <w:adjustRightInd/>
              <w:spacing w:line="360" w:lineRule="auto"/>
              <w:outlineLvl w:val="2"/>
              <w:rPr>
                <w:rFonts w:hint="default" w:ascii="宋体" w:hAnsi="宋体" w:cs="宋体"/>
                <w:color w:val="auto"/>
                <w:sz w:val="24"/>
                <w:highlight w:val="none"/>
                <w:lang w:val="en-US"/>
              </w:rPr>
            </w:pPr>
            <w:r>
              <w:rPr>
                <w:rFonts w:hint="eastAsia" w:ascii="宋体" w:hAnsi="宋体" w:eastAsia="宋体" w:cs="宋体"/>
                <w:b w:val="0"/>
                <w:bCs w:val="0"/>
                <w:color w:val="auto"/>
                <w:sz w:val="24"/>
                <w:szCs w:val="24"/>
                <w:highlight w:val="none"/>
                <w:lang w:val="en-US" w:eastAsia="zh-CN"/>
              </w:rPr>
              <w:t>合同正式签订后，且乙方提供等额正规发票后的</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en-US" w:eastAsia="zh-CN"/>
              </w:rPr>
              <w:t>个工作日内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支付合同总价的</w:t>
            </w:r>
            <w:r>
              <w:rPr>
                <w:rFonts w:hint="eastAsia" w:ascii="宋体" w:hAnsi="宋体" w:cs="宋体"/>
                <w:color w:val="auto"/>
                <w:sz w:val="24"/>
                <w:szCs w:val="24"/>
                <w:highlight w:val="none"/>
                <w:lang w:val="en-US" w:eastAsia="zh-CN"/>
              </w:rPr>
              <w:t>40</w:t>
            </w:r>
            <w:r>
              <w:rPr>
                <w:rFonts w:hint="eastAsia" w:ascii="宋体" w:hAnsi="宋体" w:eastAsia="宋体" w:cs="宋体"/>
                <w:color w:val="auto"/>
                <w:sz w:val="24"/>
                <w:szCs w:val="24"/>
                <w:highlight w:val="none"/>
                <w:lang w:val="en-US" w:eastAsia="zh-CN"/>
              </w:rPr>
              <w:t>%。</w:t>
            </w:r>
            <w:r>
              <w:rPr>
                <w:rFonts w:hint="eastAsia" w:hAnsi="宋体" w:cs="宋体"/>
                <w:snapToGrid/>
                <w:sz w:val="24"/>
                <w:szCs w:val="24"/>
                <w:highlight w:val="none"/>
                <w:lang w:val="en-US" w:eastAsia="zh-CN"/>
              </w:rPr>
              <w:t>服务期满半年后支付合同金额的30%，服务期满一年后支付合同金额的30%。若乙方自愿不收取预付款的情况下，</w:t>
            </w:r>
            <w:r>
              <w:rPr>
                <w:rFonts w:hint="eastAsia" w:hAnsi="宋体" w:cs="宋体"/>
                <w:snapToGrid/>
                <w:sz w:val="24"/>
                <w:szCs w:val="24"/>
                <w:highlight w:val="none"/>
              </w:rPr>
              <w:t>支付采</w:t>
            </w:r>
            <w:r>
              <w:rPr>
                <w:rFonts w:hint="eastAsia" w:hAnsi="宋体" w:cs="宋体"/>
                <w:snapToGrid/>
                <w:sz w:val="24"/>
                <w:szCs w:val="24"/>
              </w:rPr>
              <w:t>用先服务后付费方式，按每三个月支付一次，每次支付服务费=合同三个月服务费–截止支付当月时需扣减的监控考核扣减金额。项目到期后未曾扣减的监控考核扣款从项目履约保证金中扣减，若到期后扣减金额超出履约保证金，乙方应向甲方支付超出部分扣减金额。合同每三个月服务费 = 合同每年服务费（即【         】元）÷4。每次付款前，乙方应当向甲方提供符合其要求的等额发票，否则甲方的付款期限顺延。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4" w:type="pct"/>
            <w:noWrap w:val="0"/>
            <w:vAlign w:val="center"/>
          </w:tcPr>
          <w:p>
            <w:pPr>
              <w:widowControl/>
              <w:spacing w:line="360" w:lineRule="auto"/>
              <w:jc w:val="left"/>
              <w:rPr>
                <w:rFonts w:ascii="宋体" w:hAnsi="宋体" w:cs="宋体"/>
                <w:sz w:val="24"/>
              </w:rPr>
            </w:pPr>
            <w:r>
              <w:rPr>
                <w:rFonts w:hint="eastAsia" w:ascii="宋体" w:hAnsi="宋体" w:cs="宋体"/>
                <w:sz w:val="24"/>
              </w:rPr>
              <w:t>建设期：乙方收到甲方开工令之日起6个月内完成项目的全部系统建设，乙方向甲方提交书面的初验申请，初验合格后，进入试运行（试运行1个月），试运行合格后，乙方向甲方提交书面的终验申请及第三方检测报告由甲方对所供系统进行最终验收。</w:t>
            </w:r>
          </w:p>
          <w:p>
            <w:pPr>
              <w:widowControl/>
              <w:autoSpaceDE w:val="0"/>
              <w:autoSpaceDN w:val="0"/>
              <w:snapToGrid w:val="0"/>
              <w:spacing w:line="360" w:lineRule="auto"/>
              <w:ind w:right="-53" w:rightChars="-25"/>
              <w:jc w:val="left"/>
              <w:textAlignment w:val="bottom"/>
              <w:rPr>
                <w:rFonts w:hint="default" w:ascii="宋体" w:hAnsi="宋体" w:eastAsia="宋体" w:cs="宋体"/>
                <w:color w:val="auto"/>
                <w:kern w:val="2"/>
                <w:sz w:val="24"/>
                <w:szCs w:val="24"/>
                <w:highlight w:val="none"/>
                <w:lang w:val="en-US" w:eastAsia="zh-CN" w:bidi="ar-SA"/>
              </w:rPr>
            </w:pPr>
            <w:r>
              <w:rPr>
                <w:rFonts w:hint="eastAsia" w:ascii="宋体" w:hAnsi="宋体" w:cs="宋体"/>
                <w:sz w:val="24"/>
              </w:rPr>
              <w:t>服务期：系统建设完成并通过终验验收之日的次日起12个月。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4" w:type="pct"/>
            <w:noWrap w:val="0"/>
            <w:vAlign w:val="center"/>
          </w:tcPr>
          <w:p>
            <w:pPr>
              <w:spacing w:line="360" w:lineRule="auto"/>
              <w:jc w:val="left"/>
              <w:rPr>
                <w:rFonts w:hint="default" w:ascii="宋体" w:hAnsi="宋体" w:eastAsia="宋体" w:cs="宋体"/>
                <w:color w:val="auto"/>
                <w:kern w:val="2"/>
                <w:sz w:val="24"/>
                <w:szCs w:val="24"/>
                <w:highlight w:val="none"/>
                <w:lang w:val="en-US" w:eastAsia="zh-CN" w:bidi="ar-SA"/>
              </w:rPr>
            </w:pPr>
            <w:r>
              <w:rPr>
                <w:rFonts w:hint="eastAsia" w:ascii="宋体" w:hAnsi="宋体" w:cs="宋体"/>
                <w:sz w:val="24"/>
              </w:rPr>
              <w:t>甲方所在地及其指定地点。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64" w:type="pct"/>
            <w:noWrap w:val="0"/>
            <w:vAlign w:val="center"/>
          </w:tcPr>
          <w:p>
            <w:pPr>
              <w:spacing w:line="360" w:lineRule="auto"/>
              <w:jc w:val="left"/>
              <w:rPr>
                <w:rFonts w:hint="default" w:ascii="宋体" w:hAnsi="宋体" w:eastAsia="宋体" w:cs="宋体"/>
                <w:color w:val="auto"/>
                <w:kern w:val="2"/>
                <w:sz w:val="24"/>
                <w:szCs w:val="24"/>
                <w:highlight w:val="none"/>
                <w:lang w:val="en-US" w:eastAsia="zh-CN" w:bidi="ar-SA"/>
              </w:rPr>
            </w:pPr>
            <w:r>
              <w:rPr>
                <w:rFonts w:hint="eastAsia" w:ascii="宋体" w:hAnsi="宋体" w:cs="宋体"/>
                <w:sz w:val="24"/>
                <w:highlight w:val="none"/>
              </w:rPr>
              <w:t>现场交付和服务。服务期内，乙方应按照合同约定提供服务；服务期届满或者提前终止后，甲方有权继续使用本合同项下硬件和软件，包括但不限于前端设备及后端平台（配套软硬件）。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1.8.</w:t>
            </w:r>
            <w:r>
              <w:rPr>
                <w:rFonts w:hint="eastAsia" w:ascii="宋体" w:hAnsi="宋体" w:cs="宋体"/>
                <w:color w:val="auto"/>
                <w:sz w:val="24"/>
                <w:highlight w:val="none"/>
                <w:lang w:val="en-US" w:eastAsia="zh-CN"/>
              </w:rPr>
              <w:t>7</w:t>
            </w:r>
          </w:p>
        </w:tc>
        <w:tc>
          <w:tcPr>
            <w:tcW w:w="4464" w:type="pct"/>
            <w:noWrap w:val="0"/>
            <w:vAlign w:val="center"/>
          </w:tcPr>
          <w:p>
            <w:pPr>
              <w:spacing w:line="360" w:lineRule="auto"/>
              <w:rPr>
                <w:rFonts w:ascii="宋体" w:hAnsi="宋体" w:cs="宋体"/>
                <w:sz w:val="24"/>
                <w:highlight w:val="none"/>
              </w:rPr>
            </w:pPr>
            <w:r>
              <w:rPr>
                <w:rFonts w:hint="eastAsia" w:ascii="宋体" w:hAnsi="宋体" w:cs="宋体"/>
                <w:sz w:val="24"/>
                <w:highlight w:val="none"/>
              </w:rPr>
              <w:t>（1）如乙方违反本合同约定，向第三方转让、分包本合同项下任何权利义务的，甲方有权单方解除本合同并不予支付任何费用，已支付的部分乙方应当予以退回，且乙方应按本合同总价的3</w:t>
            </w:r>
            <w:r>
              <w:rPr>
                <w:rFonts w:ascii="宋体" w:hAnsi="宋体" w:cs="宋体"/>
                <w:sz w:val="24"/>
                <w:highlight w:val="none"/>
              </w:rPr>
              <w:t>0%</w:t>
            </w:r>
            <w:r>
              <w:rPr>
                <w:rFonts w:hint="eastAsia" w:ascii="宋体" w:hAnsi="宋体" w:cs="宋体"/>
                <w:sz w:val="24"/>
                <w:highlight w:val="none"/>
              </w:rPr>
              <w:t>向甲方支付违约金；违约金不足以弥补甲方全部损失的，乙方应继续补足。</w:t>
            </w:r>
          </w:p>
          <w:p>
            <w:pPr>
              <w:spacing w:line="360" w:lineRule="auto"/>
              <w:rPr>
                <w:rFonts w:ascii="宋体" w:hAnsi="宋体" w:cs="宋体"/>
                <w:sz w:val="24"/>
                <w:highlight w:val="none"/>
              </w:rPr>
            </w:pPr>
            <w:r>
              <w:rPr>
                <w:rFonts w:hint="eastAsia" w:ascii="宋体" w:hAnsi="宋体" w:cs="宋体"/>
                <w:sz w:val="24"/>
                <w:highlight w:val="none"/>
              </w:rPr>
              <w:t>（2）乙方勤勉尽责，对交付的服务成果的真实性、合法性、完整性负责，如乙方交付的成果存在虚假或严重不实的，视为乙方根本性违约，甲方有权单方解除本合同且无需支付问题成果对应的服务费（已支付的乙方予以返还），乙方应按本合同总价的2</w:t>
            </w:r>
            <w:r>
              <w:rPr>
                <w:rFonts w:ascii="宋体" w:hAnsi="宋体" w:cs="宋体"/>
                <w:sz w:val="24"/>
                <w:highlight w:val="none"/>
              </w:rPr>
              <w:t>0%</w:t>
            </w:r>
            <w:r>
              <w:rPr>
                <w:rFonts w:hint="eastAsia" w:ascii="宋体" w:hAnsi="宋体" w:cs="宋体"/>
                <w:sz w:val="24"/>
                <w:highlight w:val="none"/>
              </w:rPr>
              <w:t>向甲方支付违约金；违约金不足以弥补甲方全部损失的，乙方应继续补足。</w:t>
            </w:r>
          </w:p>
          <w:p>
            <w:pPr>
              <w:spacing w:line="360" w:lineRule="auto"/>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3）</w:t>
            </w:r>
            <w:r>
              <w:rPr>
                <w:rFonts w:hint="eastAsia" w:ascii="宋体" w:hAnsi="宋体" w:cs="宋体"/>
                <w:sz w:val="24"/>
                <w:highlight w:val="none"/>
              </w:rPr>
              <w:t>项目实施过程中乙方应严格做好安全防范措施，如乙方项目实施人员在施工中违反操作规定造成人员伤亡事故或施工现场防范措施设置不明造成人员伤害事故，一切责任均由乙方负责。</w:t>
            </w:r>
          </w:p>
          <w:p>
            <w:pPr>
              <w:spacing w:line="360" w:lineRule="auto"/>
              <w:rPr>
                <w:rFonts w:ascii="宋体" w:hAnsi="宋体" w:cs="宋体"/>
                <w:sz w:val="24"/>
                <w:highlight w:val="none"/>
              </w:rPr>
            </w:pPr>
            <w:r>
              <w:rPr>
                <w:rFonts w:hint="eastAsia" w:ascii="宋体" w:hAnsi="宋体" w:cs="宋体"/>
                <w:sz w:val="24"/>
                <w:highlight w:val="none"/>
              </w:rPr>
              <w:t>（4</w:t>
            </w:r>
            <w:r>
              <w:rPr>
                <w:rFonts w:ascii="宋体" w:hAnsi="宋体" w:cs="宋体"/>
                <w:sz w:val="24"/>
                <w:highlight w:val="none"/>
              </w:rPr>
              <w:t>）乙方</w:t>
            </w:r>
            <w:r>
              <w:rPr>
                <w:rFonts w:hint="eastAsia" w:ascii="宋体" w:hAnsi="宋体" w:cs="宋体"/>
                <w:sz w:val="24"/>
                <w:highlight w:val="none"/>
              </w:rPr>
              <w:t>违反第2.6条、第2.7条安全责任义务或/和第2.20条考核标准</w:t>
            </w:r>
            <w:r>
              <w:rPr>
                <w:rFonts w:ascii="宋体" w:hAnsi="宋体" w:cs="宋体"/>
                <w:sz w:val="24"/>
                <w:highlight w:val="none"/>
              </w:rPr>
              <w:t>的，应当按照</w:t>
            </w:r>
            <w:r>
              <w:rPr>
                <w:rFonts w:hint="eastAsia" w:ascii="宋体" w:hAnsi="宋体" w:cs="宋体"/>
                <w:sz w:val="24"/>
                <w:highlight w:val="none"/>
                <w:u w:val="single"/>
              </w:rPr>
              <w:t>对应条款分别</w:t>
            </w:r>
            <w:r>
              <w:rPr>
                <w:rFonts w:hint="eastAsia" w:ascii="宋体" w:hAnsi="宋体" w:cs="宋体"/>
                <w:sz w:val="24"/>
                <w:highlight w:val="none"/>
              </w:rPr>
              <w:t>支付违约金。</w:t>
            </w:r>
          </w:p>
          <w:p>
            <w:pPr>
              <w:spacing w:line="360" w:lineRule="auto"/>
              <w:rPr>
                <w:rFonts w:ascii="宋体" w:hAnsi="宋体" w:cs="宋体"/>
                <w:sz w:val="24"/>
                <w:highlight w:val="none"/>
                <w:lang w:val="zh-CN"/>
              </w:rPr>
            </w:pPr>
            <w:r>
              <w:rPr>
                <w:rFonts w:hint="eastAsia" w:ascii="宋体" w:hAnsi="宋体" w:cs="宋体"/>
                <w:sz w:val="24"/>
                <w:highlight w:val="none"/>
              </w:rPr>
              <w:t>（5）</w:t>
            </w:r>
            <w:r>
              <w:rPr>
                <w:rFonts w:hint="eastAsia" w:ascii="宋体" w:hAnsi="宋体" w:cs="宋体"/>
                <w:sz w:val="24"/>
                <w:highlight w:val="none"/>
                <w:lang w:val="zh-CN"/>
              </w:rPr>
              <w:t>如合同生效后乙方超过【】个工作日未向甲方缴纳合同约定金额的履约保证金、保函的，视为乙方拒绝履行合同。经催告后仍不履行的，甲方可解除合同，乙方应按照本合同总价的20%向甲方支付违约金</w:t>
            </w:r>
            <w:r>
              <w:rPr>
                <w:rFonts w:ascii="宋体" w:hAnsi="宋体" w:cs="宋体"/>
                <w:sz w:val="24"/>
                <w:highlight w:val="none"/>
                <w:lang w:val="zh-CN"/>
              </w:rPr>
              <w:t>。</w:t>
            </w:r>
          </w:p>
          <w:p>
            <w:pPr>
              <w:rPr>
                <w:rFonts w:ascii="宋体" w:hAnsi="宋体" w:cs="宋体"/>
                <w:color w:val="auto"/>
                <w:sz w:val="24"/>
                <w:highlight w:val="none"/>
              </w:rPr>
            </w:pPr>
            <w:r>
              <w:rPr>
                <w:rFonts w:hint="eastAsia" w:ascii="宋体" w:hAnsi="宋体" w:cs="宋体"/>
                <w:sz w:val="24"/>
                <w:highlight w:val="none"/>
                <w:lang w:val="zh-CN"/>
              </w:rPr>
              <w:t>（6</w:t>
            </w:r>
            <w:r>
              <w:rPr>
                <w:rFonts w:ascii="宋体" w:hAnsi="宋体" w:cs="宋体"/>
                <w:sz w:val="24"/>
                <w:highlight w:val="none"/>
                <w:lang w:val="zh-CN"/>
              </w:rPr>
              <w:t>）本协议项下，乙方应当对甲方承担的赔偿责任包括但不限于违约金、律师费、诉讼费、保全费、保全担保费、差旅费等一切直接和间接损失。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1.9</w:t>
            </w:r>
          </w:p>
        </w:tc>
        <w:tc>
          <w:tcPr>
            <w:tcW w:w="4464" w:type="pct"/>
            <w:noWrap w:val="0"/>
            <w:vAlign w:val="center"/>
          </w:tcPr>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4464" w:type="pct"/>
            <w:noWrap w:val="0"/>
            <w:vAlign w:val="center"/>
          </w:tcPr>
          <w:p>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4464" w:type="pct"/>
            <w:noWrap w:val="0"/>
            <w:vAlign w:val="center"/>
          </w:tcPr>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甲方所在地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64" w:type="pct"/>
            <w:noWrap w:val="0"/>
            <w:vAlign w:val="center"/>
          </w:tcPr>
          <w:p>
            <w:pPr>
              <w:spacing w:line="360" w:lineRule="auto"/>
              <w:ind w:left="-420" w:leftChars="-200" w:right="-420" w:rightChars="-200" w:firstLine="480" w:firstLineChars="200"/>
              <w:rPr>
                <w:rFonts w:ascii="宋体" w:hAnsi="宋体" w:cs="宋体"/>
                <w:color w:val="auto"/>
                <w:sz w:val="24"/>
                <w:highlight w:val="none"/>
              </w:rPr>
            </w:pPr>
            <w:r>
              <w:rPr>
                <w:rFonts w:hint="eastAsia" w:ascii="宋体" w:hAnsi="宋体" w:eastAsia="宋体" w:cs="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2.12.3</w:t>
            </w:r>
          </w:p>
        </w:tc>
        <w:tc>
          <w:tcPr>
            <w:tcW w:w="4464" w:type="pct"/>
            <w:noWrap w:val="0"/>
            <w:vAlign w:val="center"/>
          </w:tcPr>
          <w:p>
            <w:pPr>
              <w:spacing w:line="360" w:lineRule="auto"/>
              <w:jc w:val="left"/>
              <w:rPr>
                <w:rFonts w:hint="eastAsia" w:ascii="宋体" w:hAnsi="宋体" w:cs="宋体"/>
                <w:color w:val="auto"/>
                <w:sz w:val="24"/>
                <w:highlight w:val="none"/>
                <w:lang w:val="en-US" w:eastAsia="zh-CN"/>
              </w:rPr>
            </w:pPr>
            <w:r>
              <w:rPr>
                <w:rFonts w:hint="eastAsia" w:ascii="宋体" w:hAnsi="宋体" w:eastAsia="宋体" w:cs="宋体"/>
                <w:snapToGrid w:val="0"/>
                <w:color w:val="auto"/>
                <w:kern w:val="0"/>
                <w:sz w:val="24"/>
                <w:highlight w:val="none"/>
              </w:rPr>
              <w:t>因不可抗力致使合同有变更必要的，双方当事人应在</w:t>
            </w:r>
            <w:r>
              <w:rPr>
                <w:rFonts w:hint="eastAsia" w:ascii="宋体" w:hAnsi="宋体" w:eastAsia="宋体" w:cs="宋体"/>
                <w:snapToGrid w:val="0"/>
                <w:color w:val="auto"/>
                <w:kern w:val="0"/>
                <w:sz w:val="24"/>
                <w:highlight w:val="none"/>
                <w:u w:val="single"/>
              </w:rPr>
              <w:t>30日</w:t>
            </w:r>
            <w:r>
              <w:rPr>
                <w:rFonts w:hint="eastAsia" w:ascii="宋体" w:hAnsi="宋体" w:eastAsia="宋体" w:cs="宋体"/>
                <w:snapToGrid w:val="0"/>
                <w:color w:val="auto"/>
                <w:kern w:val="0"/>
                <w:sz w:val="24"/>
                <w:highlight w:val="none"/>
              </w:rPr>
              <w:t>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top"/>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12</w:t>
            </w:r>
            <w:r>
              <w:rPr>
                <w:rFonts w:ascii="宋体" w:hAnsi="宋体" w:cs="宋体"/>
                <w:color w:val="auto"/>
                <w:sz w:val="24"/>
                <w:highlight w:val="none"/>
              </w:rPr>
              <w:t>.4</w:t>
            </w:r>
            <w:r>
              <w:rPr>
                <w:rFonts w:hint="eastAsia" w:ascii="宋体" w:hAnsi="宋体" w:cs="宋体"/>
                <w:color w:val="auto"/>
                <w:sz w:val="24"/>
                <w:highlight w:val="none"/>
              </w:rPr>
              <w:t xml:space="preserve"> </w:t>
            </w:r>
          </w:p>
        </w:tc>
        <w:tc>
          <w:tcPr>
            <w:tcW w:w="4464" w:type="pct"/>
            <w:noWrap w:val="0"/>
            <w:vAlign w:val="center"/>
          </w:tcPr>
          <w:p>
            <w:pPr>
              <w:spacing w:line="360" w:lineRule="auto"/>
              <w:jc w:val="left"/>
              <w:rPr>
                <w:rFonts w:ascii="宋体" w:hAnsi="宋体" w:cs="宋体"/>
                <w:color w:val="auto"/>
                <w:sz w:val="24"/>
                <w:highlight w:val="none"/>
              </w:rPr>
            </w:pPr>
            <w:r>
              <w:rPr>
                <w:rFonts w:hint="eastAsia" w:ascii="宋体" w:hAnsi="宋体" w:eastAsia="宋体" w:cs="宋体"/>
                <w:snapToGrid w:val="0"/>
                <w:color w:val="auto"/>
                <w:kern w:val="0"/>
                <w:sz w:val="24"/>
                <w:highlight w:val="none"/>
              </w:rPr>
              <w:t>受不可抗力影响的一方在不可抗力发生后，应在</w:t>
            </w:r>
            <w:r>
              <w:rPr>
                <w:rFonts w:hint="eastAsia" w:ascii="宋体" w:hAnsi="宋体" w:eastAsia="宋体" w:cs="宋体"/>
                <w:snapToGrid w:val="0"/>
                <w:color w:val="auto"/>
                <w:kern w:val="0"/>
                <w:sz w:val="24"/>
                <w:highlight w:val="none"/>
                <w:u w:val="single"/>
              </w:rPr>
              <w:t>15日</w:t>
            </w:r>
            <w:r>
              <w:rPr>
                <w:rFonts w:hint="eastAsia" w:ascii="宋体" w:hAnsi="宋体" w:eastAsia="宋体" w:cs="宋体"/>
                <w:snapToGrid w:val="0"/>
                <w:color w:val="auto"/>
                <w:kern w:val="0"/>
                <w:sz w:val="24"/>
                <w:highlight w:val="none"/>
              </w:rPr>
              <w:t>内以书面形式通知对方当事人，并在</w:t>
            </w:r>
            <w:r>
              <w:rPr>
                <w:rFonts w:hint="eastAsia" w:ascii="宋体" w:hAnsi="宋体" w:eastAsia="宋体" w:cs="宋体"/>
                <w:snapToGrid w:val="0"/>
                <w:color w:val="auto"/>
                <w:kern w:val="0"/>
                <w:sz w:val="24"/>
                <w:highlight w:val="none"/>
                <w:u w:val="single"/>
              </w:rPr>
              <w:t>15日</w:t>
            </w:r>
            <w:r>
              <w:rPr>
                <w:rFonts w:hint="eastAsia" w:ascii="宋体" w:hAnsi="宋体" w:eastAsia="宋体" w:cs="宋体"/>
                <w:snapToGrid w:val="0"/>
                <w:color w:val="auto"/>
                <w:kern w:val="0"/>
                <w:sz w:val="24"/>
                <w:highlight w:val="none"/>
              </w:rPr>
              <w:t>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16</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p>
        </w:tc>
        <w:tc>
          <w:tcPr>
            <w:tcW w:w="4464" w:type="pct"/>
            <w:noWrap w:val="0"/>
            <w:vAlign w:val="center"/>
          </w:tcPr>
          <w:p>
            <w:pPr>
              <w:spacing w:line="360" w:lineRule="auto"/>
              <w:jc w:val="left"/>
              <w:rPr>
                <w:rFonts w:ascii="宋体" w:hAnsi="宋体" w:cs="宋体"/>
                <w:sz w:val="24"/>
              </w:rPr>
            </w:pPr>
            <w:r>
              <w:rPr>
                <w:rFonts w:hint="eastAsia" w:ascii="宋体" w:hAnsi="宋体" w:cs="宋体"/>
                <w:sz w:val="24"/>
              </w:rPr>
              <w:t>2.16.1.1 建设期验收：</w:t>
            </w:r>
          </w:p>
          <w:p>
            <w:pPr>
              <w:spacing w:line="360" w:lineRule="auto"/>
              <w:jc w:val="left"/>
              <w:rPr>
                <w:rFonts w:ascii="宋体" w:hAnsi="宋体" w:cs="宋体"/>
                <w:sz w:val="24"/>
              </w:rPr>
            </w:pPr>
            <w:r>
              <w:rPr>
                <w:rFonts w:hint="eastAsia" w:ascii="宋体" w:hAnsi="宋体" w:cs="宋体"/>
                <w:sz w:val="24"/>
              </w:rPr>
              <w:t>完成全部系统建设任务，投入试运行前，由甲方组织对项目进行初步验收，通过初验后进行试运行。投入试运行后正常运行1个月，由甲方会同有关部门对项目进行最终验收，终验需乙方提供由具备相关检测资质的第三方出具的第三方检测报告。</w:t>
            </w:r>
          </w:p>
          <w:p>
            <w:pPr>
              <w:spacing w:line="360" w:lineRule="auto"/>
              <w:jc w:val="left"/>
              <w:rPr>
                <w:rFonts w:ascii="宋体" w:hAnsi="宋体" w:cs="宋体"/>
                <w:sz w:val="24"/>
              </w:rPr>
            </w:pPr>
            <w:r>
              <w:rPr>
                <w:rFonts w:hint="eastAsia" w:ascii="宋体" w:hAnsi="宋体" w:cs="宋体"/>
                <w:sz w:val="24"/>
              </w:rPr>
              <w:t>验收合格后，甲乙双方共同签署验收报告，一式二份，一份交甲方留存，一份由乙方用作结算凭证，同时由甲方填写《西湖区政府采购售后服务质量反馈表》，该表与设备运行期内甲方的反馈意见，都将作为考核乙方售后服务和质量的依据。</w:t>
            </w:r>
          </w:p>
          <w:p>
            <w:pPr>
              <w:spacing w:line="360" w:lineRule="auto"/>
              <w:jc w:val="left"/>
              <w:rPr>
                <w:rFonts w:ascii="宋体" w:hAnsi="宋体" w:cs="宋体"/>
                <w:sz w:val="24"/>
              </w:rPr>
            </w:pPr>
            <w:r>
              <w:rPr>
                <w:rFonts w:hint="eastAsia" w:ascii="宋体" w:hAnsi="宋体" w:cs="宋体"/>
                <w:sz w:val="24"/>
              </w:rPr>
              <w:t>2.16.1.2 服务期验收：</w:t>
            </w:r>
          </w:p>
          <w:p>
            <w:pPr>
              <w:spacing w:line="360" w:lineRule="auto"/>
              <w:jc w:val="left"/>
              <w:rPr>
                <w:rFonts w:hint="eastAsia" w:ascii="宋体" w:hAnsi="宋体" w:eastAsia="宋体" w:cs="宋体"/>
                <w:color w:val="auto"/>
                <w:sz w:val="24"/>
                <w:highlight w:val="none"/>
                <w:lang w:eastAsia="zh-CN"/>
              </w:rPr>
            </w:pPr>
            <w:r>
              <w:rPr>
                <w:rFonts w:hint="eastAsia" w:ascii="宋体" w:hAnsi="宋体" w:cs="宋体"/>
                <w:sz w:val="24"/>
              </w:rPr>
              <w:t>乙方应定期提交服务报告，甲方定期验收。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noWrap w:val="0"/>
            <w:vAlign w:val="top"/>
          </w:tcPr>
          <w:p>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64" w:type="pct"/>
            <w:noWrap w:val="0"/>
            <w:vAlign w:val="center"/>
          </w:tcPr>
          <w:p>
            <w:pPr>
              <w:spacing w:line="360" w:lineRule="auto"/>
              <w:jc w:val="left"/>
              <w:rPr>
                <w:rFonts w:ascii="宋体" w:hAnsi="宋体" w:cs="宋体"/>
                <w:color w:val="auto"/>
                <w:sz w:val="24"/>
                <w:highlight w:val="none"/>
              </w:rPr>
            </w:pPr>
            <w:r>
              <w:rPr>
                <w:rFonts w:hint="eastAsia" w:ascii="宋体" w:hAnsi="宋体" w:cs="宋体"/>
                <w:sz w:val="24"/>
              </w:rPr>
              <w:t>壹式</w:t>
            </w:r>
            <w:r>
              <w:rPr>
                <w:rFonts w:hint="eastAsia" w:ascii="宋体" w:hAnsi="宋体" w:cs="宋体"/>
                <w:sz w:val="24"/>
                <w:u w:val="single"/>
              </w:rPr>
              <w:t xml:space="preserve"> 柒 </w:t>
            </w:r>
            <w:r>
              <w:rPr>
                <w:rFonts w:hint="eastAsia" w:ascii="宋体" w:hAnsi="宋体" w:cs="宋体"/>
                <w:sz w:val="24"/>
              </w:rPr>
              <w:t>份，甲方执</w:t>
            </w:r>
            <w:r>
              <w:rPr>
                <w:rFonts w:hint="eastAsia" w:ascii="宋体" w:hAnsi="宋体" w:cs="宋体"/>
                <w:b w:val="0"/>
                <w:bCs w:val="0"/>
                <w:sz w:val="24"/>
                <w:u w:val="single"/>
              </w:rPr>
              <w:t xml:space="preserve"> 叁 </w:t>
            </w:r>
            <w:r>
              <w:rPr>
                <w:rFonts w:hint="eastAsia" w:ascii="宋体" w:hAnsi="宋体" w:cs="宋体"/>
                <w:b w:val="0"/>
                <w:bCs w:val="0"/>
                <w:sz w:val="24"/>
              </w:rPr>
              <w:t>份，乙方执</w:t>
            </w:r>
            <w:r>
              <w:rPr>
                <w:rFonts w:hint="eastAsia" w:ascii="宋体" w:hAnsi="宋体" w:cs="宋体"/>
                <w:b w:val="0"/>
                <w:bCs w:val="0"/>
                <w:sz w:val="24"/>
                <w:u w:val="single"/>
              </w:rPr>
              <w:t xml:space="preserve"> 叁</w:t>
            </w:r>
            <w:r>
              <w:rPr>
                <w:rFonts w:hint="eastAsia" w:ascii="宋体" w:hAnsi="宋体" w:cs="宋体"/>
                <w:b/>
                <w:bCs/>
                <w:sz w:val="24"/>
                <w:u w:val="single"/>
              </w:rPr>
              <w:t xml:space="preserve"> </w:t>
            </w:r>
            <w:r>
              <w:rPr>
                <w:rFonts w:hint="eastAsia" w:ascii="宋体" w:hAnsi="宋体" w:cs="宋体"/>
                <w:sz w:val="24"/>
              </w:rPr>
              <w:t>份，采购中心执</w:t>
            </w:r>
            <w:r>
              <w:rPr>
                <w:rFonts w:hint="eastAsia" w:ascii="宋体" w:hAnsi="宋体" w:cs="宋体"/>
                <w:sz w:val="24"/>
                <w:u w:val="single"/>
                <w:lang w:val="en-US" w:eastAsia="zh-CN"/>
              </w:rPr>
              <w:t xml:space="preserve"> </w:t>
            </w:r>
            <w:r>
              <w:rPr>
                <w:rFonts w:hint="eastAsia" w:ascii="宋体" w:hAnsi="宋体" w:cs="宋体"/>
                <w:b w:val="0"/>
                <w:bCs w:val="0"/>
                <w:sz w:val="24"/>
                <w:u w:val="single"/>
              </w:rPr>
              <w:t>壹</w:t>
            </w:r>
            <w:r>
              <w:rPr>
                <w:rFonts w:hint="eastAsia" w:ascii="宋体" w:hAnsi="宋体" w:cs="宋体"/>
                <w:b w:val="0"/>
                <w:bCs w:val="0"/>
                <w:sz w:val="24"/>
                <w:u w:val="single"/>
                <w:lang w:val="en-US" w:eastAsia="zh-CN"/>
              </w:rPr>
              <w:t xml:space="preserve"> </w:t>
            </w:r>
            <w:r>
              <w:rPr>
                <w:rFonts w:hint="eastAsia" w:ascii="宋体" w:hAnsi="宋体" w:cs="宋体"/>
                <w:sz w:val="24"/>
              </w:rPr>
              <w:t>份</w:t>
            </w:r>
          </w:p>
        </w:tc>
      </w:tr>
    </w:tbl>
    <w:p>
      <w:pPr>
        <w:widowControl/>
        <w:adjustRightInd/>
        <w:jc w:val="left"/>
        <w:rPr>
          <w:rFonts w:cs="宋体" w:asciiTheme="minorEastAsia" w:hAnsiTheme="minorEastAsia" w:eastAsiaTheme="minorEastAsia"/>
          <w:b/>
          <w:sz w:val="36"/>
          <w:szCs w:val="20"/>
          <w:highlight w:val="none"/>
        </w:rPr>
      </w:pPr>
    </w:p>
    <w:p>
      <w:pPr>
        <w:pStyle w:val="4"/>
        <w:numPr>
          <w:ilvl w:val="1"/>
          <w:numId w:val="0"/>
        </w:numPr>
        <w:tabs>
          <w:tab w:val="left" w:pos="420"/>
          <w:tab w:val="clear" w:pos="432"/>
        </w:tabs>
        <w:rPr>
          <w:rFonts w:hint="eastAsia"/>
          <w:lang w:val="en-US"/>
        </w:rPr>
      </w:pPr>
    </w:p>
    <w:p>
      <w:pPr>
        <w:rPr>
          <w:rFonts w:hint="eastAsia"/>
          <w:lang w:val="en-US"/>
        </w:rPr>
      </w:pPr>
    </w:p>
    <w:p>
      <w:pPr>
        <w:pStyle w:val="2"/>
        <w:rPr>
          <w:rFonts w:hint="eastAsia"/>
          <w:lang w:val="en-US"/>
        </w:rPr>
      </w:pPr>
    </w:p>
    <w:p>
      <w:pPr>
        <w:rPr>
          <w:rFonts w:hint="eastAsia"/>
          <w:lang w:val="en-US"/>
        </w:rPr>
      </w:pPr>
    </w:p>
    <w:p>
      <w:pPr>
        <w:pStyle w:val="2"/>
        <w:rPr>
          <w:rFonts w:hint="eastAsia"/>
          <w:lang w:val="en-US"/>
        </w:rPr>
      </w:pPr>
    </w:p>
    <w:p>
      <w:pPr>
        <w:rPr>
          <w:rFonts w:hint="eastAsia"/>
          <w:lang w:val="en-US"/>
        </w:rPr>
      </w:pPr>
    </w:p>
    <w:p>
      <w:pPr>
        <w:pStyle w:val="2"/>
        <w:rPr>
          <w:rFonts w:hint="eastAsia"/>
          <w:lang w:val="en-US"/>
        </w:rPr>
      </w:pPr>
    </w:p>
    <w:p>
      <w:pPr>
        <w:pStyle w:val="4"/>
        <w:numPr>
          <w:ilvl w:val="1"/>
          <w:numId w:val="0"/>
        </w:numPr>
        <w:tabs>
          <w:tab w:val="left" w:pos="420"/>
          <w:tab w:val="clear" w:pos="432"/>
        </w:tabs>
      </w:pPr>
      <w:r>
        <w:rPr>
          <w:rFonts w:hint="eastAsia"/>
          <w:lang w:val="en-US"/>
        </w:rPr>
        <w:t>合同</w:t>
      </w:r>
      <w:r>
        <w:rPr>
          <w:rFonts w:hint="eastAsia"/>
        </w:rPr>
        <w:t>附件</w:t>
      </w:r>
      <w:r>
        <w:rPr>
          <w:rFonts w:hint="eastAsia"/>
          <w:lang w:val="en-US"/>
        </w:rPr>
        <w:t>1</w:t>
      </w:r>
      <w:r>
        <w:rPr>
          <w:rFonts w:hint="eastAsia"/>
        </w:rPr>
        <w:t>：</w:t>
      </w:r>
    </w:p>
    <w:p>
      <w:pPr>
        <w:pStyle w:val="4"/>
        <w:numPr>
          <w:ilvl w:val="1"/>
          <w:numId w:val="0"/>
        </w:numPr>
        <w:tabs>
          <w:tab w:val="left" w:pos="420"/>
          <w:tab w:val="clear" w:pos="432"/>
        </w:tabs>
        <w:jc w:val="center"/>
        <w:rPr>
          <w:rFonts w:ascii="宋体" w:hAnsi="宋体" w:eastAsia="宋体" w:cs="宋体"/>
          <w:sz w:val="36"/>
          <w:szCs w:val="36"/>
        </w:rPr>
      </w:pPr>
      <w:r>
        <w:rPr>
          <w:rFonts w:hint="eastAsia" w:ascii="宋体" w:hAnsi="宋体" w:eastAsia="宋体" w:cs="宋体"/>
          <w:sz w:val="36"/>
          <w:szCs w:val="36"/>
        </w:rPr>
        <w:t>设备清单</w:t>
      </w:r>
    </w:p>
    <w:tbl>
      <w:tblPr>
        <w:tblStyle w:val="63"/>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769"/>
        <w:gridCol w:w="708"/>
        <w:gridCol w:w="865"/>
        <w:gridCol w:w="660"/>
        <w:gridCol w:w="660"/>
        <w:gridCol w:w="1928"/>
        <w:gridCol w:w="2043"/>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18"/>
                <w:szCs w:val="18"/>
              </w:rPr>
            </w:pPr>
            <w:r>
              <w:rPr>
                <w:rFonts w:hint="eastAsia" w:ascii="宋体" w:hAnsi="宋体" w:cs="宋体"/>
                <w:bCs/>
                <w:sz w:val="18"/>
                <w:szCs w:val="18"/>
              </w:rPr>
              <w:t>序号</w:t>
            </w:r>
          </w:p>
        </w:tc>
        <w:tc>
          <w:tcPr>
            <w:tcW w:w="7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18"/>
                <w:szCs w:val="18"/>
              </w:rPr>
            </w:pPr>
            <w:r>
              <w:rPr>
                <w:rFonts w:hint="eastAsia" w:ascii="宋体" w:hAnsi="宋体" w:cs="宋体"/>
                <w:bCs/>
                <w:sz w:val="18"/>
                <w:szCs w:val="18"/>
              </w:rPr>
              <w:t>名称</w:t>
            </w: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18"/>
                <w:szCs w:val="18"/>
              </w:rPr>
            </w:pPr>
            <w:r>
              <w:rPr>
                <w:rFonts w:hint="eastAsia" w:ascii="宋体" w:hAnsi="宋体" w:cs="宋体"/>
                <w:bCs/>
                <w:sz w:val="18"/>
                <w:szCs w:val="18"/>
              </w:rPr>
              <w:t>品牌</w:t>
            </w:r>
          </w:p>
        </w:tc>
        <w:tc>
          <w:tcPr>
            <w:tcW w:w="8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18"/>
                <w:szCs w:val="18"/>
              </w:rPr>
            </w:pPr>
            <w:r>
              <w:rPr>
                <w:rFonts w:hint="eastAsia" w:ascii="宋体" w:hAnsi="宋体" w:cs="宋体"/>
                <w:bCs/>
                <w:sz w:val="18"/>
                <w:szCs w:val="18"/>
              </w:rPr>
              <w:t>型号</w:t>
            </w:r>
          </w:p>
        </w:tc>
        <w:tc>
          <w:tcPr>
            <w:tcW w:w="6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18"/>
                <w:szCs w:val="18"/>
              </w:rPr>
            </w:pPr>
            <w:r>
              <w:rPr>
                <w:rFonts w:hint="eastAsia" w:ascii="宋体" w:hAnsi="宋体" w:cs="宋体"/>
                <w:bCs/>
                <w:sz w:val="18"/>
                <w:szCs w:val="18"/>
              </w:rPr>
              <w:t>单位</w:t>
            </w:r>
          </w:p>
        </w:tc>
        <w:tc>
          <w:tcPr>
            <w:tcW w:w="6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18"/>
                <w:szCs w:val="18"/>
              </w:rPr>
            </w:pPr>
            <w:r>
              <w:rPr>
                <w:rFonts w:hint="eastAsia" w:ascii="宋体" w:hAnsi="宋体" w:cs="宋体"/>
                <w:bCs/>
                <w:sz w:val="18"/>
                <w:szCs w:val="18"/>
              </w:rPr>
              <w:t>数量</w:t>
            </w:r>
          </w:p>
        </w:tc>
        <w:tc>
          <w:tcPr>
            <w:tcW w:w="19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sz w:val="18"/>
                <w:szCs w:val="18"/>
                <w:lang w:eastAsia="zh-CN"/>
              </w:rPr>
            </w:pPr>
            <w:r>
              <w:rPr>
                <w:rFonts w:hint="eastAsia" w:ascii="宋体" w:hAnsi="宋体" w:cs="宋体"/>
                <w:bCs/>
                <w:sz w:val="18"/>
                <w:szCs w:val="18"/>
              </w:rPr>
              <w:t>单价（元）</w:t>
            </w:r>
          </w:p>
          <w:p>
            <w:pPr>
              <w:spacing w:line="360" w:lineRule="auto"/>
              <w:jc w:val="center"/>
              <w:rPr>
                <w:rFonts w:ascii="宋体" w:hAnsi="宋体" w:cs="宋体"/>
                <w:bCs/>
                <w:sz w:val="18"/>
                <w:szCs w:val="18"/>
              </w:rPr>
            </w:pPr>
            <w:r>
              <w:rPr>
                <w:rFonts w:hint="eastAsia" w:ascii="宋体" w:hAnsi="宋体" w:cs="宋体"/>
                <w:bCs/>
                <w:sz w:val="18"/>
                <w:szCs w:val="18"/>
                <w:lang w:eastAsia="zh-CN"/>
              </w:rPr>
              <w:t>（</w:t>
            </w:r>
            <w:r>
              <w:rPr>
                <w:rFonts w:hint="eastAsia" w:ascii="宋体" w:hAnsi="宋体" w:cs="宋体"/>
                <w:bCs/>
                <w:sz w:val="18"/>
                <w:szCs w:val="18"/>
                <w:lang w:val="en-US" w:eastAsia="zh-CN"/>
              </w:rPr>
              <w:t>单项一年服务费</w:t>
            </w:r>
            <w:r>
              <w:rPr>
                <w:rFonts w:hint="eastAsia" w:ascii="宋体" w:hAnsi="宋体" w:cs="宋体"/>
                <w:bCs/>
                <w:sz w:val="18"/>
                <w:szCs w:val="18"/>
                <w:lang w:eastAsia="zh-CN"/>
              </w:rPr>
              <w:t>）</w:t>
            </w:r>
          </w:p>
        </w:tc>
        <w:tc>
          <w:tcPr>
            <w:tcW w:w="20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sz w:val="18"/>
                <w:szCs w:val="18"/>
              </w:rPr>
            </w:pPr>
            <w:r>
              <w:rPr>
                <w:rFonts w:hint="eastAsia" w:ascii="宋体" w:hAnsi="宋体" w:eastAsia="宋体" w:cs="宋体"/>
                <w:bCs/>
                <w:sz w:val="18"/>
                <w:szCs w:val="18"/>
              </w:rPr>
              <w:t>总价</w:t>
            </w:r>
            <w:r>
              <w:rPr>
                <w:rFonts w:hint="eastAsia" w:ascii="宋体" w:hAnsi="宋体" w:cs="宋体"/>
                <w:bCs/>
                <w:sz w:val="18"/>
                <w:szCs w:val="18"/>
              </w:rPr>
              <w:t>（元）</w:t>
            </w:r>
          </w:p>
          <w:p>
            <w:pPr>
              <w:spacing w:line="360" w:lineRule="auto"/>
              <w:jc w:val="center"/>
              <w:rPr>
                <w:rFonts w:ascii="宋体" w:hAnsi="宋体" w:cs="宋体"/>
                <w:sz w:val="18"/>
                <w:szCs w:val="18"/>
              </w:rPr>
            </w:pPr>
            <w:r>
              <w:rPr>
                <w:rFonts w:hint="eastAsia" w:ascii="宋体" w:hAnsi="宋体" w:eastAsia="宋体" w:cs="宋体"/>
                <w:bCs/>
                <w:sz w:val="18"/>
                <w:szCs w:val="18"/>
                <w:lang w:eastAsia="zh-CN"/>
              </w:rPr>
              <w:t>（</w:t>
            </w:r>
            <w:r>
              <w:rPr>
                <w:rFonts w:hint="eastAsia" w:ascii="宋体" w:hAnsi="宋体" w:eastAsia="宋体" w:cs="宋体"/>
                <w:bCs/>
                <w:sz w:val="18"/>
                <w:szCs w:val="18"/>
                <w:lang w:val="en-US" w:eastAsia="zh-CN"/>
              </w:rPr>
              <w:t>单项三年服务费</w:t>
            </w:r>
            <w:r>
              <w:rPr>
                <w:rFonts w:hint="eastAsia" w:ascii="宋体" w:hAnsi="宋体" w:eastAsia="宋体" w:cs="宋体"/>
                <w:bCs/>
                <w:sz w:val="18"/>
                <w:szCs w:val="18"/>
                <w:lang w:eastAsia="zh-CN"/>
              </w:rPr>
              <w:t>）</w:t>
            </w:r>
          </w:p>
        </w:tc>
        <w:tc>
          <w:tcPr>
            <w:tcW w:w="9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cs="宋体"/>
                <w:bCs/>
                <w:sz w:val="18"/>
                <w:szCs w:val="18"/>
              </w:rPr>
            </w:pPr>
            <w:r>
              <w:rPr>
                <w:rFonts w:hint="eastAsia" w:ascii="宋体" w:hAnsi="宋体" w:cs="宋体"/>
                <w:bCs/>
                <w:sz w:val="18"/>
                <w:szCs w:val="18"/>
                <w:lang w:val="en-US" w:eastAsia="zh-CN"/>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rPr>
            </w:pPr>
          </w:p>
        </w:tc>
        <w:tc>
          <w:tcPr>
            <w:tcW w:w="7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Cs/>
                <w:sz w:val="24"/>
              </w:rPr>
            </w:pPr>
          </w:p>
        </w:tc>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Cs/>
                <w:sz w:val="24"/>
              </w:rPr>
            </w:pPr>
          </w:p>
        </w:tc>
        <w:tc>
          <w:tcPr>
            <w:tcW w:w="8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rPr>
            </w:pPr>
          </w:p>
        </w:tc>
        <w:tc>
          <w:tcPr>
            <w:tcW w:w="6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bidi="ar"/>
              </w:rPr>
            </w:pPr>
          </w:p>
        </w:tc>
        <w:tc>
          <w:tcPr>
            <w:tcW w:w="6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bidi="ar"/>
              </w:rPr>
            </w:pPr>
          </w:p>
        </w:tc>
        <w:tc>
          <w:tcPr>
            <w:tcW w:w="19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rPr>
            </w:pPr>
          </w:p>
        </w:tc>
        <w:tc>
          <w:tcPr>
            <w:tcW w:w="20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rPr>
            </w:pPr>
          </w:p>
        </w:tc>
        <w:tc>
          <w:tcPr>
            <w:tcW w:w="9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rPr>
            </w:pPr>
          </w:p>
        </w:tc>
        <w:tc>
          <w:tcPr>
            <w:tcW w:w="7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Cs/>
                <w:sz w:val="24"/>
              </w:rPr>
            </w:pPr>
          </w:p>
        </w:tc>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Cs/>
                <w:sz w:val="24"/>
              </w:rPr>
            </w:pPr>
          </w:p>
        </w:tc>
        <w:tc>
          <w:tcPr>
            <w:tcW w:w="8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rPr>
            </w:pPr>
          </w:p>
        </w:tc>
        <w:tc>
          <w:tcPr>
            <w:tcW w:w="6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sz w:val="24"/>
              </w:rPr>
            </w:pPr>
          </w:p>
        </w:tc>
        <w:tc>
          <w:tcPr>
            <w:tcW w:w="6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sz w:val="24"/>
              </w:rPr>
            </w:pPr>
          </w:p>
        </w:tc>
        <w:tc>
          <w:tcPr>
            <w:tcW w:w="19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rPr>
            </w:pPr>
          </w:p>
        </w:tc>
        <w:tc>
          <w:tcPr>
            <w:tcW w:w="20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rPr>
            </w:pPr>
          </w:p>
        </w:tc>
        <w:tc>
          <w:tcPr>
            <w:tcW w:w="9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rPr>
            </w:pPr>
          </w:p>
        </w:tc>
        <w:tc>
          <w:tcPr>
            <w:tcW w:w="7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Cs/>
                <w:sz w:val="24"/>
              </w:rPr>
            </w:pPr>
          </w:p>
        </w:tc>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Cs/>
                <w:sz w:val="24"/>
              </w:rPr>
            </w:pPr>
          </w:p>
        </w:tc>
        <w:tc>
          <w:tcPr>
            <w:tcW w:w="8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rPr>
            </w:pPr>
          </w:p>
        </w:tc>
        <w:tc>
          <w:tcPr>
            <w:tcW w:w="6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sz w:val="24"/>
              </w:rPr>
            </w:pPr>
          </w:p>
        </w:tc>
        <w:tc>
          <w:tcPr>
            <w:tcW w:w="6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sz w:val="24"/>
              </w:rPr>
            </w:pPr>
          </w:p>
        </w:tc>
        <w:tc>
          <w:tcPr>
            <w:tcW w:w="19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rPr>
            </w:pPr>
          </w:p>
        </w:tc>
        <w:tc>
          <w:tcPr>
            <w:tcW w:w="20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rPr>
            </w:pPr>
          </w:p>
        </w:tc>
        <w:tc>
          <w:tcPr>
            <w:tcW w:w="9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rPr>
            </w:pPr>
          </w:p>
        </w:tc>
        <w:tc>
          <w:tcPr>
            <w:tcW w:w="7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Cs/>
                <w:sz w:val="24"/>
              </w:rPr>
            </w:pPr>
          </w:p>
        </w:tc>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Cs/>
                <w:sz w:val="24"/>
              </w:rPr>
            </w:pPr>
          </w:p>
        </w:tc>
        <w:tc>
          <w:tcPr>
            <w:tcW w:w="8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rPr>
            </w:pPr>
          </w:p>
        </w:tc>
        <w:tc>
          <w:tcPr>
            <w:tcW w:w="6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sz w:val="24"/>
              </w:rPr>
            </w:pPr>
          </w:p>
        </w:tc>
        <w:tc>
          <w:tcPr>
            <w:tcW w:w="6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sz w:val="24"/>
              </w:rPr>
            </w:pPr>
          </w:p>
        </w:tc>
        <w:tc>
          <w:tcPr>
            <w:tcW w:w="19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rPr>
            </w:pPr>
          </w:p>
        </w:tc>
        <w:tc>
          <w:tcPr>
            <w:tcW w:w="20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rPr>
            </w:pPr>
          </w:p>
        </w:tc>
        <w:tc>
          <w:tcPr>
            <w:tcW w:w="9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rPr>
            </w:pPr>
          </w:p>
        </w:tc>
        <w:tc>
          <w:tcPr>
            <w:tcW w:w="7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Cs/>
                <w:sz w:val="24"/>
              </w:rPr>
            </w:pPr>
          </w:p>
        </w:tc>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Cs/>
                <w:sz w:val="24"/>
              </w:rPr>
            </w:pPr>
          </w:p>
        </w:tc>
        <w:tc>
          <w:tcPr>
            <w:tcW w:w="8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rPr>
            </w:pPr>
          </w:p>
        </w:tc>
        <w:tc>
          <w:tcPr>
            <w:tcW w:w="6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sz w:val="24"/>
              </w:rPr>
            </w:pPr>
          </w:p>
        </w:tc>
        <w:tc>
          <w:tcPr>
            <w:tcW w:w="6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sz w:val="24"/>
              </w:rPr>
            </w:pPr>
          </w:p>
        </w:tc>
        <w:tc>
          <w:tcPr>
            <w:tcW w:w="19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rPr>
            </w:pPr>
          </w:p>
        </w:tc>
        <w:tc>
          <w:tcPr>
            <w:tcW w:w="20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rPr>
            </w:pPr>
          </w:p>
        </w:tc>
        <w:tc>
          <w:tcPr>
            <w:tcW w:w="9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rPr>
            </w:pPr>
          </w:p>
        </w:tc>
        <w:tc>
          <w:tcPr>
            <w:tcW w:w="7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Cs/>
                <w:sz w:val="24"/>
              </w:rPr>
            </w:pPr>
          </w:p>
        </w:tc>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Cs/>
                <w:sz w:val="24"/>
              </w:rPr>
            </w:pPr>
          </w:p>
        </w:tc>
        <w:tc>
          <w:tcPr>
            <w:tcW w:w="8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rPr>
            </w:pPr>
          </w:p>
        </w:tc>
        <w:tc>
          <w:tcPr>
            <w:tcW w:w="6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sz w:val="24"/>
              </w:rPr>
            </w:pPr>
          </w:p>
        </w:tc>
        <w:tc>
          <w:tcPr>
            <w:tcW w:w="6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sz w:val="24"/>
              </w:rPr>
            </w:pPr>
          </w:p>
        </w:tc>
        <w:tc>
          <w:tcPr>
            <w:tcW w:w="19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rPr>
            </w:pPr>
          </w:p>
        </w:tc>
        <w:tc>
          <w:tcPr>
            <w:tcW w:w="20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rPr>
            </w:pPr>
          </w:p>
        </w:tc>
        <w:tc>
          <w:tcPr>
            <w:tcW w:w="9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rPr>
            </w:pPr>
          </w:p>
        </w:tc>
        <w:tc>
          <w:tcPr>
            <w:tcW w:w="7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Cs/>
                <w:sz w:val="24"/>
              </w:rPr>
            </w:pPr>
          </w:p>
        </w:tc>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Cs/>
                <w:sz w:val="24"/>
              </w:rPr>
            </w:pPr>
          </w:p>
        </w:tc>
        <w:tc>
          <w:tcPr>
            <w:tcW w:w="8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rPr>
            </w:pPr>
          </w:p>
        </w:tc>
        <w:tc>
          <w:tcPr>
            <w:tcW w:w="6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sz w:val="24"/>
              </w:rPr>
            </w:pPr>
          </w:p>
        </w:tc>
        <w:tc>
          <w:tcPr>
            <w:tcW w:w="6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sz w:val="24"/>
              </w:rPr>
            </w:pPr>
          </w:p>
        </w:tc>
        <w:tc>
          <w:tcPr>
            <w:tcW w:w="19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rPr>
            </w:pPr>
          </w:p>
        </w:tc>
        <w:tc>
          <w:tcPr>
            <w:tcW w:w="20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rPr>
            </w:pPr>
          </w:p>
        </w:tc>
        <w:tc>
          <w:tcPr>
            <w:tcW w:w="9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rPr>
            </w:pPr>
          </w:p>
        </w:tc>
        <w:tc>
          <w:tcPr>
            <w:tcW w:w="7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Cs/>
                <w:sz w:val="24"/>
              </w:rPr>
            </w:pPr>
          </w:p>
        </w:tc>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Cs/>
                <w:sz w:val="24"/>
              </w:rPr>
            </w:pPr>
          </w:p>
        </w:tc>
        <w:tc>
          <w:tcPr>
            <w:tcW w:w="8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rPr>
            </w:pPr>
          </w:p>
        </w:tc>
        <w:tc>
          <w:tcPr>
            <w:tcW w:w="6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sz w:val="24"/>
              </w:rPr>
            </w:pPr>
          </w:p>
        </w:tc>
        <w:tc>
          <w:tcPr>
            <w:tcW w:w="6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sz w:val="24"/>
              </w:rPr>
            </w:pPr>
          </w:p>
        </w:tc>
        <w:tc>
          <w:tcPr>
            <w:tcW w:w="19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rPr>
            </w:pPr>
          </w:p>
        </w:tc>
        <w:tc>
          <w:tcPr>
            <w:tcW w:w="20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rPr>
            </w:pPr>
          </w:p>
        </w:tc>
        <w:tc>
          <w:tcPr>
            <w:tcW w:w="9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rPr>
            </w:pPr>
          </w:p>
        </w:tc>
        <w:tc>
          <w:tcPr>
            <w:tcW w:w="7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Cs/>
                <w:kern w:val="0"/>
                <w:sz w:val="24"/>
                <w:lang w:bidi="ar"/>
              </w:rPr>
            </w:pPr>
          </w:p>
        </w:tc>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Cs/>
                <w:sz w:val="24"/>
              </w:rPr>
            </w:pPr>
          </w:p>
        </w:tc>
        <w:tc>
          <w:tcPr>
            <w:tcW w:w="8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rPr>
            </w:pPr>
          </w:p>
        </w:tc>
        <w:tc>
          <w:tcPr>
            <w:tcW w:w="6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sz w:val="24"/>
              </w:rPr>
            </w:pPr>
          </w:p>
        </w:tc>
        <w:tc>
          <w:tcPr>
            <w:tcW w:w="6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sz w:val="24"/>
              </w:rPr>
            </w:pPr>
          </w:p>
        </w:tc>
        <w:tc>
          <w:tcPr>
            <w:tcW w:w="19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rPr>
            </w:pPr>
          </w:p>
        </w:tc>
        <w:tc>
          <w:tcPr>
            <w:tcW w:w="20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rPr>
            </w:pPr>
          </w:p>
        </w:tc>
        <w:tc>
          <w:tcPr>
            <w:tcW w:w="9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rPr>
            </w:pPr>
          </w:p>
        </w:tc>
        <w:tc>
          <w:tcPr>
            <w:tcW w:w="7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Cs/>
                <w:kern w:val="0"/>
                <w:sz w:val="24"/>
                <w:lang w:bidi="ar"/>
              </w:rPr>
            </w:pPr>
          </w:p>
        </w:tc>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Cs/>
                <w:sz w:val="24"/>
              </w:rPr>
            </w:pPr>
          </w:p>
        </w:tc>
        <w:tc>
          <w:tcPr>
            <w:tcW w:w="8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rPr>
            </w:pPr>
          </w:p>
        </w:tc>
        <w:tc>
          <w:tcPr>
            <w:tcW w:w="6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sz w:val="24"/>
              </w:rPr>
            </w:pPr>
          </w:p>
        </w:tc>
        <w:tc>
          <w:tcPr>
            <w:tcW w:w="6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sz w:val="24"/>
              </w:rPr>
            </w:pPr>
          </w:p>
        </w:tc>
        <w:tc>
          <w:tcPr>
            <w:tcW w:w="19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rPr>
            </w:pPr>
          </w:p>
        </w:tc>
        <w:tc>
          <w:tcPr>
            <w:tcW w:w="20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rPr>
            </w:pPr>
          </w:p>
        </w:tc>
        <w:tc>
          <w:tcPr>
            <w:tcW w:w="9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rPr>
            </w:pPr>
          </w:p>
        </w:tc>
      </w:tr>
    </w:tbl>
    <w:p>
      <w:pPr>
        <w:spacing w:line="360" w:lineRule="auto"/>
        <w:jc w:val="center"/>
        <w:outlineLvl w:val="0"/>
        <w:rPr>
          <w:rFonts w:hint="eastAsia" w:cs="宋体" w:asciiTheme="minorEastAsia" w:hAnsiTheme="minorEastAsia" w:eastAsiaTheme="minorEastAsia"/>
          <w:b/>
          <w:sz w:val="36"/>
          <w:szCs w:val="20"/>
          <w:highlight w:val="none"/>
        </w:rPr>
      </w:pPr>
    </w:p>
    <w:p>
      <w:pPr>
        <w:spacing w:line="360" w:lineRule="auto"/>
        <w:jc w:val="center"/>
        <w:outlineLvl w:val="0"/>
        <w:rPr>
          <w:rFonts w:hint="eastAsia" w:cs="宋体" w:asciiTheme="minorEastAsia" w:hAnsiTheme="minorEastAsia" w:eastAsiaTheme="minorEastAsia"/>
          <w:b/>
          <w:sz w:val="36"/>
          <w:szCs w:val="20"/>
          <w:highlight w:val="none"/>
        </w:rPr>
      </w:pPr>
    </w:p>
    <w:p>
      <w:pPr>
        <w:spacing w:line="360" w:lineRule="auto"/>
        <w:jc w:val="center"/>
        <w:outlineLvl w:val="0"/>
        <w:rPr>
          <w:rFonts w:hint="eastAsia" w:cs="宋体" w:asciiTheme="minorEastAsia" w:hAnsiTheme="minorEastAsia" w:eastAsiaTheme="minorEastAsia"/>
          <w:b/>
          <w:sz w:val="36"/>
          <w:szCs w:val="20"/>
          <w:highlight w:val="none"/>
        </w:rPr>
      </w:pPr>
    </w:p>
    <w:p>
      <w:pPr>
        <w:spacing w:line="360" w:lineRule="auto"/>
        <w:jc w:val="center"/>
        <w:outlineLvl w:val="0"/>
        <w:rPr>
          <w:rFonts w:hint="eastAsia" w:cs="宋体" w:asciiTheme="minorEastAsia" w:hAnsiTheme="minorEastAsia" w:eastAsiaTheme="minorEastAsia"/>
          <w:b/>
          <w:sz w:val="36"/>
          <w:szCs w:val="20"/>
          <w:highlight w:val="none"/>
        </w:rPr>
      </w:pPr>
    </w:p>
    <w:p>
      <w:pPr>
        <w:spacing w:line="360" w:lineRule="auto"/>
        <w:jc w:val="center"/>
        <w:outlineLvl w:val="0"/>
        <w:rPr>
          <w:rFonts w:hint="eastAsia" w:cs="宋体" w:asciiTheme="minorEastAsia" w:hAnsiTheme="minorEastAsia" w:eastAsiaTheme="minorEastAsia"/>
          <w:b/>
          <w:sz w:val="36"/>
          <w:szCs w:val="20"/>
          <w:highlight w:val="none"/>
        </w:rPr>
      </w:pPr>
    </w:p>
    <w:p>
      <w:pPr>
        <w:spacing w:line="360" w:lineRule="auto"/>
        <w:jc w:val="center"/>
        <w:outlineLvl w:val="0"/>
        <w:rPr>
          <w:rFonts w:hint="eastAsia" w:cs="宋体" w:asciiTheme="minorEastAsia" w:hAnsiTheme="minorEastAsia" w:eastAsiaTheme="minorEastAsia"/>
          <w:b/>
          <w:sz w:val="36"/>
          <w:szCs w:val="20"/>
          <w:highlight w:val="none"/>
        </w:rPr>
      </w:pPr>
    </w:p>
    <w:p>
      <w:pPr>
        <w:spacing w:line="360" w:lineRule="auto"/>
        <w:jc w:val="center"/>
        <w:outlineLvl w:val="0"/>
        <w:rPr>
          <w:rFonts w:hint="eastAsia" w:cs="宋体" w:asciiTheme="minorEastAsia" w:hAnsiTheme="minorEastAsia" w:eastAsiaTheme="minorEastAsia"/>
          <w:b/>
          <w:sz w:val="36"/>
          <w:szCs w:val="20"/>
          <w:highlight w:val="none"/>
        </w:rPr>
      </w:pPr>
    </w:p>
    <w:p>
      <w:pPr>
        <w:spacing w:line="360" w:lineRule="auto"/>
        <w:jc w:val="both"/>
        <w:outlineLvl w:val="0"/>
        <w:rPr>
          <w:rFonts w:hint="eastAsia" w:cs="宋体" w:asciiTheme="minorEastAsia" w:hAnsiTheme="minorEastAsia" w:eastAsiaTheme="minorEastAsia"/>
          <w:b/>
          <w:sz w:val="36"/>
          <w:szCs w:val="20"/>
          <w:highlight w:val="none"/>
        </w:rPr>
      </w:pPr>
    </w:p>
    <w:p>
      <w:pPr>
        <w:pStyle w:val="37"/>
        <w:rPr>
          <w:rFonts w:hint="eastAsia"/>
        </w:rPr>
      </w:pPr>
    </w:p>
    <w:p>
      <w:pPr>
        <w:spacing w:line="360" w:lineRule="auto"/>
        <w:jc w:val="center"/>
        <w:outlineLvl w:val="0"/>
        <w:rPr>
          <w:rFonts w:cs="宋体" w:asciiTheme="minorEastAsia" w:hAnsiTheme="minorEastAsia" w:eastAsiaTheme="minorEastAsia"/>
          <w:b/>
          <w:sz w:val="36"/>
          <w:szCs w:val="20"/>
          <w:highlight w:val="none"/>
        </w:rPr>
      </w:pPr>
      <w:r>
        <w:rPr>
          <w:rFonts w:hint="eastAsia" w:cs="宋体" w:asciiTheme="minorEastAsia" w:hAnsiTheme="minorEastAsia" w:eastAsiaTheme="minorEastAsia"/>
          <w:b/>
          <w:sz w:val="36"/>
          <w:szCs w:val="20"/>
          <w:highlight w:val="none"/>
        </w:rPr>
        <w:t>第六部分</w:t>
      </w:r>
      <w:bookmarkEnd w:id="409"/>
      <w:r>
        <w:rPr>
          <w:rFonts w:hint="eastAsia" w:cs="宋体" w:asciiTheme="minorEastAsia" w:hAnsiTheme="minorEastAsia" w:eastAsiaTheme="minorEastAsia"/>
          <w:b/>
          <w:sz w:val="36"/>
          <w:szCs w:val="20"/>
          <w:highlight w:val="none"/>
        </w:rPr>
        <w:t xml:space="preserve"> </w:t>
      </w:r>
      <w:bookmarkEnd w:id="410"/>
      <w:r>
        <w:rPr>
          <w:rFonts w:hint="eastAsia" w:cs="宋体" w:asciiTheme="minorEastAsia" w:hAnsiTheme="minorEastAsia" w:eastAsiaTheme="minorEastAsia"/>
          <w:b/>
          <w:sz w:val="36"/>
          <w:szCs w:val="20"/>
          <w:highlight w:val="none"/>
        </w:rPr>
        <w:t>应提交的有关格式范例</w:t>
      </w:r>
    </w:p>
    <w:p>
      <w:pPr>
        <w:spacing w:line="360" w:lineRule="auto"/>
        <w:jc w:val="center"/>
        <w:outlineLvl w:val="0"/>
        <w:rPr>
          <w:rFonts w:cs="宋体" w:asciiTheme="minorEastAsia" w:hAnsiTheme="minorEastAsia" w:eastAsiaTheme="minorEastAsia"/>
          <w:b/>
          <w:kern w:val="0"/>
          <w:sz w:val="36"/>
          <w:szCs w:val="36"/>
          <w:highlight w:val="none"/>
        </w:rPr>
      </w:pPr>
    </w:p>
    <w:p>
      <w:pPr>
        <w:spacing w:line="360" w:lineRule="auto"/>
        <w:jc w:val="center"/>
        <w:outlineLvl w:val="0"/>
        <w:rPr>
          <w:rFonts w:cs="宋体" w:asciiTheme="minorEastAsia" w:hAnsiTheme="minorEastAsia" w:eastAsiaTheme="minorEastAsia"/>
          <w:b/>
          <w:kern w:val="0"/>
          <w:sz w:val="36"/>
          <w:szCs w:val="36"/>
          <w:highlight w:val="none"/>
        </w:rPr>
      </w:pPr>
      <w:r>
        <w:rPr>
          <w:rFonts w:hint="eastAsia" w:cs="宋体" w:asciiTheme="minorEastAsia" w:hAnsiTheme="minorEastAsia" w:eastAsiaTheme="minorEastAsia"/>
          <w:b/>
          <w:kern w:val="0"/>
          <w:sz w:val="36"/>
          <w:szCs w:val="36"/>
          <w:highlight w:val="none"/>
        </w:rPr>
        <w:t>资格文件部分</w:t>
      </w:r>
    </w:p>
    <w:p>
      <w:pPr>
        <w:spacing w:line="360" w:lineRule="auto"/>
        <w:jc w:val="center"/>
        <w:outlineLvl w:val="0"/>
        <w:rPr>
          <w:rFonts w:cs="宋体" w:asciiTheme="minorEastAsia" w:hAnsiTheme="minorEastAsia" w:eastAsiaTheme="minorEastAsia"/>
          <w:b/>
          <w:kern w:val="0"/>
          <w:sz w:val="36"/>
          <w:szCs w:val="36"/>
          <w:highlight w:val="none"/>
        </w:rPr>
      </w:pPr>
      <w:r>
        <w:rPr>
          <w:rFonts w:hint="eastAsia" w:cs="宋体" w:asciiTheme="minorEastAsia" w:hAnsiTheme="minorEastAsia" w:eastAsiaTheme="minorEastAsia"/>
          <w:b/>
          <w:kern w:val="0"/>
          <w:sz w:val="36"/>
          <w:szCs w:val="36"/>
          <w:highlight w:val="none"/>
        </w:rPr>
        <w:t>目录</w:t>
      </w:r>
    </w:p>
    <w:p>
      <w:pPr>
        <w:spacing w:line="360" w:lineRule="auto"/>
        <w:jc w:val="center"/>
        <w:outlineLvl w:val="0"/>
        <w:rPr>
          <w:rFonts w:cs="宋体" w:asciiTheme="minorEastAsia" w:hAnsiTheme="minorEastAsia" w:eastAsiaTheme="minorEastAsia"/>
          <w:b/>
          <w:kern w:val="0"/>
          <w:sz w:val="36"/>
          <w:szCs w:val="36"/>
          <w:highlight w:val="none"/>
        </w:rPr>
      </w:pPr>
    </w:p>
    <w:p>
      <w:pPr>
        <w:snapToGrid w:val="0"/>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（1）符合参加政府采购活动应当具备的一般条件的承诺函……………（页码）</w:t>
      </w:r>
    </w:p>
    <w:p>
      <w:pPr>
        <w:snapToGrid w:val="0"/>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napToGrid w:val="0"/>
          <w:kern w:val="28"/>
          <w:sz w:val="24"/>
          <w:szCs w:val="20"/>
          <w:highlight w:val="none"/>
        </w:rPr>
        <w:t>（2）联合协议</w:t>
      </w:r>
      <w:r>
        <w:rPr>
          <w:rFonts w:hint="eastAsia" w:cs="宋体" w:asciiTheme="minorEastAsia" w:hAnsiTheme="minorEastAsia" w:eastAsiaTheme="minorEastAsia"/>
          <w:sz w:val="24"/>
          <w:highlight w:val="none"/>
        </w:rPr>
        <w:t>………………………………………………………………（页码）</w:t>
      </w:r>
    </w:p>
    <w:p>
      <w:pPr>
        <w:snapToGrid w:val="0"/>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w:t>
      </w:r>
      <w:r>
        <w:rPr>
          <w:rFonts w:cs="宋体" w:asciiTheme="minorEastAsia" w:hAnsiTheme="minorEastAsia" w:eastAsiaTheme="minorEastAsia"/>
          <w:sz w:val="24"/>
          <w:highlight w:val="none"/>
        </w:rPr>
        <w:t>3</w:t>
      </w:r>
      <w:r>
        <w:rPr>
          <w:rFonts w:hint="eastAsia" w:cs="宋体" w:asciiTheme="minorEastAsia" w:hAnsiTheme="minorEastAsia" w:eastAsiaTheme="minorEastAsia"/>
          <w:sz w:val="24"/>
          <w:highlight w:val="none"/>
        </w:rPr>
        <w:t>）落实政府采购政策需满足的资格要求………………………………（页码）</w:t>
      </w:r>
    </w:p>
    <w:p>
      <w:pPr>
        <w:snapToGrid w:val="0"/>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w:t>
      </w:r>
      <w:r>
        <w:rPr>
          <w:rFonts w:cs="宋体" w:asciiTheme="minorEastAsia" w:hAnsiTheme="minorEastAsia" w:eastAsiaTheme="minorEastAsia"/>
          <w:sz w:val="24"/>
          <w:highlight w:val="none"/>
        </w:rPr>
        <w:t>4</w:t>
      </w:r>
      <w:r>
        <w:rPr>
          <w:rFonts w:hint="eastAsia" w:cs="宋体" w:asciiTheme="minorEastAsia" w:hAnsiTheme="minorEastAsia" w:eastAsiaTheme="minorEastAsia"/>
          <w:sz w:val="24"/>
          <w:highlight w:val="none"/>
        </w:rPr>
        <w:t>）本项目的特定资格要求………………………………………………（页码）</w:t>
      </w:r>
    </w:p>
    <w:p>
      <w:pPr>
        <w:snapToGrid w:val="0"/>
        <w:spacing w:line="360" w:lineRule="auto"/>
        <w:ind w:firstLine="480" w:firstLineChars="200"/>
        <w:rPr>
          <w:rFonts w:cs="宋体" w:asciiTheme="minorEastAsia" w:hAnsiTheme="minorEastAsia" w:eastAsiaTheme="minorEastAsia"/>
          <w:sz w:val="24"/>
          <w:highlight w:val="none"/>
        </w:rPr>
      </w:pPr>
    </w:p>
    <w:p>
      <w:pPr>
        <w:spacing w:line="360" w:lineRule="auto"/>
        <w:ind w:firstLine="480" w:firstLineChars="200"/>
        <w:rPr>
          <w:rFonts w:cs="宋体" w:asciiTheme="minorEastAsia" w:hAnsiTheme="minorEastAsia" w:eastAsiaTheme="minorEastAsia"/>
          <w:sz w:val="24"/>
          <w:highlight w:val="none"/>
        </w:rPr>
      </w:pPr>
    </w:p>
    <w:p>
      <w:pPr>
        <w:snapToGrid w:val="0"/>
        <w:spacing w:line="360" w:lineRule="auto"/>
        <w:ind w:right="480"/>
        <w:jc w:val="center"/>
        <w:rPr>
          <w:rFonts w:cs="宋体" w:asciiTheme="minorEastAsia" w:hAnsiTheme="minorEastAsia" w:eastAsiaTheme="minorEastAsia"/>
          <w:b/>
          <w:kern w:val="0"/>
          <w:sz w:val="32"/>
          <w:szCs w:val="32"/>
          <w:highlight w:val="none"/>
        </w:rPr>
      </w:pPr>
      <w:r>
        <w:rPr>
          <w:rFonts w:hint="eastAsia" w:cs="宋体" w:asciiTheme="minorEastAsia" w:hAnsiTheme="minorEastAsia" w:eastAsiaTheme="minorEastAsia"/>
          <w:kern w:val="0"/>
          <w:sz w:val="24"/>
          <w:highlight w:val="none"/>
        </w:rPr>
        <w:br w:type="page"/>
      </w:r>
      <w:r>
        <w:rPr>
          <w:rFonts w:hint="eastAsia" w:cs="宋体" w:asciiTheme="minorEastAsia" w:hAnsiTheme="minorEastAsia" w:eastAsiaTheme="minorEastAsia"/>
          <w:b/>
          <w:kern w:val="0"/>
          <w:sz w:val="32"/>
          <w:szCs w:val="32"/>
          <w:highlight w:val="none"/>
        </w:rPr>
        <w:t xml:space="preserve">  一、 符合参加政府采购活动应当具备的一般条件的承诺函</w:t>
      </w:r>
    </w:p>
    <w:p>
      <w:pPr>
        <w:snapToGrid w:val="0"/>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lang w:eastAsia="zh-CN"/>
        </w:rPr>
        <w:t>杭州市公安局西湖区分局</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sz w:val="24"/>
          <w:highlight w:val="none"/>
          <w:lang w:eastAsia="zh-CN"/>
        </w:rPr>
        <w:t>杭州市西湖区政府采购中心</w:t>
      </w:r>
      <w:r>
        <w:rPr>
          <w:rFonts w:hint="eastAsia" w:cs="宋体" w:asciiTheme="minorEastAsia" w:hAnsiTheme="minorEastAsia" w:eastAsiaTheme="minorEastAsia"/>
          <w:sz w:val="24"/>
          <w:highlight w:val="none"/>
        </w:rPr>
        <w:t>：</w:t>
      </w:r>
    </w:p>
    <w:p>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我方参与</w:t>
      </w:r>
      <w:r>
        <w:rPr>
          <w:rFonts w:hint="eastAsia" w:cs="宋体" w:asciiTheme="minorEastAsia" w:hAnsiTheme="minorEastAsia" w:eastAsiaTheme="minorEastAsia"/>
          <w:sz w:val="24"/>
          <w:highlight w:val="none"/>
          <w:lang w:eastAsia="zh-CN"/>
        </w:rPr>
        <w:t>2025-2027年西湖区公安分局治安监控到期改造监控服务项目（200路）</w:t>
      </w:r>
      <w:r>
        <w:rPr>
          <w:rFonts w:hint="eastAsia" w:cs="宋体" w:asciiTheme="minorEastAsia" w:hAnsiTheme="minorEastAsia" w:eastAsiaTheme="minorEastAsia"/>
          <w:sz w:val="24"/>
          <w:highlight w:val="none"/>
        </w:rPr>
        <w:t>【招标编号：</w:t>
      </w:r>
      <w:r>
        <w:rPr>
          <w:rFonts w:hint="eastAsia" w:cs="宋体" w:asciiTheme="minorEastAsia" w:hAnsiTheme="minorEastAsia" w:eastAsiaTheme="minorEastAsia"/>
          <w:sz w:val="24"/>
          <w:highlight w:val="none"/>
          <w:lang w:eastAsia="zh-CN"/>
        </w:rPr>
        <w:t>XHZFCG-2025-G-19</w:t>
      </w:r>
      <w:r>
        <w:rPr>
          <w:rFonts w:hint="eastAsia" w:cs="宋体" w:asciiTheme="minorEastAsia" w:hAnsiTheme="minorEastAsia" w:eastAsiaTheme="minorEastAsia"/>
          <w:sz w:val="24"/>
          <w:highlight w:val="none"/>
        </w:rPr>
        <w:t>】政府采购活动，郑重承诺：</w:t>
      </w:r>
    </w:p>
    <w:p>
      <w:pPr>
        <w:snapToGrid w:val="0"/>
        <w:spacing w:line="360" w:lineRule="auto"/>
        <w:ind w:firstLine="360" w:firstLineChars="15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（一）具备《中华人民共和国政府采购法》第二十二条第一款规定的条件：</w:t>
      </w:r>
    </w:p>
    <w:p>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1、具有独立承担民事责任的能力；</w:t>
      </w:r>
    </w:p>
    <w:p>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2、具有良好的商业信誉和健全的财务会计制度； </w:t>
      </w:r>
    </w:p>
    <w:p>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3、具有履行合同所必需的设备和专业技术能力；</w:t>
      </w:r>
    </w:p>
    <w:p>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4、有依法缴纳税收和社会保障资金的良好记录；</w:t>
      </w:r>
    </w:p>
    <w:p>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5、参加政府采购活动前三年内，在经营活动中没有重大违法记录；</w:t>
      </w:r>
    </w:p>
    <w:p>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6、具有法律、行政法规规定的其他条件。</w:t>
      </w:r>
    </w:p>
    <w:p>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（三）不存在以下情况：</w:t>
      </w:r>
    </w:p>
    <w:p>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lang w:val="zh-CN"/>
        </w:rPr>
        <w:t>投标人名称(电子签名)：</w:t>
      </w:r>
    </w:p>
    <w:p>
      <w:pPr>
        <w:snapToGrid w:val="0"/>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lang w:val="zh-CN"/>
        </w:rPr>
        <w:t xml:space="preserve">                        </w:t>
      </w: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日期</w:t>
      </w:r>
      <w:r>
        <w:rPr>
          <w:rFonts w:hint="eastAsia" w:cs="宋体" w:asciiTheme="minorEastAsia" w:hAnsiTheme="minorEastAsia" w:eastAsiaTheme="minorEastAsia"/>
          <w:kern w:val="0"/>
          <w:sz w:val="24"/>
          <w:highlight w:val="none"/>
        </w:rPr>
        <w:t xml:space="preserve">：  年  </w:t>
      </w:r>
      <w:r>
        <w:rPr>
          <w:rFonts w:hint="eastAsia" w:cs="宋体" w:asciiTheme="minorEastAsia" w:hAnsiTheme="minorEastAsia" w:eastAsiaTheme="minorEastAsia"/>
          <w:kern w:val="0"/>
          <w:sz w:val="24"/>
          <w:highlight w:val="none"/>
          <w:lang w:val="zh-CN"/>
        </w:rPr>
        <w:t>月</w:t>
      </w: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日</w:t>
      </w:r>
    </w:p>
    <w:p>
      <w:pPr>
        <w:snapToGrid w:val="0"/>
        <w:spacing w:line="360" w:lineRule="auto"/>
        <w:ind w:right="480"/>
        <w:jc w:val="left"/>
        <w:rPr>
          <w:rFonts w:hint="eastAsia" w:ascii="宋体" w:hAnsi="宋体" w:cs="仿宋_GB2312"/>
          <w:color w:val="auto"/>
          <w:sz w:val="24"/>
          <w:highlight w:val="none"/>
        </w:rPr>
      </w:pPr>
    </w:p>
    <w:p>
      <w:pPr>
        <w:snapToGrid w:val="0"/>
        <w:spacing w:line="360" w:lineRule="auto"/>
        <w:ind w:right="480"/>
        <w:jc w:val="left"/>
        <w:rPr>
          <w:rFonts w:cs="宋体" w:asciiTheme="minorEastAsia" w:hAnsiTheme="minorEastAsia" w:eastAsiaTheme="minorEastAsia"/>
          <w:b/>
          <w:kern w:val="0"/>
          <w:sz w:val="32"/>
          <w:szCs w:val="32"/>
          <w:highlight w:val="none"/>
        </w:rPr>
      </w:pPr>
      <w:r>
        <w:rPr>
          <w:rFonts w:hint="eastAsia" w:ascii="宋体" w:hAnsi="宋体" w:cs="仿宋_GB2312"/>
          <w:color w:val="auto"/>
          <w:sz w:val="24"/>
          <w:highlight w:val="none"/>
        </w:rPr>
        <w:t>注：根据《</w:t>
      </w:r>
      <w:r>
        <w:rPr>
          <w:rFonts w:ascii="宋体" w:hAnsi="宋体" w:cs="仿宋_GB2312"/>
          <w:color w:val="auto"/>
          <w:sz w:val="24"/>
          <w:highlight w:val="none"/>
        </w:rPr>
        <w:t>关于规范政府采购供应商资格设定及资格审查的通知</w:t>
      </w:r>
      <w:r>
        <w:rPr>
          <w:rFonts w:hint="eastAsia" w:ascii="宋体" w:hAnsi="宋体" w:cs="仿宋_GB2312"/>
          <w:color w:val="auto"/>
          <w:sz w:val="24"/>
          <w:highlight w:val="none"/>
        </w:rPr>
        <w:t>》（</w:t>
      </w:r>
      <w:r>
        <w:rPr>
          <w:rFonts w:ascii="宋体" w:hAnsi="宋体" w:cs="仿宋_GB2312"/>
          <w:color w:val="auto"/>
          <w:sz w:val="24"/>
          <w:highlight w:val="none"/>
        </w:rPr>
        <w:t>浙财采监[2013]24号</w:t>
      </w:r>
      <w:r>
        <w:rPr>
          <w:rFonts w:hint="eastAsia" w:ascii="宋体" w:hAnsi="宋体" w:cs="仿宋_GB2312"/>
          <w:color w:val="auto"/>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cs="仿宋_GB2312"/>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widowControl/>
        <w:adjustRightInd/>
        <w:jc w:val="center"/>
        <w:rPr>
          <w:rFonts w:cs="宋体" w:asciiTheme="minorEastAsia" w:hAnsiTheme="minorEastAsia" w:eastAsiaTheme="minorEastAsia"/>
          <w:b/>
          <w:kern w:val="0"/>
          <w:sz w:val="32"/>
          <w:szCs w:val="32"/>
          <w:highlight w:val="none"/>
        </w:rPr>
      </w:pPr>
      <w:r>
        <w:rPr>
          <w:rFonts w:hint="eastAsia" w:cs="宋体" w:asciiTheme="minorEastAsia" w:hAnsiTheme="minorEastAsia" w:eastAsiaTheme="minorEastAsia"/>
          <w:b/>
          <w:kern w:val="0"/>
          <w:sz w:val="32"/>
          <w:szCs w:val="32"/>
          <w:highlight w:val="none"/>
        </w:rPr>
        <w:t>二、联合协议（如果有）</w:t>
      </w:r>
    </w:p>
    <w:p>
      <w:pPr>
        <w:widowControl/>
        <w:spacing w:line="360" w:lineRule="auto"/>
        <w:ind w:firstLine="482" w:firstLineChars="200"/>
        <w:jc w:val="left"/>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cs="宋体" w:asciiTheme="minorEastAsia" w:hAnsiTheme="minorEastAsia" w:eastAsiaTheme="minorEastAsia"/>
          <w:b/>
          <w:kern w:val="0"/>
          <w:sz w:val="32"/>
          <w:szCs w:val="32"/>
          <w:highlight w:val="none"/>
        </w:rPr>
      </w:pPr>
    </w:p>
    <w:p>
      <w:pPr>
        <w:snapToGrid w:val="0"/>
        <w:spacing w:line="360" w:lineRule="auto"/>
        <w:ind w:right="480"/>
        <w:jc w:val="center"/>
        <w:rPr>
          <w:rFonts w:cs="宋体" w:asciiTheme="minorEastAsia" w:hAnsiTheme="minorEastAsia" w:eastAsiaTheme="minorEastAsia"/>
          <w:b/>
          <w:kern w:val="0"/>
          <w:sz w:val="32"/>
          <w:szCs w:val="32"/>
          <w:highlight w:val="none"/>
        </w:rPr>
      </w:pPr>
    </w:p>
    <w:p>
      <w:pPr>
        <w:snapToGrid w:val="0"/>
        <w:spacing w:line="360" w:lineRule="auto"/>
        <w:ind w:right="480"/>
        <w:jc w:val="center"/>
        <w:rPr>
          <w:rFonts w:cs="宋体" w:asciiTheme="minorEastAsia" w:hAnsiTheme="minorEastAsia" w:eastAsiaTheme="minorEastAsia"/>
          <w:b/>
          <w:kern w:val="0"/>
          <w:sz w:val="32"/>
          <w:szCs w:val="32"/>
          <w:highlight w:val="none"/>
        </w:rPr>
      </w:pPr>
      <w:r>
        <w:rPr>
          <w:rFonts w:hint="eastAsia" w:cs="宋体" w:asciiTheme="minorEastAsia" w:hAnsiTheme="minorEastAsia" w:eastAsiaTheme="minorEastAsia"/>
          <w:b/>
          <w:kern w:val="0"/>
          <w:sz w:val="32"/>
          <w:szCs w:val="32"/>
          <w:highlight w:val="none"/>
        </w:rPr>
        <w:t>三、落实政府采购政策需满足的资格要求</w:t>
      </w:r>
    </w:p>
    <w:p>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（根据招标公告落实政府采购政策需满足的资格要求选择提供相应的材料；未要求的，无需提供）</w:t>
      </w:r>
    </w:p>
    <w:p>
      <w:pPr>
        <w:spacing w:line="360" w:lineRule="auto"/>
        <w:ind w:firstLine="723" w:firstLineChars="300"/>
        <w:rPr>
          <w:rFonts w:ascii="宋体" w:hAnsi="宋体" w:cs="宋体"/>
          <w:b/>
          <w:bCs/>
          <w:sz w:val="24"/>
          <w:highlight w:val="none"/>
        </w:rPr>
      </w:pPr>
      <w:r>
        <w:rPr>
          <w:rFonts w:hint="eastAsia" w:ascii="宋体" w:hAnsi="宋体" w:cs="宋体"/>
          <w:b/>
          <w:bCs/>
          <w:sz w:val="24"/>
          <w:highlight w:val="none"/>
          <w:lang w:val="en-US" w:eastAsia="zh-CN"/>
        </w:rPr>
        <w:t>本项目专门面向中小微企业，</w:t>
      </w:r>
      <w:r>
        <w:rPr>
          <w:rFonts w:hint="eastAsia" w:ascii="宋体" w:hAnsi="宋体" w:cs="宋体"/>
          <w:b/>
          <w:bCs/>
          <w:sz w:val="24"/>
          <w:highlight w:val="none"/>
        </w:rPr>
        <w:t>服务全部由符合政策要求的中小</w:t>
      </w:r>
      <w:r>
        <w:rPr>
          <w:rFonts w:hint="eastAsia" w:ascii="宋体" w:hAnsi="宋体" w:cs="宋体"/>
          <w:b/>
          <w:bCs/>
          <w:sz w:val="24"/>
          <w:highlight w:val="none"/>
          <w:lang w:eastAsia="zh-CN"/>
        </w:rPr>
        <w:t>微</w:t>
      </w:r>
      <w:r>
        <w:rPr>
          <w:rFonts w:hint="eastAsia" w:ascii="宋体" w:hAnsi="宋体" w:cs="宋体"/>
          <w:b/>
          <w:bCs/>
          <w:sz w:val="24"/>
          <w:highlight w:val="none"/>
        </w:rPr>
        <w:t>企业承接，提供中小企业声明函；</w:t>
      </w:r>
    </w:p>
    <w:p>
      <w:pPr>
        <w:widowControl/>
        <w:spacing w:line="360" w:lineRule="auto"/>
        <w:ind w:firstLine="480"/>
        <w:jc w:val="left"/>
        <w:rPr>
          <w:rFonts w:hint="default" w:ascii="宋体" w:hAnsi="宋体" w:cs="宋体"/>
          <w:sz w:val="24"/>
          <w:highlight w:val="none"/>
          <w:lang w:val="en-US"/>
        </w:rPr>
      </w:pPr>
    </w:p>
    <w:p>
      <w:pPr>
        <w:rPr>
          <w:highlight w:val="none"/>
        </w:rPr>
      </w:pPr>
    </w:p>
    <w:p>
      <w:pPr>
        <w:widowControl/>
        <w:spacing w:line="360" w:lineRule="auto"/>
        <w:ind w:left="150"/>
        <w:jc w:val="center"/>
        <w:rPr>
          <w:rFonts w:cs="宋体" w:asciiTheme="minorEastAsia" w:hAnsiTheme="minorEastAsia" w:eastAsiaTheme="minorEastAsia"/>
          <w:b/>
          <w:kern w:val="0"/>
          <w:sz w:val="32"/>
          <w:szCs w:val="32"/>
          <w:highlight w:val="none"/>
        </w:rPr>
      </w:pPr>
      <w:r>
        <w:rPr>
          <w:rFonts w:hint="eastAsia" w:cs="宋体" w:asciiTheme="minorEastAsia" w:hAnsiTheme="minorEastAsia" w:eastAsiaTheme="minorEastAsia"/>
          <w:b/>
          <w:kern w:val="0"/>
          <w:sz w:val="32"/>
          <w:szCs w:val="32"/>
          <w:highlight w:val="none"/>
        </w:rPr>
        <w:t>四、本项目的特定资格要求（如果有）</w:t>
      </w:r>
    </w:p>
    <w:p>
      <w:pPr>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（根据招标公告本项目的特定资格要求提供相应的材料；未要求的，无需提供）</w:t>
      </w:r>
    </w:p>
    <w:p>
      <w:pPr>
        <w:rPr>
          <w:rFonts w:cs="宋体" w:asciiTheme="minorEastAsia" w:hAnsiTheme="minorEastAsia" w:eastAsiaTheme="minorEastAsia"/>
          <w:highlight w:val="none"/>
        </w:rPr>
      </w:pPr>
    </w:p>
    <w:p>
      <w:pPr>
        <w:snapToGrid w:val="0"/>
        <w:spacing w:line="360" w:lineRule="auto"/>
        <w:ind w:right="480"/>
        <w:jc w:val="center"/>
        <w:rPr>
          <w:rFonts w:cs="宋体" w:asciiTheme="minorEastAsia" w:hAnsiTheme="minorEastAsia" w:eastAsiaTheme="minorEastAsia"/>
          <w:b/>
          <w:kern w:val="0"/>
          <w:sz w:val="32"/>
          <w:szCs w:val="32"/>
          <w:highlight w:val="none"/>
        </w:rPr>
      </w:pPr>
    </w:p>
    <w:p>
      <w:pPr>
        <w:widowControl/>
        <w:adjustRightInd/>
        <w:jc w:val="left"/>
        <w:rPr>
          <w:rFonts w:cs="宋体" w:asciiTheme="minorEastAsia" w:hAnsiTheme="minorEastAsia" w:eastAsiaTheme="minorEastAsia"/>
          <w:b/>
          <w:kern w:val="0"/>
          <w:sz w:val="36"/>
          <w:szCs w:val="36"/>
          <w:highlight w:val="none"/>
        </w:rPr>
      </w:pPr>
      <w:r>
        <w:rPr>
          <w:rFonts w:cs="宋体" w:asciiTheme="minorEastAsia" w:hAnsiTheme="minorEastAsia" w:eastAsiaTheme="minorEastAsia"/>
          <w:b/>
          <w:kern w:val="0"/>
          <w:sz w:val="36"/>
          <w:szCs w:val="36"/>
          <w:highlight w:val="none"/>
        </w:rPr>
        <w:br w:type="page"/>
      </w:r>
    </w:p>
    <w:p>
      <w:pPr>
        <w:spacing w:line="360" w:lineRule="auto"/>
        <w:ind w:right="420" w:firstLine="3614" w:firstLineChars="1000"/>
        <w:rPr>
          <w:rFonts w:cs="宋体" w:asciiTheme="minorEastAsia" w:hAnsiTheme="minorEastAsia" w:eastAsiaTheme="minorEastAsia"/>
          <w:b/>
          <w:kern w:val="0"/>
          <w:sz w:val="36"/>
          <w:szCs w:val="36"/>
          <w:highlight w:val="none"/>
        </w:rPr>
      </w:pPr>
      <w:r>
        <w:rPr>
          <w:rFonts w:hint="eastAsia" w:cs="宋体" w:asciiTheme="minorEastAsia" w:hAnsiTheme="minorEastAsia" w:eastAsiaTheme="minorEastAsia"/>
          <w:b/>
          <w:kern w:val="0"/>
          <w:sz w:val="36"/>
          <w:szCs w:val="36"/>
          <w:highlight w:val="none"/>
        </w:rPr>
        <w:t>商务技术文件部分</w:t>
      </w:r>
    </w:p>
    <w:p>
      <w:pPr>
        <w:spacing w:line="360" w:lineRule="auto"/>
        <w:jc w:val="center"/>
        <w:outlineLvl w:val="0"/>
        <w:rPr>
          <w:rFonts w:cs="宋体" w:asciiTheme="minorEastAsia" w:hAnsiTheme="minorEastAsia" w:eastAsiaTheme="minorEastAsia"/>
          <w:b/>
          <w:kern w:val="0"/>
          <w:sz w:val="24"/>
          <w:highlight w:val="none"/>
        </w:rPr>
      </w:pPr>
    </w:p>
    <w:p>
      <w:pPr>
        <w:spacing w:line="360" w:lineRule="auto"/>
        <w:jc w:val="center"/>
        <w:outlineLvl w:val="0"/>
        <w:rPr>
          <w:rFonts w:cs="宋体" w:asciiTheme="minorEastAsia" w:hAnsiTheme="minorEastAsia" w:eastAsiaTheme="minorEastAsia"/>
          <w:b/>
          <w:kern w:val="0"/>
          <w:sz w:val="28"/>
          <w:szCs w:val="28"/>
          <w:highlight w:val="none"/>
        </w:rPr>
      </w:pPr>
      <w:r>
        <w:rPr>
          <w:rFonts w:hint="eastAsia" w:cs="宋体" w:asciiTheme="minorEastAsia" w:hAnsiTheme="minorEastAsia" w:eastAsiaTheme="minorEastAsia"/>
          <w:b/>
          <w:kern w:val="0"/>
          <w:sz w:val="28"/>
          <w:szCs w:val="28"/>
          <w:highlight w:val="none"/>
        </w:rPr>
        <w:t>目录</w:t>
      </w:r>
    </w:p>
    <w:p>
      <w:pPr>
        <w:snapToGrid w:val="0"/>
        <w:spacing w:line="360" w:lineRule="auto"/>
        <w:ind w:left="479" w:leftChars="228"/>
        <w:rPr>
          <w:rFonts w:cs="宋体" w:asciiTheme="minorEastAsia" w:hAnsiTheme="minorEastAsia" w:eastAsiaTheme="minorEastAsia"/>
          <w:highlight w:val="none"/>
        </w:rPr>
      </w:pPr>
      <w:r>
        <w:rPr>
          <w:rFonts w:hint="eastAsia" w:cs="宋体" w:asciiTheme="minorEastAsia" w:hAnsiTheme="minorEastAsia" w:eastAsiaTheme="minorEastAsia"/>
          <w:sz w:val="24"/>
          <w:highlight w:val="none"/>
        </w:rPr>
        <w:t>（1）投标函</w:t>
      </w:r>
      <w:r>
        <w:rPr>
          <w:rFonts w:hint="eastAsia" w:cs="宋体" w:asciiTheme="minorEastAsia" w:hAnsiTheme="minorEastAsia" w:eastAsiaTheme="minorEastAsia"/>
          <w:highlight w:val="none"/>
        </w:rPr>
        <w:t>…………………………………………………………………………………（页码）</w:t>
      </w:r>
      <w:r>
        <w:rPr>
          <w:rFonts w:hint="eastAsia" w:cs="宋体" w:asciiTheme="minorEastAsia" w:hAnsiTheme="minorEastAsia" w:eastAsiaTheme="minorEastAsia"/>
          <w:sz w:val="24"/>
          <w:highlight w:val="none"/>
        </w:rPr>
        <w:t>（2）授权委托书或法定代表人（单位负责人、自然人本人）身份证明</w:t>
      </w:r>
      <w:r>
        <w:rPr>
          <w:rFonts w:hint="eastAsia" w:cs="宋体" w:asciiTheme="minorEastAsia" w:hAnsiTheme="minorEastAsia" w:eastAsiaTheme="minorEastAsia"/>
          <w:highlight w:val="none"/>
        </w:rPr>
        <w:t>………（页码）</w:t>
      </w:r>
    </w:p>
    <w:p>
      <w:pPr>
        <w:snapToGrid w:val="0"/>
        <w:spacing w:line="360" w:lineRule="auto"/>
        <w:ind w:left="479" w:leftChars="228"/>
        <w:rPr>
          <w:rFonts w:cs="宋体" w:asciiTheme="minorEastAsia" w:hAnsiTheme="minorEastAsia" w:eastAsiaTheme="minorEastAsia"/>
          <w:highlight w:val="none"/>
        </w:rPr>
      </w:pPr>
      <w:r>
        <w:rPr>
          <w:rFonts w:hint="eastAsia" w:cs="宋体" w:asciiTheme="minorEastAsia" w:hAnsiTheme="minorEastAsia" w:eastAsiaTheme="minorEastAsia"/>
          <w:sz w:val="24"/>
          <w:highlight w:val="none"/>
        </w:rPr>
        <w:t>（</w:t>
      </w:r>
      <w:r>
        <w:rPr>
          <w:rFonts w:cs="宋体" w:asciiTheme="minorEastAsia" w:hAnsiTheme="minorEastAsia" w:eastAsiaTheme="minorEastAsia"/>
          <w:sz w:val="24"/>
          <w:highlight w:val="none"/>
        </w:rPr>
        <w:t>3</w:t>
      </w:r>
      <w:r>
        <w:rPr>
          <w:rFonts w:hint="eastAsia" w:cs="宋体" w:asciiTheme="minorEastAsia" w:hAnsiTheme="minorEastAsia" w:eastAsiaTheme="minorEastAsia"/>
          <w:sz w:val="24"/>
          <w:highlight w:val="none"/>
        </w:rPr>
        <w:t>）分包意向协议</w:t>
      </w:r>
      <w:r>
        <w:rPr>
          <w:rFonts w:hint="eastAsia" w:cs="宋体" w:asciiTheme="minorEastAsia" w:hAnsiTheme="minorEastAsia" w:eastAsiaTheme="minorEastAsia"/>
          <w:highlight w:val="none"/>
        </w:rPr>
        <w:t>…………………………………………………………………………（页码）</w:t>
      </w:r>
    </w:p>
    <w:p>
      <w:pPr>
        <w:snapToGrid w:val="0"/>
        <w:spacing w:line="360" w:lineRule="auto"/>
        <w:ind w:firstLine="480" w:firstLineChars="200"/>
        <w:rPr>
          <w:rFonts w:cs="宋体" w:asciiTheme="minorEastAsia" w:hAnsiTheme="minorEastAsia" w:eastAsiaTheme="minorEastAsia"/>
          <w:highlight w:val="none"/>
        </w:rPr>
      </w:pPr>
      <w:r>
        <w:rPr>
          <w:rFonts w:hint="eastAsia" w:cs="宋体" w:asciiTheme="minorEastAsia" w:hAnsiTheme="minorEastAsia" w:eastAsiaTheme="minorEastAsia"/>
          <w:sz w:val="24"/>
          <w:highlight w:val="none"/>
        </w:rPr>
        <w:t>（</w:t>
      </w:r>
      <w:r>
        <w:rPr>
          <w:rFonts w:cs="宋体" w:asciiTheme="minorEastAsia" w:hAnsiTheme="minorEastAsia" w:eastAsiaTheme="minorEastAsia"/>
          <w:sz w:val="24"/>
          <w:highlight w:val="none"/>
        </w:rPr>
        <w:t>4</w:t>
      </w:r>
      <w:r>
        <w:rPr>
          <w:rFonts w:hint="eastAsia" w:cs="宋体" w:asciiTheme="minorEastAsia" w:hAnsiTheme="minorEastAsia" w:eastAsiaTheme="minorEastAsia"/>
          <w:sz w:val="24"/>
          <w:highlight w:val="none"/>
        </w:rPr>
        <w:t>）符合性审查资料</w:t>
      </w:r>
      <w:r>
        <w:rPr>
          <w:rFonts w:hint="eastAsia" w:cs="宋体" w:asciiTheme="minorEastAsia" w:hAnsiTheme="minorEastAsia" w:eastAsiaTheme="minorEastAsia"/>
          <w:highlight w:val="none"/>
        </w:rPr>
        <w:t>………………………………………………………………………（页码）</w:t>
      </w:r>
    </w:p>
    <w:p>
      <w:pPr>
        <w:snapToGrid w:val="0"/>
        <w:spacing w:line="360" w:lineRule="auto"/>
        <w:ind w:left="479" w:leftChars="228"/>
        <w:rPr>
          <w:rFonts w:cs="宋体" w:asciiTheme="minorEastAsia" w:hAnsiTheme="minorEastAsia" w:eastAsiaTheme="minorEastAsia"/>
          <w:highlight w:val="none"/>
        </w:rPr>
      </w:pPr>
      <w:r>
        <w:rPr>
          <w:rFonts w:hint="eastAsia" w:cs="宋体" w:asciiTheme="minorEastAsia" w:hAnsiTheme="minorEastAsia" w:eastAsiaTheme="minorEastAsia"/>
          <w:sz w:val="24"/>
          <w:highlight w:val="none"/>
        </w:rPr>
        <w:t>（</w:t>
      </w:r>
      <w:r>
        <w:rPr>
          <w:rFonts w:cs="宋体" w:asciiTheme="minorEastAsia" w:hAnsiTheme="minorEastAsia" w:eastAsiaTheme="minorEastAsia"/>
          <w:sz w:val="24"/>
          <w:highlight w:val="none"/>
        </w:rPr>
        <w:t>5</w:t>
      </w:r>
      <w:r>
        <w:rPr>
          <w:rFonts w:hint="eastAsia" w:cs="宋体" w:asciiTheme="minorEastAsia" w:hAnsiTheme="minorEastAsia" w:eastAsiaTheme="minorEastAsia"/>
          <w:sz w:val="24"/>
          <w:highlight w:val="none"/>
        </w:rPr>
        <w:t>）评标标准相应的商务技术资料</w:t>
      </w:r>
      <w:r>
        <w:rPr>
          <w:rFonts w:hint="eastAsia" w:cs="宋体" w:asciiTheme="minorEastAsia" w:hAnsiTheme="minorEastAsia" w:eastAsiaTheme="minorEastAsia"/>
          <w:highlight w:val="none"/>
        </w:rPr>
        <w:t>……………………………………………………（页码）</w:t>
      </w:r>
      <w:r>
        <w:rPr>
          <w:rFonts w:hint="eastAsia" w:cs="宋体" w:asciiTheme="minorEastAsia" w:hAnsiTheme="minorEastAsia" w:eastAsiaTheme="minorEastAsia"/>
          <w:sz w:val="24"/>
          <w:highlight w:val="none"/>
        </w:rPr>
        <w:t>（</w:t>
      </w:r>
      <w:r>
        <w:rPr>
          <w:rFonts w:cs="宋体" w:asciiTheme="minorEastAsia" w:hAnsiTheme="minorEastAsia" w:eastAsiaTheme="minorEastAsia"/>
          <w:sz w:val="24"/>
          <w:highlight w:val="none"/>
        </w:rPr>
        <w:t>6</w:t>
      </w:r>
      <w:r>
        <w:rPr>
          <w:rFonts w:hint="eastAsia" w:cs="宋体" w:asciiTheme="minorEastAsia" w:hAnsiTheme="minorEastAsia" w:eastAsiaTheme="minorEastAsia"/>
          <w:sz w:val="24"/>
          <w:highlight w:val="none"/>
        </w:rPr>
        <w:t>）投标标的清单</w:t>
      </w:r>
      <w:r>
        <w:rPr>
          <w:rFonts w:hint="eastAsia" w:cs="宋体" w:asciiTheme="minorEastAsia" w:hAnsiTheme="minorEastAsia" w:eastAsiaTheme="minorEastAsia"/>
          <w:highlight w:val="none"/>
        </w:rPr>
        <w:t>…………………………………………………………………………（页码）</w:t>
      </w:r>
      <w:r>
        <w:rPr>
          <w:rFonts w:hint="eastAsia" w:cs="宋体" w:asciiTheme="minorEastAsia" w:hAnsiTheme="minorEastAsia" w:eastAsiaTheme="minorEastAsia"/>
          <w:sz w:val="24"/>
          <w:highlight w:val="none"/>
        </w:rPr>
        <w:t>（</w:t>
      </w:r>
      <w:r>
        <w:rPr>
          <w:rFonts w:cs="宋体" w:asciiTheme="minorEastAsia" w:hAnsiTheme="minorEastAsia" w:eastAsiaTheme="minorEastAsia"/>
          <w:sz w:val="24"/>
          <w:highlight w:val="none"/>
        </w:rPr>
        <w:t>7</w:t>
      </w:r>
      <w:r>
        <w:rPr>
          <w:rFonts w:hint="eastAsia" w:cs="宋体" w:asciiTheme="minorEastAsia" w:hAnsiTheme="minorEastAsia" w:eastAsiaTheme="minorEastAsia"/>
          <w:sz w:val="24"/>
          <w:highlight w:val="none"/>
        </w:rPr>
        <w:t>）商务技术偏离表</w:t>
      </w:r>
      <w:r>
        <w:rPr>
          <w:rFonts w:hint="eastAsia" w:cs="宋体" w:asciiTheme="minorEastAsia" w:hAnsiTheme="minorEastAsia" w:eastAsiaTheme="minorEastAsia"/>
          <w:highlight w:val="none"/>
        </w:rPr>
        <w:t>………………………………………………………………………（页码）</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sz w:val="24"/>
          <w:highlight w:val="none"/>
          <w:lang w:val="en-US" w:eastAsia="zh-CN"/>
        </w:rPr>
        <w:t>8</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sz w:val="24"/>
          <w:highlight w:val="none"/>
          <w:lang w:val="zh-CN"/>
        </w:rPr>
        <w:t>政府采购供应商廉洁自律承诺书</w:t>
      </w:r>
      <w:r>
        <w:rPr>
          <w:rFonts w:hint="eastAsia" w:cs="宋体" w:asciiTheme="minorEastAsia" w:hAnsiTheme="minorEastAsia" w:eastAsiaTheme="minorEastAsia"/>
          <w:highlight w:val="none"/>
        </w:rPr>
        <w:t>…………………………………………………（页码）</w:t>
      </w:r>
    </w:p>
    <w:p>
      <w:pPr>
        <w:snapToGrid w:val="0"/>
        <w:spacing w:line="360" w:lineRule="auto"/>
        <w:jc w:val="center"/>
        <w:rPr>
          <w:rFonts w:cs="宋体" w:asciiTheme="minorEastAsia" w:hAnsiTheme="minorEastAsia" w:eastAsiaTheme="minorEastAsia"/>
          <w:b/>
          <w:kern w:val="0"/>
          <w:sz w:val="32"/>
          <w:szCs w:val="32"/>
          <w:highlight w:val="none"/>
          <w:lang w:val="zh-CN"/>
        </w:rPr>
      </w:pPr>
    </w:p>
    <w:p>
      <w:pPr>
        <w:snapToGrid w:val="0"/>
        <w:spacing w:line="360" w:lineRule="auto"/>
        <w:jc w:val="center"/>
        <w:rPr>
          <w:rFonts w:cs="宋体" w:asciiTheme="minorEastAsia" w:hAnsiTheme="minorEastAsia" w:eastAsiaTheme="minorEastAsia"/>
          <w:b/>
          <w:kern w:val="0"/>
          <w:sz w:val="32"/>
          <w:szCs w:val="32"/>
          <w:highlight w:val="none"/>
          <w:lang w:val="zh-CN"/>
        </w:rPr>
      </w:pPr>
    </w:p>
    <w:p>
      <w:pPr>
        <w:snapToGrid w:val="0"/>
        <w:spacing w:line="360" w:lineRule="auto"/>
        <w:jc w:val="center"/>
        <w:rPr>
          <w:rFonts w:cs="宋体" w:asciiTheme="minorEastAsia" w:hAnsiTheme="minorEastAsia" w:eastAsiaTheme="minorEastAsia"/>
          <w:b/>
          <w:kern w:val="0"/>
          <w:sz w:val="32"/>
          <w:szCs w:val="32"/>
          <w:highlight w:val="none"/>
          <w:lang w:val="zh-CN"/>
        </w:rPr>
      </w:pPr>
    </w:p>
    <w:p>
      <w:pPr>
        <w:snapToGrid w:val="0"/>
        <w:spacing w:line="360" w:lineRule="auto"/>
        <w:jc w:val="center"/>
        <w:rPr>
          <w:rFonts w:cs="宋体" w:asciiTheme="minorEastAsia" w:hAnsiTheme="minorEastAsia" w:eastAsiaTheme="minorEastAsia"/>
          <w:b/>
          <w:kern w:val="0"/>
          <w:sz w:val="32"/>
          <w:szCs w:val="32"/>
          <w:highlight w:val="none"/>
          <w:lang w:val="zh-CN"/>
        </w:rPr>
      </w:pPr>
    </w:p>
    <w:p>
      <w:pPr>
        <w:snapToGrid w:val="0"/>
        <w:spacing w:line="360" w:lineRule="auto"/>
        <w:jc w:val="center"/>
        <w:rPr>
          <w:rFonts w:cs="宋体" w:asciiTheme="minorEastAsia" w:hAnsiTheme="minorEastAsia" w:eastAsiaTheme="minorEastAsia"/>
          <w:b/>
          <w:kern w:val="0"/>
          <w:sz w:val="32"/>
          <w:szCs w:val="32"/>
          <w:highlight w:val="none"/>
          <w:lang w:val="zh-CN"/>
        </w:rPr>
      </w:pPr>
    </w:p>
    <w:p>
      <w:pPr>
        <w:snapToGrid w:val="0"/>
        <w:spacing w:line="360" w:lineRule="auto"/>
        <w:jc w:val="center"/>
        <w:rPr>
          <w:rFonts w:cs="宋体" w:asciiTheme="minorEastAsia" w:hAnsiTheme="minorEastAsia" w:eastAsiaTheme="minorEastAsia"/>
          <w:b/>
          <w:kern w:val="0"/>
          <w:sz w:val="32"/>
          <w:szCs w:val="32"/>
          <w:highlight w:val="none"/>
          <w:lang w:val="zh-CN"/>
        </w:rPr>
      </w:pPr>
    </w:p>
    <w:p>
      <w:pPr>
        <w:snapToGrid w:val="0"/>
        <w:spacing w:line="360" w:lineRule="auto"/>
        <w:jc w:val="center"/>
        <w:rPr>
          <w:rFonts w:cs="宋体" w:asciiTheme="minorEastAsia" w:hAnsiTheme="minorEastAsia" w:eastAsiaTheme="minorEastAsia"/>
          <w:b/>
          <w:kern w:val="0"/>
          <w:sz w:val="32"/>
          <w:szCs w:val="32"/>
          <w:highlight w:val="none"/>
          <w:lang w:val="zh-CN"/>
        </w:rPr>
      </w:pPr>
    </w:p>
    <w:p>
      <w:pPr>
        <w:snapToGrid w:val="0"/>
        <w:spacing w:line="360" w:lineRule="auto"/>
        <w:jc w:val="center"/>
        <w:rPr>
          <w:rFonts w:cs="宋体" w:asciiTheme="minorEastAsia" w:hAnsiTheme="minorEastAsia" w:eastAsiaTheme="minorEastAsia"/>
          <w:b/>
          <w:kern w:val="0"/>
          <w:sz w:val="32"/>
          <w:szCs w:val="32"/>
          <w:highlight w:val="none"/>
          <w:lang w:val="zh-CN"/>
        </w:rPr>
      </w:pPr>
    </w:p>
    <w:p>
      <w:pPr>
        <w:snapToGrid w:val="0"/>
        <w:spacing w:line="360" w:lineRule="auto"/>
        <w:jc w:val="center"/>
        <w:rPr>
          <w:rFonts w:cs="宋体" w:asciiTheme="minorEastAsia" w:hAnsiTheme="minorEastAsia" w:eastAsiaTheme="minorEastAsia"/>
          <w:b/>
          <w:kern w:val="0"/>
          <w:sz w:val="32"/>
          <w:szCs w:val="32"/>
          <w:highlight w:val="none"/>
          <w:lang w:val="zh-CN"/>
        </w:rPr>
      </w:pPr>
    </w:p>
    <w:p>
      <w:pPr>
        <w:snapToGrid w:val="0"/>
        <w:spacing w:line="360" w:lineRule="auto"/>
        <w:jc w:val="center"/>
        <w:rPr>
          <w:rFonts w:cs="宋体" w:asciiTheme="minorEastAsia" w:hAnsiTheme="minorEastAsia" w:eastAsiaTheme="minorEastAsia"/>
          <w:b/>
          <w:kern w:val="0"/>
          <w:sz w:val="32"/>
          <w:szCs w:val="32"/>
          <w:highlight w:val="none"/>
          <w:lang w:val="zh-CN"/>
        </w:rPr>
      </w:pPr>
    </w:p>
    <w:p>
      <w:pPr>
        <w:snapToGrid w:val="0"/>
        <w:spacing w:line="360" w:lineRule="auto"/>
        <w:jc w:val="center"/>
        <w:rPr>
          <w:rFonts w:cs="宋体" w:asciiTheme="minorEastAsia" w:hAnsiTheme="minorEastAsia" w:eastAsiaTheme="minorEastAsia"/>
          <w:b/>
          <w:kern w:val="0"/>
          <w:sz w:val="32"/>
          <w:szCs w:val="32"/>
          <w:highlight w:val="none"/>
          <w:lang w:val="zh-CN"/>
        </w:rPr>
      </w:pPr>
    </w:p>
    <w:p>
      <w:pPr>
        <w:snapToGrid w:val="0"/>
        <w:spacing w:line="360" w:lineRule="auto"/>
        <w:jc w:val="center"/>
        <w:rPr>
          <w:rFonts w:cs="宋体" w:asciiTheme="minorEastAsia" w:hAnsiTheme="minorEastAsia" w:eastAsiaTheme="minorEastAsia"/>
          <w:b/>
          <w:kern w:val="0"/>
          <w:sz w:val="32"/>
          <w:szCs w:val="32"/>
          <w:highlight w:val="none"/>
          <w:lang w:val="zh-CN"/>
        </w:rPr>
      </w:pPr>
    </w:p>
    <w:p>
      <w:pPr>
        <w:rPr>
          <w:rFonts w:cs="宋体" w:asciiTheme="minorEastAsia" w:hAnsiTheme="minorEastAsia" w:eastAsiaTheme="minorEastAsia"/>
          <w:b/>
          <w:kern w:val="0"/>
          <w:sz w:val="32"/>
          <w:szCs w:val="32"/>
          <w:highlight w:val="none"/>
          <w:lang w:val="zh-CN"/>
        </w:rPr>
      </w:pPr>
    </w:p>
    <w:p>
      <w:pPr>
        <w:widowControl/>
        <w:adjustRightInd/>
        <w:jc w:val="left"/>
        <w:rPr>
          <w:rFonts w:cs="宋体" w:asciiTheme="minorEastAsia" w:hAnsiTheme="minorEastAsia" w:eastAsiaTheme="minorEastAsia"/>
          <w:b/>
          <w:kern w:val="0"/>
          <w:sz w:val="32"/>
          <w:szCs w:val="32"/>
          <w:highlight w:val="none"/>
        </w:rPr>
      </w:pPr>
      <w:r>
        <w:rPr>
          <w:rFonts w:cs="宋体" w:asciiTheme="minorEastAsia" w:hAnsiTheme="minorEastAsia" w:eastAsiaTheme="minorEastAsia"/>
          <w:b/>
          <w:kern w:val="0"/>
          <w:sz w:val="32"/>
          <w:szCs w:val="32"/>
          <w:highlight w:val="none"/>
        </w:rPr>
        <w:br w:type="page"/>
      </w:r>
    </w:p>
    <w:p>
      <w:pPr>
        <w:snapToGrid w:val="0"/>
        <w:spacing w:line="360" w:lineRule="auto"/>
        <w:jc w:val="center"/>
        <w:outlineLvl w:val="0"/>
        <w:rPr>
          <w:rFonts w:cs="宋体" w:asciiTheme="minorEastAsia" w:hAnsiTheme="minorEastAsia" w:eastAsiaTheme="minorEastAsia"/>
          <w:b/>
          <w:sz w:val="32"/>
          <w:szCs w:val="32"/>
          <w:highlight w:val="none"/>
        </w:rPr>
      </w:pPr>
      <w:r>
        <w:rPr>
          <w:rFonts w:hint="eastAsia" w:cs="宋体" w:asciiTheme="minorEastAsia" w:hAnsiTheme="minorEastAsia" w:eastAsiaTheme="minorEastAsia"/>
          <w:b/>
          <w:kern w:val="0"/>
          <w:sz w:val="32"/>
          <w:szCs w:val="32"/>
          <w:highlight w:val="none"/>
        </w:rPr>
        <w:t>一、投标</w:t>
      </w:r>
      <w:r>
        <w:rPr>
          <w:rFonts w:hint="eastAsia" w:cs="宋体" w:asciiTheme="minorEastAsia" w:hAnsiTheme="minorEastAsia" w:eastAsiaTheme="minorEastAsia"/>
          <w:b/>
          <w:sz w:val="32"/>
          <w:szCs w:val="32"/>
          <w:highlight w:val="none"/>
        </w:rPr>
        <w:t>函</w:t>
      </w:r>
    </w:p>
    <w:p>
      <w:pPr>
        <w:snapToGrid w:val="0"/>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lang w:eastAsia="zh-CN"/>
        </w:rPr>
        <w:t>杭州市公安局西湖区分局</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sz w:val="24"/>
          <w:highlight w:val="none"/>
          <w:lang w:eastAsia="zh-CN"/>
        </w:rPr>
        <w:t>杭州市西湖区政府采购中心</w:t>
      </w:r>
      <w:r>
        <w:rPr>
          <w:rFonts w:hint="eastAsia" w:cs="宋体" w:asciiTheme="minorEastAsia" w:hAnsiTheme="minorEastAsia" w:eastAsiaTheme="minorEastAsia"/>
          <w:sz w:val="24"/>
          <w:highlight w:val="none"/>
        </w:rPr>
        <w:t>：</w:t>
      </w:r>
    </w:p>
    <w:p>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我方参加你方组织的</w:t>
      </w:r>
      <w:r>
        <w:rPr>
          <w:rFonts w:hint="eastAsia" w:cs="宋体" w:asciiTheme="minorEastAsia" w:hAnsiTheme="minorEastAsia" w:eastAsiaTheme="minorEastAsia"/>
          <w:sz w:val="24"/>
          <w:highlight w:val="none"/>
          <w:lang w:eastAsia="zh-CN"/>
        </w:rPr>
        <w:t>2025-2027年西湖区公安分局治安监控到期改造监控服务项目（200路）</w:t>
      </w:r>
      <w:r>
        <w:rPr>
          <w:rFonts w:hint="eastAsia" w:cs="宋体" w:asciiTheme="minorEastAsia" w:hAnsiTheme="minorEastAsia" w:eastAsiaTheme="minorEastAsia"/>
          <w:sz w:val="24"/>
          <w:highlight w:val="none"/>
        </w:rPr>
        <w:t>【招标编号：</w:t>
      </w:r>
      <w:r>
        <w:rPr>
          <w:rFonts w:hint="eastAsia" w:cs="宋体" w:asciiTheme="minorEastAsia" w:hAnsiTheme="minorEastAsia" w:eastAsiaTheme="minorEastAsia"/>
          <w:sz w:val="24"/>
          <w:highlight w:val="none"/>
          <w:lang w:eastAsia="zh-CN"/>
        </w:rPr>
        <w:t>XHZFCG-2025-G-19</w:t>
      </w:r>
      <w:r>
        <w:rPr>
          <w:rFonts w:hint="eastAsia" w:cs="宋体" w:asciiTheme="minorEastAsia" w:hAnsiTheme="minorEastAsia" w:eastAsiaTheme="minorEastAsia"/>
          <w:sz w:val="24"/>
          <w:highlight w:val="none"/>
        </w:rPr>
        <w:t>】招标的有关活动，并对此项目进行投标。为此：</w:t>
      </w:r>
    </w:p>
    <w:p>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1、我方承诺投标有效期从提交投标文件的截止之日起</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天（不少于90天）</w:t>
      </w:r>
      <w:r>
        <w:rPr>
          <w:rFonts w:hint="eastAsia" w:cs="宋体" w:asciiTheme="minorEastAsia" w:hAnsiTheme="minorEastAsia" w:eastAsiaTheme="minorEastAsia"/>
          <w:highlight w:val="none"/>
        </w:rPr>
        <w:t>，</w:t>
      </w:r>
      <w:r>
        <w:rPr>
          <w:rFonts w:hint="eastAsia" w:cs="宋体" w:asciiTheme="minorEastAsia" w:hAnsiTheme="minorEastAsia" w:eastAsiaTheme="minorEastAsia"/>
          <w:sz w:val="24"/>
          <w:highlight w:val="none"/>
        </w:rPr>
        <w:t>本投标文件在投标有效期满之前均具有约束力。</w:t>
      </w:r>
    </w:p>
    <w:p>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2、我方的投标文件包括以下内容：</w:t>
      </w:r>
    </w:p>
    <w:p>
      <w:pPr>
        <w:snapToGrid w:val="0"/>
        <w:spacing w:line="360" w:lineRule="auto"/>
        <w:ind w:left="210" w:leftChars="1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2.1资格文件：</w:t>
      </w:r>
    </w:p>
    <w:p>
      <w:pPr>
        <w:snapToGrid w:val="0"/>
        <w:spacing w:line="360" w:lineRule="auto"/>
        <w:ind w:left="420" w:leftChars="2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2.1.1承诺函；</w:t>
      </w:r>
    </w:p>
    <w:p>
      <w:pPr>
        <w:snapToGrid w:val="0"/>
        <w:spacing w:line="360" w:lineRule="auto"/>
        <w:ind w:left="420" w:leftChars="2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2.1.2</w:t>
      </w:r>
      <w:r>
        <w:rPr>
          <w:rFonts w:hint="eastAsia" w:cs="宋体" w:asciiTheme="minorEastAsia" w:hAnsiTheme="minorEastAsia" w:eastAsiaTheme="minorEastAsia"/>
          <w:snapToGrid w:val="0"/>
          <w:kern w:val="28"/>
          <w:sz w:val="24"/>
          <w:szCs w:val="20"/>
          <w:highlight w:val="none"/>
        </w:rPr>
        <w:t>联合协议</w:t>
      </w:r>
      <w:bookmarkStart w:id="468" w:name="_Hlk101257010"/>
      <w:r>
        <w:rPr>
          <w:rFonts w:hint="eastAsia" w:cs="宋体" w:asciiTheme="minorEastAsia" w:hAnsiTheme="minorEastAsia" w:eastAsiaTheme="minorEastAsia"/>
          <w:sz w:val="24"/>
          <w:highlight w:val="none"/>
        </w:rPr>
        <w:t>（如果有)</w:t>
      </w:r>
      <w:bookmarkEnd w:id="468"/>
      <w:r>
        <w:rPr>
          <w:rFonts w:hint="eastAsia" w:cs="宋体" w:asciiTheme="minorEastAsia" w:hAnsiTheme="minorEastAsia" w:eastAsiaTheme="minorEastAsia"/>
          <w:snapToGrid w:val="0"/>
          <w:kern w:val="28"/>
          <w:sz w:val="24"/>
          <w:szCs w:val="20"/>
          <w:highlight w:val="none"/>
        </w:rPr>
        <w:t>；</w:t>
      </w:r>
    </w:p>
    <w:p>
      <w:pPr>
        <w:snapToGrid w:val="0"/>
        <w:spacing w:line="360" w:lineRule="auto"/>
        <w:ind w:left="420" w:leftChars="2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w:t>
      </w:r>
      <w:r>
        <w:rPr>
          <w:rFonts w:cs="宋体" w:asciiTheme="minorEastAsia" w:hAnsiTheme="minorEastAsia" w:eastAsiaTheme="minorEastAsia"/>
          <w:sz w:val="24"/>
          <w:highlight w:val="none"/>
        </w:rPr>
        <w:t>.1.3</w:t>
      </w:r>
      <w:r>
        <w:rPr>
          <w:rFonts w:hint="eastAsia" w:cs="宋体" w:asciiTheme="minorEastAsia" w:hAnsiTheme="minorEastAsia" w:eastAsiaTheme="minorEastAsia"/>
          <w:sz w:val="24"/>
          <w:highlight w:val="none"/>
        </w:rPr>
        <w:t>落实政府采购政策需满足的资格要求；</w:t>
      </w:r>
    </w:p>
    <w:p>
      <w:pPr>
        <w:snapToGrid w:val="0"/>
        <w:spacing w:line="360" w:lineRule="auto"/>
        <w:ind w:left="420" w:leftChars="2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2.1.</w:t>
      </w:r>
      <w:r>
        <w:rPr>
          <w:rFonts w:cs="宋体" w:asciiTheme="minorEastAsia" w:hAnsiTheme="minorEastAsia" w:eastAsiaTheme="minorEastAsia"/>
          <w:sz w:val="24"/>
          <w:highlight w:val="none"/>
        </w:rPr>
        <w:t>4</w:t>
      </w:r>
      <w:r>
        <w:rPr>
          <w:rFonts w:hint="eastAsia" w:cs="宋体" w:asciiTheme="minorEastAsia" w:hAnsiTheme="minorEastAsia" w:eastAsiaTheme="minorEastAsia"/>
          <w:sz w:val="24"/>
          <w:highlight w:val="none"/>
        </w:rPr>
        <w:t>本项目的特定资格要求（如果有)。</w:t>
      </w:r>
    </w:p>
    <w:p>
      <w:pPr>
        <w:snapToGrid w:val="0"/>
        <w:spacing w:line="360" w:lineRule="auto"/>
        <w:ind w:left="210" w:leftChars="100" w:firstLine="480" w:firstLineChars="200"/>
        <w:rPr>
          <w:rFonts w:cs="宋体" w:asciiTheme="minorEastAsia" w:hAnsiTheme="minorEastAsia" w:eastAsiaTheme="minorEastAsia"/>
          <w:sz w:val="24"/>
          <w:highlight w:val="none"/>
          <w:lang w:val="zh-CN"/>
        </w:rPr>
      </w:pPr>
      <w:r>
        <w:rPr>
          <w:rFonts w:hint="eastAsia" w:cs="宋体" w:asciiTheme="minorEastAsia" w:hAnsiTheme="minorEastAsia" w:eastAsiaTheme="minorEastAsia"/>
          <w:sz w:val="24"/>
          <w:highlight w:val="none"/>
        </w:rPr>
        <w:t>2</w:t>
      </w:r>
      <w:r>
        <w:rPr>
          <w:rFonts w:hint="eastAsia" w:cs="宋体" w:asciiTheme="minorEastAsia" w:hAnsiTheme="minorEastAsia" w:eastAsiaTheme="minorEastAsia"/>
          <w:sz w:val="24"/>
          <w:highlight w:val="none"/>
          <w:lang w:val="zh-CN"/>
        </w:rPr>
        <w:t>.</w:t>
      </w:r>
      <w:r>
        <w:rPr>
          <w:rFonts w:hint="eastAsia" w:cs="宋体" w:asciiTheme="minorEastAsia" w:hAnsiTheme="minorEastAsia" w:eastAsiaTheme="minorEastAsia"/>
          <w:sz w:val="24"/>
          <w:highlight w:val="none"/>
        </w:rPr>
        <w:t>2</w:t>
      </w:r>
      <w:r>
        <w:rPr>
          <w:rFonts w:hint="eastAsia" w:cs="宋体" w:asciiTheme="minorEastAsia" w:hAnsiTheme="minorEastAsia" w:eastAsiaTheme="minorEastAsia"/>
          <w:sz w:val="24"/>
          <w:highlight w:val="none"/>
          <w:lang w:val="zh-CN"/>
        </w:rPr>
        <w:t xml:space="preserve"> </w:t>
      </w:r>
      <w:r>
        <w:rPr>
          <w:rFonts w:hint="eastAsia" w:cs="宋体" w:asciiTheme="minorEastAsia" w:hAnsiTheme="minorEastAsia" w:eastAsiaTheme="minorEastAsia"/>
          <w:sz w:val="24"/>
          <w:highlight w:val="none"/>
        </w:rPr>
        <w:t>商务技术</w:t>
      </w:r>
      <w:r>
        <w:rPr>
          <w:rFonts w:hint="eastAsia" w:cs="宋体" w:asciiTheme="minorEastAsia" w:hAnsiTheme="minorEastAsia" w:eastAsiaTheme="minorEastAsia"/>
          <w:sz w:val="24"/>
          <w:highlight w:val="none"/>
          <w:lang w:val="zh-CN"/>
        </w:rPr>
        <w:t>文件：</w:t>
      </w:r>
    </w:p>
    <w:p>
      <w:pPr>
        <w:snapToGrid w:val="0"/>
        <w:spacing w:line="360" w:lineRule="auto"/>
        <w:ind w:left="420" w:leftChars="2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2.2.1投标函；</w:t>
      </w:r>
      <w:r>
        <w:rPr>
          <w:rFonts w:hint="eastAsia" w:cs="宋体" w:asciiTheme="minorEastAsia" w:hAnsiTheme="minorEastAsia" w:eastAsiaTheme="minorEastAsia"/>
          <w:sz w:val="24"/>
          <w:highlight w:val="none"/>
          <w:lang w:val="zh-CN"/>
        </w:rPr>
        <w:t xml:space="preserve"> </w:t>
      </w:r>
    </w:p>
    <w:p>
      <w:pPr>
        <w:snapToGrid w:val="0"/>
        <w:spacing w:line="360" w:lineRule="auto"/>
        <w:ind w:left="420" w:leftChars="2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2.2.2授权委托书或法定代表人（单位负责人）身份证明；</w:t>
      </w:r>
    </w:p>
    <w:p>
      <w:pPr>
        <w:snapToGrid w:val="0"/>
        <w:spacing w:line="360" w:lineRule="auto"/>
        <w:ind w:left="420" w:leftChars="2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2.2.</w:t>
      </w:r>
      <w:r>
        <w:rPr>
          <w:rFonts w:cs="宋体" w:asciiTheme="minorEastAsia" w:hAnsiTheme="minorEastAsia" w:eastAsiaTheme="minorEastAsia"/>
          <w:sz w:val="24"/>
          <w:highlight w:val="none"/>
        </w:rPr>
        <w:t>3</w:t>
      </w:r>
      <w:r>
        <w:rPr>
          <w:rFonts w:hint="eastAsia" w:cs="宋体" w:asciiTheme="minorEastAsia" w:hAnsiTheme="minorEastAsia" w:eastAsiaTheme="minorEastAsia"/>
          <w:sz w:val="24"/>
          <w:highlight w:val="none"/>
        </w:rPr>
        <w:t>分包意向协议（如果有)；</w:t>
      </w:r>
    </w:p>
    <w:p>
      <w:pPr>
        <w:snapToGrid w:val="0"/>
        <w:spacing w:line="360" w:lineRule="auto"/>
        <w:ind w:left="420" w:leftChars="2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2.2.</w:t>
      </w:r>
      <w:r>
        <w:rPr>
          <w:rFonts w:cs="宋体" w:asciiTheme="minorEastAsia" w:hAnsiTheme="minorEastAsia" w:eastAsiaTheme="minorEastAsia"/>
          <w:sz w:val="24"/>
          <w:highlight w:val="none"/>
        </w:rPr>
        <w:t>4</w:t>
      </w:r>
      <w:r>
        <w:rPr>
          <w:rFonts w:hint="eastAsia" w:cs="宋体" w:asciiTheme="minorEastAsia" w:hAnsiTheme="minorEastAsia" w:eastAsiaTheme="minorEastAsia"/>
          <w:sz w:val="24"/>
          <w:highlight w:val="none"/>
        </w:rPr>
        <w:t>符合性审查资料；</w:t>
      </w:r>
    </w:p>
    <w:p>
      <w:pPr>
        <w:snapToGrid w:val="0"/>
        <w:spacing w:line="360" w:lineRule="auto"/>
        <w:ind w:left="420" w:leftChars="2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2.2.</w:t>
      </w:r>
      <w:r>
        <w:rPr>
          <w:rFonts w:cs="宋体" w:asciiTheme="minorEastAsia" w:hAnsiTheme="minorEastAsia" w:eastAsiaTheme="minorEastAsia"/>
          <w:sz w:val="24"/>
          <w:highlight w:val="none"/>
        </w:rPr>
        <w:t>5</w:t>
      </w:r>
      <w:r>
        <w:rPr>
          <w:rFonts w:hint="eastAsia" w:cs="宋体" w:asciiTheme="minorEastAsia" w:hAnsiTheme="minorEastAsia" w:eastAsiaTheme="minorEastAsia"/>
          <w:sz w:val="24"/>
          <w:highlight w:val="none"/>
        </w:rPr>
        <w:t>评标标准相应的商务技术资料；</w:t>
      </w:r>
    </w:p>
    <w:p>
      <w:pPr>
        <w:snapToGrid w:val="0"/>
        <w:spacing w:line="360" w:lineRule="auto"/>
        <w:ind w:left="420" w:leftChars="2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2.2.</w:t>
      </w:r>
      <w:r>
        <w:rPr>
          <w:rFonts w:cs="宋体" w:asciiTheme="minorEastAsia" w:hAnsiTheme="minorEastAsia" w:eastAsiaTheme="minorEastAsia"/>
          <w:sz w:val="24"/>
          <w:highlight w:val="none"/>
        </w:rPr>
        <w:t>6</w:t>
      </w:r>
      <w:r>
        <w:rPr>
          <w:rFonts w:hint="eastAsia" w:cs="宋体" w:asciiTheme="minorEastAsia" w:hAnsiTheme="minorEastAsia" w:eastAsiaTheme="minorEastAsia"/>
          <w:sz w:val="24"/>
          <w:highlight w:val="none"/>
        </w:rPr>
        <w:t>投标标的清单；</w:t>
      </w:r>
    </w:p>
    <w:p>
      <w:pPr>
        <w:snapToGrid w:val="0"/>
        <w:spacing w:line="360" w:lineRule="auto"/>
        <w:ind w:left="420" w:leftChars="2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2.2.</w:t>
      </w:r>
      <w:r>
        <w:rPr>
          <w:rFonts w:cs="宋体" w:asciiTheme="minorEastAsia" w:hAnsiTheme="minorEastAsia" w:eastAsiaTheme="minorEastAsia"/>
          <w:sz w:val="24"/>
          <w:highlight w:val="none"/>
        </w:rPr>
        <w:t>7</w:t>
      </w:r>
      <w:r>
        <w:rPr>
          <w:rFonts w:hint="eastAsia" w:cs="宋体" w:asciiTheme="minorEastAsia" w:hAnsiTheme="minorEastAsia" w:eastAsiaTheme="minorEastAsia"/>
          <w:sz w:val="24"/>
          <w:highlight w:val="none"/>
        </w:rPr>
        <w:t>商务技术偏离表；</w:t>
      </w:r>
    </w:p>
    <w:p>
      <w:pPr>
        <w:snapToGrid w:val="0"/>
        <w:spacing w:line="360" w:lineRule="auto"/>
        <w:ind w:left="420" w:leftChars="200" w:firstLine="480" w:firstLineChars="200"/>
        <w:rPr>
          <w:rFonts w:cs="宋体" w:asciiTheme="minorEastAsia" w:hAnsiTheme="minorEastAsia" w:eastAsiaTheme="minorEastAsia"/>
          <w:sz w:val="24"/>
          <w:highlight w:val="none"/>
          <w:lang w:val="zh-CN"/>
        </w:rPr>
      </w:pPr>
      <w:r>
        <w:rPr>
          <w:rFonts w:hint="eastAsia" w:cs="宋体" w:asciiTheme="minorEastAsia" w:hAnsiTheme="minorEastAsia" w:eastAsiaTheme="minorEastAsia"/>
          <w:sz w:val="24"/>
          <w:highlight w:val="none"/>
        </w:rPr>
        <w:t>2</w:t>
      </w:r>
      <w:r>
        <w:rPr>
          <w:rFonts w:hint="eastAsia" w:cs="宋体" w:asciiTheme="minorEastAsia" w:hAnsiTheme="minorEastAsia" w:eastAsiaTheme="minorEastAsia"/>
          <w:sz w:val="24"/>
          <w:highlight w:val="none"/>
          <w:lang w:val="zh-CN"/>
        </w:rPr>
        <w:t>.</w:t>
      </w:r>
      <w:r>
        <w:rPr>
          <w:rFonts w:hint="eastAsia" w:cs="宋体" w:asciiTheme="minorEastAsia" w:hAnsiTheme="minorEastAsia" w:eastAsiaTheme="minorEastAsia"/>
          <w:sz w:val="24"/>
          <w:highlight w:val="none"/>
        </w:rPr>
        <w:t>2</w:t>
      </w:r>
      <w:r>
        <w:rPr>
          <w:rFonts w:hint="eastAsia" w:cs="宋体" w:asciiTheme="minorEastAsia" w:hAnsiTheme="minorEastAsia" w:eastAsiaTheme="minorEastAsia"/>
          <w:sz w:val="24"/>
          <w:highlight w:val="none"/>
          <w:lang w:val="zh-CN"/>
        </w:rPr>
        <w:t>.</w:t>
      </w:r>
      <w:r>
        <w:rPr>
          <w:rFonts w:cs="宋体" w:asciiTheme="minorEastAsia" w:hAnsiTheme="minorEastAsia" w:eastAsiaTheme="minorEastAsia"/>
          <w:sz w:val="24"/>
          <w:highlight w:val="none"/>
        </w:rPr>
        <w:t>8</w:t>
      </w:r>
      <w:r>
        <w:rPr>
          <w:rFonts w:hint="eastAsia" w:cs="宋体" w:asciiTheme="minorEastAsia" w:hAnsiTheme="minorEastAsia" w:eastAsiaTheme="minorEastAsia"/>
          <w:sz w:val="24"/>
          <w:highlight w:val="none"/>
          <w:lang w:val="zh-CN"/>
        </w:rPr>
        <w:t>政府采购供应商廉洁自律承诺书；</w:t>
      </w:r>
    </w:p>
    <w:p>
      <w:pPr>
        <w:snapToGrid w:val="0"/>
        <w:spacing w:line="360" w:lineRule="auto"/>
        <w:ind w:left="210" w:leftChars="1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w:t>
      </w:r>
      <w:r>
        <w:rPr>
          <w:rFonts w:hint="eastAsia" w:cs="宋体" w:asciiTheme="minorEastAsia" w:hAnsiTheme="minorEastAsia" w:eastAsiaTheme="minorEastAsia"/>
          <w:sz w:val="24"/>
          <w:highlight w:val="none"/>
          <w:lang w:val="zh-CN"/>
        </w:rPr>
        <w:t>.</w:t>
      </w:r>
      <w:r>
        <w:rPr>
          <w:rFonts w:hint="eastAsia" w:cs="宋体" w:asciiTheme="minorEastAsia" w:hAnsiTheme="minorEastAsia" w:eastAsiaTheme="minorEastAsia"/>
          <w:sz w:val="24"/>
          <w:highlight w:val="none"/>
        </w:rPr>
        <w:t>3报价文件</w:t>
      </w:r>
    </w:p>
    <w:p>
      <w:pPr>
        <w:snapToGrid w:val="0"/>
        <w:spacing w:line="360" w:lineRule="auto"/>
        <w:ind w:left="420" w:leftChars="200" w:firstLine="480" w:firstLineChars="200"/>
        <w:rPr>
          <w:rFonts w:hint="eastAsia" w:cs="宋体" w:asciiTheme="minorEastAsia" w:hAnsiTheme="minorEastAsia" w:eastAsiaTheme="minorEastAsia"/>
          <w:sz w:val="24"/>
          <w:highlight w:val="none"/>
          <w:lang w:eastAsia="zh-CN"/>
        </w:rPr>
      </w:pPr>
      <w:r>
        <w:rPr>
          <w:rFonts w:hint="eastAsia" w:cs="宋体" w:asciiTheme="minorEastAsia" w:hAnsiTheme="minorEastAsia" w:eastAsiaTheme="minorEastAsia"/>
          <w:sz w:val="24"/>
          <w:highlight w:val="none"/>
        </w:rPr>
        <w:t>2.3.1开标一览表（报价表）</w:t>
      </w:r>
      <w:r>
        <w:rPr>
          <w:rFonts w:hint="eastAsia" w:cs="宋体" w:asciiTheme="minorEastAsia" w:hAnsiTheme="minorEastAsia" w:eastAsiaTheme="minorEastAsia"/>
          <w:sz w:val="24"/>
          <w:highlight w:val="none"/>
          <w:lang w:eastAsia="zh-CN"/>
        </w:rPr>
        <w:t>。</w:t>
      </w:r>
    </w:p>
    <w:p>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3、我方承诺除商务技术偏离表列出的偏离外，我方响应招标文件的全部要求。</w:t>
      </w:r>
    </w:p>
    <w:p>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4、如我方中标，我方承诺：</w:t>
      </w:r>
    </w:p>
    <w:p>
      <w:pPr>
        <w:snapToGrid w:val="0"/>
        <w:spacing w:line="360" w:lineRule="auto"/>
        <w:ind w:left="210" w:leftChars="1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4.2在签订合同时不向你方提出附加条件； </w:t>
      </w:r>
    </w:p>
    <w:p>
      <w:pPr>
        <w:snapToGrid w:val="0"/>
        <w:spacing w:line="360" w:lineRule="auto"/>
        <w:ind w:left="210" w:leftChars="1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4.3按照招标文件要求提交履约保证金； </w:t>
      </w:r>
    </w:p>
    <w:p>
      <w:pPr>
        <w:snapToGrid w:val="0"/>
        <w:spacing w:line="360" w:lineRule="auto"/>
        <w:ind w:left="210" w:leftChars="1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4.4在合同约定的期限内完成合同规定的全部义务。 </w:t>
      </w:r>
    </w:p>
    <w:p>
      <w:pPr>
        <w:snapToGrid w:val="0"/>
        <w:spacing w:line="360" w:lineRule="auto"/>
        <w:ind w:left="210" w:leftChars="1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5、其他补充说明:</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w:t>
      </w:r>
    </w:p>
    <w:p>
      <w:pPr>
        <w:spacing w:line="360" w:lineRule="auto"/>
        <w:ind w:firstLine="3600" w:firstLineChars="15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投标人名称（电子签名）：                          </w:t>
      </w:r>
    </w:p>
    <w:p>
      <w:pPr>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     日期：  年   月   日</w:t>
      </w:r>
    </w:p>
    <w:p>
      <w:pPr>
        <w:snapToGrid w:val="0"/>
        <w:spacing w:line="360" w:lineRule="auto"/>
        <w:ind w:left="420" w:leftChars="200" w:firstLine="4200" w:firstLineChars="1750"/>
        <w:rPr>
          <w:rFonts w:cs="宋体" w:asciiTheme="minorEastAsia" w:hAnsiTheme="minorEastAsia" w:eastAsiaTheme="minorEastAsia"/>
          <w:kern w:val="0"/>
          <w:sz w:val="24"/>
          <w:highlight w:val="none"/>
          <w:u w:val="single"/>
        </w:rPr>
      </w:pPr>
    </w:p>
    <w:p>
      <w:pPr>
        <w:spacing w:line="360" w:lineRule="auto"/>
        <w:ind w:right="42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注：按本格式和要求提供。</w:t>
      </w:r>
    </w:p>
    <w:p>
      <w:pPr>
        <w:snapToGrid w:val="0"/>
        <w:spacing w:line="360" w:lineRule="auto"/>
        <w:jc w:val="center"/>
        <w:rPr>
          <w:rFonts w:cs="宋体" w:asciiTheme="minorEastAsia" w:hAnsiTheme="minorEastAsia" w:eastAsiaTheme="minorEastAsia"/>
          <w:b/>
          <w:kern w:val="0"/>
          <w:sz w:val="32"/>
          <w:szCs w:val="32"/>
          <w:highlight w:val="none"/>
        </w:rPr>
      </w:pPr>
    </w:p>
    <w:p>
      <w:pPr>
        <w:snapToGrid w:val="0"/>
        <w:spacing w:line="360" w:lineRule="auto"/>
        <w:rPr>
          <w:rFonts w:cs="宋体" w:asciiTheme="minorEastAsia" w:hAnsiTheme="minorEastAsia" w:eastAsiaTheme="minorEastAsia"/>
          <w:sz w:val="24"/>
          <w:highlight w:val="none"/>
        </w:rPr>
      </w:pPr>
    </w:p>
    <w:p>
      <w:pPr>
        <w:jc w:val="center"/>
        <w:rPr>
          <w:rFonts w:cs="宋体" w:asciiTheme="minorEastAsia" w:hAnsiTheme="minorEastAsia" w:eastAsiaTheme="minorEastAsia"/>
          <w:b/>
          <w:kern w:val="0"/>
          <w:sz w:val="32"/>
          <w:szCs w:val="32"/>
          <w:highlight w:val="none"/>
        </w:rPr>
      </w:pPr>
    </w:p>
    <w:p>
      <w:pPr>
        <w:jc w:val="center"/>
        <w:rPr>
          <w:rFonts w:cs="宋体" w:asciiTheme="minorEastAsia" w:hAnsiTheme="minorEastAsia" w:eastAsiaTheme="minorEastAsia"/>
          <w:b/>
          <w:kern w:val="0"/>
          <w:sz w:val="32"/>
          <w:szCs w:val="32"/>
          <w:highlight w:val="none"/>
        </w:rPr>
      </w:pPr>
    </w:p>
    <w:p>
      <w:pPr>
        <w:jc w:val="center"/>
        <w:rPr>
          <w:rFonts w:cs="宋体" w:asciiTheme="minorEastAsia" w:hAnsiTheme="minorEastAsia" w:eastAsiaTheme="minorEastAsia"/>
          <w:b/>
          <w:kern w:val="0"/>
          <w:sz w:val="32"/>
          <w:szCs w:val="32"/>
          <w:highlight w:val="none"/>
        </w:rPr>
      </w:pPr>
    </w:p>
    <w:p>
      <w:pPr>
        <w:jc w:val="center"/>
        <w:rPr>
          <w:rFonts w:cs="宋体" w:asciiTheme="minorEastAsia" w:hAnsiTheme="minorEastAsia" w:eastAsiaTheme="minorEastAsia"/>
          <w:b/>
          <w:kern w:val="0"/>
          <w:sz w:val="32"/>
          <w:szCs w:val="32"/>
          <w:highlight w:val="none"/>
        </w:rPr>
      </w:pPr>
    </w:p>
    <w:p>
      <w:pPr>
        <w:jc w:val="center"/>
        <w:rPr>
          <w:rFonts w:cs="宋体" w:asciiTheme="minorEastAsia" w:hAnsiTheme="minorEastAsia" w:eastAsiaTheme="minorEastAsia"/>
          <w:b/>
          <w:kern w:val="0"/>
          <w:sz w:val="32"/>
          <w:szCs w:val="32"/>
          <w:highlight w:val="none"/>
        </w:rPr>
      </w:pPr>
    </w:p>
    <w:p>
      <w:pPr>
        <w:jc w:val="center"/>
        <w:rPr>
          <w:rFonts w:cs="宋体" w:asciiTheme="minorEastAsia" w:hAnsiTheme="minorEastAsia" w:eastAsiaTheme="minorEastAsia"/>
          <w:b/>
          <w:kern w:val="0"/>
          <w:sz w:val="32"/>
          <w:szCs w:val="32"/>
          <w:highlight w:val="none"/>
        </w:rPr>
      </w:pPr>
    </w:p>
    <w:p>
      <w:pPr>
        <w:jc w:val="center"/>
        <w:rPr>
          <w:rFonts w:cs="宋体" w:asciiTheme="minorEastAsia" w:hAnsiTheme="minorEastAsia" w:eastAsiaTheme="minorEastAsia"/>
          <w:b/>
          <w:kern w:val="0"/>
          <w:sz w:val="32"/>
          <w:szCs w:val="32"/>
          <w:highlight w:val="none"/>
        </w:rPr>
      </w:pPr>
    </w:p>
    <w:p>
      <w:pPr>
        <w:jc w:val="center"/>
        <w:rPr>
          <w:rFonts w:cs="宋体" w:asciiTheme="minorEastAsia" w:hAnsiTheme="minorEastAsia" w:eastAsiaTheme="minorEastAsia"/>
          <w:b/>
          <w:kern w:val="0"/>
          <w:sz w:val="32"/>
          <w:szCs w:val="32"/>
          <w:highlight w:val="none"/>
        </w:rPr>
      </w:pPr>
    </w:p>
    <w:p>
      <w:pPr>
        <w:jc w:val="center"/>
        <w:rPr>
          <w:rFonts w:cs="宋体" w:asciiTheme="minorEastAsia" w:hAnsiTheme="minorEastAsia" w:eastAsiaTheme="minorEastAsia"/>
          <w:b/>
          <w:kern w:val="0"/>
          <w:sz w:val="32"/>
          <w:szCs w:val="32"/>
          <w:highlight w:val="none"/>
        </w:rPr>
      </w:pPr>
    </w:p>
    <w:p>
      <w:pPr>
        <w:jc w:val="center"/>
        <w:rPr>
          <w:rFonts w:cs="宋体" w:asciiTheme="minorEastAsia" w:hAnsiTheme="minorEastAsia" w:eastAsiaTheme="minorEastAsia"/>
          <w:b/>
          <w:kern w:val="0"/>
          <w:sz w:val="32"/>
          <w:szCs w:val="32"/>
          <w:highlight w:val="none"/>
        </w:rPr>
      </w:pPr>
    </w:p>
    <w:p>
      <w:pPr>
        <w:jc w:val="center"/>
        <w:rPr>
          <w:rFonts w:cs="宋体" w:asciiTheme="minorEastAsia" w:hAnsiTheme="minorEastAsia" w:eastAsiaTheme="minorEastAsia"/>
          <w:b/>
          <w:kern w:val="0"/>
          <w:sz w:val="32"/>
          <w:szCs w:val="32"/>
          <w:highlight w:val="none"/>
        </w:rPr>
      </w:pPr>
    </w:p>
    <w:p>
      <w:pPr>
        <w:jc w:val="center"/>
        <w:rPr>
          <w:rFonts w:cs="宋体" w:asciiTheme="minorEastAsia" w:hAnsiTheme="minorEastAsia" w:eastAsiaTheme="minorEastAsia"/>
          <w:b/>
          <w:kern w:val="0"/>
          <w:sz w:val="32"/>
          <w:szCs w:val="32"/>
          <w:highlight w:val="none"/>
        </w:rPr>
      </w:pPr>
    </w:p>
    <w:p>
      <w:pPr>
        <w:jc w:val="center"/>
        <w:rPr>
          <w:rFonts w:cs="宋体" w:asciiTheme="minorEastAsia" w:hAnsiTheme="minorEastAsia" w:eastAsiaTheme="minorEastAsia"/>
          <w:b/>
          <w:kern w:val="0"/>
          <w:sz w:val="32"/>
          <w:szCs w:val="32"/>
          <w:highlight w:val="none"/>
        </w:rPr>
      </w:pPr>
    </w:p>
    <w:p>
      <w:pPr>
        <w:jc w:val="center"/>
        <w:rPr>
          <w:rFonts w:cs="宋体" w:asciiTheme="minorEastAsia" w:hAnsiTheme="minorEastAsia" w:eastAsiaTheme="minorEastAsia"/>
          <w:b/>
          <w:kern w:val="0"/>
          <w:sz w:val="32"/>
          <w:szCs w:val="32"/>
          <w:highlight w:val="none"/>
        </w:rPr>
      </w:pPr>
    </w:p>
    <w:p>
      <w:pPr>
        <w:jc w:val="center"/>
        <w:rPr>
          <w:rFonts w:cs="宋体" w:asciiTheme="minorEastAsia" w:hAnsiTheme="minorEastAsia" w:eastAsiaTheme="minorEastAsia"/>
          <w:b/>
          <w:kern w:val="0"/>
          <w:sz w:val="32"/>
          <w:szCs w:val="32"/>
          <w:highlight w:val="none"/>
        </w:rPr>
      </w:pPr>
    </w:p>
    <w:p>
      <w:pPr>
        <w:jc w:val="center"/>
        <w:rPr>
          <w:rFonts w:cs="宋体" w:asciiTheme="minorEastAsia" w:hAnsiTheme="minorEastAsia" w:eastAsiaTheme="minorEastAsia"/>
          <w:b/>
          <w:kern w:val="0"/>
          <w:sz w:val="32"/>
          <w:szCs w:val="32"/>
          <w:highlight w:val="none"/>
        </w:rPr>
      </w:pPr>
    </w:p>
    <w:p>
      <w:pPr>
        <w:jc w:val="center"/>
        <w:rPr>
          <w:rFonts w:cs="宋体" w:asciiTheme="minorEastAsia" w:hAnsiTheme="minorEastAsia" w:eastAsiaTheme="minorEastAsia"/>
          <w:b/>
          <w:kern w:val="0"/>
          <w:sz w:val="32"/>
          <w:szCs w:val="32"/>
          <w:highlight w:val="none"/>
        </w:rPr>
      </w:pPr>
    </w:p>
    <w:p>
      <w:pPr>
        <w:jc w:val="center"/>
        <w:rPr>
          <w:rFonts w:cs="宋体" w:asciiTheme="minorEastAsia" w:hAnsiTheme="minorEastAsia" w:eastAsiaTheme="minorEastAsia"/>
          <w:b/>
          <w:kern w:val="0"/>
          <w:sz w:val="32"/>
          <w:szCs w:val="32"/>
          <w:highlight w:val="none"/>
        </w:rPr>
      </w:pPr>
    </w:p>
    <w:p>
      <w:pPr>
        <w:jc w:val="center"/>
        <w:rPr>
          <w:rFonts w:cs="宋体" w:asciiTheme="minorEastAsia" w:hAnsiTheme="minorEastAsia" w:eastAsiaTheme="minorEastAsia"/>
          <w:b/>
          <w:kern w:val="0"/>
          <w:sz w:val="32"/>
          <w:szCs w:val="32"/>
          <w:highlight w:val="none"/>
        </w:rPr>
      </w:pPr>
    </w:p>
    <w:p>
      <w:pPr>
        <w:jc w:val="center"/>
        <w:rPr>
          <w:rFonts w:cs="宋体" w:asciiTheme="minorEastAsia" w:hAnsiTheme="minorEastAsia" w:eastAsiaTheme="minorEastAsia"/>
          <w:b/>
          <w:kern w:val="0"/>
          <w:sz w:val="32"/>
          <w:szCs w:val="32"/>
          <w:highlight w:val="none"/>
        </w:rPr>
      </w:pPr>
    </w:p>
    <w:p>
      <w:pPr>
        <w:pStyle w:val="4"/>
        <w:rPr>
          <w:rFonts w:asciiTheme="minorEastAsia" w:hAnsiTheme="minorEastAsia" w:eastAsiaTheme="minorEastAsia"/>
          <w:highlight w:val="none"/>
          <w:lang w:val="en-US"/>
        </w:rPr>
      </w:pPr>
    </w:p>
    <w:p>
      <w:pPr>
        <w:jc w:val="center"/>
        <w:rPr>
          <w:rFonts w:cs="宋体" w:asciiTheme="minorEastAsia" w:hAnsiTheme="minorEastAsia" w:eastAsiaTheme="minorEastAsia"/>
          <w:b/>
          <w:kern w:val="0"/>
          <w:sz w:val="32"/>
          <w:szCs w:val="32"/>
          <w:highlight w:val="none"/>
        </w:rPr>
      </w:pPr>
    </w:p>
    <w:p>
      <w:pPr>
        <w:jc w:val="center"/>
        <w:rPr>
          <w:rFonts w:cs="宋体" w:asciiTheme="minorEastAsia" w:hAnsiTheme="minorEastAsia" w:eastAsiaTheme="minorEastAsia"/>
          <w:b/>
          <w:kern w:val="0"/>
          <w:sz w:val="32"/>
          <w:szCs w:val="32"/>
          <w:highlight w:val="none"/>
        </w:rPr>
      </w:pPr>
    </w:p>
    <w:p>
      <w:pPr>
        <w:widowControl/>
        <w:adjustRightInd/>
        <w:jc w:val="left"/>
        <w:rPr>
          <w:rFonts w:cs="宋体" w:asciiTheme="minorEastAsia" w:hAnsiTheme="minorEastAsia" w:eastAsiaTheme="minorEastAsia"/>
          <w:b/>
          <w:kern w:val="0"/>
          <w:sz w:val="32"/>
          <w:szCs w:val="32"/>
          <w:highlight w:val="none"/>
        </w:rPr>
      </w:pPr>
      <w:r>
        <w:rPr>
          <w:rFonts w:cs="宋体" w:asciiTheme="minorEastAsia" w:hAnsiTheme="minorEastAsia" w:eastAsiaTheme="minorEastAsia"/>
          <w:b/>
          <w:kern w:val="0"/>
          <w:sz w:val="32"/>
          <w:szCs w:val="32"/>
          <w:highlight w:val="none"/>
        </w:rPr>
        <w:br w:type="page"/>
      </w:r>
    </w:p>
    <w:p>
      <w:pPr>
        <w:jc w:val="center"/>
        <w:rPr>
          <w:rFonts w:cs="宋体" w:asciiTheme="minorEastAsia" w:hAnsiTheme="minorEastAsia" w:eastAsiaTheme="minorEastAsia"/>
          <w:b/>
          <w:kern w:val="0"/>
          <w:sz w:val="32"/>
          <w:szCs w:val="32"/>
          <w:highlight w:val="none"/>
          <w:lang w:val="zh-CN"/>
        </w:rPr>
      </w:pPr>
      <w:r>
        <w:rPr>
          <w:rFonts w:hint="eastAsia" w:cs="宋体" w:asciiTheme="minorEastAsia" w:hAnsiTheme="minorEastAsia" w:eastAsiaTheme="minorEastAsia"/>
          <w:b/>
          <w:kern w:val="0"/>
          <w:sz w:val="32"/>
          <w:szCs w:val="32"/>
          <w:highlight w:val="none"/>
          <w:lang w:val="zh-CN"/>
        </w:rPr>
        <w:t>二、授权委托书或法定代表人（单位负责人、自然人本人）身份证明</w:t>
      </w:r>
    </w:p>
    <w:p>
      <w:pPr>
        <w:snapToGrid w:val="0"/>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                                </w:t>
      </w:r>
    </w:p>
    <w:p>
      <w:pPr>
        <w:snapToGrid w:val="0"/>
        <w:spacing w:line="360" w:lineRule="auto"/>
        <w:ind w:firstLine="2872" w:firstLineChars="894"/>
        <w:rPr>
          <w:rFonts w:cs="宋体" w:asciiTheme="minorEastAsia" w:hAnsiTheme="minorEastAsia" w:eastAsiaTheme="minorEastAsia"/>
          <w:highlight w:val="none"/>
        </w:rPr>
      </w:pPr>
      <w:r>
        <w:rPr>
          <w:rFonts w:hint="eastAsia" w:cs="宋体" w:asciiTheme="minorEastAsia" w:hAnsiTheme="minorEastAsia" w:eastAsiaTheme="minorEastAsia"/>
          <w:b/>
          <w:kern w:val="0"/>
          <w:sz w:val="32"/>
          <w:szCs w:val="32"/>
          <w:highlight w:val="none"/>
          <w:lang w:val="zh-CN"/>
        </w:rPr>
        <w:t>授权委托书（适用于非联合体投标）</w:t>
      </w:r>
      <w:r>
        <w:rPr>
          <w:rFonts w:hint="eastAsia" w:cs="宋体" w:asciiTheme="minorEastAsia" w:hAnsiTheme="minorEastAsia" w:eastAsiaTheme="minorEastAsia"/>
          <w:highlight w:val="none"/>
        </w:rPr>
        <w:t xml:space="preserve">                               </w:t>
      </w:r>
    </w:p>
    <w:p>
      <w:pPr>
        <w:snapToGrid w:val="0"/>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sz w:val="24"/>
          <w:highlight w:val="none"/>
          <w:lang w:eastAsia="zh-CN"/>
        </w:rPr>
        <w:t>杭州市公安局西湖区分局</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sz w:val="24"/>
          <w:highlight w:val="none"/>
          <w:lang w:eastAsia="zh-CN"/>
        </w:rPr>
        <w:t>杭州市西湖区政府采购中心</w:t>
      </w:r>
      <w:r>
        <w:rPr>
          <w:rFonts w:hint="eastAsia" w:cs="宋体" w:asciiTheme="minorEastAsia" w:hAnsiTheme="minorEastAsia" w:eastAsiaTheme="minorEastAsia"/>
          <w:kern w:val="0"/>
          <w:sz w:val="24"/>
          <w:highlight w:val="none"/>
          <w:lang w:val="zh-CN"/>
        </w:rPr>
        <w:t>：</w:t>
      </w:r>
    </w:p>
    <w:p>
      <w:pPr>
        <w:snapToGrid w:val="0"/>
        <w:spacing w:line="360" w:lineRule="auto"/>
        <w:ind w:firstLine="576"/>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现</w:t>
      </w:r>
      <w:r>
        <w:rPr>
          <w:rFonts w:hint="eastAsia" w:cs="宋体" w:asciiTheme="minorEastAsia" w:hAnsiTheme="minorEastAsia" w:eastAsiaTheme="minorEastAsia"/>
          <w:kern w:val="0"/>
          <w:sz w:val="24"/>
          <w:highlight w:val="none"/>
          <w:lang w:val="zh-CN"/>
        </w:rPr>
        <w:t>委托</w:t>
      </w:r>
      <w:r>
        <w:rPr>
          <w:rFonts w:hint="eastAsia" w:cs="宋体" w:asciiTheme="minorEastAsia" w:hAnsiTheme="minorEastAsia" w:eastAsiaTheme="minorEastAsia"/>
          <w:kern w:val="0"/>
          <w:sz w:val="24"/>
          <w:highlight w:val="none"/>
          <w:u w:val="single"/>
          <w:lang w:val="zh-CN"/>
        </w:rPr>
        <w:t xml:space="preserve">          </w:t>
      </w:r>
      <w:r>
        <w:rPr>
          <w:rFonts w:hint="eastAsia" w:cs="宋体" w:asciiTheme="minorEastAsia" w:hAnsiTheme="minorEastAsia" w:eastAsiaTheme="minorEastAsia"/>
          <w:kern w:val="0"/>
          <w:sz w:val="24"/>
          <w:highlight w:val="none"/>
          <w:lang w:val="zh-CN"/>
        </w:rPr>
        <w:t>（姓名）为我方代理人（身份证号码：</w:t>
      </w:r>
      <w:r>
        <w:rPr>
          <w:rFonts w:hint="eastAsia" w:cs="宋体" w:asciiTheme="minorEastAsia" w:hAnsiTheme="minorEastAsia" w:eastAsiaTheme="minorEastAsia"/>
          <w:kern w:val="0"/>
          <w:sz w:val="24"/>
          <w:highlight w:val="none"/>
          <w:u w:val="single"/>
          <w:lang w:val="zh-CN"/>
        </w:rPr>
        <w:t xml:space="preserve">          </w:t>
      </w:r>
      <w:r>
        <w:rPr>
          <w:rFonts w:hint="eastAsia" w:cs="宋体" w:asciiTheme="minorEastAsia" w:hAnsiTheme="minorEastAsia" w:eastAsiaTheme="minorEastAsia"/>
          <w:kern w:val="0"/>
          <w:sz w:val="24"/>
          <w:highlight w:val="none"/>
          <w:lang w:val="zh-CN"/>
        </w:rPr>
        <w:t>，手机：</w:t>
      </w:r>
      <w:r>
        <w:rPr>
          <w:rFonts w:hint="eastAsia" w:cs="宋体" w:asciiTheme="minorEastAsia" w:hAnsiTheme="minorEastAsia" w:eastAsiaTheme="minorEastAsia"/>
          <w:kern w:val="0"/>
          <w:sz w:val="24"/>
          <w:highlight w:val="none"/>
          <w:u w:val="single"/>
          <w:lang w:val="zh-CN"/>
        </w:rPr>
        <w:t xml:space="preserve">          </w:t>
      </w:r>
      <w:r>
        <w:rPr>
          <w:rFonts w:hint="eastAsia" w:cs="宋体" w:asciiTheme="minorEastAsia" w:hAnsiTheme="minorEastAsia" w:eastAsiaTheme="minorEastAsia"/>
          <w:kern w:val="0"/>
          <w:sz w:val="24"/>
          <w:highlight w:val="none"/>
          <w:lang w:val="zh-CN"/>
        </w:rPr>
        <w:t>），以我方名义处理</w:t>
      </w:r>
      <w:r>
        <w:rPr>
          <w:rFonts w:hint="eastAsia" w:cs="宋体" w:asciiTheme="minorEastAsia" w:hAnsiTheme="minorEastAsia" w:eastAsiaTheme="minorEastAsia"/>
          <w:sz w:val="24"/>
          <w:highlight w:val="none"/>
          <w:lang w:eastAsia="zh-CN"/>
        </w:rPr>
        <w:t>2025-2027年西湖区公安分局治安监控到期改造监控服务项目（200路）</w:t>
      </w:r>
      <w:r>
        <w:rPr>
          <w:rFonts w:hint="eastAsia" w:cs="宋体" w:asciiTheme="minorEastAsia" w:hAnsiTheme="minorEastAsia" w:eastAsiaTheme="minorEastAsia"/>
          <w:sz w:val="24"/>
          <w:highlight w:val="none"/>
        </w:rPr>
        <w:t>【招标编号：</w:t>
      </w:r>
      <w:r>
        <w:rPr>
          <w:rFonts w:hint="eastAsia" w:cs="宋体" w:asciiTheme="minorEastAsia" w:hAnsiTheme="minorEastAsia" w:eastAsiaTheme="minorEastAsia"/>
          <w:sz w:val="24"/>
          <w:highlight w:val="none"/>
          <w:lang w:eastAsia="zh-CN"/>
        </w:rPr>
        <w:t>XHZFCG-2025-G-19</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kern w:val="0"/>
          <w:sz w:val="24"/>
          <w:highlight w:val="none"/>
          <w:lang w:val="zh-CN"/>
        </w:rPr>
        <w:t>政府采购投标的一切事项，其法律后果由我方承担。</w:t>
      </w:r>
    </w:p>
    <w:p>
      <w:pPr>
        <w:snapToGrid w:val="0"/>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委托期限</w:t>
      </w:r>
      <w:r>
        <w:rPr>
          <w:rFonts w:hint="eastAsia" w:cs="宋体" w:asciiTheme="minorEastAsia" w:hAnsiTheme="minorEastAsia" w:eastAsiaTheme="minorEastAsia"/>
          <w:kern w:val="0"/>
          <w:sz w:val="24"/>
          <w:highlight w:val="none"/>
        </w:rPr>
        <w:t>：</w:t>
      </w:r>
      <w:r>
        <w:rPr>
          <w:rFonts w:hint="eastAsia" w:cs="宋体" w:asciiTheme="minorEastAsia" w:hAnsiTheme="minorEastAsia" w:eastAsiaTheme="minorEastAsia"/>
          <w:kern w:val="0"/>
          <w:sz w:val="24"/>
          <w:highlight w:val="none"/>
          <w:lang w:val="zh-CN"/>
        </w:rPr>
        <w:t>自</w:t>
      </w: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年</w:t>
      </w: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月</w:t>
      </w: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日起至</w:t>
      </w: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年</w:t>
      </w: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月</w:t>
      </w: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日止。</w:t>
      </w:r>
    </w:p>
    <w:p>
      <w:pPr>
        <w:snapToGrid w:val="0"/>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特此告知。</w:t>
      </w:r>
    </w:p>
    <w:p>
      <w:pPr>
        <w:snapToGrid w:val="0"/>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lang w:val="zh-CN"/>
        </w:rPr>
        <w:t xml:space="preserve">                                                 投标人名称(电子签名)：</w:t>
      </w:r>
    </w:p>
    <w:p>
      <w:pPr>
        <w:snapToGrid w:val="0"/>
        <w:spacing w:line="360" w:lineRule="auto"/>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 xml:space="preserve">                                                 签发日期：  年  月   日</w:t>
      </w:r>
    </w:p>
    <w:p>
      <w:pPr>
        <w:snapToGrid w:val="0"/>
        <w:spacing w:line="360" w:lineRule="auto"/>
        <w:rPr>
          <w:rFonts w:cs="宋体" w:asciiTheme="minorEastAsia" w:hAnsiTheme="minorEastAsia" w:eastAsiaTheme="minorEastAsia"/>
          <w:sz w:val="24"/>
          <w:highlight w:val="none"/>
        </w:rPr>
      </w:pPr>
    </w:p>
    <w:p>
      <w:pPr>
        <w:spacing w:line="360" w:lineRule="auto"/>
        <w:jc w:val="center"/>
        <w:rPr>
          <w:rFonts w:hint="eastAsia" w:cs="宋体" w:asciiTheme="minorEastAsia" w:hAnsiTheme="minorEastAsia" w:eastAsiaTheme="minorEastAsia"/>
          <w:b/>
          <w:kern w:val="0"/>
          <w:sz w:val="32"/>
          <w:szCs w:val="32"/>
          <w:highlight w:val="none"/>
          <w:lang w:val="zh-CN"/>
        </w:rPr>
      </w:pPr>
      <w:r>
        <w:rPr>
          <w:rFonts w:hint="eastAsia" w:cs="宋体" w:asciiTheme="minorEastAsia" w:hAnsiTheme="minorEastAsia" w:eastAsiaTheme="minorEastAsia"/>
          <w:b/>
          <w:kern w:val="0"/>
          <w:sz w:val="32"/>
          <w:szCs w:val="32"/>
          <w:highlight w:val="none"/>
          <w:lang w:val="zh-CN"/>
        </w:rPr>
        <w:t xml:space="preserve">      </w:t>
      </w:r>
      <w:r>
        <w:rPr>
          <w:rFonts w:hint="eastAsia" w:cs="宋体" w:asciiTheme="minorEastAsia" w:hAnsiTheme="minorEastAsia" w:eastAsiaTheme="minorEastAsia"/>
          <w:b/>
          <w:kern w:val="0"/>
          <w:sz w:val="32"/>
          <w:szCs w:val="32"/>
          <w:highlight w:val="none"/>
        </w:rPr>
        <w:t xml:space="preserve"> </w:t>
      </w:r>
      <w:r>
        <w:rPr>
          <w:rFonts w:hint="eastAsia" w:cs="宋体" w:asciiTheme="minorEastAsia" w:hAnsiTheme="minorEastAsia" w:eastAsiaTheme="minorEastAsia"/>
          <w:b/>
          <w:kern w:val="0"/>
          <w:sz w:val="32"/>
          <w:szCs w:val="32"/>
          <w:highlight w:val="none"/>
          <w:lang w:val="zh-CN"/>
        </w:rPr>
        <w:t>授权委托书（适用于联合体投标）</w:t>
      </w:r>
    </w:p>
    <w:p>
      <w:pPr>
        <w:snapToGrid w:val="0"/>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sz w:val="24"/>
          <w:highlight w:val="none"/>
          <w:lang w:eastAsia="zh-CN"/>
        </w:rPr>
        <w:t>杭州市公安局西湖区分局</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sz w:val="24"/>
          <w:highlight w:val="none"/>
          <w:lang w:eastAsia="zh-CN"/>
        </w:rPr>
        <w:t>杭州市西湖区政府采购中心</w:t>
      </w:r>
      <w:r>
        <w:rPr>
          <w:rFonts w:hint="eastAsia" w:cs="宋体" w:asciiTheme="minorEastAsia" w:hAnsiTheme="minorEastAsia" w:eastAsiaTheme="minorEastAsia"/>
          <w:kern w:val="0"/>
          <w:sz w:val="24"/>
          <w:highlight w:val="none"/>
          <w:lang w:val="zh-CN"/>
        </w:rPr>
        <w:t>：</w:t>
      </w:r>
    </w:p>
    <w:p>
      <w:pPr>
        <w:snapToGrid w:val="0"/>
        <w:spacing w:line="360" w:lineRule="auto"/>
        <w:ind w:firstLine="576"/>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现</w:t>
      </w:r>
      <w:r>
        <w:rPr>
          <w:rFonts w:hint="eastAsia" w:cs="宋体" w:asciiTheme="minorEastAsia" w:hAnsiTheme="minorEastAsia" w:eastAsiaTheme="minorEastAsia"/>
          <w:kern w:val="0"/>
          <w:sz w:val="24"/>
          <w:highlight w:val="none"/>
          <w:lang w:val="zh-CN"/>
        </w:rPr>
        <w:t>委托</w:t>
      </w:r>
      <w:r>
        <w:rPr>
          <w:rFonts w:hint="eastAsia" w:cs="宋体" w:asciiTheme="minorEastAsia" w:hAnsiTheme="minorEastAsia" w:eastAsiaTheme="minorEastAsia"/>
          <w:kern w:val="0"/>
          <w:sz w:val="24"/>
          <w:highlight w:val="none"/>
          <w:u w:val="single"/>
          <w:lang w:val="zh-CN"/>
        </w:rPr>
        <w:t xml:space="preserve">          </w:t>
      </w:r>
      <w:r>
        <w:rPr>
          <w:rFonts w:hint="eastAsia" w:cs="宋体" w:asciiTheme="minorEastAsia" w:hAnsiTheme="minorEastAsia" w:eastAsiaTheme="minorEastAsia"/>
          <w:kern w:val="0"/>
          <w:sz w:val="24"/>
          <w:highlight w:val="none"/>
          <w:lang w:val="zh-CN"/>
        </w:rPr>
        <w:t>（姓名）为我方代理人（身份证号码：</w:t>
      </w:r>
      <w:r>
        <w:rPr>
          <w:rFonts w:hint="eastAsia" w:cs="宋体" w:asciiTheme="minorEastAsia" w:hAnsiTheme="minorEastAsia" w:eastAsiaTheme="minorEastAsia"/>
          <w:kern w:val="0"/>
          <w:sz w:val="24"/>
          <w:highlight w:val="none"/>
          <w:u w:val="single"/>
          <w:lang w:val="zh-CN"/>
        </w:rPr>
        <w:t xml:space="preserve">          </w:t>
      </w:r>
      <w:r>
        <w:rPr>
          <w:rFonts w:hint="eastAsia" w:cs="宋体" w:asciiTheme="minorEastAsia" w:hAnsiTheme="minorEastAsia" w:eastAsiaTheme="minorEastAsia"/>
          <w:kern w:val="0"/>
          <w:sz w:val="24"/>
          <w:highlight w:val="none"/>
          <w:lang w:val="zh-CN"/>
        </w:rPr>
        <w:t>，手机：</w:t>
      </w:r>
      <w:r>
        <w:rPr>
          <w:rFonts w:hint="eastAsia" w:cs="宋体" w:asciiTheme="minorEastAsia" w:hAnsiTheme="minorEastAsia" w:eastAsiaTheme="minorEastAsia"/>
          <w:kern w:val="0"/>
          <w:sz w:val="24"/>
          <w:highlight w:val="none"/>
          <w:u w:val="single"/>
          <w:lang w:val="zh-CN"/>
        </w:rPr>
        <w:t xml:space="preserve">          </w:t>
      </w:r>
      <w:r>
        <w:rPr>
          <w:rFonts w:hint="eastAsia" w:cs="宋体" w:asciiTheme="minorEastAsia" w:hAnsiTheme="minorEastAsia" w:eastAsiaTheme="minorEastAsia"/>
          <w:kern w:val="0"/>
          <w:sz w:val="24"/>
          <w:highlight w:val="none"/>
          <w:lang w:val="zh-CN"/>
        </w:rPr>
        <w:t>），以我方名义处理</w:t>
      </w:r>
      <w:r>
        <w:rPr>
          <w:rFonts w:hint="eastAsia" w:cs="宋体" w:asciiTheme="minorEastAsia" w:hAnsiTheme="minorEastAsia" w:eastAsiaTheme="minorEastAsia"/>
          <w:sz w:val="24"/>
          <w:highlight w:val="none"/>
          <w:lang w:eastAsia="zh-CN"/>
        </w:rPr>
        <w:t>2025-2027年西湖区公安分局治安监控到期改造监控服务项目（200路）</w:t>
      </w:r>
      <w:r>
        <w:rPr>
          <w:rFonts w:hint="eastAsia" w:cs="宋体" w:asciiTheme="minorEastAsia" w:hAnsiTheme="minorEastAsia" w:eastAsiaTheme="minorEastAsia"/>
          <w:sz w:val="24"/>
          <w:highlight w:val="none"/>
        </w:rPr>
        <w:t>【招标编号：</w:t>
      </w:r>
      <w:r>
        <w:rPr>
          <w:rFonts w:hint="eastAsia" w:cs="宋体" w:asciiTheme="minorEastAsia" w:hAnsiTheme="minorEastAsia" w:eastAsiaTheme="minorEastAsia"/>
          <w:sz w:val="24"/>
          <w:highlight w:val="none"/>
          <w:lang w:eastAsia="zh-CN"/>
        </w:rPr>
        <w:t>XHZFCG-2025-G-19</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kern w:val="0"/>
          <w:sz w:val="24"/>
          <w:highlight w:val="none"/>
          <w:lang w:val="zh-CN"/>
        </w:rPr>
        <w:t>政府采购投标的一切事项，其法律后果由我方承担。</w:t>
      </w:r>
    </w:p>
    <w:p>
      <w:pPr>
        <w:snapToGrid w:val="0"/>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委托期限</w:t>
      </w:r>
      <w:r>
        <w:rPr>
          <w:rFonts w:hint="eastAsia" w:cs="宋体" w:asciiTheme="minorEastAsia" w:hAnsiTheme="minorEastAsia" w:eastAsiaTheme="minorEastAsia"/>
          <w:kern w:val="0"/>
          <w:sz w:val="24"/>
          <w:highlight w:val="none"/>
        </w:rPr>
        <w:t>：</w:t>
      </w:r>
      <w:r>
        <w:rPr>
          <w:rFonts w:hint="eastAsia" w:cs="宋体" w:asciiTheme="minorEastAsia" w:hAnsiTheme="minorEastAsia" w:eastAsiaTheme="minorEastAsia"/>
          <w:kern w:val="0"/>
          <w:sz w:val="24"/>
          <w:highlight w:val="none"/>
          <w:lang w:val="zh-CN"/>
        </w:rPr>
        <w:t>自</w:t>
      </w: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年</w:t>
      </w: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月</w:t>
      </w: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日起至</w:t>
      </w: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年</w:t>
      </w: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月</w:t>
      </w: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日止。</w:t>
      </w:r>
    </w:p>
    <w:p>
      <w:pPr>
        <w:snapToGrid w:val="0"/>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特此告知。</w:t>
      </w:r>
    </w:p>
    <w:p>
      <w:pPr>
        <w:jc w:val="center"/>
        <w:rPr>
          <w:rFonts w:cs="宋体" w:asciiTheme="minorEastAsia" w:hAnsiTheme="minorEastAsia" w:eastAsiaTheme="minorEastAsia"/>
          <w:b/>
          <w:kern w:val="0"/>
          <w:sz w:val="32"/>
          <w:szCs w:val="32"/>
          <w:highlight w:val="none"/>
        </w:rPr>
      </w:pPr>
    </w:p>
    <w:p>
      <w:pPr>
        <w:rPr>
          <w:rFonts w:cs="宋体" w:asciiTheme="minorEastAsia" w:hAnsiTheme="minorEastAsia" w:eastAsiaTheme="minorEastAsia"/>
          <w:highlight w:val="none"/>
        </w:rPr>
      </w:pPr>
    </w:p>
    <w:p>
      <w:pPr>
        <w:snapToGrid w:val="0"/>
        <w:spacing w:line="360" w:lineRule="auto"/>
        <w:ind w:firstLine="5040" w:firstLineChars="21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联合体成员名称(电子签名/公章)：</w:t>
      </w:r>
    </w:p>
    <w:p>
      <w:pPr>
        <w:snapToGrid w:val="0"/>
        <w:spacing w:line="360" w:lineRule="auto"/>
        <w:ind w:firstLine="5040" w:firstLineChars="21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联合体成员名称(电子签名/公章)：</w:t>
      </w:r>
    </w:p>
    <w:p>
      <w:pPr>
        <w:snapToGrid w:val="0"/>
        <w:spacing w:line="360" w:lineRule="auto"/>
        <w:ind w:firstLine="5760" w:firstLineChars="2400"/>
        <w:rPr>
          <w:rFonts w:cs="宋体" w:asciiTheme="minorEastAsia" w:hAnsiTheme="minorEastAsia" w:eastAsiaTheme="minorEastAsia"/>
          <w:highlight w:val="none"/>
        </w:rPr>
      </w:pPr>
      <w:r>
        <w:rPr>
          <w:rFonts w:hint="eastAsia" w:cs="宋体" w:asciiTheme="minorEastAsia" w:hAnsiTheme="minorEastAsia" w:eastAsiaTheme="minorEastAsia"/>
          <w:kern w:val="0"/>
          <w:sz w:val="24"/>
          <w:highlight w:val="none"/>
          <w:lang w:val="zh-CN"/>
        </w:rPr>
        <w:t>……</w:t>
      </w:r>
    </w:p>
    <w:p>
      <w:pPr>
        <w:snapToGrid w:val="0"/>
        <w:spacing w:line="360" w:lineRule="auto"/>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 xml:space="preserve">                                               日期：  年  月   日</w:t>
      </w:r>
    </w:p>
    <w:p>
      <w:pPr>
        <w:autoSpaceDE w:val="0"/>
        <w:autoSpaceDN w:val="0"/>
        <w:spacing w:line="360" w:lineRule="auto"/>
        <w:jc w:val="left"/>
        <w:rPr>
          <w:rFonts w:ascii="宋体" w:hAnsi="宋体" w:cs="宋体"/>
          <w:b/>
          <w:color w:val="auto"/>
          <w:kern w:val="0"/>
          <w:sz w:val="32"/>
          <w:szCs w:val="32"/>
          <w:highlight w:val="none"/>
          <w:u w:val="single"/>
          <w:lang w:val="zh-CN"/>
        </w:rPr>
      </w:pPr>
      <w:r>
        <w:rPr>
          <w:rFonts w:hint="eastAsia" w:ascii="宋体" w:hAnsi="宋体" w:cs="宋体"/>
          <w:b/>
          <w:color w:val="auto"/>
          <w:kern w:val="0"/>
          <w:sz w:val="24"/>
          <w:highlight w:val="none"/>
          <w:u w:val="single"/>
          <w:lang w:val="zh-CN"/>
        </w:rPr>
        <w:t>注：▲供应商委派不在本单位缴纳社保的人员作为授权代表（代理人）的，应当在投标（响应）文件中，说明具体原因、授权代表缴纳社保的单位，并附列该授权代表缴纳社保清单。</w:t>
      </w:r>
    </w:p>
    <w:p>
      <w:pPr>
        <w:autoSpaceDE w:val="0"/>
        <w:autoSpaceDN w:val="0"/>
        <w:spacing w:line="360" w:lineRule="auto"/>
        <w:jc w:val="center"/>
        <w:rPr>
          <w:rFonts w:cs="宋体" w:asciiTheme="minorEastAsia" w:hAnsiTheme="minorEastAsia" w:eastAsiaTheme="minorEastAsia"/>
          <w:b/>
          <w:kern w:val="0"/>
          <w:sz w:val="32"/>
          <w:szCs w:val="32"/>
          <w:highlight w:val="none"/>
          <w:lang w:val="zh-CN"/>
        </w:rPr>
      </w:pPr>
    </w:p>
    <w:p>
      <w:pPr>
        <w:autoSpaceDE w:val="0"/>
        <w:autoSpaceDN w:val="0"/>
        <w:spacing w:line="360" w:lineRule="auto"/>
        <w:jc w:val="center"/>
        <w:rPr>
          <w:rFonts w:cs="宋体" w:asciiTheme="minorEastAsia" w:hAnsiTheme="minorEastAsia" w:eastAsiaTheme="minorEastAsia"/>
          <w:b/>
          <w:kern w:val="0"/>
          <w:sz w:val="32"/>
          <w:szCs w:val="32"/>
          <w:highlight w:val="none"/>
          <w:lang w:val="zh-CN"/>
        </w:rPr>
      </w:pPr>
    </w:p>
    <w:p>
      <w:pPr>
        <w:autoSpaceDE w:val="0"/>
        <w:autoSpaceDN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kern w:val="0"/>
          <w:sz w:val="32"/>
          <w:szCs w:val="32"/>
          <w:highlight w:val="none"/>
          <w:lang w:val="zh-CN"/>
        </w:rPr>
        <w:t>法定代表人、单位负责人或自然人本人</w:t>
      </w:r>
      <w:r>
        <w:rPr>
          <w:rFonts w:hint="eastAsia" w:cs="宋体" w:asciiTheme="minorEastAsia" w:hAnsiTheme="minorEastAsia" w:eastAsiaTheme="minorEastAsia"/>
          <w:b/>
          <w:sz w:val="30"/>
          <w:szCs w:val="30"/>
          <w:highlight w:val="none"/>
        </w:rPr>
        <w:t>的身份证明（适用于法定代表人、单位负责人或者自然人本人代表投标人参加投标）</w:t>
      </w:r>
    </w:p>
    <w:p>
      <w:pPr>
        <w:pStyle w:val="147"/>
        <w:spacing w:line="360" w:lineRule="auto"/>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7"/>
              <w:adjustRightInd w:val="0"/>
              <w:spacing w:line="360" w:lineRule="auto"/>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正面：                                 反面：</w:t>
            </w:r>
          </w:p>
          <w:p>
            <w:pPr>
              <w:pStyle w:val="147"/>
              <w:adjustRightInd w:val="0"/>
              <w:spacing w:line="360" w:lineRule="auto"/>
              <w:rPr>
                <w:rFonts w:cs="宋体" w:asciiTheme="minorEastAsia" w:hAnsiTheme="minorEastAsia" w:eastAsiaTheme="minorEastAsia"/>
                <w:bCs/>
                <w:sz w:val="24"/>
                <w:highlight w:val="none"/>
              </w:rPr>
            </w:pPr>
          </w:p>
        </w:tc>
      </w:tr>
    </w:tbl>
    <w:p>
      <w:pPr>
        <w:snapToGrid w:val="0"/>
        <w:spacing w:line="360" w:lineRule="auto"/>
        <w:ind w:firstLine="576"/>
        <w:jc w:val="center"/>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 xml:space="preserve">                 </w:t>
      </w:r>
    </w:p>
    <w:p>
      <w:pPr>
        <w:snapToGrid w:val="0"/>
        <w:spacing w:line="360" w:lineRule="auto"/>
        <w:ind w:firstLine="576"/>
        <w:jc w:val="center"/>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 xml:space="preserve">                  投标人名称(电子签名)：                              </w:t>
      </w:r>
    </w:p>
    <w:p>
      <w:pPr>
        <w:spacing w:line="360" w:lineRule="auto"/>
        <w:jc w:val="center"/>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 xml:space="preserve">                   日期：  年  月  日</w:t>
      </w:r>
    </w:p>
    <w:p>
      <w:pPr>
        <w:jc w:val="center"/>
        <w:rPr>
          <w:rFonts w:cs="宋体" w:asciiTheme="minorEastAsia" w:hAnsiTheme="minorEastAsia" w:eastAsiaTheme="minorEastAsia"/>
          <w:b/>
          <w:kern w:val="0"/>
          <w:sz w:val="32"/>
          <w:szCs w:val="32"/>
          <w:highlight w:val="none"/>
        </w:rPr>
      </w:pPr>
    </w:p>
    <w:p>
      <w:pPr>
        <w:jc w:val="center"/>
        <w:rPr>
          <w:rFonts w:cs="宋体" w:asciiTheme="minorEastAsia" w:hAnsiTheme="minorEastAsia" w:eastAsiaTheme="minorEastAsia"/>
          <w:b/>
          <w:kern w:val="0"/>
          <w:sz w:val="32"/>
          <w:szCs w:val="32"/>
          <w:highlight w:val="none"/>
        </w:rPr>
      </w:pPr>
    </w:p>
    <w:p>
      <w:pPr>
        <w:jc w:val="center"/>
        <w:rPr>
          <w:rFonts w:cs="宋体" w:asciiTheme="minorEastAsia" w:hAnsiTheme="minorEastAsia" w:eastAsiaTheme="minorEastAsia"/>
          <w:b/>
          <w:kern w:val="0"/>
          <w:sz w:val="32"/>
          <w:szCs w:val="32"/>
          <w:highlight w:val="none"/>
        </w:rPr>
      </w:pPr>
    </w:p>
    <w:p>
      <w:pPr>
        <w:jc w:val="center"/>
        <w:rPr>
          <w:rFonts w:cs="宋体" w:asciiTheme="minorEastAsia" w:hAnsiTheme="minorEastAsia" w:eastAsiaTheme="minorEastAsia"/>
          <w:b/>
          <w:kern w:val="0"/>
          <w:sz w:val="32"/>
          <w:szCs w:val="32"/>
          <w:highlight w:val="none"/>
        </w:rPr>
      </w:pPr>
    </w:p>
    <w:p>
      <w:pPr>
        <w:jc w:val="center"/>
        <w:rPr>
          <w:rFonts w:cs="宋体" w:asciiTheme="minorEastAsia" w:hAnsiTheme="minorEastAsia" w:eastAsiaTheme="minorEastAsia"/>
          <w:b/>
          <w:kern w:val="0"/>
          <w:sz w:val="32"/>
          <w:szCs w:val="32"/>
          <w:highlight w:val="none"/>
        </w:rPr>
      </w:pPr>
    </w:p>
    <w:p>
      <w:pPr>
        <w:jc w:val="center"/>
        <w:rPr>
          <w:rFonts w:cs="宋体" w:asciiTheme="minorEastAsia" w:hAnsiTheme="minorEastAsia" w:eastAsiaTheme="minorEastAsia"/>
          <w:b/>
          <w:kern w:val="0"/>
          <w:sz w:val="32"/>
          <w:szCs w:val="32"/>
          <w:highlight w:val="none"/>
        </w:rPr>
      </w:pPr>
    </w:p>
    <w:p>
      <w:pPr>
        <w:jc w:val="center"/>
        <w:rPr>
          <w:rFonts w:cs="宋体" w:asciiTheme="minorEastAsia" w:hAnsiTheme="minorEastAsia" w:eastAsiaTheme="minorEastAsia"/>
          <w:b/>
          <w:kern w:val="0"/>
          <w:sz w:val="32"/>
          <w:szCs w:val="32"/>
          <w:highlight w:val="none"/>
        </w:rPr>
      </w:pPr>
    </w:p>
    <w:p>
      <w:pPr>
        <w:jc w:val="center"/>
        <w:rPr>
          <w:rFonts w:cs="宋体" w:asciiTheme="minorEastAsia" w:hAnsiTheme="minorEastAsia" w:eastAsiaTheme="minorEastAsia"/>
          <w:b/>
          <w:kern w:val="0"/>
          <w:sz w:val="32"/>
          <w:szCs w:val="32"/>
          <w:highlight w:val="none"/>
        </w:rPr>
      </w:pPr>
    </w:p>
    <w:p>
      <w:pPr>
        <w:jc w:val="center"/>
        <w:rPr>
          <w:rFonts w:cs="宋体" w:asciiTheme="minorEastAsia" w:hAnsiTheme="minorEastAsia" w:eastAsiaTheme="minorEastAsia"/>
          <w:b/>
          <w:kern w:val="0"/>
          <w:sz w:val="32"/>
          <w:szCs w:val="32"/>
          <w:highlight w:val="none"/>
        </w:rPr>
      </w:pPr>
    </w:p>
    <w:p>
      <w:pPr>
        <w:jc w:val="center"/>
        <w:rPr>
          <w:rFonts w:cs="宋体" w:asciiTheme="minorEastAsia" w:hAnsiTheme="minorEastAsia" w:eastAsiaTheme="minorEastAsia"/>
          <w:b/>
          <w:kern w:val="0"/>
          <w:sz w:val="32"/>
          <w:szCs w:val="32"/>
          <w:highlight w:val="none"/>
        </w:rPr>
      </w:pPr>
    </w:p>
    <w:p>
      <w:pPr>
        <w:snapToGrid w:val="0"/>
        <w:spacing w:line="360" w:lineRule="auto"/>
        <w:ind w:right="480"/>
        <w:rPr>
          <w:rFonts w:cs="宋体" w:asciiTheme="minorEastAsia" w:hAnsiTheme="minorEastAsia" w:eastAsiaTheme="minorEastAsia"/>
          <w:b/>
          <w:kern w:val="0"/>
          <w:sz w:val="32"/>
          <w:szCs w:val="32"/>
          <w:highlight w:val="none"/>
        </w:rPr>
        <w:sectPr>
          <w:headerReference r:id="rId13" w:type="first"/>
          <w:footerReference r:id="rId15" w:type="first"/>
          <w:headerReference r:id="rId12" w:type="default"/>
          <w:footerReference r:id="rId14" w:type="default"/>
          <w:pgSz w:w="11906" w:h="16838"/>
          <w:pgMar w:top="680" w:right="1417" w:bottom="471" w:left="1417" w:header="851" w:footer="992" w:gutter="0"/>
          <w:cols w:space="0" w:num="1"/>
          <w:titlePg/>
          <w:rtlGutter w:val="0"/>
          <w:docGrid w:linePitch="312" w:charSpace="0"/>
        </w:sectPr>
      </w:pPr>
    </w:p>
    <w:p>
      <w:pPr>
        <w:snapToGrid w:val="0"/>
        <w:spacing w:line="360" w:lineRule="auto"/>
        <w:ind w:firstLine="3534" w:firstLineChars="1100"/>
        <w:rPr>
          <w:rFonts w:cs="宋体" w:asciiTheme="minorEastAsia" w:hAnsiTheme="minorEastAsia" w:eastAsiaTheme="minorEastAsia"/>
          <w:b/>
          <w:kern w:val="0"/>
          <w:sz w:val="32"/>
          <w:szCs w:val="32"/>
          <w:highlight w:val="none"/>
        </w:rPr>
      </w:pPr>
      <w:r>
        <w:rPr>
          <w:rFonts w:hint="eastAsia" w:cs="宋体" w:asciiTheme="minorEastAsia" w:hAnsiTheme="minorEastAsia" w:eastAsiaTheme="minorEastAsia"/>
          <w:b/>
          <w:kern w:val="0"/>
          <w:sz w:val="32"/>
          <w:szCs w:val="32"/>
          <w:highlight w:val="none"/>
        </w:rPr>
        <w:t>三、分包意向协议（如果有）</w:t>
      </w:r>
    </w:p>
    <w:p>
      <w:pPr>
        <w:widowControl/>
        <w:spacing w:line="360" w:lineRule="auto"/>
        <w:ind w:firstLine="120" w:firstLineChars="5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b/>
          <w:sz w:val="24"/>
          <w:highlight w:val="none"/>
        </w:rPr>
        <w:t>中标后以分包方式履行合同的，提供分包意向协议(附件6</w:t>
      </w:r>
      <w:r>
        <w:rPr>
          <w:rFonts w:cs="宋体" w:asciiTheme="minorEastAsia" w:hAnsiTheme="minorEastAsia" w:eastAsiaTheme="minorEastAsia"/>
          <w:b/>
          <w:sz w:val="24"/>
          <w:highlight w:val="none"/>
        </w:rPr>
        <w:t>)</w:t>
      </w:r>
      <w:r>
        <w:rPr>
          <w:rFonts w:hint="eastAsia" w:cs="宋体" w:asciiTheme="minorEastAsia" w:hAnsiTheme="minorEastAsia" w:eastAsiaTheme="minorEastAsia"/>
          <w:b/>
          <w:sz w:val="24"/>
          <w:highlight w:val="none"/>
        </w:rPr>
        <w:t>；采购人不同意分包或者投标人中标后不以分包方式履行合同的，则不需要提供。</w:t>
      </w:r>
      <w:r>
        <w:rPr>
          <w:rFonts w:hint="eastAsia" w:cs="宋体" w:asciiTheme="minorEastAsia" w:hAnsiTheme="minorEastAsia" w:eastAsiaTheme="minorEastAsia"/>
          <w:sz w:val="24"/>
          <w:highlight w:val="none"/>
        </w:rPr>
        <w:t>]</w:t>
      </w:r>
    </w:p>
    <w:p>
      <w:pPr>
        <w:snapToGrid w:val="0"/>
        <w:spacing w:line="360" w:lineRule="auto"/>
        <w:rPr>
          <w:rFonts w:cs="宋体" w:asciiTheme="minorEastAsia" w:hAnsiTheme="minorEastAsia" w:eastAsiaTheme="minorEastAsia"/>
          <w:kern w:val="0"/>
          <w:sz w:val="24"/>
          <w:highlight w:val="none"/>
        </w:rPr>
      </w:pPr>
    </w:p>
    <w:p>
      <w:pPr>
        <w:jc w:val="center"/>
        <w:rPr>
          <w:rFonts w:cs="宋体" w:asciiTheme="minorEastAsia" w:hAnsiTheme="minorEastAsia" w:eastAsiaTheme="minorEastAsia"/>
          <w:b/>
          <w:kern w:val="0"/>
          <w:sz w:val="32"/>
          <w:szCs w:val="32"/>
          <w:highlight w:val="none"/>
        </w:rPr>
      </w:pPr>
    </w:p>
    <w:p>
      <w:pPr>
        <w:jc w:val="center"/>
        <w:rPr>
          <w:rFonts w:cs="宋体" w:asciiTheme="minorEastAsia" w:hAnsiTheme="minorEastAsia" w:eastAsiaTheme="minorEastAsia"/>
          <w:b/>
          <w:kern w:val="0"/>
          <w:sz w:val="32"/>
          <w:szCs w:val="32"/>
          <w:highlight w:val="none"/>
        </w:rPr>
      </w:pPr>
    </w:p>
    <w:p>
      <w:pPr>
        <w:jc w:val="center"/>
        <w:rPr>
          <w:rFonts w:cs="宋体" w:asciiTheme="minorEastAsia" w:hAnsiTheme="minorEastAsia" w:eastAsiaTheme="minorEastAsia"/>
          <w:b/>
          <w:kern w:val="0"/>
          <w:sz w:val="32"/>
          <w:szCs w:val="32"/>
          <w:highlight w:val="none"/>
        </w:rPr>
      </w:pPr>
      <w:r>
        <w:rPr>
          <w:rFonts w:hint="eastAsia" w:cs="宋体" w:asciiTheme="minorEastAsia" w:hAnsiTheme="minorEastAsia" w:eastAsiaTheme="minorEastAsia"/>
          <w:b/>
          <w:kern w:val="0"/>
          <w:sz w:val="32"/>
          <w:szCs w:val="32"/>
          <w:highlight w:val="none"/>
        </w:rPr>
        <w:t>四、符合性审查资料</w:t>
      </w:r>
    </w:p>
    <w:p>
      <w:pPr>
        <w:jc w:val="center"/>
        <w:rPr>
          <w:rFonts w:cs="宋体" w:asciiTheme="minorEastAsia" w:hAnsiTheme="minorEastAsia" w:eastAsiaTheme="minorEastAsia"/>
          <w:b/>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序号</w:t>
            </w:r>
          </w:p>
        </w:tc>
        <w:tc>
          <w:tcPr>
            <w:tcW w:w="4991" w:type="dxa"/>
            <w:vAlign w:val="center"/>
          </w:tcPr>
          <w:p>
            <w:pPr>
              <w:snapToGrid w:val="0"/>
              <w:spacing w:line="240" w:lineRule="atLeast"/>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实质性要求</w:t>
            </w:r>
          </w:p>
        </w:tc>
        <w:tc>
          <w:tcPr>
            <w:tcW w:w="2551" w:type="dxa"/>
            <w:vAlign w:val="center"/>
          </w:tcPr>
          <w:p>
            <w:pPr>
              <w:snapToGrid w:val="0"/>
              <w:spacing w:line="240" w:lineRule="atLeast"/>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需要提供的符合性审查资料</w:t>
            </w:r>
          </w:p>
        </w:tc>
        <w:tc>
          <w:tcPr>
            <w:tcW w:w="1418" w:type="dxa"/>
            <w:vAlign w:val="center"/>
          </w:tcPr>
          <w:p>
            <w:pPr>
              <w:snapToGrid w:val="0"/>
              <w:spacing w:line="240" w:lineRule="atLeast"/>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投标文件中的</w:t>
            </w:r>
          </w:p>
          <w:p>
            <w:pPr>
              <w:snapToGrid w:val="0"/>
              <w:spacing w:line="240" w:lineRule="atLeast"/>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w:t>
            </w:r>
          </w:p>
        </w:tc>
        <w:tc>
          <w:tcPr>
            <w:tcW w:w="4991" w:type="dxa"/>
            <w:vAlign w:val="center"/>
          </w:tcPr>
          <w:p>
            <w:pPr>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投标文件按照招标文件要求签署、盖章。</w:t>
            </w:r>
          </w:p>
        </w:tc>
        <w:tc>
          <w:tcPr>
            <w:tcW w:w="2551" w:type="dxa"/>
            <w:vAlign w:val="center"/>
          </w:tcPr>
          <w:p>
            <w:pPr>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需要使用电子签名或者签字盖章的投标文件的组成部分</w:t>
            </w:r>
          </w:p>
        </w:tc>
        <w:tc>
          <w:tcPr>
            <w:tcW w:w="1418" w:type="dxa"/>
            <w:vAlign w:val="center"/>
          </w:tcPr>
          <w:p>
            <w:pPr>
              <w:jc w:val="center"/>
              <w:rPr>
                <w:rFonts w:cs="宋体" w:asciiTheme="minorEastAsia" w:hAnsiTheme="minorEastAsia" w:eastAsiaTheme="minorEastAsia"/>
                <w:sz w:val="24"/>
                <w:highlight w:val="none"/>
              </w:rPr>
            </w:pPr>
          </w:p>
          <w:p>
            <w:pPr>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见投标文件</w:t>
            </w:r>
          </w:p>
          <w:p>
            <w:pPr>
              <w:jc w:val="center"/>
              <w:rPr>
                <w:rFonts w:cs="宋体" w:asciiTheme="minorEastAsia" w:hAnsiTheme="minorEastAsia" w:eastAsiaTheme="minorEastAsia"/>
                <w:highlight w:val="none"/>
              </w:rPr>
            </w:pPr>
            <w:r>
              <w:rPr>
                <w:rFonts w:hint="eastAsia" w:cs="宋体" w:asciiTheme="minorEastAsia" w:hAnsiTheme="minorEastAsia" w:eastAsiaTheme="minorEastAsia"/>
                <w:sz w:val="24"/>
                <w:highlight w:val="none"/>
              </w:rPr>
              <w:t>第</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w:t>
            </w:r>
          </w:p>
        </w:tc>
        <w:tc>
          <w:tcPr>
            <w:tcW w:w="4991" w:type="dxa"/>
            <w:vAlign w:val="center"/>
          </w:tcPr>
          <w:p>
            <w:pPr>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投标文件中承诺的投标有效期不少于招标文件中载明的投标有效期。</w:t>
            </w:r>
          </w:p>
        </w:tc>
        <w:tc>
          <w:tcPr>
            <w:tcW w:w="2551" w:type="dxa"/>
            <w:vAlign w:val="center"/>
          </w:tcPr>
          <w:p>
            <w:pPr>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投标函</w:t>
            </w:r>
          </w:p>
        </w:tc>
        <w:tc>
          <w:tcPr>
            <w:tcW w:w="1418" w:type="dxa"/>
            <w:vAlign w:val="center"/>
          </w:tcPr>
          <w:p>
            <w:pPr>
              <w:jc w:val="center"/>
              <w:rPr>
                <w:rFonts w:cs="宋体" w:asciiTheme="minorEastAsia" w:hAnsiTheme="minorEastAsia" w:eastAsiaTheme="minorEastAsia"/>
                <w:highlight w:val="none"/>
              </w:rPr>
            </w:pPr>
            <w:r>
              <w:rPr>
                <w:rFonts w:hint="eastAsia" w:cs="宋体" w:asciiTheme="minorEastAsia" w:hAnsiTheme="minorEastAsia" w:eastAsiaTheme="minorEastAsia"/>
                <w:sz w:val="24"/>
                <w:highlight w:val="none"/>
              </w:rPr>
              <w:t>见投标文件第</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w:t>
            </w:r>
          </w:p>
        </w:tc>
        <w:tc>
          <w:tcPr>
            <w:tcW w:w="4991" w:type="dxa"/>
            <w:vAlign w:val="center"/>
          </w:tcPr>
          <w:p>
            <w:pPr>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投标文件满足招标文件的其它实质性要求。</w:t>
            </w:r>
          </w:p>
        </w:tc>
        <w:tc>
          <w:tcPr>
            <w:tcW w:w="2551" w:type="dxa"/>
            <w:vAlign w:val="center"/>
          </w:tcPr>
          <w:p>
            <w:pPr>
              <w:jc w:val="center"/>
              <w:rPr>
                <w:rFonts w:cs="宋体" w:asciiTheme="minorEastAsia" w:hAnsiTheme="minorEastAsia" w:eastAsiaTheme="minorEastAsia"/>
                <w:sz w:val="24"/>
                <w:highlight w:val="none"/>
              </w:rPr>
            </w:pPr>
            <w:r>
              <w:rPr>
                <w:rFonts w:hint="eastAsia" w:cs="宋体" w:asciiTheme="minorEastAsia" w:hAnsiTheme="minorEastAsia" w:eastAsiaTheme="minorEastAsia"/>
                <w:kern w:val="0"/>
                <w:sz w:val="24"/>
                <w:highlight w:val="none"/>
              </w:rPr>
              <w:t>招标文件其它实质性要求相应的材料（“▲” 系指实质性要求条款，招标文件无其它实质性要求的，无需提供）</w:t>
            </w:r>
          </w:p>
        </w:tc>
        <w:tc>
          <w:tcPr>
            <w:tcW w:w="1418" w:type="dxa"/>
            <w:vAlign w:val="center"/>
          </w:tcPr>
          <w:p>
            <w:pPr>
              <w:jc w:val="center"/>
              <w:rPr>
                <w:rFonts w:cs="宋体" w:asciiTheme="minorEastAsia" w:hAnsiTheme="minorEastAsia" w:eastAsiaTheme="minorEastAsia"/>
                <w:highlight w:val="none"/>
              </w:rPr>
            </w:pPr>
            <w:r>
              <w:rPr>
                <w:rFonts w:hint="eastAsia" w:cs="宋体" w:asciiTheme="minorEastAsia" w:hAnsiTheme="minorEastAsia" w:eastAsiaTheme="minorEastAsia"/>
                <w:sz w:val="24"/>
                <w:highlight w:val="none"/>
              </w:rPr>
              <w:t>见投标文件第</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页</w:t>
            </w:r>
          </w:p>
        </w:tc>
      </w:tr>
    </w:tbl>
    <w:p>
      <w:pPr>
        <w:spacing w:line="360" w:lineRule="auto"/>
        <w:ind w:right="42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注：按本格式和要求提供。</w:t>
      </w:r>
    </w:p>
    <w:p>
      <w:pPr>
        <w:jc w:val="center"/>
        <w:rPr>
          <w:rFonts w:cs="宋体" w:asciiTheme="minorEastAsia" w:hAnsiTheme="minorEastAsia" w:eastAsiaTheme="minorEastAsia"/>
          <w:b/>
          <w:kern w:val="0"/>
          <w:sz w:val="32"/>
          <w:szCs w:val="32"/>
          <w:highlight w:val="none"/>
        </w:rPr>
      </w:pPr>
    </w:p>
    <w:p>
      <w:pPr>
        <w:jc w:val="center"/>
        <w:rPr>
          <w:rFonts w:cs="宋体" w:asciiTheme="minorEastAsia" w:hAnsiTheme="minorEastAsia" w:eastAsiaTheme="minorEastAsia"/>
          <w:b/>
          <w:kern w:val="0"/>
          <w:sz w:val="32"/>
          <w:szCs w:val="32"/>
          <w:highlight w:val="none"/>
        </w:rPr>
      </w:pPr>
      <w:r>
        <w:rPr>
          <w:rFonts w:hint="eastAsia" w:cs="宋体" w:asciiTheme="minorEastAsia" w:hAnsiTheme="minorEastAsia" w:eastAsiaTheme="minorEastAsia"/>
          <w:b/>
          <w:kern w:val="0"/>
          <w:sz w:val="32"/>
          <w:szCs w:val="32"/>
          <w:highlight w:val="none"/>
        </w:rPr>
        <w:t xml:space="preserve">            </w:t>
      </w:r>
    </w:p>
    <w:p>
      <w:pPr>
        <w:jc w:val="center"/>
        <w:rPr>
          <w:rFonts w:cs="宋体" w:asciiTheme="minorEastAsia" w:hAnsiTheme="minorEastAsia" w:eastAsiaTheme="minorEastAsia"/>
          <w:b/>
          <w:kern w:val="0"/>
          <w:sz w:val="32"/>
          <w:szCs w:val="32"/>
          <w:highlight w:val="none"/>
        </w:rPr>
      </w:pPr>
    </w:p>
    <w:p>
      <w:pPr>
        <w:jc w:val="center"/>
        <w:rPr>
          <w:rFonts w:cs="宋体" w:asciiTheme="minorEastAsia" w:hAnsiTheme="minorEastAsia" w:eastAsiaTheme="minorEastAsia"/>
          <w:b/>
          <w:kern w:val="0"/>
          <w:sz w:val="32"/>
          <w:szCs w:val="32"/>
          <w:highlight w:val="none"/>
        </w:rPr>
      </w:pPr>
    </w:p>
    <w:p>
      <w:pPr>
        <w:jc w:val="center"/>
        <w:rPr>
          <w:rFonts w:cs="宋体" w:asciiTheme="minorEastAsia" w:hAnsiTheme="minorEastAsia" w:eastAsiaTheme="minorEastAsia"/>
          <w:b/>
          <w:kern w:val="0"/>
          <w:sz w:val="32"/>
          <w:szCs w:val="32"/>
          <w:highlight w:val="none"/>
        </w:rPr>
      </w:pPr>
    </w:p>
    <w:p>
      <w:pPr>
        <w:jc w:val="center"/>
        <w:rPr>
          <w:rFonts w:cs="宋体" w:asciiTheme="minorEastAsia" w:hAnsiTheme="minorEastAsia" w:eastAsiaTheme="minorEastAsia"/>
          <w:b/>
          <w:kern w:val="0"/>
          <w:sz w:val="32"/>
          <w:szCs w:val="32"/>
          <w:highlight w:val="none"/>
        </w:rPr>
      </w:pPr>
    </w:p>
    <w:p>
      <w:pPr>
        <w:jc w:val="center"/>
        <w:rPr>
          <w:rFonts w:cs="宋体" w:asciiTheme="minorEastAsia" w:hAnsiTheme="minorEastAsia" w:eastAsiaTheme="minorEastAsia"/>
          <w:highlight w:val="none"/>
        </w:rPr>
      </w:pPr>
      <w:r>
        <w:rPr>
          <w:rFonts w:hint="eastAsia" w:cs="宋体" w:asciiTheme="minorEastAsia" w:hAnsiTheme="minorEastAsia" w:eastAsiaTheme="minorEastAsia"/>
          <w:b/>
          <w:kern w:val="0"/>
          <w:sz w:val="32"/>
          <w:szCs w:val="32"/>
          <w:highlight w:val="none"/>
        </w:rPr>
        <w:t>五、评标标准相应的商务技术资料</w:t>
      </w:r>
    </w:p>
    <w:p>
      <w:pPr>
        <w:snapToGrid w:val="0"/>
        <w:spacing w:line="360" w:lineRule="auto"/>
        <w:jc w:val="left"/>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（按招标文件第四部分评标办法前附表中“投标文件中评标标准相应的商务技术资料目录”提供资料。）</w:t>
      </w:r>
    </w:p>
    <w:p>
      <w:pPr>
        <w:jc w:val="center"/>
        <w:rPr>
          <w:rFonts w:cs="宋体" w:asciiTheme="minorEastAsia" w:hAnsiTheme="minorEastAsia" w:eastAsiaTheme="minorEastAsia"/>
          <w:b/>
          <w:kern w:val="0"/>
          <w:sz w:val="32"/>
          <w:szCs w:val="32"/>
          <w:highlight w:val="none"/>
        </w:rPr>
      </w:pPr>
    </w:p>
    <w:p>
      <w:pPr>
        <w:jc w:val="center"/>
        <w:rPr>
          <w:rFonts w:cs="宋体" w:asciiTheme="minorEastAsia" w:hAnsiTheme="minorEastAsia" w:eastAsiaTheme="minorEastAsia"/>
          <w:b/>
          <w:kern w:val="0"/>
          <w:sz w:val="32"/>
          <w:szCs w:val="32"/>
          <w:highlight w:val="none"/>
        </w:rPr>
      </w:pPr>
    </w:p>
    <w:p>
      <w:pPr>
        <w:jc w:val="center"/>
        <w:rPr>
          <w:rFonts w:cs="宋体" w:asciiTheme="minorEastAsia" w:hAnsiTheme="minorEastAsia" w:eastAsiaTheme="minorEastAsia"/>
          <w:b/>
          <w:kern w:val="0"/>
          <w:sz w:val="32"/>
          <w:szCs w:val="32"/>
          <w:highlight w:val="none"/>
        </w:rPr>
      </w:pPr>
    </w:p>
    <w:p>
      <w:pPr>
        <w:ind w:firstLine="2891" w:firstLineChars="900"/>
        <w:rPr>
          <w:rFonts w:cs="宋体" w:asciiTheme="minorEastAsia" w:hAnsiTheme="minorEastAsia" w:eastAsiaTheme="minorEastAsia"/>
          <w:b/>
          <w:kern w:val="0"/>
          <w:sz w:val="32"/>
          <w:szCs w:val="32"/>
          <w:highlight w:val="none"/>
        </w:rPr>
      </w:pPr>
      <w:r>
        <w:rPr>
          <w:rFonts w:hint="eastAsia" w:cs="宋体" w:asciiTheme="minorEastAsia" w:hAnsiTheme="minorEastAsia" w:eastAsiaTheme="minorEastAsia"/>
          <w:b/>
          <w:kern w:val="0"/>
          <w:sz w:val="32"/>
          <w:szCs w:val="32"/>
          <w:highlight w:val="none"/>
        </w:rPr>
        <w:t>六、投标标的清单</w:t>
      </w:r>
    </w:p>
    <w:tbl>
      <w:tblPr>
        <w:tblStyle w:val="63"/>
        <w:tblW w:w="9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652"/>
        <w:gridCol w:w="1581"/>
        <w:gridCol w:w="2313"/>
        <w:gridCol w:w="1612"/>
        <w:gridCol w:w="875"/>
        <w:gridCol w:w="1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序号</w:t>
            </w: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名称</w:t>
            </w:r>
          </w:p>
        </w:tc>
        <w:tc>
          <w:tcPr>
            <w:tcW w:w="1581" w:type="dxa"/>
            <w:tcBorders>
              <w:top w:val="single" w:color="auto" w:sz="4" w:space="0"/>
              <w:left w:val="single" w:color="auto" w:sz="4" w:space="0"/>
              <w:bottom w:val="single" w:color="auto" w:sz="4" w:space="0"/>
              <w:right w:val="single" w:color="auto" w:sz="4" w:space="0"/>
            </w:tcBorders>
          </w:tcPr>
          <w:p>
            <w:pPr>
              <w:spacing w:line="360" w:lineRule="auto"/>
              <w:jc w:val="center"/>
              <w:rPr>
                <w:rFonts w:cs="宋体" w:asciiTheme="minorEastAsia" w:hAnsiTheme="minorEastAsia" w:eastAsiaTheme="minorEastAsia"/>
                <w:b/>
                <w:sz w:val="24"/>
                <w:highlight w:val="none"/>
              </w:rPr>
            </w:pPr>
          </w:p>
          <w:p>
            <w:pPr>
              <w:spacing w:line="360" w:lineRule="auto"/>
              <w:jc w:val="center"/>
              <w:rPr>
                <w:rFonts w:hint="eastAsia"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服务范围</w:t>
            </w:r>
          </w:p>
          <w:p>
            <w:pPr>
              <w:spacing w:line="360" w:lineRule="auto"/>
              <w:jc w:val="center"/>
              <w:rPr>
                <w:rFonts w:hint="eastAsia" w:cs="宋体" w:asciiTheme="minorEastAsia" w:hAnsiTheme="minorEastAsia" w:eastAsiaTheme="minorEastAsia"/>
                <w:b/>
                <w:sz w:val="24"/>
                <w:highlight w:val="none"/>
                <w:lang w:eastAsia="zh-CN"/>
              </w:rPr>
            </w:pPr>
          </w:p>
        </w:tc>
        <w:tc>
          <w:tcPr>
            <w:tcW w:w="23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cs="宋体" w:asciiTheme="minorEastAsia" w:hAnsiTheme="minorEastAsia" w:eastAsiaTheme="minorEastAsia"/>
                <w:b/>
                <w:sz w:val="24"/>
                <w:highlight w:val="none"/>
                <w:lang w:eastAsia="zh-CN"/>
              </w:rPr>
            </w:pPr>
            <w:r>
              <w:rPr>
                <w:rFonts w:hint="eastAsia" w:cs="宋体" w:asciiTheme="minorEastAsia" w:hAnsiTheme="minorEastAsia" w:eastAsiaTheme="minorEastAsia"/>
                <w:b/>
                <w:sz w:val="24"/>
                <w:highlight w:val="none"/>
              </w:rPr>
              <w:t>服务要求</w:t>
            </w:r>
          </w:p>
        </w:tc>
        <w:tc>
          <w:tcPr>
            <w:tcW w:w="16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cs="宋体" w:asciiTheme="minorEastAsia" w:hAnsiTheme="minorEastAsia" w:eastAsiaTheme="minorEastAsia"/>
                <w:b/>
                <w:sz w:val="24"/>
                <w:highlight w:val="none"/>
                <w:lang w:eastAsia="zh-CN"/>
              </w:rPr>
            </w:pPr>
            <w:r>
              <w:rPr>
                <w:rFonts w:hint="eastAsia" w:cs="宋体" w:asciiTheme="minorEastAsia" w:hAnsiTheme="minorEastAsia" w:eastAsiaTheme="minorEastAsia"/>
                <w:b/>
                <w:sz w:val="24"/>
                <w:highlight w:val="none"/>
              </w:rPr>
              <w:t>服务时间</w:t>
            </w:r>
          </w:p>
        </w:tc>
        <w:tc>
          <w:tcPr>
            <w:tcW w:w="8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服务标准</w:t>
            </w:r>
          </w:p>
        </w:tc>
        <w:tc>
          <w:tcPr>
            <w:tcW w:w="17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b/>
                <w:sz w:val="24"/>
                <w:highlight w:val="none"/>
              </w:rPr>
            </w:pPr>
          </w:p>
          <w:p>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备注（如果有）</w:t>
            </w:r>
          </w:p>
          <w:p>
            <w:pPr>
              <w:spacing w:line="360" w:lineRule="auto"/>
              <w:jc w:val="center"/>
              <w:rPr>
                <w:rFonts w:cs="宋体" w:asciiTheme="minorEastAsia" w:hAnsiTheme="minorEastAsia" w:eastAsiaTheme="minorEastAsia"/>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w:t>
            </w:r>
          </w:p>
        </w:tc>
        <w:tc>
          <w:tcPr>
            <w:tcW w:w="0" w:type="auto"/>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highlight w:val="none"/>
              </w:rPr>
            </w:pPr>
          </w:p>
        </w:tc>
        <w:tc>
          <w:tcPr>
            <w:tcW w:w="158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highlight w:val="none"/>
              </w:rPr>
            </w:pPr>
          </w:p>
        </w:tc>
        <w:tc>
          <w:tcPr>
            <w:tcW w:w="231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highlight w:val="none"/>
              </w:rPr>
            </w:pPr>
          </w:p>
        </w:tc>
        <w:tc>
          <w:tcPr>
            <w:tcW w:w="16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sz w:val="24"/>
                <w:highlight w:val="none"/>
              </w:rPr>
            </w:pPr>
          </w:p>
        </w:tc>
        <w:tc>
          <w:tcPr>
            <w:tcW w:w="8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sz w:val="24"/>
                <w:highlight w:val="none"/>
              </w:rPr>
            </w:pPr>
          </w:p>
        </w:tc>
        <w:tc>
          <w:tcPr>
            <w:tcW w:w="17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w:t>
            </w:r>
          </w:p>
        </w:tc>
        <w:tc>
          <w:tcPr>
            <w:tcW w:w="0" w:type="auto"/>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highlight w:val="none"/>
              </w:rPr>
            </w:pPr>
          </w:p>
        </w:tc>
        <w:tc>
          <w:tcPr>
            <w:tcW w:w="158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highlight w:val="none"/>
              </w:rPr>
            </w:pPr>
          </w:p>
        </w:tc>
        <w:tc>
          <w:tcPr>
            <w:tcW w:w="231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highlight w:val="none"/>
              </w:rPr>
            </w:pPr>
          </w:p>
        </w:tc>
        <w:tc>
          <w:tcPr>
            <w:tcW w:w="16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sz w:val="24"/>
                <w:highlight w:val="none"/>
              </w:rPr>
            </w:pPr>
          </w:p>
        </w:tc>
        <w:tc>
          <w:tcPr>
            <w:tcW w:w="8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sz w:val="24"/>
                <w:highlight w:val="none"/>
              </w:rPr>
            </w:pPr>
          </w:p>
        </w:tc>
        <w:tc>
          <w:tcPr>
            <w:tcW w:w="17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w:t>
            </w:r>
          </w:p>
        </w:tc>
        <w:tc>
          <w:tcPr>
            <w:tcW w:w="0" w:type="auto"/>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highlight w:val="none"/>
              </w:rPr>
            </w:pPr>
          </w:p>
        </w:tc>
        <w:tc>
          <w:tcPr>
            <w:tcW w:w="158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highlight w:val="none"/>
              </w:rPr>
            </w:pPr>
          </w:p>
        </w:tc>
        <w:tc>
          <w:tcPr>
            <w:tcW w:w="231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highlight w:val="none"/>
              </w:rPr>
            </w:pPr>
          </w:p>
        </w:tc>
        <w:tc>
          <w:tcPr>
            <w:tcW w:w="16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sz w:val="24"/>
                <w:highlight w:val="none"/>
              </w:rPr>
            </w:pPr>
          </w:p>
        </w:tc>
        <w:tc>
          <w:tcPr>
            <w:tcW w:w="8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sz w:val="24"/>
                <w:highlight w:val="none"/>
              </w:rPr>
            </w:pPr>
          </w:p>
        </w:tc>
        <w:tc>
          <w:tcPr>
            <w:tcW w:w="17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sz w:val="24"/>
                <w:highlight w:val="none"/>
              </w:rPr>
            </w:pPr>
          </w:p>
        </w:tc>
      </w:tr>
    </w:tbl>
    <w:p>
      <w:pPr>
        <w:spacing w:line="360" w:lineRule="auto"/>
        <w:ind w:right="42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注：按本格式和要求提供。</w:t>
      </w:r>
    </w:p>
    <w:p>
      <w:pPr>
        <w:jc w:val="center"/>
        <w:rPr>
          <w:rFonts w:cs="宋体" w:asciiTheme="minorEastAsia" w:hAnsiTheme="minorEastAsia" w:eastAsiaTheme="minorEastAsia"/>
          <w:b/>
          <w:kern w:val="0"/>
          <w:sz w:val="32"/>
          <w:szCs w:val="32"/>
          <w:highlight w:val="none"/>
        </w:rPr>
      </w:pPr>
    </w:p>
    <w:p>
      <w:pPr>
        <w:jc w:val="center"/>
        <w:rPr>
          <w:rFonts w:cs="宋体" w:asciiTheme="minorEastAsia" w:hAnsiTheme="minorEastAsia" w:eastAsiaTheme="minorEastAsia"/>
          <w:b/>
          <w:kern w:val="0"/>
          <w:sz w:val="32"/>
          <w:szCs w:val="32"/>
          <w:highlight w:val="none"/>
        </w:rPr>
      </w:pPr>
    </w:p>
    <w:p>
      <w:pPr>
        <w:jc w:val="center"/>
        <w:rPr>
          <w:rFonts w:cs="宋体" w:asciiTheme="minorEastAsia" w:hAnsiTheme="minorEastAsia" w:eastAsiaTheme="minorEastAsia"/>
          <w:b/>
          <w:kern w:val="0"/>
          <w:sz w:val="32"/>
          <w:szCs w:val="32"/>
          <w:highlight w:val="none"/>
        </w:rPr>
      </w:pPr>
      <w:r>
        <w:rPr>
          <w:rFonts w:hint="eastAsia" w:cs="宋体" w:asciiTheme="minorEastAsia" w:hAnsiTheme="minorEastAsia" w:eastAsiaTheme="minorEastAsia"/>
          <w:b/>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cs="宋体" w:asciiTheme="minorEastAsia" w:hAnsiTheme="minorEastAsia" w:eastAsiaTheme="minorEastAsia"/>
                <w:b/>
                <w:bCs/>
                <w:sz w:val="24"/>
                <w:highlight w:val="none"/>
              </w:rPr>
            </w:pPr>
            <w:r>
              <w:rPr>
                <w:rFonts w:hint="eastAsia" w:cs="宋体" w:asciiTheme="minorEastAsia" w:hAnsiTheme="minorEastAsia" w:eastAsiaTheme="minorEastAsia"/>
                <w:b/>
                <w:bCs/>
                <w:sz w:val="24"/>
                <w:highlight w:val="none"/>
              </w:rPr>
              <w:t>序号</w:t>
            </w:r>
          </w:p>
        </w:tc>
        <w:tc>
          <w:tcPr>
            <w:tcW w:w="3683" w:type="dxa"/>
          </w:tcPr>
          <w:p>
            <w:pPr>
              <w:jc w:val="center"/>
              <w:rPr>
                <w:rFonts w:cs="宋体" w:asciiTheme="minorEastAsia" w:hAnsiTheme="minorEastAsia" w:eastAsiaTheme="minorEastAsia"/>
                <w:b/>
                <w:bCs/>
                <w:sz w:val="24"/>
                <w:highlight w:val="none"/>
              </w:rPr>
            </w:pPr>
            <w:r>
              <w:rPr>
                <w:rFonts w:hint="eastAsia" w:cs="宋体" w:asciiTheme="minorEastAsia" w:hAnsiTheme="minorEastAsia" w:eastAsiaTheme="minorEastAsia"/>
                <w:b/>
                <w:bCs/>
                <w:sz w:val="24"/>
                <w:highlight w:val="none"/>
              </w:rPr>
              <w:t>招标文件章节及具体内容</w:t>
            </w:r>
          </w:p>
        </w:tc>
        <w:tc>
          <w:tcPr>
            <w:tcW w:w="3546" w:type="dxa"/>
          </w:tcPr>
          <w:p>
            <w:pPr>
              <w:jc w:val="center"/>
              <w:rPr>
                <w:rFonts w:cs="宋体" w:asciiTheme="minorEastAsia" w:hAnsiTheme="minorEastAsia" w:eastAsiaTheme="minorEastAsia"/>
                <w:b/>
                <w:bCs/>
                <w:sz w:val="24"/>
                <w:highlight w:val="none"/>
              </w:rPr>
            </w:pPr>
            <w:r>
              <w:rPr>
                <w:rFonts w:hint="eastAsia" w:cs="宋体" w:asciiTheme="minorEastAsia" w:hAnsiTheme="minorEastAsia" w:eastAsiaTheme="minorEastAsia"/>
                <w:b/>
                <w:bCs/>
                <w:sz w:val="24"/>
                <w:highlight w:val="none"/>
              </w:rPr>
              <w:t>投标文件章节及具体内容</w:t>
            </w:r>
          </w:p>
        </w:tc>
        <w:tc>
          <w:tcPr>
            <w:tcW w:w="1276" w:type="dxa"/>
          </w:tcPr>
          <w:p>
            <w:pPr>
              <w:jc w:val="center"/>
              <w:rPr>
                <w:rFonts w:cs="宋体" w:asciiTheme="minorEastAsia" w:hAnsiTheme="minorEastAsia" w:eastAsiaTheme="minorEastAsia"/>
                <w:b/>
                <w:bCs/>
                <w:sz w:val="24"/>
                <w:highlight w:val="none"/>
              </w:rPr>
            </w:pPr>
            <w:r>
              <w:rPr>
                <w:rFonts w:hint="eastAsia" w:cs="宋体" w:asciiTheme="minorEastAsia" w:hAnsiTheme="minorEastAsia" w:eastAsiaTheme="minorEastAsia"/>
                <w:b/>
                <w:bCs/>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1</w:t>
            </w:r>
          </w:p>
        </w:tc>
        <w:tc>
          <w:tcPr>
            <w:tcW w:w="3683" w:type="dxa"/>
          </w:tcPr>
          <w:p>
            <w:pPr>
              <w:jc w:val="center"/>
              <w:rPr>
                <w:rFonts w:cs="宋体" w:asciiTheme="minorEastAsia" w:hAnsiTheme="minorEastAsia" w:eastAsiaTheme="minorEastAsia"/>
                <w:b/>
                <w:kern w:val="0"/>
                <w:sz w:val="32"/>
                <w:szCs w:val="32"/>
                <w:highlight w:val="none"/>
              </w:rPr>
            </w:pPr>
          </w:p>
        </w:tc>
        <w:tc>
          <w:tcPr>
            <w:tcW w:w="3546" w:type="dxa"/>
          </w:tcPr>
          <w:p>
            <w:pPr>
              <w:jc w:val="center"/>
              <w:rPr>
                <w:rFonts w:cs="宋体" w:asciiTheme="minorEastAsia" w:hAnsiTheme="minorEastAsia" w:eastAsiaTheme="minorEastAsia"/>
                <w:b/>
                <w:kern w:val="0"/>
                <w:sz w:val="32"/>
                <w:szCs w:val="32"/>
                <w:highlight w:val="none"/>
              </w:rPr>
            </w:pPr>
          </w:p>
        </w:tc>
        <w:tc>
          <w:tcPr>
            <w:tcW w:w="1276" w:type="dxa"/>
          </w:tcPr>
          <w:p>
            <w:pPr>
              <w:jc w:val="center"/>
              <w:rPr>
                <w:rFonts w:cs="宋体" w:asciiTheme="minorEastAsia" w:hAnsiTheme="minorEastAsia" w:eastAsiaTheme="minorEastAsia"/>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2</w:t>
            </w:r>
          </w:p>
        </w:tc>
        <w:tc>
          <w:tcPr>
            <w:tcW w:w="3683" w:type="dxa"/>
          </w:tcPr>
          <w:p>
            <w:pPr>
              <w:jc w:val="center"/>
              <w:rPr>
                <w:rFonts w:cs="宋体" w:asciiTheme="minorEastAsia" w:hAnsiTheme="minorEastAsia" w:eastAsiaTheme="minorEastAsia"/>
                <w:b/>
                <w:kern w:val="0"/>
                <w:sz w:val="32"/>
                <w:szCs w:val="32"/>
                <w:highlight w:val="none"/>
              </w:rPr>
            </w:pPr>
          </w:p>
        </w:tc>
        <w:tc>
          <w:tcPr>
            <w:tcW w:w="3546" w:type="dxa"/>
          </w:tcPr>
          <w:p>
            <w:pPr>
              <w:jc w:val="center"/>
              <w:rPr>
                <w:rFonts w:cs="宋体" w:asciiTheme="minorEastAsia" w:hAnsiTheme="minorEastAsia" w:eastAsiaTheme="minorEastAsia"/>
                <w:b/>
                <w:kern w:val="0"/>
                <w:sz w:val="32"/>
                <w:szCs w:val="32"/>
                <w:highlight w:val="none"/>
              </w:rPr>
            </w:pPr>
          </w:p>
        </w:tc>
        <w:tc>
          <w:tcPr>
            <w:tcW w:w="1276" w:type="dxa"/>
          </w:tcPr>
          <w:p>
            <w:pPr>
              <w:jc w:val="center"/>
              <w:rPr>
                <w:rFonts w:cs="宋体" w:asciiTheme="minorEastAsia" w:hAnsiTheme="minorEastAsia" w:eastAsiaTheme="minorEastAsia"/>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w:t>
            </w:r>
          </w:p>
        </w:tc>
        <w:tc>
          <w:tcPr>
            <w:tcW w:w="3683" w:type="dxa"/>
          </w:tcPr>
          <w:p>
            <w:pPr>
              <w:jc w:val="center"/>
              <w:rPr>
                <w:rFonts w:cs="宋体" w:asciiTheme="minorEastAsia" w:hAnsiTheme="minorEastAsia" w:eastAsiaTheme="minorEastAsia"/>
                <w:b/>
                <w:kern w:val="0"/>
                <w:sz w:val="32"/>
                <w:szCs w:val="32"/>
                <w:highlight w:val="none"/>
              </w:rPr>
            </w:pPr>
          </w:p>
        </w:tc>
        <w:tc>
          <w:tcPr>
            <w:tcW w:w="3546" w:type="dxa"/>
          </w:tcPr>
          <w:p>
            <w:pPr>
              <w:jc w:val="center"/>
              <w:rPr>
                <w:rFonts w:cs="宋体" w:asciiTheme="minorEastAsia" w:hAnsiTheme="minorEastAsia" w:eastAsiaTheme="minorEastAsia"/>
                <w:b/>
                <w:kern w:val="0"/>
                <w:sz w:val="32"/>
                <w:szCs w:val="32"/>
                <w:highlight w:val="none"/>
              </w:rPr>
            </w:pPr>
          </w:p>
        </w:tc>
        <w:tc>
          <w:tcPr>
            <w:tcW w:w="1276" w:type="dxa"/>
          </w:tcPr>
          <w:p>
            <w:pPr>
              <w:jc w:val="center"/>
              <w:rPr>
                <w:rFonts w:cs="宋体" w:asciiTheme="minorEastAsia" w:hAnsiTheme="minorEastAsia" w:eastAsiaTheme="minorEastAsia"/>
                <w:b/>
                <w:kern w:val="0"/>
                <w:sz w:val="32"/>
                <w:szCs w:val="32"/>
                <w:highlight w:val="none"/>
              </w:rPr>
            </w:pPr>
          </w:p>
        </w:tc>
      </w:tr>
    </w:tbl>
    <w:p>
      <w:pPr>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投标人保证：除商务技术偏离表列出的偏离外，投标人响应招标文件的全部要求</w:t>
      </w:r>
    </w:p>
    <w:p>
      <w:pPr>
        <w:jc w:val="center"/>
        <w:rPr>
          <w:rFonts w:cs="宋体" w:asciiTheme="minorEastAsia" w:hAnsiTheme="minorEastAsia" w:eastAsiaTheme="minorEastAsia"/>
          <w:b/>
          <w:kern w:val="0"/>
          <w:sz w:val="32"/>
          <w:szCs w:val="32"/>
          <w:highlight w:val="none"/>
        </w:rPr>
      </w:pPr>
    </w:p>
    <w:p>
      <w:pPr>
        <w:spacing w:line="360" w:lineRule="auto"/>
        <w:ind w:right="42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注：按本格式和要求提供。</w:t>
      </w:r>
    </w:p>
    <w:p>
      <w:pPr>
        <w:ind w:firstLine="1911" w:firstLineChars="595"/>
        <w:rPr>
          <w:rFonts w:cs="宋体" w:asciiTheme="minorEastAsia" w:hAnsiTheme="minorEastAsia" w:eastAsiaTheme="minorEastAsia"/>
          <w:b/>
          <w:bCs/>
          <w:sz w:val="32"/>
          <w:szCs w:val="32"/>
          <w:highlight w:val="none"/>
        </w:rPr>
      </w:pPr>
    </w:p>
    <w:p>
      <w:pPr>
        <w:spacing w:line="360" w:lineRule="auto"/>
        <w:jc w:val="center"/>
        <w:rPr>
          <w:rFonts w:hint="eastAsia" w:cs="宋体" w:asciiTheme="minorEastAsia" w:hAnsiTheme="minorEastAsia" w:eastAsiaTheme="minorEastAsia"/>
          <w:b/>
          <w:bCs/>
          <w:sz w:val="32"/>
          <w:szCs w:val="32"/>
          <w:highlight w:val="none"/>
        </w:rPr>
      </w:pPr>
    </w:p>
    <w:p>
      <w:pPr>
        <w:spacing w:line="360" w:lineRule="auto"/>
        <w:jc w:val="center"/>
        <w:rPr>
          <w:rFonts w:hint="eastAsia" w:cs="宋体" w:asciiTheme="minorEastAsia" w:hAnsiTheme="minorEastAsia" w:eastAsiaTheme="minorEastAsia"/>
          <w:b/>
          <w:bCs/>
          <w:sz w:val="32"/>
          <w:szCs w:val="32"/>
          <w:highlight w:val="none"/>
        </w:rPr>
      </w:pPr>
    </w:p>
    <w:p>
      <w:pPr>
        <w:spacing w:line="360" w:lineRule="auto"/>
        <w:jc w:val="center"/>
        <w:rPr>
          <w:rFonts w:hint="eastAsia" w:cs="宋体" w:asciiTheme="minorEastAsia" w:hAnsiTheme="minorEastAsia" w:eastAsiaTheme="minorEastAsia"/>
          <w:b/>
          <w:bCs/>
          <w:sz w:val="32"/>
          <w:szCs w:val="32"/>
          <w:highlight w:val="none"/>
        </w:rPr>
      </w:pPr>
    </w:p>
    <w:p>
      <w:pPr>
        <w:spacing w:line="360" w:lineRule="auto"/>
        <w:jc w:val="center"/>
        <w:rPr>
          <w:rFonts w:hint="eastAsia" w:cs="宋体" w:asciiTheme="minorEastAsia" w:hAnsiTheme="minorEastAsia" w:eastAsiaTheme="minorEastAsia"/>
          <w:b/>
          <w:bCs/>
          <w:sz w:val="32"/>
          <w:szCs w:val="32"/>
          <w:highlight w:val="none"/>
        </w:rPr>
      </w:pPr>
    </w:p>
    <w:p>
      <w:pPr>
        <w:spacing w:line="360" w:lineRule="auto"/>
        <w:jc w:val="center"/>
        <w:rPr>
          <w:rFonts w:hint="eastAsia" w:cs="宋体" w:asciiTheme="minorEastAsia" w:hAnsiTheme="minorEastAsia" w:eastAsiaTheme="minorEastAsia"/>
          <w:b/>
          <w:bCs/>
          <w:sz w:val="32"/>
          <w:szCs w:val="32"/>
          <w:highlight w:val="none"/>
        </w:rPr>
      </w:pPr>
    </w:p>
    <w:p>
      <w:pPr>
        <w:spacing w:line="360" w:lineRule="auto"/>
        <w:jc w:val="center"/>
        <w:rPr>
          <w:rFonts w:hint="eastAsia" w:cs="宋体" w:asciiTheme="minorEastAsia" w:hAnsiTheme="minorEastAsia" w:eastAsiaTheme="minorEastAsia"/>
          <w:b/>
          <w:bCs/>
          <w:sz w:val="32"/>
          <w:szCs w:val="32"/>
          <w:highlight w:val="none"/>
        </w:rPr>
      </w:pPr>
    </w:p>
    <w:p>
      <w:pPr>
        <w:spacing w:line="360" w:lineRule="auto"/>
        <w:jc w:val="center"/>
        <w:rPr>
          <w:rFonts w:hint="eastAsia" w:cs="宋体" w:asciiTheme="minorEastAsia" w:hAnsiTheme="minorEastAsia" w:eastAsiaTheme="minorEastAsia"/>
          <w:b/>
          <w:bCs/>
          <w:sz w:val="32"/>
          <w:szCs w:val="32"/>
          <w:highlight w:val="none"/>
        </w:rPr>
      </w:pPr>
    </w:p>
    <w:p>
      <w:pPr>
        <w:spacing w:line="360" w:lineRule="auto"/>
        <w:jc w:val="center"/>
        <w:rPr>
          <w:rFonts w:hint="eastAsia" w:cs="宋体" w:asciiTheme="minorEastAsia" w:hAnsiTheme="minorEastAsia" w:eastAsiaTheme="minorEastAsia"/>
          <w:b/>
          <w:bCs/>
          <w:sz w:val="32"/>
          <w:szCs w:val="32"/>
          <w:highlight w:val="none"/>
        </w:rPr>
      </w:pPr>
    </w:p>
    <w:p>
      <w:pPr>
        <w:spacing w:line="360" w:lineRule="auto"/>
        <w:jc w:val="center"/>
        <w:rPr>
          <w:rFonts w:hint="eastAsia" w:cs="宋体" w:asciiTheme="minorEastAsia" w:hAnsiTheme="minorEastAsia" w:eastAsiaTheme="minorEastAsia"/>
          <w:b/>
          <w:bCs/>
          <w:sz w:val="32"/>
          <w:szCs w:val="32"/>
          <w:highlight w:val="none"/>
        </w:rPr>
      </w:pPr>
    </w:p>
    <w:p>
      <w:pPr>
        <w:spacing w:line="360" w:lineRule="auto"/>
        <w:jc w:val="center"/>
        <w:rPr>
          <w:rFonts w:ascii="宋体" w:hAnsi="宋体" w:cs="宋体"/>
          <w:b/>
          <w:bCs/>
          <w:sz w:val="24"/>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spacing w:line="360" w:lineRule="auto"/>
        <w:ind w:firstLine="1911" w:firstLineChars="595"/>
        <w:rPr>
          <w:rFonts w:cs="宋体" w:asciiTheme="minorEastAsia" w:hAnsiTheme="minorEastAsia" w:eastAsiaTheme="minorEastAsia"/>
          <w:b/>
          <w:kern w:val="0"/>
          <w:sz w:val="32"/>
          <w:szCs w:val="32"/>
          <w:highlight w:val="none"/>
        </w:rPr>
      </w:pPr>
      <w:r>
        <w:rPr>
          <w:rFonts w:hint="eastAsia" w:cs="宋体" w:asciiTheme="minorEastAsia" w:hAnsiTheme="minorEastAsia" w:eastAsiaTheme="minorEastAsia"/>
          <w:b/>
          <w:bCs/>
          <w:sz w:val="32"/>
          <w:szCs w:val="32"/>
          <w:highlight w:val="none"/>
          <w:lang w:val="en-US" w:eastAsia="zh-CN"/>
        </w:rPr>
        <w:t>八</w:t>
      </w:r>
      <w:r>
        <w:rPr>
          <w:rFonts w:hint="eastAsia" w:cs="宋体" w:asciiTheme="minorEastAsia" w:hAnsiTheme="minorEastAsia" w:eastAsiaTheme="minorEastAsia"/>
          <w:b/>
          <w:kern w:val="0"/>
          <w:sz w:val="32"/>
          <w:szCs w:val="32"/>
          <w:highlight w:val="none"/>
        </w:rPr>
        <w:t>、</w:t>
      </w:r>
      <w:r>
        <w:rPr>
          <w:rFonts w:hint="eastAsia" w:cs="宋体" w:asciiTheme="minorEastAsia" w:hAnsiTheme="minorEastAsia" w:eastAsiaTheme="minorEastAsia"/>
          <w:b/>
          <w:kern w:val="0"/>
          <w:sz w:val="32"/>
          <w:szCs w:val="32"/>
          <w:highlight w:val="none"/>
          <w:lang w:val="zh-CN"/>
        </w:rPr>
        <w:t>政府采购供应商廉洁自律承诺书</w:t>
      </w:r>
    </w:p>
    <w:p>
      <w:pPr>
        <w:snapToGrid w:val="0"/>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sz w:val="24"/>
          <w:highlight w:val="none"/>
          <w:lang w:eastAsia="zh-CN"/>
        </w:rPr>
        <w:t>杭州市公安局西湖区分局</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sz w:val="24"/>
          <w:highlight w:val="none"/>
          <w:lang w:eastAsia="zh-CN"/>
        </w:rPr>
        <w:t>杭州市西湖区政府采购中心</w:t>
      </w:r>
      <w:r>
        <w:rPr>
          <w:rFonts w:hint="eastAsia" w:cs="宋体" w:asciiTheme="minorEastAsia" w:hAnsiTheme="minorEastAsia" w:eastAsiaTheme="minorEastAsia"/>
          <w:kern w:val="0"/>
          <w:sz w:val="24"/>
          <w:highlight w:val="none"/>
          <w:lang w:val="zh-CN"/>
        </w:rPr>
        <w:t>：</w:t>
      </w:r>
    </w:p>
    <w:p>
      <w:pPr>
        <w:autoSpaceDE w:val="0"/>
        <w:autoSpaceDN w:val="0"/>
        <w:spacing w:line="360" w:lineRule="auto"/>
        <w:ind w:left="2" w:leftChars="1" w:firstLine="480" w:firstLineChars="200"/>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我单位响应你</w:t>
      </w:r>
      <w:r>
        <w:rPr>
          <w:rFonts w:hint="eastAsia" w:cs="宋体" w:asciiTheme="minorEastAsia" w:hAnsiTheme="minorEastAsia" w:eastAsiaTheme="minorEastAsia"/>
          <w:sz w:val="24"/>
          <w:highlight w:val="none"/>
        </w:rPr>
        <w:t>单位</w:t>
      </w:r>
      <w:r>
        <w:rPr>
          <w:rFonts w:hint="eastAsia" w:cs="宋体" w:asciiTheme="minorEastAsia" w:hAnsiTheme="minorEastAsia" w:eastAsiaTheme="minorEastAsia"/>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四、不为项目有关人员及部门出国（境）、旅游等提供方便；</w:t>
      </w:r>
    </w:p>
    <w:p>
      <w:pPr>
        <w:autoSpaceDE w:val="0"/>
        <w:autoSpaceDN w:val="0"/>
        <w:spacing w:line="360" w:lineRule="auto"/>
        <w:ind w:left="481" w:leftChars="229"/>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五、不为项目有关人员个人装修住房、婚丧嫁娶、配偶子女工作安排等提供</w:t>
      </w:r>
    </w:p>
    <w:p>
      <w:pPr>
        <w:autoSpaceDE w:val="0"/>
        <w:autoSpaceDN w:val="0"/>
        <w:spacing w:line="360" w:lineRule="auto"/>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好处；</w:t>
      </w:r>
    </w:p>
    <w:p>
      <w:pPr>
        <w:autoSpaceDE w:val="0"/>
        <w:autoSpaceDN w:val="0"/>
        <w:spacing w:line="360" w:lineRule="auto"/>
        <w:ind w:left="481" w:leftChars="229"/>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六、严格遵守《</w:t>
      </w:r>
      <w:r>
        <w:rPr>
          <w:rFonts w:hint="eastAsia" w:cs="宋体" w:asciiTheme="minorEastAsia" w:hAnsiTheme="minorEastAsia" w:eastAsiaTheme="minorEastAsia"/>
          <w:sz w:val="24"/>
          <w:highlight w:val="none"/>
          <w:lang w:val="zh-CN"/>
        </w:rPr>
        <w:t>中华人民共和国</w:t>
      </w:r>
      <w:r>
        <w:rPr>
          <w:rFonts w:hint="eastAsia" w:cs="宋体" w:asciiTheme="minorEastAsia" w:hAnsiTheme="minorEastAsia" w:eastAsiaTheme="minorEastAsia"/>
          <w:kern w:val="0"/>
          <w:sz w:val="24"/>
          <w:highlight w:val="none"/>
          <w:lang w:val="zh-CN"/>
        </w:rPr>
        <w:t>政府采购法》《</w:t>
      </w:r>
      <w:r>
        <w:rPr>
          <w:rFonts w:hint="eastAsia" w:cs="宋体" w:asciiTheme="minorEastAsia" w:hAnsiTheme="minorEastAsia" w:eastAsiaTheme="minorEastAsia"/>
          <w:sz w:val="24"/>
          <w:highlight w:val="none"/>
          <w:lang w:val="zh-CN"/>
        </w:rPr>
        <w:t>中华人民共和国</w:t>
      </w:r>
      <w:r>
        <w:rPr>
          <w:rFonts w:hint="eastAsia" w:cs="宋体" w:asciiTheme="minorEastAsia" w:hAnsiTheme="minorEastAsia" w:eastAsiaTheme="minorEastAsia"/>
          <w:kern w:val="0"/>
          <w:sz w:val="24"/>
          <w:highlight w:val="none"/>
          <w:lang w:val="zh-CN"/>
        </w:rPr>
        <w:t>招标投标</w:t>
      </w:r>
    </w:p>
    <w:p>
      <w:pPr>
        <w:autoSpaceDE w:val="0"/>
        <w:autoSpaceDN w:val="0"/>
        <w:spacing w:line="360" w:lineRule="auto"/>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法》</w:t>
      </w:r>
      <w:r>
        <w:rPr>
          <w:rFonts w:hint="eastAsia" w:cs="宋体" w:asciiTheme="minorEastAsia" w:hAnsiTheme="minorEastAsia" w:eastAsiaTheme="minorEastAsia"/>
          <w:sz w:val="24"/>
          <w:highlight w:val="none"/>
          <w:lang w:val="zh-CN"/>
        </w:rPr>
        <w:t>《中华人民共和国民法典》</w:t>
      </w:r>
      <w:r>
        <w:rPr>
          <w:rFonts w:hint="eastAsia" w:cs="宋体" w:asciiTheme="minorEastAsia" w:hAnsiTheme="minorEastAsia" w:eastAsiaTheme="minorEastAsia"/>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如违反上述承诺，你</w:t>
      </w:r>
      <w:r>
        <w:rPr>
          <w:rFonts w:hint="eastAsia" w:cs="宋体" w:asciiTheme="minorEastAsia" w:hAnsiTheme="minorEastAsia" w:eastAsiaTheme="minorEastAsia"/>
          <w:sz w:val="24"/>
          <w:highlight w:val="none"/>
        </w:rPr>
        <w:t>单位</w:t>
      </w:r>
      <w:r>
        <w:rPr>
          <w:rFonts w:hint="eastAsia" w:cs="宋体" w:asciiTheme="minorEastAsia" w:hAnsiTheme="minorEastAsia" w:eastAsiaTheme="minorEastAsia"/>
          <w:kern w:val="0"/>
          <w:sz w:val="24"/>
          <w:highlight w:val="none"/>
          <w:lang w:val="zh-CN"/>
        </w:rPr>
        <w:t>有权立即取消我单位投标、中标或在建项目的建设资格，有权拒绝我单位在一定时期内进入你</w:t>
      </w:r>
      <w:r>
        <w:rPr>
          <w:rFonts w:hint="eastAsia" w:cs="宋体" w:asciiTheme="minorEastAsia" w:hAnsiTheme="minorEastAsia" w:eastAsiaTheme="minorEastAsia"/>
          <w:sz w:val="24"/>
          <w:highlight w:val="none"/>
        </w:rPr>
        <w:t>单位</w:t>
      </w:r>
      <w:r>
        <w:rPr>
          <w:rFonts w:hint="eastAsia" w:cs="宋体" w:asciiTheme="minorEastAsia" w:hAnsiTheme="minorEastAsia" w:eastAsiaTheme="minorEastAsia"/>
          <w:kern w:val="0"/>
          <w:sz w:val="24"/>
          <w:highlight w:val="none"/>
          <w:lang w:val="zh-CN"/>
        </w:rPr>
        <w:t>进行项目建设或其他经营活动，并通报区财政局。由此引起的相应损失均由我单位承担。</w:t>
      </w:r>
    </w:p>
    <w:p>
      <w:pPr>
        <w:autoSpaceDE w:val="0"/>
        <w:autoSpaceDN w:val="0"/>
        <w:spacing w:line="360" w:lineRule="auto"/>
        <w:ind w:left="2"/>
        <w:jc w:val="left"/>
        <w:rPr>
          <w:rFonts w:cs="宋体" w:asciiTheme="minorEastAsia" w:hAnsiTheme="minorEastAsia" w:eastAsiaTheme="minorEastAsia"/>
          <w:kern w:val="0"/>
          <w:sz w:val="24"/>
          <w:highlight w:val="none"/>
          <w:lang w:val="zh-CN"/>
        </w:rPr>
      </w:pPr>
    </w:p>
    <w:p>
      <w:pPr>
        <w:autoSpaceDE w:val="0"/>
        <w:autoSpaceDN w:val="0"/>
        <w:spacing w:line="360" w:lineRule="auto"/>
        <w:ind w:left="2"/>
        <w:jc w:val="left"/>
        <w:rPr>
          <w:rFonts w:cs="宋体" w:asciiTheme="minorEastAsia" w:hAnsiTheme="minorEastAsia" w:eastAsiaTheme="minorEastAsia"/>
          <w:kern w:val="0"/>
          <w:sz w:val="24"/>
          <w:highlight w:val="none"/>
          <w:lang w:val="zh-CN"/>
        </w:rPr>
      </w:pPr>
    </w:p>
    <w:p>
      <w:pPr>
        <w:autoSpaceDE w:val="0"/>
        <w:autoSpaceDN w:val="0"/>
        <w:spacing w:line="360" w:lineRule="auto"/>
        <w:ind w:left="2"/>
        <w:jc w:val="left"/>
        <w:rPr>
          <w:rFonts w:cs="宋体" w:asciiTheme="minorEastAsia" w:hAnsiTheme="minorEastAsia" w:eastAsiaTheme="minorEastAsia"/>
          <w:kern w:val="0"/>
          <w:sz w:val="24"/>
          <w:highlight w:val="none"/>
          <w:lang w:val="zh-CN"/>
        </w:rPr>
      </w:pPr>
    </w:p>
    <w:p>
      <w:pPr>
        <w:autoSpaceDE w:val="0"/>
        <w:autoSpaceDN w:val="0"/>
        <w:spacing w:line="360" w:lineRule="auto"/>
        <w:ind w:left="2" w:leftChars="1" w:right="1120" w:firstLine="4560" w:firstLineChars="1900"/>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投标人名称（</w:t>
      </w:r>
      <w:r>
        <w:rPr>
          <w:rFonts w:hint="eastAsia" w:cs="宋体" w:asciiTheme="minorEastAsia" w:hAnsiTheme="minorEastAsia" w:eastAsiaTheme="minorEastAsia"/>
          <w:sz w:val="24"/>
          <w:highlight w:val="none"/>
        </w:rPr>
        <w:t>电子签名</w:t>
      </w:r>
      <w:r>
        <w:rPr>
          <w:rFonts w:hint="eastAsia" w:cs="宋体" w:asciiTheme="minorEastAsia" w:hAnsiTheme="minorEastAsia" w:eastAsiaTheme="minorEastAsia"/>
          <w:kern w:val="0"/>
          <w:sz w:val="24"/>
          <w:highlight w:val="none"/>
          <w:lang w:val="zh-CN"/>
        </w:rPr>
        <w:t xml:space="preserve">）：                                                                                                                                                                                                               </w:t>
      </w:r>
    </w:p>
    <w:p>
      <w:pPr>
        <w:spacing w:line="360" w:lineRule="auto"/>
        <w:ind w:left="4620" w:leftChars="2200"/>
        <w:rPr>
          <w:rFonts w:cs="宋体" w:asciiTheme="minorEastAsia" w:hAnsiTheme="minorEastAsia" w:eastAsiaTheme="minorEastAsia"/>
          <w:sz w:val="24"/>
          <w:highlight w:val="none"/>
        </w:rPr>
      </w:pPr>
      <w:r>
        <w:rPr>
          <w:rFonts w:hint="eastAsia" w:cs="宋体" w:asciiTheme="minorEastAsia" w:hAnsiTheme="minorEastAsia" w:eastAsiaTheme="minorEastAsia"/>
          <w:kern w:val="0"/>
          <w:sz w:val="24"/>
          <w:highlight w:val="none"/>
          <w:lang w:val="zh-CN"/>
        </w:rPr>
        <w:t>日期</w:t>
      </w:r>
      <w:r>
        <w:rPr>
          <w:rFonts w:hint="eastAsia" w:cs="宋体" w:asciiTheme="minorEastAsia" w:hAnsiTheme="minorEastAsia" w:eastAsiaTheme="minorEastAsia"/>
          <w:kern w:val="0"/>
          <w:sz w:val="24"/>
          <w:highlight w:val="none"/>
        </w:rPr>
        <w:t>：</w:t>
      </w:r>
      <w:r>
        <w:rPr>
          <w:rFonts w:hint="eastAsia" w:cs="宋体" w:asciiTheme="minorEastAsia" w:hAnsiTheme="minorEastAsia" w:eastAsiaTheme="minorEastAsia"/>
          <w:kern w:val="0"/>
          <w:sz w:val="24"/>
          <w:highlight w:val="none"/>
          <w:lang w:val="zh-CN"/>
        </w:rPr>
        <w:t xml:space="preserve">   年   月   日</w:t>
      </w:r>
    </w:p>
    <w:p>
      <w:pPr>
        <w:spacing w:line="360" w:lineRule="auto"/>
        <w:jc w:val="center"/>
        <w:rPr>
          <w:rFonts w:cs="宋体" w:asciiTheme="minorEastAsia" w:hAnsiTheme="minorEastAsia" w:eastAsiaTheme="minorEastAsia"/>
          <w:b/>
          <w:bCs/>
          <w:sz w:val="24"/>
          <w:highlight w:val="none"/>
        </w:rPr>
      </w:pPr>
    </w:p>
    <w:p>
      <w:pPr>
        <w:spacing w:line="360" w:lineRule="auto"/>
        <w:ind w:right="42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注：按本格式和要求提供。</w:t>
      </w:r>
    </w:p>
    <w:p>
      <w:pPr>
        <w:spacing w:line="360" w:lineRule="auto"/>
        <w:jc w:val="center"/>
        <w:rPr>
          <w:rFonts w:cs="宋体" w:asciiTheme="minorEastAsia" w:hAnsiTheme="minorEastAsia" w:eastAsiaTheme="minorEastAsia"/>
          <w:b/>
          <w:bCs/>
          <w:sz w:val="24"/>
          <w:highlight w:val="none"/>
        </w:rPr>
        <w:sectPr>
          <w:headerReference r:id="rId21" w:type="first"/>
          <w:footerReference r:id="rId23" w:type="first"/>
          <w:headerReference r:id="rId20" w:type="default"/>
          <w:footerReference r:id="rId22"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cs="宋体" w:asciiTheme="minorEastAsia" w:hAnsiTheme="minorEastAsia" w:eastAsiaTheme="minorEastAsia"/>
          <w:b/>
          <w:kern w:val="0"/>
          <w:sz w:val="36"/>
          <w:szCs w:val="36"/>
          <w:highlight w:val="none"/>
        </w:rPr>
      </w:pPr>
      <w:r>
        <w:rPr>
          <w:rFonts w:hint="eastAsia" w:cs="宋体" w:asciiTheme="minorEastAsia" w:hAnsiTheme="minorEastAsia" w:eastAsiaTheme="minorEastAsia"/>
          <w:b/>
          <w:kern w:val="0"/>
          <w:sz w:val="36"/>
          <w:szCs w:val="36"/>
          <w:highlight w:val="none"/>
        </w:rPr>
        <w:t>报价文件部分</w:t>
      </w:r>
    </w:p>
    <w:p>
      <w:pPr>
        <w:spacing w:line="360" w:lineRule="auto"/>
        <w:jc w:val="center"/>
        <w:outlineLvl w:val="0"/>
        <w:rPr>
          <w:rFonts w:cs="宋体" w:asciiTheme="minorEastAsia" w:hAnsiTheme="minorEastAsia" w:eastAsiaTheme="minorEastAsia"/>
          <w:b/>
          <w:kern w:val="0"/>
          <w:sz w:val="36"/>
          <w:szCs w:val="36"/>
          <w:highlight w:val="none"/>
        </w:rPr>
      </w:pPr>
      <w:r>
        <w:rPr>
          <w:rFonts w:hint="eastAsia" w:cs="宋体" w:asciiTheme="minorEastAsia" w:hAnsiTheme="minorEastAsia" w:eastAsiaTheme="minorEastAsia"/>
          <w:b/>
          <w:kern w:val="0"/>
          <w:sz w:val="36"/>
          <w:szCs w:val="36"/>
          <w:highlight w:val="none"/>
        </w:rPr>
        <w:t>目录</w:t>
      </w:r>
    </w:p>
    <w:p>
      <w:pPr>
        <w:spacing w:line="360" w:lineRule="auto"/>
        <w:jc w:val="center"/>
        <w:outlineLvl w:val="0"/>
        <w:rPr>
          <w:rFonts w:cs="宋体" w:asciiTheme="minorEastAsia" w:hAnsiTheme="minorEastAsia" w:eastAsiaTheme="minorEastAsia"/>
          <w:b/>
          <w:kern w:val="0"/>
          <w:sz w:val="36"/>
          <w:szCs w:val="36"/>
          <w:highlight w:val="none"/>
        </w:rPr>
      </w:pPr>
    </w:p>
    <w:p>
      <w:pPr>
        <w:snapToGrid w:val="0"/>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（1）开标一览表（报价表）………………………………………………………（页码）</w:t>
      </w:r>
    </w:p>
    <w:p>
      <w:pPr>
        <w:snapToGrid w:val="0"/>
        <w:spacing w:line="360" w:lineRule="auto"/>
        <w:ind w:right="480"/>
        <w:jc w:val="center"/>
        <w:rPr>
          <w:rFonts w:cs="宋体" w:asciiTheme="minorEastAsia" w:hAnsiTheme="minorEastAsia" w:eastAsiaTheme="minorEastAsia"/>
          <w:b/>
          <w:kern w:val="0"/>
          <w:sz w:val="32"/>
          <w:szCs w:val="32"/>
          <w:highlight w:val="none"/>
        </w:rPr>
      </w:pPr>
    </w:p>
    <w:p>
      <w:pPr>
        <w:snapToGrid w:val="0"/>
        <w:spacing w:line="360" w:lineRule="auto"/>
        <w:ind w:right="480"/>
        <w:jc w:val="center"/>
        <w:rPr>
          <w:rFonts w:cs="宋体" w:asciiTheme="minorEastAsia" w:hAnsiTheme="minorEastAsia" w:eastAsiaTheme="minorEastAsia"/>
          <w:b/>
          <w:kern w:val="0"/>
          <w:sz w:val="32"/>
          <w:szCs w:val="32"/>
          <w:highlight w:val="none"/>
        </w:rPr>
      </w:pPr>
    </w:p>
    <w:p>
      <w:pPr>
        <w:snapToGrid w:val="0"/>
        <w:spacing w:line="360" w:lineRule="auto"/>
        <w:ind w:right="480"/>
        <w:jc w:val="center"/>
        <w:rPr>
          <w:rFonts w:cs="宋体" w:asciiTheme="minorEastAsia" w:hAnsiTheme="minorEastAsia" w:eastAsiaTheme="minorEastAsia"/>
          <w:b/>
          <w:kern w:val="0"/>
          <w:sz w:val="32"/>
          <w:szCs w:val="32"/>
          <w:highlight w:val="none"/>
        </w:rPr>
      </w:pPr>
    </w:p>
    <w:p>
      <w:pPr>
        <w:snapToGrid w:val="0"/>
        <w:spacing w:line="360" w:lineRule="auto"/>
        <w:ind w:right="480"/>
        <w:jc w:val="center"/>
        <w:rPr>
          <w:rFonts w:cs="宋体" w:asciiTheme="minorEastAsia" w:hAnsiTheme="minorEastAsia" w:eastAsiaTheme="minorEastAsia"/>
          <w:b/>
          <w:kern w:val="0"/>
          <w:sz w:val="32"/>
          <w:szCs w:val="32"/>
          <w:highlight w:val="none"/>
        </w:rPr>
      </w:pPr>
    </w:p>
    <w:p>
      <w:pPr>
        <w:snapToGrid w:val="0"/>
        <w:spacing w:line="360" w:lineRule="auto"/>
        <w:ind w:right="480"/>
        <w:jc w:val="center"/>
        <w:rPr>
          <w:rFonts w:cs="宋体" w:asciiTheme="minorEastAsia" w:hAnsiTheme="minorEastAsia" w:eastAsiaTheme="minorEastAsia"/>
          <w:b/>
          <w:kern w:val="0"/>
          <w:sz w:val="32"/>
          <w:szCs w:val="32"/>
          <w:highlight w:val="none"/>
        </w:rPr>
      </w:pPr>
    </w:p>
    <w:p>
      <w:pPr>
        <w:snapToGrid w:val="0"/>
        <w:spacing w:line="360" w:lineRule="auto"/>
        <w:ind w:right="480"/>
        <w:jc w:val="center"/>
        <w:rPr>
          <w:rFonts w:cs="宋体" w:asciiTheme="minorEastAsia" w:hAnsiTheme="minorEastAsia" w:eastAsiaTheme="minorEastAsia"/>
          <w:b/>
          <w:kern w:val="0"/>
          <w:sz w:val="32"/>
          <w:szCs w:val="32"/>
          <w:highlight w:val="none"/>
        </w:rPr>
      </w:pPr>
    </w:p>
    <w:p>
      <w:pPr>
        <w:snapToGrid w:val="0"/>
        <w:spacing w:line="360" w:lineRule="auto"/>
        <w:ind w:right="480"/>
        <w:jc w:val="center"/>
        <w:rPr>
          <w:rFonts w:cs="宋体" w:asciiTheme="minorEastAsia" w:hAnsiTheme="minorEastAsia" w:eastAsiaTheme="minorEastAsia"/>
          <w:b/>
          <w:kern w:val="0"/>
          <w:sz w:val="32"/>
          <w:szCs w:val="32"/>
          <w:highlight w:val="none"/>
        </w:rPr>
      </w:pPr>
    </w:p>
    <w:p>
      <w:pPr>
        <w:snapToGrid w:val="0"/>
        <w:spacing w:line="360" w:lineRule="auto"/>
        <w:ind w:right="480"/>
        <w:jc w:val="center"/>
        <w:rPr>
          <w:rFonts w:cs="宋体" w:asciiTheme="minorEastAsia" w:hAnsiTheme="minorEastAsia" w:eastAsiaTheme="minorEastAsia"/>
          <w:b/>
          <w:kern w:val="0"/>
          <w:sz w:val="32"/>
          <w:szCs w:val="32"/>
          <w:highlight w:val="none"/>
        </w:rPr>
      </w:pPr>
    </w:p>
    <w:p>
      <w:pPr>
        <w:snapToGrid w:val="0"/>
        <w:spacing w:line="360" w:lineRule="auto"/>
        <w:ind w:right="480"/>
        <w:jc w:val="center"/>
        <w:rPr>
          <w:rFonts w:cs="宋体" w:asciiTheme="minorEastAsia" w:hAnsiTheme="minorEastAsia" w:eastAsiaTheme="minorEastAsia"/>
          <w:b/>
          <w:kern w:val="0"/>
          <w:sz w:val="32"/>
          <w:szCs w:val="32"/>
          <w:highlight w:val="none"/>
        </w:rPr>
      </w:pPr>
    </w:p>
    <w:p>
      <w:pPr>
        <w:snapToGrid w:val="0"/>
        <w:spacing w:line="360" w:lineRule="auto"/>
        <w:ind w:right="480"/>
        <w:jc w:val="center"/>
        <w:rPr>
          <w:rFonts w:cs="宋体" w:asciiTheme="minorEastAsia" w:hAnsiTheme="minorEastAsia" w:eastAsiaTheme="minorEastAsia"/>
          <w:b/>
          <w:kern w:val="0"/>
          <w:sz w:val="32"/>
          <w:szCs w:val="32"/>
          <w:highlight w:val="none"/>
        </w:rPr>
      </w:pPr>
    </w:p>
    <w:p>
      <w:pPr>
        <w:snapToGrid w:val="0"/>
        <w:spacing w:line="360" w:lineRule="auto"/>
        <w:ind w:right="480"/>
        <w:jc w:val="center"/>
        <w:rPr>
          <w:rFonts w:cs="宋体" w:asciiTheme="minorEastAsia" w:hAnsiTheme="minorEastAsia" w:eastAsiaTheme="minorEastAsia"/>
          <w:b/>
          <w:kern w:val="0"/>
          <w:sz w:val="32"/>
          <w:szCs w:val="32"/>
          <w:highlight w:val="none"/>
        </w:rPr>
      </w:pPr>
    </w:p>
    <w:p>
      <w:pPr>
        <w:snapToGrid w:val="0"/>
        <w:spacing w:line="360" w:lineRule="auto"/>
        <w:ind w:right="480"/>
        <w:jc w:val="center"/>
        <w:rPr>
          <w:rFonts w:cs="宋体" w:asciiTheme="minorEastAsia" w:hAnsiTheme="minorEastAsia" w:eastAsiaTheme="minorEastAsia"/>
          <w:b/>
          <w:kern w:val="0"/>
          <w:sz w:val="32"/>
          <w:szCs w:val="32"/>
          <w:highlight w:val="none"/>
        </w:rPr>
      </w:pPr>
    </w:p>
    <w:p>
      <w:pPr>
        <w:snapToGrid w:val="0"/>
        <w:spacing w:line="360" w:lineRule="auto"/>
        <w:ind w:right="480"/>
        <w:jc w:val="center"/>
        <w:rPr>
          <w:rFonts w:cs="宋体" w:asciiTheme="minorEastAsia" w:hAnsiTheme="minorEastAsia" w:eastAsiaTheme="minorEastAsia"/>
          <w:b/>
          <w:kern w:val="0"/>
          <w:sz w:val="32"/>
          <w:szCs w:val="32"/>
          <w:highlight w:val="none"/>
        </w:rPr>
      </w:pPr>
    </w:p>
    <w:p>
      <w:pPr>
        <w:snapToGrid w:val="0"/>
        <w:spacing w:line="360" w:lineRule="auto"/>
        <w:ind w:right="480"/>
        <w:jc w:val="center"/>
        <w:rPr>
          <w:rFonts w:cs="宋体" w:asciiTheme="minorEastAsia" w:hAnsiTheme="minorEastAsia" w:eastAsiaTheme="minorEastAsia"/>
          <w:b/>
          <w:kern w:val="0"/>
          <w:sz w:val="32"/>
          <w:szCs w:val="32"/>
          <w:highlight w:val="none"/>
        </w:rPr>
      </w:pPr>
    </w:p>
    <w:p>
      <w:pPr>
        <w:snapToGrid w:val="0"/>
        <w:spacing w:line="360" w:lineRule="auto"/>
        <w:ind w:right="480"/>
        <w:jc w:val="center"/>
        <w:rPr>
          <w:rFonts w:cs="宋体" w:asciiTheme="minorEastAsia" w:hAnsiTheme="minorEastAsia" w:eastAsiaTheme="minorEastAsia"/>
          <w:b/>
          <w:kern w:val="0"/>
          <w:sz w:val="32"/>
          <w:szCs w:val="32"/>
          <w:highlight w:val="none"/>
        </w:rPr>
      </w:pPr>
    </w:p>
    <w:p>
      <w:pPr>
        <w:pStyle w:val="691"/>
        <w:keepNext w:val="0"/>
        <w:pageBreakBefore w:val="0"/>
        <w:tabs>
          <w:tab w:val="clear" w:pos="720"/>
        </w:tabs>
        <w:snapToGrid w:val="0"/>
        <w:spacing w:before="120" w:after="120"/>
        <w:ind w:firstLine="643"/>
        <w:outlineLvl w:val="9"/>
        <w:rPr>
          <w:rFonts w:cs="宋体" w:asciiTheme="minorEastAsia" w:hAnsiTheme="minorEastAsia" w:eastAsiaTheme="minorEastAsia"/>
          <w:kern w:val="2"/>
          <w:sz w:val="32"/>
          <w:szCs w:val="32"/>
          <w:highlight w:val="none"/>
        </w:rPr>
        <w:sectPr>
          <w:headerReference r:id="rId25" w:type="first"/>
          <w:footerReference r:id="rId27" w:type="first"/>
          <w:headerReference r:id="rId24" w:type="default"/>
          <w:footerReference r:id="rId26" w:type="default"/>
          <w:pgSz w:w="11906" w:h="16838"/>
          <w:pgMar w:top="1276" w:right="1418" w:bottom="1247" w:left="1418"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cs="宋体" w:asciiTheme="minorEastAsia" w:hAnsiTheme="minorEastAsia" w:eastAsiaTheme="minorEastAsia"/>
          <w:kern w:val="2"/>
          <w:sz w:val="32"/>
          <w:szCs w:val="32"/>
          <w:highlight w:val="none"/>
        </w:rPr>
      </w:pPr>
      <w:r>
        <w:rPr>
          <w:rFonts w:hint="eastAsia" w:cs="宋体" w:asciiTheme="minorEastAsia" w:hAnsiTheme="minorEastAsia" w:eastAsiaTheme="minorEastAsia"/>
          <w:kern w:val="2"/>
          <w:sz w:val="32"/>
          <w:szCs w:val="32"/>
          <w:highlight w:val="none"/>
        </w:rPr>
        <w:t>一、开标一览表（报价表）</w:t>
      </w:r>
    </w:p>
    <w:p>
      <w:pPr>
        <w:snapToGrid w:val="0"/>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sz w:val="24"/>
          <w:highlight w:val="none"/>
          <w:lang w:eastAsia="zh-CN"/>
        </w:rPr>
        <w:t>杭州市公安局西湖区分局</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sz w:val="24"/>
          <w:highlight w:val="none"/>
          <w:lang w:eastAsia="zh-CN"/>
        </w:rPr>
        <w:t>杭州市西湖区政府采购中心</w:t>
      </w:r>
      <w:r>
        <w:rPr>
          <w:rFonts w:hint="eastAsia" w:cs="宋体" w:asciiTheme="minorEastAsia" w:hAnsiTheme="minorEastAsia" w:eastAsiaTheme="minorEastAsia"/>
          <w:kern w:val="0"/>
          <w:sz w:val="24"/>
          <w:highlight w:val="none"/>
          <w:lang w:val="zh-CN"/>
        </w:rPr>
        <w:t>：</w:t>
      </w:r>
    </w:p>
    <w:p>
      <w:pPr>
        <w:snapToGrid w:val="0"/>
        <w:spacing w:line="360" w:lineRule="auto"/>
        <w:ind w:firstLine="482"/>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cs="宋体" w:asciiTheme="minorEastAsia" w:hAnsiTheme="minorEastAsia" w:eastAsiaTheme="minorEastAsia"/>
          <w:sz w:val="24"/>
          <w:highlight w:val="none"/>
          <w:lang w:eastAsia="zh-CN"/>
        </w:rPr>
        <w:t>2025-2027年西湖区公安分局治安监控到期改造监控服务项目（200路）</w:t>
      </w:r>
      <w:r>
        <w:rPr>
          <w:rFonts w:hint="eastAsia" w:cs="宋体" w:asciiTheme="minorEastAsia" w:hAnsiTheme="minorEastAsia" w:eastAsiaTheme="minorEastAsia"/>
          <w:kern w:val="0"/>
          <w:sz w:val="24"/>
          <w:highlight w:val="none"/>
          <w:lang w:val="zh-CN"/>
        </w:rPr>
        <w:t>【招标编号：</w:t>
      </w:r>
      <w:r>
        <w:rPr>
          <w:rFonts w:hint="eastAsia" w:cs="宋体" w:asciiTheme="minorEastAsia" w:hAnsiTheme="minorEastAsia" w:eastAsiaTheme="minorEastAsia"/>
          <w:sz w:val="24"/>
          <w:highlight w:val="none"/>
          <w:lang w:eastAsia="zh-CN"/>
        </w:rPr>
        <w:t>XHZFCG-2025-G-19</w:t>
      </w:r>
      <w:r>
        <w:rPr>
          <w:rFonts w:hint="eastAsia" w:cs="宋体" w:asciiTheme="minorEastAsia" w:hAnsiTheme="minorEastAsia" w:eastAsiaTheme="minorEastAsia"/>
          <w:sz w:val="24"/>
          <w:highlight w:val="none"/>
        </w:rPr>
        <w:t>】的实施</w:t>
      </w:r>
      <w:r>
        <w:rPr>
          <w:rFonts w:hint="eastAsia" w:cs="宋体" w:asciiTheme="minorEastAsia" w:hAnsiTheme="minorEastAsia" w:eastAsiaTheme="minorEastAsia"/>
          <w:kern w:val="0"/>
          <w:sz w:val="24"/>
          <w:highlight w:val="none"/>
          <w:lang w:val="zh-CN"/>
        </w:rPr>
        <w:t>。</w:t>
      </w:r>
    </w:p>
    <w:p>
      <w:pPr>
        <w:spacing w:line="360" w:lineRule="auto"/>
        <w:jc w:val="center"/>
        <w:rPr>
          <w:rFonts w:cs="宋体" w:asciiTheme="minorEastAsia" w:hAnsiTheme="minorEastAsia" w:eastAsiaTheme="minorEastAsia"/>
          <w:b/>
          <w:kern w:val="0"/>
          <w:sz w:val="24"/>
          <w:highlight w:val="none"/>
          <w:lang w:val="zh-CN"/>
        </w:rPr>
      </w:pPr>
      <w:r>
        <w:rPr>
          <w:rFonts w:hint="eastAsia" w:cs="宋体" w:asciiTheme="minorEastAsia" w:hAnsiTheme="minorEastAsia" w:eastAsiaTheme="minorEastAsia"/>
          <w:b/>
          <w:kern w:val="0"/>
          <w:sz w:val="24"/>
          <w:highlight w:val="none"/>
          <w:lang w:val="zh-CN"/>
        </w:rPr>
        <w:t>开标一览表（报价表）(单位均为人民币元)</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59"/>
        <w:gridCol w:w="1701"/>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817" w:type="dxa"/>
            <w:vAlign w:val="center"/>
          </w:tcPr>
          <w:p>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序号</w:t>
            </w:r>
          </w:p>
        </w:tc>
        <w:tc>
          <w:tcPr>
            <w:tcW w:w="1559" w:type="dxa"/>
            <w:vAlign w:val="center"/>
          </w:tcPr>
          <w:p>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名称</w:t>
            </w:r>
          </w:p>
        </w:tc>
        <w:tc>
          <w:tcPr>
            <w:tcW w:w="1701" w:type="dxa"/>
          </w:tcPr>
          <w:p>
            <w:pPr>
              <w:spacing w:line="360" w:lineRule="auto"/>
              <w:jc w:val="center"/>
              <w:rPr>
                <w:rFonts w:cs="宋体" w:asciiTheme="minorEastAsia" w:hAnsiTheme="minorEastAsia" w:eastAsiaTheme="minorEastAsia"/>
                <w:b/>
                <w:sz w:val="24"/>
                <w:highlight w:val="none"/>
              </w:rPr>
            </w:pPr>
          </w:p>
          <w:p>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服务范围</w:t>
            </w:r>
          </w:p>
        </w:tc>
        <w:tc>
          <w:tcPr>
            <w:tcW w:w="2410" w:type="dxa"/>
            <w:vAlign w:val="center"/>
          </w:tcPr>
          <w:p>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服务要求</w:t>
            </w:r>
          </w:p>
        </w:tc>
        <w:tc>
          <w:tcPr>
            <w:tcW w:w="2268" w:type="dxa"/>
            <w:vAlign w:val="center"/>
          </w:tcPr>
          <w:p>
            <w:pPr>
              <w:spacing w:line="360" w:lineRule="auto"/>
              <w:jc w:val="center"/>
              <w:rPr>
                <w:rFonts w:hint="eastAsia" w:cs="宋体" w:asciiTheme="minorEastAsia" w:hAnsiTheme="minorEastAsia" w:eastAsiaTheme="minorEastAsia"/>
                <w:b/>
                <w:sz w:val="24"/>
                <w:highlight w:val="none"/>
                <w:lang w:eastAsia="zh-CN"/>
              </w:rPr>
            </w:pPr>
            <w:r>
              <w:rPr>
                <w:rFonts w:hint="eastAsia" w:cs="宋体" w:asciiTheme="minorEastAsia" w:hAnsiTheme="minorEastAsia" w:eastAsiaTheme="minorEastAsia"/>
                <w:b/>
                <w:sz w:val="24"/>
                <w:highlight w:val="none"/>
              </w:rPr>
              <w:t>服务</w:t>
            </w:r>
            <w:r>
              <w:rPr>
                <w:rFonts w:hint="eastAsia" w:cs="宋体" w:asciiTheme="minorEastAsia" w:hAnsiTheme="minorEastAsia" w:eastAsiaTheme="minorEastAsia"/>
                <w:b/>
                <w:sz w:val="24"/>
                <w:highlight w:val="none"/>
                <w:lang w:val="en-US" w:eastAsia="zh-CN"/>
              </w:rPr>
              <w:t>期限</w:t>
            </w:r>
          </w:p>
        </w:tc>
        <w:tc>
          <w:tcPr>
            <w:tcW w:w="2126" w:type="dxa"/>
            <w:vAlign w:val="center"/>
          </w:tcPr>
          <w:p>
            <w:pPr>
              <w:spacing w:line="360" w:lineRule="auto"/>
              <w:jc w:val="center"/>
              <w:rPr>
                <w:rFonts w:hint="default" w:cs="宋体" w:asciiTheme="minorEastAsia" w:hAnsiTheme="minorEastAsia" w:eastAsiaTheme="minorEastAsia"/>
                <w:b/>
                <w:sz w:val="24"/>
                <w:highlight w:val="none"/>
                <w:lang w:val="en-US" w:eastAsia="zh-CN"/>
              </w:rPr>
            </w:pPr>
            <w:r>
              <w:rPr>
                <w:rFonts w:hint="eastAsia" w:cs="宋体" w:asciiTheme="minorEastAsia" w:hAnsiTheme="minorEastAsia" w:eastAsiaTheme="minorEastAsia"/>
                <w:b/>
                <w:sz w:val="24"/>
                <w:highlight w:val="none"/>
                <w:lang w:val="en-US" w:eastAsia="zh-CN"/>
              </w:rPr>
              <w:t>每年报价</w:t>
            </w:r>
          </w:p>
        </w:tc>
        <w:tc>
          <w:tcPr>
            <w:tcW w:w="2127" w:type="dxa"/>
          </w:tcPr>
          <w:p>
            <w:pPr>
              <w:spacing w:line="360" w:lineRule="auto"/>
              <w:jc w:val="center"/>
              <w:rPr>
                <w:rFonts w:cs="宋体" w:asciiTheme="minorEastAsia" w:hAnsiTheme="minorEastAsia" w:eastAsiaTheme="minorEastAsia"/>
                <w:b/>
                <w:sz w:val="24"/>
                <w:highlight w:val="none"/>
              </w:rPr>
            </w:pPr>
          </w:p>
          <w:p>
            <w:pPr>
              <w:spacing w:line="360" w:lineRule="auto"/>
              <w:jc w:val="center"/>
              <w:rPr>
                <w:rFonts w:hint="default" w:cs="宋体" w:asciiTheme="minorEastAsia" w:hAnsiTheme="minorEastAsia" w:eastAsiaTheme="minorEastAsia"/>
                <w:b/>
                <w:sz w:val="24"/>
                <w:highlight w:val="none"/>
                <w:lang w:val="en-US" w:eastAsia="zh-CN"/>
              </w:rPr>
            </w:pPr>
            <w:r>
              <w:rPr>
                <w:rFonts w:hint="eastAsia" w:cs="宋体" w:asciiTheme="minorEastAsia" w:hAnsiTheme="minorEastAsia" w:eastAsiaTheme="minorEastAsia"/>
                <w:b/>
                <w:sz w:val="24"/>
                <w:highlight w:val="none"/>
                <w:lang w:val="en-US" w:eastAsia="zh-CN"/>
              </w:rPr>
              <w:t>三年报价</w:t>
            </w:r>
          </w:p>
        </w:tc>
        <w:tc>
          <w:tcPr>
            <w:tcW w:w="2126" w:type="dxa"/>
            <w:vAlign w:val="center"/>
          </w:tcPr>
          <w:p>
            <w:pPr>
              <w:spacing w:line="360" w:lineRule="auto"/>
              <w:jc w:val="center"/>
              <w:rPr>
                <w:rFonts w:cs="宋体" w:asciiTheme="minorEastAsia" w:hAnsiTheme="minorEastAsia" w:eastAsiaTheme="minorEastAsia"/>
                <w:b/>
                <w:sz w:val="24"/>
                <w:highlight w:val="none"/>
              </w:rPr>
            </w:pPr>
          </w:p>
          <w:p>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备注（如果有）</w:t>
            </w:r>
          </w:p>
          <w:p>
            <w:pPr>
              <w:spacing w:line="360" w:lineRule="auto"/>
              <w:jc w:val="center"/>
              <w:rPr>
                <w:rFonts w:cs="宋体" w:asciiTheme="minorEastAsia" w:hAnsiTheme="minorEastAsia" w:eastAsiaTheme="minorEastAsia"/>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w:t>
            </w:r>
          </w:p>
        </w:tc>
        <w:tc>
          <w:tcPr>
            <w:tcW w:w="1559" w:type="dxa"/>
            <w:vAlign w:val="center"/>
          </w:tcPr>
          <w:p>
            <w:pPr>
              <w:snapToGrid w:val="0"/>
              <w:spacing w:line="360" w:lineRule="auto"/>
              <w:jc w:val="center"/>
              <w:rPr>
                <w:rFonts w:cs="宋体" w:asciiTheme="minorEastAsia" w:hAnsiTheme="minorEastAsia" w:eastAsiaTheme="minorEastAsia"/>
                <w:sz w:val="24"/>
                <w:highlight w:val="none"/>
              </w:rPr>
            </w:pPr>
          </w:p>
        </w:tc>
        <w:tc>
          <w:tcPr>
            <w:tcW w:w="1701" w:type="dxa"/>
            <w:vAlign w:val="center"/>
          </w:tcPr>
          <w:p>
            <w:pPr>
              <w:snapToGrid w:val="0"/>
              <w:spacing w:line="360" w:lineRule="auto"/>
              <w:jc w:val="center"/>
              <w:rPr>
                <w:rFonts w:cs="宋体" w:asciiTheme="minorEastAsia" w:hAnsiTheme="minorEastAsia" w:eastAsiaTheme="minorEastAsia"/>
                <w:sz w:val="24"/>
                <w:highlight w:val="none"/>
              </w:rPr>
            </w:pPr>
          </w:p>
        </w:tc>
        <w:tc>
          <w:tcPr>
            <w:tcW w:w="2410" w:type="dxa"/>
            <w:vAlign w:val="center"/>
          </w:tcPr>
          <w:p>
            <w:pPr>
              <w:snapToGrid w:val="0"/>
              <w:spacing w:line="360" w:lineRule="auto"/>
              <w:jc w:val="center"/>
              <w:rPr>
                <w:rFonts w:cs="宋体" w:asciiTheme="minorEastAsia" w:hAnsiTheme="minorEastAsia" w:eastAsiaTheme="minorEastAsia"/>
                <w:sz w:val="24"/>
                <w:highlight w:val="none"/>
              </w:rPr>
            </w:pPr>
          </w:p>
        </w:tc>
        <w:tc>
          <w:tcPr>
            <w:tcW w:w="2268" w:type="dxa"/>
            <w:vAlign w:val="center"/>
          </w:tcPr>
          <w:p>
            <w:pPr>
              <w:snapToGrid w:val="0"/>
              <w:spacing w:line="360" w:lineRule="auto"/>
              <w:jc w:val="center"/>
              <w:rPr>
                <w:rFonts w:hint="default" w:cs="宋体" w:asciiTheme="minorEastAsia" w:hAnsiTheme="minorEastAsia" w:eastAsiaTheme="minorEastAsia"/>
                <w:sz w:val="24"/>
                <w:highlight w:val="none"/>
                <w:lang w:val="en-US" w:eastAsia="zh-CN"/>
              </w:rPr>
            </w:pPr>
            <w:r>
              <w:rPr>
                <w:rFonts w:hint="eastAsia" w:cs="宋体" w:asciiTheme="minorEastAsia" w:hAnsiTheme="minorEastAsia" w:eastAsiaTheme="minorEastAsia"/>
                <w:sz w:val="24"/>
                <w:highlight w:val="none"/>
                <w:lang w:val="en-US" w:eastAsia="zh-CN"/>
              </w:rPr>
              <w:t>3年</w:t>
            </w:r>
          </w:p>
        </w:tc>
        <w:tc>
          <w:tcPr>
            <w:tcW w:w="2126" w:type="dxa"/>
            <w:vAlign w:val="center"/>
          </w:tcPr>
          <w:p>
            <w:pPr>
              <w:spacing w:line="360" w:lineRule="auto"/>
              <w:jc w:val="center"/>
              <w:rPr>
                <w:rFonts w:cs="宋体" w:asciiTheme="minorEastAsia" w:hAnsiTheme="minorEastAsia" w:eastAsiaTheme="minorEastAsia"/>
                <w:sz w:val="24"/>
                <w:highlight w:val="none"/>
              </w:rPr>
            </w:pPr>
          </w:p>
        </w:tc>
        <w:tc>
          <w:tcPr>
            <w:tcW w:w="2127" w:type="dxa"/>
          </w:tcPr>
          <w:p>
            <w:pPr>
              <w:spacing w:line="360" w:lineRule="auto"/>
              <w:jc w:val="center"/>
              <w:rPr>
                <w:rFonts w:cs="宋体" w:asciiTheme="minorEastAsia" w:hAnsiTheme="minorEastAsia" w:eastAsiaTheme="minorEastAsia"/>
                <w:sz w:val="24"/>
                <w:highlight w:val="none"/>
              </w:rPr>
            </w:pPr>
          </w:p>
        </w:tc>
        <w:tc>
          <w:tcPr>
            <w:tcW w:w="2126" w:type="dxa"/>
            <w:vAlign w:val="center"/>
          </w:tcPr>
          <w:p>
            <w:pPr>
              <w:spacing w:line="360" w:lineRule="auto"/>
              <w:jc w:val="center"/>
              <w:rPr>
                <w:rFonts w:cs="宋体"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default" w:cs="宋体" w:asciiTheme="minorEastAsia" w:hAnsiTheme="minorEastAsia" w:eastAsiaTheme="minorEastAsia"/>
                <w:sz w:val="24"/>
                <w:highlight w:val="none"/>
                <w:lang w:val="en-US"/>
              </w:rPr>
            </w:pPr>
            <w:r>
              <w:rPr>
                <w:rFonts w:hint="default" w:cs="宋体" w:asciiTheme="minorEastAsia" w:hAnsiTheme="minorEastAsia" w:eastAsiaTheme="minorEastAsia"/>
                <w:sz w:val="24"/>
                <w:highlight w:val="none"/>
                <w:lang w:val="en-US"/>
              </w:rPr>
              <w:t>......</w:t>
            </w:r>
          </w:p>
        </w:tc>
        <w:tc>
          <w:tcPr>
            <w:tcW w:w="1559" w:type="dxa"/>
            <w:vAlign w:val="center"/>
          </w:tcPr>
          <w:p>
            <w:pPr>
              <w:snapToGrid w:val="0"/>
              <w:spacing w:line="360" w:lineRule="auto"/>
              <w:jc w:val="center"/>
              <w:rPr>
                <w:rFonts w:cs="宋体" w:asciiTheme="minorEastAsia" w:hAnsiTheme="minorEastAsia" w:eastAsiaTheme="minorEastAsia"/>
                <w:sz w:val="24"/>
                <w:highlight w:val="none"/>
              </w:rPr>
            </w:pPr>
          </w:p>
        </w:tc>
        <w:tc>
          <w:tcPr>
            <w:tcW w:w="1701" w:type="dxa"/>
            <w:vAlign w:val="center"/>
          </w:tcPr>
          <w:p>
            <w:pPr>
              <w:snapToGrid w:val="0"/>
              <w:spacing w:line="360" w:lineRule="auto"/>
              <w:jc w:val="center"/>
              <w:rPr>
                <w:rFonts w:cs="宋体" w:asciiTheme="minorEastAsia" w:hAnsiTheme="minorEastAsia" w:eastAsiaTheme="minorEastAsia"/>
                <w:sz w:val="24"/>
                <w:highlight w:val="none"/>
              </w:rPr>
            </w:pPr>
          </w:p>
        </w:tc>
        <w:tc>
          <w:tcPr>
            <w:tcW w:w="2410" w:type="dxa"/>
            <w:vAlign w:val="center"/>
          </w:tcPr>
          <w:p>
            <w:pPr>
              <w:snapToGrid w:val="0"/>
              <w:spacing w:line="360" w:lineRule="auto"/>
              <w:jc w:val="center"/>
              <w:rPr>
                <w:rFonts w:cs="宋体" w:asciiTheme="minorEastAsia" w:hAnsiTheme="minorEastAsia" w:eastAsiaTheme="minorEastAsia"/>
                <w:sz w:val="24"/>
                <w:highlight w:val="none"/>
              </w:rPr>
            </w:pPr>
          </w:p>
        </w:tc>
        <w:tc>
          <w:tcPr>
            <w:tcW w:w="2268" w:type="dxa"/>
            <w:vAlign w:val="center"/>
          </w:tcPr>
          <w:p>
            <w:pPr>
              <w:snapToGrid w:val="0"/>
              <w:spacing w:line="360" w:lineRule="auto"/>
              <w:jc w:val="center"/>
              <w:rPr>
                <w:rFonts w:cs="宋体" w:asciiTheme="minorEastAsia" w:hAnsiTheme="minorEastAsia" w:eastAsiaTheme="minorEastAsia"/>
                <w:sz w:val="24"/>
                <w:highlight w:val="none"/>
              </w:rPr>
            </w:pPr>
          </w:p>
        </w:tc>
        <w:tc>
          <w:tcPr>
            <w:tcW w:w="2126" w:type="dxa"/>
            <w:vAlign w:val="center"/>
          </w:tcPr>
          <w:p>
            <w:pPr>
              <w:spacing w:line="360" w:lineRule="auto"/>
              <w:jc w:val="center"/>
              <w:rPr>
                <w:rFonts w:cs="宋体" w:asciiTheme="minorEastAsia" w:hAnsiTheme="minorEastAsia" w:eastAsiaTheme="minorEastAsia"/>
                <w:sz w:val="24"/>
                <w:highlight w:val="none"/>
              </w:rPr>
            </w:pPr>
          </w:p>
        </w:tc>
        <w:tc>
          <w:tcPr>
            <w:tcW w:w="2127" w:type="dxa"/>
          </w:tcPr>
          <w:p>
            <w:pPr>
              <w:spacing w:line="360" w:lineRule="auto"/>
              <w:jc w:val="center"/>
              <w:rPr>
                <w:rFonts w:cs="宋体" w:asciiTheme="minorEastAsia" w:hAnsiTheme="minorEastAsia" w:eastAsiaTheme="minorEastAsia"/>
                <w:sz w:val="24"/>
                <w:highlight w:val="none"/>
              </w:rPr>
            </w:pPr>
          </w:p>
        </w:tc>
        <w:tc>
          <w:tcPr>
            <w:tcW w:w="2126" w:type="dxa"/>
            <w:vAlign w:val="center"/>
          </w:tcPr>
          <w:p>
            <w:pPr>
              <w:spacing w:line="360" w:lineRule="auto"/>
              <w:jc w:val="center"/>
              <w:rPr>
                <w:rFonts w:cs="宋体"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cs="宋体" w:asciiTheme="minorEastAsia" w:hAnsiTheme="minorEastAsia" w:eastAsiaTheme="minorEastAsia"/>
                <w:sz w:val="24"/>
                <w:highlight w:val="none"/>
              </w:rPr>
            </w:pPr>
          </w:p>
        </w:tc>
        <w:tc>
          <w:tcPr>
            <w:tcW w:w="1559" w:type="dxa"/>
            <w:vAlign w:val="center"/>
          </w:tcPr>
          <w:p>
            <w:pPr>
              <w:snapToGrid w:val="0"/>
              <w:spacing w:line="360" w:lineRule="auto"/>
              <w:jc w:val="center"/>
              <w:rPr>
                <w:rFonts w:cs="宋体" w:asciiTheme="minorEastAsia" w:hAnsiTheme="minorEastAsia" w:eastAsiaTheme="minorEastAsia"/>
                <w:sz w:val="24"/>
                <w:highlight w:val="none"/>
              </w:rPr>
            </w:pPr>
          </w:p>
        </w:tc>
        <w:tc>
          <w:tcPr>
            <w:tcW w:w="1701" w:type="dxa"/>
            <w:vAlign w:val="center"/>
          </w:tcPr>
          <w:p>
            <w:pPr>
              <w:snapToGrid w:val="0"/>
              <w:spacing w:line="360" w:lineRule="auto"/>
              <w:jc w:val="center"/>
              <w:rPr>
                <w:rFonts w:cs="宋体" w:asciiTheme="minorEastAsia" w:hAnsiTheme="minorEastAsia" w:eastAsiaTheme="minorEastAsia"/>
                <w:sz w:val="24"/>
                <w:highlight w:val="none"/>
              </w:rPr>
            </w:pPr>
          </w:p>
        </w:tc>
        <w:tc>
          <w:tcPr>
            <w:tcW w:w="2410" w:type="dxa"/>
            <w:vAlign w:val="center"/>
          </w:tcPr>
          <w:p>
            <w:pPr>
              <w:snapToGrid w:val="0"/>
              <w:spacing w:line="360" w:lineRule="auto"/>
              <w:jc w:val="center"/>
              <w:rPr>
                <w:rFonts w:cs="宋体" w:asciiTheme="minorEastAsia" w:hAnsiTheme="minorEastAsia" w:eastAsiaTheme="minorEastAsia"/>
                <w:sz w:val="24"/>
                <w:highlight w:val="none"/>
              </w:rPr>
            </w:pPr>
          </w:p>
        </w:tc>
        <w:tc>
          <w:tcPr>
            <w:tcW w:w="2268" w:type="dxa"/>
            <w:vAlign w:val="center"/>
          </w:tcPr>
          <w:p>
            <w:pPr>
              <w:snapToGrid w:val="0"/>
              <w:spacing w:line="360" w:lineRule="auto"/>
              <w:jc w:val="center"/>
              <w:rPr>
                <w:rFonts w:cs="宋体" w:asciiTheme="minorEastAsia" w:hAnsiTheme="minorEastAsia" w:eastAsiaTheme="minorEastAsia"/>
                <w:sz w:val="24"/>
                <w:highlight w:val="none"/>
              </w:rPr>
            </w:pPr>
          </w:p>
        </w:tc>
        <w:tc>
          <w:tcPr>
            <w:tcW w:w="2126" w:type="dxa"/>
            <w:vAlign w:val="center"/>
          </w:tcPr>
          <w:p>
            <w:pPr>
              <w:spacing w:line="360" w:lineRule="auto"/>
              <w:jc w:val="center"/>
              <w:rPr>
                <w:rFonts w:cs="宋体" w:asciiTheme="minorEastAsia" w:hAnsiTheme="minorEastAsia" w:eastAsiaTheme="minorEastAsia"/>
                <w:sz w:val="24"/>
                <w:highlight w:val="none"/>
              </w:rPr>
            </w:pPr>
          </w:p>
        </w:tc>
        <w:tc>
          <w:tcPr>
            <w:tcW w:w="2127" w:type="dxa"/>
          </w:tcPr>
          <w:p>
            <w:pPr>
              <w:spacing w:line="360" w:lineRule="auto"/>
              <w:jc w:val="center"/>
              <w:rPr>
                <w:rFonts w:cs="宋体" w:asciiTheme="minorEastAsia" w:hAnsiTheme="minorEastAsia" w:eastAsiaTheme="minorEastAsia"/>
                <w:sz w:val="24"/>
                <w:highlight w:val="none"/>
              </w:rPr>
            </w:pPr>
          </w:p>
        </w:tc>
        <w:tc>
          <w:tcPr>
            <w:tcW w:w="2126" w:type="dxa"/>
            <w:vAlign w:val="center"/>
          </w:tcPr>
          <w:p>
            <w:pPr>
              <w:spacing w:line="360" w:lineRule="auto"/>
              <w:jc w:val="center"/>
              <w:rPr>
                <w:rFonts w:cs="宋体"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pStyle w:val="4"/>
              <w:rPr>
                <w:rFonts w:asciiTheme="minorEastAsia" w:hAnsiTheme="minorEastAsia" w:eastAsiaTheme="minorEastAsia"/>
                <w:highlight w:val="none"/>
              </w:rPr>
            </w:pPr>
          </w:p>
        </w:tc>
        <w:tc>
          <w:tcPr>
            <w:tcW w:w="1559" w:type="dxa"/>
            <w:vAlign w:val="center"/>
          </w:tcPr>
          <w:p>
            <w:pPr>
              <w:snapToGrid w:val="0"/>
              <w:spacing w:line="360" w:lineRule="auto"/>
              <w:jc w:val="center"/>
              <w:rPr>
                <w:rFonts w:cs="仿宋_GB2312" w:asciiTheme="minorEastAsia" w:hAnsiTheme="minorEastAsia" w:eastAsiaTheme="minorEastAsia"/>
                <w:sz w:val="24"/>
                <w:highlight w:val="none"/>
              </w:rPr>
            </w:pPr>
          </w:p>
        </w:tc>
        <w:tc>
          <w:tcPr>
            <w:tcW w:w="1701" w:type="dxa"/>
            <w:vAlign w:val="center"/>
          </w:tcPr>
          <w:p>
            <w:pPr>
              <w:snapToGrid w:val="0"/>
              <w:spacing w:line="360" w:lineRule="auto"/>
              <w:jc w:val="center"/>
              <w:rPr>
                <w:rFonts w:cs="宋体" w:asciiTheme="minorEastAsia" w:hAnsiTheme="minorEastAsia" w:eastAsiaTheme="minorEastAsia"/>
                <w:sz w:val="24"/>
                <w:highlight w:val="none"/>
              </w:rPr>
            </w:pPr>
          </w:p>
        </w:tc>
        <w:tc>
          <w:tcPr>
            <w:tcW w:w="2410" w:type="dxa"/>
            <w:vAlign w:val="center"/>
          </w:tcPr>
          <w:p>
            <w:pPr>
              <w:snapToGrid w:val="0"/>
              <w:spacing w:line="360" w:lineRule="auto"/>
              <w:jc w:val="center"/>
              <w:rPr>
                <w:rFonts w:cs="宋体" w:asciiTheme="minorEastAsia" w:hAnsiTheme="minorEastAsia" w:eastAsiaTheme="minorEastAsia"/>
                <w:sz w:val="24"/>
                <w:highlight w:val="none"/>
              </w:rPr>
            </w:pPr>
          </w:p>
        </w:tc>
        <w:tc>
          <w:tcPr>
            <w:tcW w:w="2268" w:type="dxa"/>
            <w:vAlign w:val="center"/>
          </w:tcPr>
          <w:p>
            <w:pPr>
              <w:snapToGrid w:val="0"/>
              <w:spacing w:line="360" w:lineRule="auto"/>
              <w:jc w:val="center"/>
              <w:rPr>
                <w:rFonts w:cs="宋体" w:asciiTheme="minorEastAsia" w:hAnsiTheme="minorEastAsia" w:eastAsiaTheme="minorEastAsia"/>
                <w:sz w:val="24"/>
                <w:highlight w:val="none"/>
              </w:rPr>
            </w:pPr>
          </w:p>
        </w:tc>
        <w:tc>
          <w:tcPr>
            <w:tcW w:w="2126" w:type="dxa"/>
            <w:vAlign w:val="center"/>
          </w:tcPr>
          <w:p>
            <w:pPr>
              <w:spacing w:line="360" w:lineRule="auto"/>
              <w:jc w:val="center"/>
              <w:rPr>
                <w:rFonts w:cs="宋体" w:asciiTheme="minorEastAsia" w:hAnsiTheme="minorEastAsia" w:eastAsiaTheme="minorEastAsia"/>
                <w:sz w:val="24"/>
                <w:highlight w:val="none"/>
              </w:rPr>
            </w:pPr>
          </w:p>
        </w:tc>
        <w:tc>
          <w:tcPr>
            <w:tcW w:w="2127" w:type="dxa"/>
          </w:tcPr>
          <w:p>
            <w:pPr>
              <w:spacing w:line="360" w:lineRule="auto"/>
              <w:jc w:val="center"/>
              <w:rPr>
                <w:rFonts w:cs="宋体" w:asciiTheme="minorEastAsia" w:hAnsiTheme="minorEastAsia" w:eastAsiaTheme="minorEastAsia"/>
                <w:sz w:val="24"/>
                <w:highlight w:val="none"/>
              </w:rPr>
            </w:pPr>
          </w:p>
        </w:tc>
        <w:tc>
          <w:tcPr>
            <w:tcW w:w="2126" w:type="dxa"/>
            <w:vAlign w:val="center"/>
          </w:tcPr>
          <w:p>
            <w:pPr>
              <w:spacing w:line="360" w:lineRule="auto"/>
              <w:jc w:val="center"/>
              <w:rPr>
                <w:rFonts w:cs="宋体"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cs="宋体" w:asciiTheme="minorEastAsia" w:hAnsiTheme="minorEastAsia" w:eastAsiaTheme="minorEastAsia"/>
                <w:sz w:val="24"/>
                <w:highlight w:val="none"/>
              </w:rPr>
            </w:pPr>
          </w:p>
        </w:tc>
        <w:tc>
          <w:tcPr>
            <w:tcW w:w="1559" w:type="dxa"/>
            <w:vAlign w:val="center"/>
          </w:tcPr>
          <w:p>
            <w:pPr>
              <w:snapToGrid w:val="0"/>
              <w:spacing w:line="360" w:lineRule="auto"/>
              <w:jc w:val="center"/>
              <w:rPr>
                <w:rFonts w:asciiTheme="minorEastAsia" w:hAnsiTheme="minorEastAsia" w:eastAsiaTheme="minorEastAsia"/>
                <w:sz w:val="24"/>
                <w:highlight w:val="none"/>
              </w:rPr>
            </w:pPr>
          </w:p>
        </w:tc>
        <w:tc>
          <w:tcPr>
            <w:tcW w:w="1701" w:type="dxa"/>
            <w:vAlign w:val="center"/>
          </w:tcPr>
          <w:p>
            <w:pPr>
              <w:snapToGrid w:val="0"/>
              <w:spacing w:line="360" w:lineRule="auto"/>
              <w:jc w:val="center"/>
              <w:rPr>
                <w:rFonts w:cs="宋体" w:asciiTheme="minorEastAsia" w:hAnsiTheme="minorEastAsia" w:eastAsiaTheme="minorEastAsia"/>
                <w:sz w:val="24"/>
                <w:highlight w:val="none"/>
              </w:rPr>
            </w:pPr>
          </w:p>
        </w:tc>
        <w:tc>
          <w:tcPr>
            <w:tcW w:w="2410" w:type="dxa"/>
            <w:vAlign w:val="center"/>
          </w:tcPr>
          <w:p>
            <w:pPr>
              <w:snapToGrid w:val="0"/>
              <w:spacing w:line="360" w:lineRule="auto"/>
              <w:jc w:val="center"/>
              <w:rPr>
                <w:rFonts w:cs="宋体" w:asciiTheme="minorEastAsia" w:hAnsiTheme="minorEastAsia" w:eastAsiaTheme="minorEastAsia"/>
                <w:sz w:val="24"/>
                <w:highlight w:val="none"/>
              </w:rPr>
            </w:pPr>
          </w:p>
        </w:tc>
        <w:tc>
          <w:tcPr>
            <w:tcW w:w="2268" w:type="dxa"/>
            <w:vAlign w:val="center"/>
          </w:tcPr>
          <w:p>
            <w:pPr>
              <w:snapToGrid w:val="0"/>
              <w:spacing w:line="360" w:lineRule="auto"/>
              <w:jc w:val="center"/>
              <w:rPr>
                <w:rFonts w:cs="宋体" w:asciiTheme="minorEastAsia" w:hAnsiTheme="minorEastAsia" w:eastAsiaTheme="minorEastAsia"/>
                <w:sz w:val="24"/>
                <w:highlight w:val="none"/>
              </w:rPr>
            </w:pPr>
          </w:p>
        </w:tc>
        <w:tc>
          <w:tcPr>
            <w:tcW w:w="2126" w:type="dxa"/>
            <w:vAlign w:val="center"/>
          </w:tcPr>
          <w:p>
            <w:pPr>
              <w:spacing w:line="360" w:lineRule="auto"/>
              <w:jc w:val="center"/>
              <w:rPr>
                <w:rFonts w:cs="宋体" w:asciiTheme="minorEastAsia" w:hAnsiTheme="minorEastAsia" w:eastAsiaTheme="minorEastAsia"/>
                <w:sz w:val="24"/>
                <w:highlight w:val="none"/>
              </w:rPr>
            </w:pPr>
          </w:p>
        </w:tc>
        <w:tc>
          <w:tcPr>
            <w:tcW w:w="2127" w:type="dxa"/>
          </w:tcPr>
          <w:p>
            <w:pPr>
              <w:spacing w:line="360" w:lineRule="auto"/>
              <w:jc w:val="center"/>
              <w:rPr>
                <w:rFonts w:cs="宋体" w:asciiTheme="minorEastAsia" w:hAnsiTheme="minorEastAsia" w:eastAsiaTheme="minorEastAsia"/>
                <w:sz w:val="24"/>
                <w:highlight w:val="none"/>
              </w:rPr>
            </w:pPr>
          </w:p>
        </w:tc>
        <w:tc>
          <w:tcPr>
            <w:tcW w:w="2126" w:type="dxa"/>
            <w:vAlign w:val="center"/>
          </w:tcPr>
          <w:p>
            <w:pPr>
              <w:spacing w:line="360" w:lineRule="auto"/>
              <w:jc w:val="center"/>
              <w:rPr>
                <w:rFonts w:cs="宋体"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cs="宋体" w:asciiTheme="minorEastAsia" w:hAnsiTheme="minorEastAsia" w:eastAsiaTheme="minorEastAsia"/>
                <w:sz w:val="24"/>
                <w:highlight w:val="none"/>
              </w:rPr>
            </w:pPr>
          </w:p>
        </w:tc>
        <w:tc>
          <w:tcPr>
            <w:tcW w:w="1559" w:type="dxa"/>
            <w:vAlign w:val="center"/>
          </w:tcPr>
          <w:p>
            <w:pPr>
              <w:snapToGrid w:val="0"/>
              <w:spacing w:line="360" w:lineRule="auto"/>
              <w:jc w:val="center"/>
              <w:rPr>
                <w:rFonts w:asciiTheme="minorEastAsia" w:hAnsiTheme="minorEastAsia" w:eastAsiaTheme="minorEastAsia"/>
                <w:sz w:val="24"/>
                <w:highlight w:val="none"/>
              </w:rPr>
            </w:pPr>
          </w:p>
        </w:tc>
        <w:tc>
          <w:tcPr>
            <w:tcW w:w="1701" w:type="dxa"/>
            <w:vAlign w:val="center"/>
          </w:tcPr>
          <w:p>
            <w:pPr>
              <w:snapToGrid w:val="0"/>
              <w:spacing w:line="360" w:lineRule="auto"/>
              <w:jc w:val="center"/>
              <w:rPr>
                <w:rFonts w:cs="宋体" w:asciiTheme="minorEastAsia" w:hAnsiTheme="minorEastAsia" w:eastAsiaTheme="minorEastAsia"/>
                <w:sz w:val="24"/>
                <w:highlight w:val="none"/>
              </w:rPr>
            </w:pPr>
          </w:p>
        </w:tc>
        <w:tc>
          <w:tcPr>
            <w:tcW w:w="2410" w:type="dxa"/>
            <w:vAlign w:val="center"/>
          </w:tcPr>
          <w:p>
            <w:pPr>
              <w:snapToGrid w:val="0"/>
              <w:spacing w:line="360" w:lineRule="auto"/>
              <w:jc w:val="center"/>
              <w:rPr>
                <w:rFonts w:cs="宋体" w:asciiTheme="minorEastAsia" w:hAnsiTheme="minorEastAsia" w:eastAsiaTheme="minorEastAsia"/>
                <w:sz w:val="24"/>
                <w:highlight w:val="none"/>
              </w:rPr>
            </w:pPr>
          </w:p>
        </w:tc>
        <w:tc>
          <w:tcPr>
            <w:tcW w:w="2268" w:type="dxa"/>
            <w:vAlign w:val="center"/>
          </w:tcPr>
          <w:p>
            <w:pPr>
              <w:snapToGrid w:val="0"/>
              <w:spacing w:line="360" w:lineRule="auto"/>
              <w:jc w:val="center"/>
              <w:rPr>
                <w:rFonts w:cs="宋体" w:asciiTheme="minorEastAsia" w:hAnsiTheme="minorEastAsia" w:eastAsiaTheme="minorEastAsia"/>
                <w:sz w:val="24"/>
                <w:highlight w:val="none"/>
              </w:rPr>
            </w:pPr>
          </w:p>
        </w:tc>
        <w:tc>
          <w:tcPr>
            <w:tcW w:w="2126" w:type="dxa"/>
            <w:vAlign w:val="center"/>
          </w:tcPr>
          <w:p>
            <w:pPr>
              <w:spacing w:line="360" w:lineRule="auto"/>
              <w:jc w:val="center"/>
              <w:rPr>
                <w:rFonts w:cs="宋体" w:asciiTheme="minorEastAsia" w:hAnsiTheme="minorEastAsia" w:eastAsiaTheme="minorEastAsia"/>
                <w:sz w:val="24"/>
                <w:highlight w:val="none"/>
              </w:rPr>
            </w:pPr>
          </w:p>
        </w:tc>
        <w:tc>
          <w:tcPr>
            <w:tcW w:w="2127" w:type="dxa"/>
          </w:tcPr>
          <w:p>
            <w:pPr>
              <w:spacing w:line="360" w:lineRule="auto"/>
              <w:jc w:val="center"/>
              <w:rPr>
                <w:rFonts w:cs="宋体" w:asciiTheme="minorEastAsia" w:hAnsiTheme="minorEastAsia" w:eastAsiaTheme="minorEastAsia"/>
                <w:sz w:val="24"/>
                <w:highlight w:val="none"/>
              </w:rPr>
            </w:pPr>
          </w:p>
        </w:tc>
        <w:tc>
          <w:tcPr>
            <w:tcW w:w="2126" w:type="dxa"/>
            <w:vAlign w:val="center"/>
          </w:tcPr>
          <w:p>
            <w:pPr>
              <w:spacing w:line="360" w:lineRule="auto"/>
              <w:jc w:val="center"/>
              <w:rPr>
                <w:rFonts w:cs="宋体"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lang w:val="en-US" w:eastAsia="zh-CN"/>
              </w:rPr>
              <w:t>每年</w:t>
            </w:r>
            <w:r>
              <w:rPr>
                <w:rFonts w:hint="eastAsia" w:cs="宋体" w:asciiTheme="minorEastAsia" w:hAnsiTheme="minorEastAsia" w:eastAsiaTheme="minorEastAsia"/>
                <w:b/>
                <w:sz w:val="24"/>
                <w:highlight w:val="none"/>
              </w:rPr>
              <w:t>投标报价（小写）</w:t>
            </w:r>
          </w:p>
        </w:tc>
        <w:tc>
          <w:tcPr>
            <w:tcW w:w="8647" w:type="dxa"/>
            <w:gridSpan w:val="4"/>
            <w:vAlign w:val="center"/>
          </w:tcPr>
          <w:p>
            <w:pPr>
              <w:spacing w:line="360" w:lineRule="auto"/>
              <w:jc w:val="center"/>
              <w:rPr>
                <w:rFonts w:cs="宋体"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hint="eastAsia"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lang w:val="en-US" w:eastAsia="zh-CN"/>
              </w:rPr>
              <w:t>每年</w:t>
            </w:r>
            <w:r>
              <w:rPr>
                <w:rFonts w:hint="eastAsia" w:cs="宋体" w:asciiTheme="minorEastAsia" w:hAnsiTheme="minorEastAsia" w:eastAsiaTheme="minorEastAsia"/>
                <w:b/>
                <w:sz w:val="24"/>
                <w:highlight w:val="none"/>
              </w:rPr>
              <w:t>投标报价（</w:t>
            </w:r>
            <w:r>
              <w:rPr>
                <w:rFonts w:hint="eastAsia" w:cs="宋体" w:asciiTheme="minorEastAsia" w:hAnsiTheme="minorEastAsia" w:eastAsiaTheme="minorEastAsia"/>
                <w:b/>
                <w:sz w:val="24"/>
                <w:highlight w:val="none"/>
                <w:lang w:val="en-US" w:eastAsia="zh-CN"/>
              </w:rPr>
              <w:t>大</w:t>
            </w:r>
            <w:r>
              <w:rPr>
                <w:rFonts w:hint="eastAsia" w:cs="宋体" w:asciiTheme="minorEastAsia" w:hAnsiTheme="minorEastAsia" w:eastAsiaTheme="minorEastAsia"/>
                <w:b/>
                <w:sz w:val="24"/>
                <w:highlight w:val="none"/>
              </w:rPr>
              <w:t>写）</w:t>
            </w:r>
          </w:p>
        </w:tc>
        <w:tc>
          <w:tcPr>
            <w:tcW w:w="8647" w:type="dxa"/>
            <w:gridSpan w:val="4"/>
            <w:vAlign w:val="center"/>
          </w:tcPr>
          <w:p>
            <w:pPr>
              <w:spacing w:line="360" w:lineRule="auto"/>
              <w:jc w:val="center"/>
              <w:rPr>
                <w:rFonts w:cs="宋体"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lang w:val="en-US" w:eastAsia="zh-CN"/>
              </w:rPr>
              <w:t>三年</w:t>
            </w:r>
            <w:r>
              <w:rPr>
                <w:rFonts w:hint="eastAsia" w:cs="宋体" w:asciiTheme="minorEastAsia" w:hAnsiTheme="minorEastAsia" w:eastAsiaTheme="minorEastAsia"/>
                <w:b/>
                <w:sz w:val="24"/>
                <w:highlight w:val="none"/>
              </w:rPr>
              <w:t>投标报价（大写）</w:t>
            </w:r>
          </w:p>
        </w:tc>
        <w:tc>
          <w:tcPr>
            <w:tcW w:w="8647" w:type="dxa"/>
            <w:gridSpan w:val="4"/>
            <w:vAlign w:val="center"/>
          </w:tcPr>
          <w:p>
            <w:pPr>
              <w:spacing w:line="360" w:lineRule="auto"/>
              <w:jc w:val="center"/>
              <w:rPr>
                <w:rFonts w:cs="宋体" w:asciiTheme="minorEastAsia" w:hAnsiTheme="minorEastAsia" w:eastAsiaTheme="minorEastAsia"/>
                <w:sz w:val="24"/>
                <w:highlight w:val="none"/>
              </w:rPr>
            </w:pPr>
          </w:p>
        </w:tc>
      </w:tr>
    </w:tbl>
    <w:p>
      <w:pPr>
        <w:snapToGrid w:val="0"/>
        <w:spacing w:line="360" w:lineRule="auto"/>
        <w:ind w:left="480"/>
        <w:rPr>
          <w:rFonts w:cs="宋体" w:asciiTheme="minorEastAsia" w:hAnsiTheme="minorEastAsia" w:eastAsiaTheme="minorEastAsia"/>
          <w:b/>
          <w:kern w:val="0"/>
          <w:sz w:val="24"/>
          <w:highlight w:val="none"/>
          <w:lang w:val="zh-CN"/>
        </w:rPr>
      </w:pPr>
      <w:r>
        <w:rPr>
          <w:rFonts w:hint="eastAsia" w:cs="宋体" w:asciiTheme="minorEastAsia" w:hAnsiTheme="minorEastAsia" w:eastAsiaTheme="minorEastAsia"/>
          <w:b/>
          <w:kern w:val="0"/>
          <w:sz w:val="24"/>
          <w:highlight w:val="none"/>
          <w:lang w:val="zh-CN"/>
        </w:rPr>
        <w:t>注：</w:t>
      </w:r>
    </w:p>
    <w:p>
      <w:pPr>
        <w:spacing w:line="360" w:lineRule="auto"/>
        <w:ind w:left="-2" w:leftChars="-1" w:firstLine="480" w:firstLineChars="2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1、投标人需按本表格式填写</w:t>
      </w:r>
      <w:r>
        <w:rPr>
          <w:rFonts w:hint="eastAsia" w:cs="宋体" w:asciiTheme="minorEastAsia" w:hAnsiTheme="minorEastAsia" w:eastAsiaTheme="minorEastAsia"/>
          <w:b/>
          <w:kern w:val="0"/>
          <w:sz w:val="24"/>
          <w:highlight w:val="none"/>
          <w:lang w:val="zh-CN"/>
        </w:rPr>
        <w:t>，</w:t>
      </w:r>
      <w:r>
        <w:rPr>
          <w:rFonts w:hint="eastAsia" w:cs="宋体" w:asciiTheme="minorEastAsia" w:hAnsiTheme="minorEastAsia" w:eastAsiaTheme="minorEastAsia"/>
          <w:b/>
          <w:kern w:val="0"/>
          <w:sz w:val="24"/>
          <w:highlight w:val="none"/>
        </w:rPr>
        <w:t>否则视为</w:t>
      </w:r>
      <w:r>
        <w:rPr>
          <w:rFonts w:hint="eastAsia" w:cs="宋体" w:asciiTheme="minorEastAsia" w:hAnsiTheme="minorEastAsia" w:eastAsiaTheme="minorEastAsia"/>
          <w:b/>
          <w:sz w:val="24"/>
          <w:highlight w:val="none"/>
        </w:rPr>
        <w:t>投标文件含有采购人不能接受的附加条件，投标无效</w:t>
      </w:r>
      <w:r>
        <w:rPr>
          <w:rFonts w:hint="eastAsia" w:cs="宋体" w:asciiTheme="minorEastAsia" w:hAnsiTheme="minorEastAsia" w:eastAsiaTheme="minorEastAsia"/>
          <w:b/>
          <w:kern w:val="0"/>
          <w:sz w:val="24"/>
          <w:highlight w:val="none"/>
          <w:lang w:val="zh-CN"/>
        </w:rPr>
        <w:t>；</w:t>
      </w:r>
      <w:r>
        <w:rPr>
          <w:rFonts w:hint="eastAsia" w:cs="宋体" w:asciiTheme="minorEastAsia" w:hAnsiTheme="minorEastAsia" w:eastAsiaTheme="minorEastAsia"/>
          <w:kern w:val="0"/>
          <w:sz w:val="24"/>
          <w:highlight w:val="none"/>
          <w:lang w:val="zh-CN"/>
        </w:rPr>
        <w:t>。</w:t>
      </w:r>
    </w:p>
    <w:p>
      <w:pPr>
        <w:spacing w:line="360" w:lineRule="auto"/>
        <w:ind w:firstLine="480" w:firstLineChars="200"/>
        <w:rPr>
          <w:rFonts w:hint="eastAsia" w:ascii="宋体" w:hAnsi="宋体" w:cs="宋体"/>
          <w:b/>
          <w:color w:val="auto"/>
          <w:kern w:val="0"/>
          <w:sz w:val="24"/>
          <w:highlight w:val="none"/>
          <w:lang w:val="zh-CN"/>
        </w:rPr>
      </w:pPr>
      <w:r>
        <w:rPr>
          <w:rFonts w:hint="default" w:ascii="宋体" w:hAnsi="宋体" w:cs="宋体"/>
          <w:color w:val="auto"/>
          <w:kern w:val="0"/>
          <w:sz w:val="24"/>
          <w:highlight w:val="none"/>
          <w:lang w:val="en-US"/>
        </w:rPr>
        <w:t>2</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有关本项目实施所涉及的一切费用均计入报价</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总价不为零，报价明细表中部分产品、服务单价为零的，视作已包含在总价中。采购人将以合同形式有偿取得货物或服务，不接受投标人给予的赠品、回扣或者与采购无关的其他商品、服务；采购内容未包含在《开标一览表（报价表）》名称栏中，投标人不能作出合理解释的，视为投标文件含有采购人不能接受的附加条件的，投标无效。</w:t>
      </w:r>
    </w:p>
    <w:p>
      <w:pPr>
        <w:pStyle w:val="4"/>
        <w:rPr>
          <w:rFonts w:hint="eastAsia" w:ascii="宋体" w:hAnsi="宋体" w:eastAsia="宋体" w:cs="宋体"/>
          <w:b/>
          <w:bCs/>
          <w:color w:val="auto"/>
          <w:kern w:val="0"/>
          <w:sz w:val="24"/>
          <w:szCs w:val="24"/>
          <w:highlight w:val="none"/>
          <w:lang w:val="en-US" w:eastAsia="zh-CN" w:bidi="ar-SA"/>
        </w:rPr>
      </w:pPr>
      <w:r>
        <w:rPr>
          <w:rFonts w:hint="default" w:ascii="宋体" w:hAnsi="宋体" w:cs="宋体"/>
          <w:b/>
          <w:color w:val="auto"/>
          <w:sz w:val="24"/>
          <w:highlight w:val="none"/>
          <w:lang w:val="en-US"/>
        </w:rPr>
        <w:t xml:space="preserve">    3</w:t>
      </w:r>
      <w:r>
        <w:rPr>
          <w:rFonts w:hint="eastAsia" w:ascii="宋体" w:hAnsi="宋体" w:cs="宋体"/>
          <w:b/>
          <w:color w:val="auto"/>
          <w:sz w:val="24"/>
          <w:highlight w:val="none"/>
          <w:lang w:val="en-US" w:eastAsia="zh-CN"/>
        </w:rPr>
        <w:t>、</w:t>
      </w:r>
      <w:r>
        <w:rPr>
          <w:rFonts w:hint="eastAsia" w:ascii="宋体" w:hAnsi="宋体" w:eastAsia="宋体" w:cs="宋体"/>
          <w:b/>
          <w:bCs/>
          <w:color w:val="auto"/>
          <w:kern w:val="0"/>
          <w:sz w:val="24"/>
          <w:szCs w:val="24"/>
          <w:highlight w:val="none"/>
          <w:lang w:val="en-US" w:eastAsia="zh-CN" w:bidi="ar-SA"/>
        </w:rPr>
        <w:t>特别说明</w:t>
      </w:r>
      <w:r>
        <w:rPr>
          <w:rFonts w:hint="eastAsia" w:ascii="宋体" w:hAnsi="宋体" w:cs="宋体"/>
          <w:b/>
          <w:color w:val="auto"/>
          <w:sz w:val="24"/>
          <w:highlight w:val="none"/>
          <w:lang w:val="en-US" w:eastAsia="zh-CN"/>
        </w:rPr>
        <w:t>：▲</w:t>
      </w:r>
      <w:r>
        <w:rPr>
          <w:rFonts w:hint="eastAsia" w:ascii="宋体" w:hAnsi="宋体" w:eastAsia="宋体" w:cs="宋体"/>
          <w:b/>
          <w:bCs/>
          <w:color w:val="auto"/>
          <w:kern w:val="0"/>
          <w:sz w:val="24"/>
          <w:szCs w:val="24"/>
          <w:highlight w:val="none"/>
          <w:lang w:val="en-US" w:eastAsia="zh-CN" w:bidi="ar-SA"/>
        </w:rPr>
        <w:t>供应商报价低于项目预算50%的，应当在报价文件中详细阐述不影响产品质量或者诚信履约的具体原因。</w:t>
      </w:r>
    </w:p>
    <w:p>
      <w:pPr>
        <w:snapToGrid w:val="0"/>
        <w:spacing w:line="360" w:lineRule="auto"/>
        <w:ind w:firstLine="482" w:firstLineChars="200"/>
        <w:jc w:val="left"/>
        <w:rPr>
          <w:rFonts w:hint="default"/>
          <w:color w:val="auto"/>
          <w:highlight w:val="none"/>
          <w:lang w:val="en-US"/>
        </w:rPr>
      </w:pPr>
      <w:r>
        <w:rPr>
          <w:rFonts w:hint="default" w:ascii="宋体" w:hAnsi="宋体" w:cs="宋体"/>
          <w:b/>
          <w:bCs/>
          <w:color w:val="auto"/>
          <w:kern w:val="0"/>
          <w:sz w:val="24"/>
          <w:highlight w:val="none"/>
          <w:lang w:val="en-US"/>
        </w:rPr>
        <w:t>4</w:t>
      </w:r>
      <w:r>
        <w:rPr>
          <w:rFonts w:hint="eastAsia" w:ascii="宋体" w:hAnsi="宋体" w:cs="宋体"/>
          <w:b/>
          <w:bCs/>
          <w:color w:val="auto"/>
          <w:kern w:val="0"/>
          <w:sz w:val="24"/>
          <w:highlight w:val="none"/>
          <w:lang w:val="zh-CN"/>
        </w:rPr>
        <w:t>、特别提示：采购机构将对项目名称和项目编号，中标供应商名称、地址和中标金额</w:t>
      </w:r>
      <w:bookmarkStart w:id="469" w:name="OLE_LINK37"/>
      <w:r>
        <w:rPr>
          <w:rFonts w:hint="eastAsia" w:ascii="宋体" w:hAnsi="宋体" w:cs="宋体"/>
          <w:b/>
          <w:bCs/>
          <w:color w:val="auto"/>
          <w:kern w:val="0"/>
          <w:sz w:val="24"/>
          <w:highlight w:val="none"/>
          <w:lang w:val="zh-CN"/>
        </w:rPr>
        <w:t>，主要中标标的名称、服务范围、服务要求、服务时间、服务标准等予以公示。</w:t>
      </w:r>
      <w:bookmarkEnd w:id="469"/>
    </w:p>
    <w:p>
      <w:pPr>
        <w:snapToGrid w:val="0"/>
        <w:spacing w:line="360" w:lineRule="auto"/>
        <w:ind w:firstLine="480" w:firstLineChars="200"/>
        <w:jc w:val="left"/>
        <w:rPr>
          <w:rFonts w:ascii="宋体" w:hAnsi="宋体" w:cs="宋体"/>
          <w:color w:val="auto"/>
          <w:kern w:val="0"/>
          <w:sz w:val="24"/>
          <w:highlight w:val="none"/>
          <w:lang w:val="zh-CN"/>
        </w:rPr>
      </w:pPr>
      <w:r>
        <w:rPr>
          <w:rFonts w:hint="default" w:ascii="宋体" w:hAnsi="宋体" w:cs="宋体"/>
          <w:color w:val="auto"/>
          <w:kern w:val="0"/>
          <w:sz w:val="24"/>
          <w:szCs w:val="22"/>
          <w:highlight w:val="none"/>
          <w:lang w:val="en-US"/>
        </w:rPr>
        <w:t>5</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napToGrid w:val="0"/>
        <w:spacing w:line="360" w:lineRule="auto"/>
        <w:ind w:firstLine="480" w:firstLineChars="200"/>
        <w:jc w:val="left"/>
        <w:rPr>
          <w:rFonts w:cs="宋体" w:asciiTheme="minorEastAsia" w:hAnsiTheme="minorEastAsia" w:eastAsiaTheme="minorEastAsia"/>
          <w:kern w:val="0"/>
          <w:sz w:val="24"/>
          <w:highlight w:val="none"/>
          <w:lang w:val="zh-CN"/>
        </w:rPr>
      </w:pPr>
    </w:p>
    <w:p>
      <w:pPr>
        <w:autoSpaceDE w:val="0"/>
        <w:autoSpaceDN w:val="0"/>
        <w:spacing w:line="360" w:lineRule="auto"/>
        <w:ind w:left="2" w:leftChars="1" w:right="1120" w:firstLine="6480" w:firstLineChars="27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firstLine="1920" w:firstLineChars="800"/>
        <w:rPr>
          <w:rFonts w:hint="eastAsia" w:ascii="宋体" w:hAnsi="宋体" w:eastAsia="宋体" w:cs="宋体"/>
          <w:color w:val="auto"/>
          <w:kern w:val="0"/>
          <w:sz w:val="24"/>
          <w:highlight w:val="none"/>
          <w:lang w:val="en-US" w:eastAsia="zh-CN"/>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w:t>
      </w:r>
      <w:r>
        <w:rPr>
          <w:rFonts w:hint="default" w:ascii="宋体" w:hAnsi="宋体" w:cs="宋体"/>
          <w:color w:val="auto"/>
          <w:kern w:val="0"/>
          <w:sz w:val="24"/>
          <w:highlight w:val="none"/>
          <w:lang w:val="en-US"/>
        </w:rPr>
        <w:t xml:space="preserve">  </w:t>
      </w:r>
      <w:r>
        <w:rPr>
          <w:rFonts w:hint="eastAsia" w:ascii="宋体" w:hAnsi="宋体" w:cs="宋体"/>
          <w:color w:val="auto"/>
          <w:kern w:val="0"/>
          <w:sz w:val="24"/>
          <w:highlight w:val="none"/>
          <w:lang w:val="en-US" w:eastAsia="zh-CN"/>
        </w:rPr>
        <w:t>日</w:t>
      </w:r>
    </w:p>
    <w:p>
      <w:pPr>
        <w:spacing w:line="360" w:lineRule="auto"/>
        <w:rPr>
          <w:rFonts w:cs="宋体" w:asciiTheme="minorEastAsia" w:hAnsiTheme="minorEastAsia" w:eastAsiaTheme="minorEastAsia"/>
          <w:b/>
          <w:spacing w:val="6"/>
          <w:sz w:val="32"/>
          <w:szCs w:val="32"/>
          <w:highlight w:val="none"/>
        </w:rPr>
      </w:pPr>
      <w:r>
        <w:rPr>
          <w:rFonts w:hint="eastAsia" w:cs="宋体" w:asciiTheme="minorEastAsia" w:hAnsiTheme="minorEastAsia" w:eastAsiaTheme="minorEastAsia"/>
          <w:b/>
          <w:spacing w:val="6"/>
          <w:sz w:val="32"/>
          <w:szCs w:val="32"/>
          <w:highlight w:val="none"/>
        </w:rPr>
        <w:t>附件1：</w:t>
      </w:r>
    </w:p>
    <w:p>
      <w:pPr>
        <w:spacing w:line="360" w:lineRule="auto"/>
        <w:jc w:val="center"/>
        <w:rPr>
          <w:rFonts w:cs="宋体" w:asciiTheme="minorEastAsia" w:hAnsiTheme="minorEastAsia" w:eastAsiaTheme="minorEastAsia"/>
          <w:b/>
          <w:spacing w:val="6"/>
          <w:sz w:val="32"/>
          <w:szCs w:val="32"/>
          <w:highlight w:val="none"/>
        </w:rPr>
      </w:pPr>
      <w:bookmarkStart w:id="470" w:name="OLE_LINK13"/>
      <w:bookmarkStart w:id="471" w:name="OLE_LINK14"/>
      <w:r>
        <w:rPr>
          <w:rFonts w:hint="eastAsia" w:cs="宋体" w:asciiTheme="minorEastAsia" w:hAnsiTheme="minorEastAsia" w:eastAsiaTheme="minorEastAsia"/>
          <w:b/>
          <w:spacing w:val="6"/>
          <w:sz w:val="32"/>
          <w:szCs w:val="32"/>
          <w:highlight w:val="none"/>
        </w:rPr>
        <w:t>残疾人福利性单位声明函</w:t>
      </w:r>
    </w:p>
    <w:bookmarkEnd w:id="470"/>
    <w:bookmarkEnd w:id="471"/>
    <w:p>
      <w:pPr>
        <w:spacing w:line="360" w:lineRule="auto"/>
        <w:rPr>
          <w:rFonts w:cs="宋体" w:asciiTheme="minorEastAsia" w:hAnsiTheme="minorEastAsia" w:eastAsiaTheme="minorEastAsia"/>
          <w:b/>
          <w:spacing w:val="6"/>
          <w:sz w:val="30"/>
          <w:szCs w:val="30"/>
          <w:highlight w:val="none"/>
        </w:rPr>
      </w:pPr>
    </w:p>
    <w:p>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cs="宋体" w:asciiTheme="minorEastAsia" w:hAnsiTheme="minorEastAsia" w:eastAsiaTheme="minorEastAsia"/>
          <w:sz w:val="24"/>
          <w:highlight w:val="none"/>
          <w:u w:val="single"/>
          <w:lang w:eastAsia="zh-CN"/>
        </w:rPr>
        <w:t>杭州市公安局西湖区分局</w:t>
      </w:r>
      <w:r>
        <w:rPr>
          <w:rFonts w:hint="eastAsia" w:cs="宋体" w:asciiTheme="minorEastAsia" w:hAnsiTheme="minorEastAsia" w:eastAsiaTheme="minorEastAsia"/>
          <w:sz w:val="24"/>
          <w:highlight w:val="none"/>
        </w:rPr>
        <w:t>_单位的_</w:t>
      </w:r>
      <w:r>
        <w:rPr>
          <w:rFonts w:hint="eastAsia" w:cs="宋体" w:asciiTheme="minorEastAsia" w:hAnsiTheme="minorEastAsia" w:eastAsiaTheme="minorEastAsia"/>
          <w:sz w:val="24"/>
          <w:highlight w:val="none"/>
          <w:u w:val="single"/>
          <w:lang w:eastAsia="zh-CN"/>
        </w:rPr>
        <w:t>2025-2027年西湖区公安分局治安监控到期改造监控服务项目（200路）的</w:t>
      </w:r>
      <w:r>
        <w:rPr>
          <w:rFonts w:hint="eastAsia" w:cs="宋体" w:asciiTheme="minorEastAsia" w:hAnsiTheme="minorEastAsia" w:eastAsiaTheme="minorEastAsia"/>
          <w:sz w:val="24"/>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本单位对上述声明的真实性负责。如有虚假，将依法承担相应责任。</w:t>
      </w:r>
    </w:p>
    <w:p>
      <w:pPr>
        <w:spacing w:line="360" w:lineRule="auto"/>
        <w:ind w:firstLine="480" w:firstLineChars="200"/>
        <w:rPr>
          <w:rFonts w:cs="宋体" w:asciiTheme="minorEastAsia" w:hAnsiTheme="minorEastAsia" w:eastAsiaTheme="minorEastAsia"/>
          <w:sz w:val="24"/>
          <w:highlight w:val="none"/>
        </w:rPr>
      </w:pPr>
    </w:p>
    <w:p>
      <w:pPr>
        <w:spacing w:line="360" w:lineRule="auto"/>
        <w:ind w:firstLine="480" w:firstLineChars="200"/>
        <w:rPr>
          <w:rFonts w:cs="宋体" w:asciiTheme="minorEastAsia" w:hAnsiTheme="minorEastAsia" w:eastAsiaTheme="minorEastAsia"/>
          <w:sz w:val="24"/>
          <w:highlight w:val="none"/>
        </w:rPr>
      </w:pPr>
    </w:p>
    <w:p>
      <w:pPr>
        <w:tabs>
          <w:tab w:val="left" w:pos="4860"/>
        </w:tabs>
        <w:spacing w:line="360" w:lineRule="auto"/>
        <w:ind w:right="1560" w:firstLine="480" w:firstLineChars="200"/>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               </w:t>
      </w:r>
      <w:r>
        <w:rPr>
          <w:rFonts w:hint="eastAsia" w:cs="宋体" w:asciiTheme="minorEastAsia" w:hAnsiTheme="minorEastAsia" w:eastAsiaTheme="minorEastAsia"/>
          <w:kern w:val="0"/>
          <w:sz w:val="24"/>
          <w:highlight w:val="none"/>
          <w:lang w:val="zh-CN"/>
        </w:rPr>
        <w:t>投标人名称（电子签名）</w:t>
      </w:r>
      <w:r>
        <w:rPr>
          <w:rFonts w:hint="eastAsia" w:cs="宋体" w:asciiTheme="minorEastAsia" w:hAnsiTheme="minorEastAsia" w:eastAsiaTheme="minorEastAsia"/>
          <w:sz w:val="24"/>
          <w:highlight w:val="none"/>
        </w:rPr>
        <w:t>：</w:t>
      </w:r>
    </w:p>
    <w:p>
      <w:pPr>
        <w:tabs>
          <w:tab w:val="left" w:pos="4860"/>
        </w:tabs>
        <w:spacing w:line="360" w:lineRule="auto"/>
        <w:ind w:right="1560" w:firstLine="480" w:firstLineChars="200"/>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       日  期：</w:t>
      </w:r>
    </w:p>
    <w:p>
      <w:pPr>
        <w:spacing w:line="360" w:lineRule="auto"/>
        <w:ind w:firstLine="480" w:firstLineChars="200"/>
        <w:rPr>
          <w:rFonts w:cs="宋体" w:asciiTheme="minorEastAsia" w:hAnsiTheme="minorEastAsia" w:eastAsiaTheme="minorEastAsia"/>
          <w:sz w:val="24"/>
          <w:highlight w:val="none"/>
        </w:rPr>
      </w:pPr>
    </w:p>
    <w:p>
      <w:pPr>
        <w:spacing w:line="360" w:lineRule="auto"/>
        <w:ind w:firstLine="420" w:firstLineChars="200"/>
        <w:rPr>
          <w:rFonts w:cs="宋体" w:asciiTheme="minorEastAsia" w:hAnsiTheme="minorEastAsia" w:eastAsiaTheme="minorEastAsia"/>
          <w:highlight w:val="none"/>
        </w:rPr>
      </w:pPr>
    </w:p>
    <w:p>
      <w:pPr>
        <w:spacing w:line="360" w:lineRule="auto"/>
        <w:ind w:firstLine="420" w:firstLineChars="200"/>
        <w:rPr>
          <w:rFonts w:cs="宋体" w:asciiTheme="minorEastAsia" w:hAnsiTheme="minorEastAsia" w:eastAsiaTheme="minorEastAsia"/>
          <w:highlight w:val="none"/>
        </w:rPr>
      </w:pPr>
    </w:p>
    <w:p>
      <w:pPr>
        <w:spacing w:line="360" w:lineRule="auto"/>
        <w:ind w:firstLine="420" w:firstLineChars="200"/>
        <w:rPr>
          <w:rFonts w:cs="宋体" w:asciiTheme="minorEastAsia" w:hAnsiTheme="minorEastAsia" w:eastAsiaTheme="minorEastAsia"/>
          <w:highlight w:val="none"/>
        </w:rPr>
      </w:pPr>
    </w:p>
    <w:p>
      <w:pPr>
        <w:spacing w:line="360" w:lineRule="auto"/>
        <w:ind w:firstLine="420" w:firstLineChars="200"/>
        <w:rPr>
          <w:rFonts w:cs="宋体" w:asciiTheme="minorEastAsia" w:hAnsiTheme="minorEastAsia" w:eastAsiaTheme="minorEastAsia"/>
          <w:highlight w:val="none"/>
        </w:rPr>
      </w:pPr>
    </w:p>
    <w:p>
      <w:pPr>
        <w:spacing w:line="360" w:lineRule="auto"/>
        <w:rPr>
          <w:rFonts w:cs="宋体" w:asciiTheme="minorEastAsia" w:hAnsiTheme="minorEastAsia" w:eastAsiaTheme="minorEastAsia"/>
          <w:b/>
          <w:sz w:val="24"/>
          <w:highlight w:val="none"/>
        </w:rPr>
      </w:pPr>
    </w:p>
    <w:p>
      <w:pPr>
        <w:spacing w:line="360" w:lineRule="auto"/>
        <w:rPr>
          <w:rFonts w:cs="宋体" w:asciiTheme="minorEastAsia" w:hAnsiTheme="minorEastAsia" w:eastAsiaTheme="minorEastAsia"/>
          <w:b/>
          <w:sz w:val="24"/>
          <w:highlight w:val="none"/>
        </w:rPr>
      </w:pPr>
    </w:p>
    <w:p>
      <w:pPr>
        <w:spacing w:line="360" w:lineRule="auto"/>
        <w:rPr>
          <w:rFonts w:cs="宋体" w:asciiTheme="minorEastAsia" w:hAnsiTheme="minorEastAsia" w:eastAsiaTheme="minorEastAsia"/>
          <w:b/>
          <w:sz w:val="24"/>
          <w:highlight w:val="none"/>
        </w:rPr>
      </w:pPr>
    </w:p>
    <w:p>
      <w:pPr>
        <w:spacing w:line="360" w:lineRule="auto"/>
        <w:rPr>
          <w:rFonts w:cs="宋体" w:asciiTheme="minorEastAsia" w:hAnsiTheme="minorEastAsia" w:eastAsiaTheme="minorEastAsia"/>
          <w:b/>
          <w:sz w:val="24"/>
          <w:highlight w:val="none"/>
        </w:rPr>
      </w:pPr>
    </w:p>
    <w:p>
      <w:pPr>
        <w:spacing w:line="360" w:lineRule="auto"/>
        <w:rPr>
          <w:rFonts w:cs="宋体" w:asciiTheme="minorEastAsia" w:hAnsiTheme="minorEastAsia" w:eastAsiaTheme="minorEastAsia"/>
          <w:b/>
          <w:sz w:val="24"/>
          <w:highlight w:val="none"/>
        </w:rPr>
      </w:pPr>
    </w:p>
    <w:p>
      <w:pPr>
        <w:spacing w:line="360" w:lineRule="auto"/>
        <w:rPr>
          <w:rFonts w:cs="宋体" w:asciiTheme="minorEastAsia" w:hAnsiTheme="minorEastAsia" w:eastAsiaTheme="minorEastAsia"/>
          <w:b/>
          <w:sz w:val="24"/>
          <w:highlight w:val="none"/>
        </w:rPr>
      </w:pPr>
    </w:p>
    <w:p>
      <w:pPr>
        <w:spacing w:line="360" w:lineRule="auto"/>
        <w:rPr>
          <w:rFonts w:cs="宋体" w:asciiTheme="minorEastAsia" w:hAnsiTheme="minorEastAsia" w:eastAsiaTheme="minorEastAsia"/>
          <w:b/>
          <w:sz w:val="24"/>
          <w:highlight w:val="none"/>
        </w:rPr>
      </w:pPr>
    </w:p>
    <w:p>
      <w:pPr>
        <w:spacing w:line="360" w:lineRule="auto"/>
        <w:rPr>
          <w:rFonts w:cs="宋体" w:asciiTheme="minorEastAsia" w:hAnsiTheme="minorEastAsia" w:eastAsiaTheme="minorEastAsia"/>
          <w:b/>
          <w:sz w:val="24"/>
          <w:highlight w:val="none"/>
        </w:rPr>
      </w:pPr>
    </w:p>
    <w:p>
      <w:pPr>
        <w:spacing w:line="360" w:lineRule="auto"/>
        <w:rPr>
          <w:rFonts w:cs="宋体" w:asciiTheme="minorEastAsia" w:hAnsiTheme="minorEastAsia" w:eastAsiaTheme="minorEastAsia"/>
          <w:b/>
          <w:sz w:val="24"/>
          <w:highlight w:val="none"/>
        </w:rPr>
      </w:pPr>
    </w:p>
    <w:p>
      <w:pPr>
        <w:spacing w:line="360" w:lineRule="auto"/>
        <w:rPr>
          <w:rFonts w:cs="宋体" w:asciiTheme="minorEastAsia" w:hAnsiTheme="minorEastAsia" w:eastAsiaTheme="minorEastAsia"/>
          <w:b/>
          <w:sz w:val="24"/>
          <w:highlight w:val="none"/>
        </w:rPr>
      </w:pPr>
    </w:p>
    <w:p>
      <w:pPr>
        <w:spacing w:line="360" w:lineRule="auto"/>
        <w:rPr>
          <w:rFonts w:cs="宋体" w:asciiTheme="minorEastAsia" w:hAnsiTheme="minorEastAsia" w:eastAsiaTheme="minorEastAsia"/>
          <w:b/>
          <w:sz w:val="24"/>
          <w:highlight w:val="none"/>
        </w:rPr>
      </w:pPr>
    </w:p>
    <w:p>
      <w:pPr>
        <w:spacing w:line="360" w:lineRule="auto"/>
        <w:jc w:val="left"/>
        <w:rPr>
          <w:rFonts w:cs="宋体" w:asciiTheme="minorEastAsia" w:hAnsiTheme="minorEastAsia" w:eastAsiaTheme="minorEastAsia"/>
          <w:b/>
          <w:spacing w:val="6"/>
          <w:sz w:val="32"/>
          <w:szCs w:val="32"/>
          <w:highlight w:val="none"/>
        </w:rPr>
      </w:pPr>
      <w:r>
        <w:rPr>
          <w:rFonts w:hint="eastAsia" w:cs="宋体" w:asciiTheme="minorEastAsia" w:hAnsiTheme="minorEastAsia" w:eastAsiaTheme="minorEastAsia"/>
          <w:b/>
          <w:spacing w:val="6"/>
          <w:sz w:val="32"/>
          <w:szCs w:val="32"/>
          <w:highlight w:val="none"/>
        </w:rPr>
        <w:t>附件2：质疑函范本及制作说明</w:t>
      </w:r>
    </w:p>
    <w:p>
      <w:pPr>
        <w:spacing w:line="360" w:lineRule="auto"/>
        <w:jc w:val="center"/>
        <w:rPr>
          <w:rFonts w:cs="宋体" w:asciiTheme="minorEastAsia" w:hAnsiTheme="minorEastAsia" w:eastAsiaTheme="minorEastAsia"/>
          <w:b/>
          <w:spacing w:val="6"/>
          <w:sz w:val="32"/>
          <w:szCs w:val="32"/>
          <w:highlight w:val="none"/>
        </w:rPr>
      </w:pPr>
      <w:r>
        <w:rPr>
          <w:rFonts w:hint="eastAsia" w:cs="宋体" w:asciiTheme="minorEastAsia" w:hAnsiTheme="minorEastAsia" w:eastAsiaTheme="minorEastAsia"/>
          <w:b/>
          <w:spacing w:val="6"/>
          <w:sz w:val="32"/>
          <w:szCs w:val="32"/>
          <w:highlight w:val="none"/>
        </w:rPr>
        <w:t>质疑函范本</w:t>
      </w:r>
    </w:p>
    <w:p>
      <w:pPr>
        <w:snapToGrid w:val="0"/>
        <w:spacing w:before="240" w:beforeLines="100" w:line="360" w:lineRule="auto"/>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一、质疑供应商基本信息</w:t>
      </w:r>
    </w:p>
    <w:p>
      <w:pPr>
        <w:snapToGrid w:val="0"/>
        <w:spacing w:line="360" w:lineRule="auto"/>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rPr>
        <w:t>质疑供应商：</w:t>
      </w:r>
      <w:r>
        <w:rPr>
          <w:rFonts w:hint="eastAsia" w:cs="宋体" w:asciiTheme="minorEastAsia" w:hAnsiTheme="minorEastAsia" w:eastAsiaTheme="minorEastAsia"/>
          <w:sz w:val="24"/>
          <w:highlight w:val="none"/>
          <w:u w:val="dotted"/>
        </w:rPr>
        <w:t xml:space="preserve">                                        </w:t>
      </w:r>
    </w:p>
    <w:p>
      <w:pPr>
        <w:snapToGrid w:val="0"/>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地址：</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rPr>
        <w:t>邮编：</w:t>
      </w:r>
      <w:r>
        <w:rPr>
          <w:rFonts w:hint="eastAsia" w:cs="宋体" w:asciiTheme="minorEastAsia" w:hAnsiTheme="minorEastAsia" w:eastAsiaTheme="minorEastAsia"/>
          <w:sz w:val="24"/>
          <w:highlight w:val="none"/>
          <w:u w:val="dotted"/>
        </w:rPr>
        <w:t xml:space="preserve">                                                   </w:t>
      </w:r>
    </w:p>
    <w:p>
      <w:pPr>
        <w:snapToGrid w:val="0"/>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联系人：</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rPr>
        <w:t>联系电话：</w:t>
      </w:r>
      <w:r>
        <w:rPr>
          <w:rFonts w:hint="eastAsia" w:cs="宋体" w:asciiTheme="minorEastAsia" w:hAnsiTheme="minorEastAsia" w:eastAsiaTheme="minorEastAsia"/>
          <w:sz w:val="24"/>
          <w:highlight w:val="none"/>
          <w:u w:val="dotted"/>
        </w:rPr>
        <w:t xml:space="preserve">                              </w:t>
      </w:r>
    </w:p>
    <w:p>
      <w:pPr>
        <w:snapToGrid w:val="0"/>
        <w:spacing w:line="360" w:lineRule="auto"/>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rPr>
        <w:t>授权代表：</w:t>
      </w:r>
      <w:r>
        <w:rPr>
          <w:rFonts w:hint="eastAsia" w:cs="宋体" w:asciiTheme="minorEastAsia" w:hAnsiTheme="minorEastAsia" w:eastAsiaTheme="minorEastAsia"/>
          <w:sz w:val="24"/>
          <w:highlight w:val="none"/>
          <w:u w:val="dotted"/>
        </w:rPr>
        <w:t xml:space="preserve">                                          </w:t>
      </w:r>
    </w:p>
    <w:p>
      <w:pPr>
        <w:snapToGrid w:val="0"/>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联系电话：</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rPr>
        <w:t xml:space="preserve"> </w:t>
      </w:r>
    </w:p>
    <w:p>
      <w:pPr>
        <w:snapToGrid w:val="0"/>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地址： </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rPr>
        <w:t>邮编：</w:t>
      </w:r>
      <w:r>
        <w:rPr>
          <w:rFonts w:hint="eastAsia" w:cs="宋体" w:asciiTheme="minorEastAsia" w:hAnsiTheme="minorEastAsia" w:eastAsiaTheme="minorEastAsia"/>
          <w:sz w:val="24"/>
          <w:highlight w:val="none"/>
          <w:u w:val="dotted"/>
        </w:rPr>
        <w:t xml:space="preserve">                                                </w:t>
      </w:r>
    </w:p>
    <w:p>
      <w:pPr>
        <w:snapToGrid w:val="0"/>
        <w:spacing w:line="360" w:lineRule="auto"/>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二、质疑项目基本情况</w:t>
      </w:r>
    </w:p>
    <w:p>
      <w:pPr>
        <w:snapToGrid w:val="0"/>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质疑项目的名称：</w:t>
      </w:r>
      <w:r>
        <w:rPr>
          <w:rFonts w:hint="eastAsia" w:cs="宋体" w:asciiTheme="minorEastAsia" w:hAnsiTheme="minorEastAsia" w:eastAsiaTheme="minorEastAsia"/>
          <w:sz w:val="24"/>
          <w:highlight w:val="none"/>
          <w:u w:val="dotted"/>
        </w:rPr>
        <w:t xml:space="preserve">                                      </w:t>
      </w:r>
    </w:p>
    <w:p>
      <w:pPr>
        <w:snapToGrid w:val="0"/>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质疑项目的编号：</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rPr>
        <w:t>包号：</w:t>
      </w:r>
      <w:r>
        <w:rPr>
          <w:rFonts w:hint="eastAsia" w:cs="宋体" w:asciiTheme="minorEastAsia" w:hAnsiTheme="minorEastAsia" w:eastAsiaTheme="minorEastAsia"/>
          <w:sz w:val="24"/>
          <w:highlight w:val="none"/>
          <w:u w:val="dotted"/>
        </w:rPr>
        <w:t xml:space="preserve">                 </w:t>
      </w:r>
    </w:p>
    <w:p>
      <w:pPr>
        <w:snapToGrid w:val="0"/>
        <w:spacing w:line="360" w:lineRule="auto"/>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rPr>
        <w:t>采购人名称：</w:t>
      </w:r>
      <w:r>
        <w:rPr>
          <w:rFonts w:hint="eastAsia" w:cs="宋体" w:asciiTheme="minorEastAsia" w:hAnsiTheme="minorEastAsia" w:eastAsiaTheme="minorEastAsia"/>
          <w:sz w:val="24"/>
          <w:highlight w:val="none"/>
          <w:u w:val="dotted"/>
        </w:rPr>
        <w:t xml:space="preserve">                                         </w:t>
      </w:r>
    </w:p>
    <w:p>
      <w:pPr>
        <w:snapToGrid w:val="0"/>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采购文件获取日期：</w:t>
      </w:r>
      <w:r>
        <w:rPr>
          <w:rFonts w:hint="eastAsia" w:cs="宋体" w:asciiTheme="minorEastAsia" w:hAnsiTheme="minorEastAsia" w:eastAsiaTheme="minorEastAsia"/>
          <w:sz w:val="24"/>
          <w:highlight w:val="none"/>
          <w:u w:val="dotted"/>
        </w:rPr>
        <w:t xml:space="preserve">                                           </w:t>
      </w:r>
    </w:p>
    <w:p>
      <w:pPr>
        <w:snapToGrid w:val="0"/>
        <w:spacing w:line="360" w:lineRule="auto"/>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三、质疑事项具体内容</w:t>
      </w:r>
    </w:p>
    <w:p>
      <w:pPr>
        <w:snapToGrid w:val="0"/>
        <w:spacing w:line="360" w:lineRule="auto"/>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rPr>
        <w:t>质疑事项1：</w:t>
      </w:r>
      <w:r>
        <w:rPr>
          <w:rFonts w:hint="eastAsia" w:cs="宋体" w:asciiTheme="minorEastAsia" w:hAnsiTheme="minorEastAsia" w:eastAsiaTheme="minorEastAsia"/>
          <w:sz w:val="24"/>
          <w:highlight w:val="none"/>
          <w:u w:val="dotted"/>
        </w:rPr>
        <w:t xml:space="preserve">                                         </w:t>
      </w:r>
    </w:p>
    <w:p>
      <w:pPr>
        <w:snapToGrid w:val="0"/>
        <w:spacing w:line="360" w:lineRule="auto"/>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rPr>
        <w:t>事实依据：</w:t>
      </w:r>
      <w:r>
        <w:rPr>
          <w:rFonts w:hint="eastAsia" w:cs="宋体" w:asciiTheme="minorEastAsia" w:hAnsiTheme="minorEastAsia" w:eastAsiaTheme="minorEastAsia"/>
          <w:sz w:val="24"/>
          <w:highlight w:val="none"/>
          <w:u w:val="dotted"/>
        </w:rPr>
        <w:t xml:space="preserve">                                          </w:t>
      </w:r>
    </w:p>
    <w:p>
      <w:pPr>
        <w:snapToGrid w:val="0"/>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u w:val="dotted"/>
        </w:rPr>
        <w:t xml:space="preserve">                                                       </w:t>
      </w:r>
    </w:p>
    <w:p>
      <w:pPr>
        <w:snapToGrid w:val="0"/>
        <w:spacing w:line="360" w:lineRule="auto"/>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rPr>
        <w:t>法律依据：</w:t>
      </w:r>
      <w:r>
        <w:rPr>
          <w:rFonts w:hint="eastAsia" w:cs="宋体" w:asciiTheme="minorEastAsia" w:hAnsiTheme="minorEastAsia" w:eastAsiaTheme="minorEastAsia"/>
          <w:sz w:val="24"/>
          <w:highlight w:val="none"/>
          <w:u w:val="dotted"/>
        </w:rPr>
        <w:t xml:space="preserve">                                          </w:t>
      </w:r>
    </w:p>
    <w:p>
      <w:pPr>
        <w:snapToGrid w:val="0"/>
        <w:spacing w:line="360" w:lineRule="auto"/>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u w:val="dotted"/>
        </w:rPr>
        <w:t xml:space="preserve">                                                     </w:t>
      </w:r>
    </w:p>
    <w:p>
      <w:pPr>
        <w:snapToGrid w:val="0"/>
        <w:spacing w:line="360" w:lineRule="auto"/>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rPr>
        <w:t>质疑事项2</w:t>
      </w:r>
    </w:p>
    <w:p>
      <w:pPr>
        <w:snapToGrid w:val="0"/>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w:t>
      </w:r>
    </w:p>
    <w:p>
      <w:pPr>
        <w:snapToGrid w:val="0"/>
        <w:spacing w:line="360" w:lineRule="auto"/>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四、与质疑事项相关的质疑请求</w:t>
      </w:r>
    </w:p>
    <w:p>
      <w:pPr>
        <w:snapToGrid w:val="0"/>
        <w:spacing w:line="360" w:lineRule="auto"/>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rPr>
        <w:t>请求：</w:t>
      </w:r>
      <w:r>
        <w:rPr>
          <w:rFonts w:hint="eastAsia" w:cs="宋体" w:asciiTheme="minorEastAsia" w:hAnsiTheme="minorEastAsia" w:eastAsiaTheme="minorEastAsia"/>
          <w:sz w:val="24"/>
          <w:highlight w:val="none"/>
          <w:u w:val="dotted"/>
        </w:rPr>
        <w:t xml:space="preserve">                                               </w:t>
      </w:r>
    </w:p>
    <w:p>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签字(签章)：                   公章：                      </w:t>
      </w:r>
    </w:p>
    <w:p>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日期：    </w:t>
      </w:r>
    </w:p>
    <w:p>
      <w:pPr>
        <w:spacing w:line="360" w:lineRule="auto"/>
        <w:jc w:val="center"/>
        <w:rPr>
          <w:rFonts w:cs="宋体" w:asciiTheme="minorEastAsia" w:hAnsiTheme="minorEastAsia" w:eastAsiaTheme="minorEastAsia"/>
          <w:b/>
          <w:bCs/>
          <w:sz w:val="24"/>
          <w:highlight w:val="none"/>
        </w:rPr>
      </w:pPr>
    </w:p>
    <w:p>
      <w:pPr>
        <w:spacing w:line="360" w:lineRule="auto"/>
        <w:rPr>
          <w:rFonts w:cs="宋体" w:asciiTheme="minorEastAsia" w:hAnsiTheme="minorEastAsia" w:eastAsiaTheme="minorEastAsia"/>
          <w:b/>
          <w:sz w:val="24"/>
          <w:highlight w:val="none"/>
        </w:rPr>
      </w:pPr>
    </w:p>
    <w:p>
      <w:pPr>
        <w:spacing w:line="360" w:lineRule="auto"/>
        <w:rPr>
          <w:rFonts w:cs="宋体" w:asciiTheme="minorEastAsia" w:hAnsiTheme="minorEastAsia" w:eastAsiaTheme="minorEastAsia"/>
          <w:b/>
          <w:sz w:val="24"/>
          <w:highlight w:val="none"/>
        </w:rPr>
      </w:pPr>
    </w:p>
    <w:p>
      <w:pPr>
        <w:spacing w:line="360" w:lineRule="auto"/>
        <w:rPr>
          <w:rFonts w:cs="宋体" w:asciiTheme="minorEastAsia" w:hAnsiTheme="minorEastAsia" w:eastAsiaTheme="minorEastAsia"/>
          <w:b/>
          <w:sz w:val="24"/>
          <w:highlight w:val="none"/>
        </w:rPr>
      </w:pPr>
    </w:p>
    <w:p>
      <w:pPr>
        <w:spacing w:line="360" w:lineRule="auto"/>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质疑函制作说明：</w:t>
      </w:r>
    </w:p>
    <w:p>
      <w:pPr>
        <w:widowControl/>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1.供应商提出质疑时，应提交质疑函和必要的证明材料。</w:t>
      </w:r>
    </w:p>
    <w:p>
      <w:pPr>
        <w:widowControl/>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2.质疑供应商若委托代理人进行质疑的，质疑函应按要求列明“授权代表”的有关内容，并在附件中提交由质疑</w:t>
      </w:r>
      <w:r>
        <w:rPr>
          <w:rFonts w:hint="eastAsia" w:cs="宋体" w:asciiTheme="minorEastAsia" w:hAnsiTheme="minorEastAsia" w:eastAsiaTheme="minorEastAsia"/>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3.质疑供应商若对项目的某一分包进行质疑，质疑函中应列明具体分包号。</w:t>
      </w:r>
    </w:p>
    <w:p>
      <w:pPr>
        <w:widowControl/>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4.质疑函的质疑事项应具体、明确，并有必要的事实依据和法律依据。</w:t>
      </w:r>
    </w:p>
    <w:p>
      <w:pPr>
        <w:widowControl/>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5.质疑函的质疑请求应与质疑事项相关。</w:t>
      </w:r>
    </w:p>
    <w:p>
      <w:pPr>
        <w:widowControl/>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cs="宋体" w:asciiTheme="minorEastAsia" w:hAnsiTheme="minorEastAsia" w:eastAsiaTheme="minorEastAsia"/>
          <w:sz w:val="30"/>
          <w:szCs w:val="30"/>
          <w:highlight w:val="none"/>
        </w:rPr>
      </w:pPr>
    </w:p>
    <w:p>
      <w:pPr>
        <w:spacing w:line="360" w:lineRule="auto"/>
        <w:jc w:val="center"/>
        <w:rPr>
          <w:rFonts w:cs="宋体" w:asciiTheme="minorEastAsia" w:hAnsiTheme="minorEastAsia" w:eastAsiaTheme="minorEastAsia"/>
          <w:b/>
          <w:spacing w:val="6"/>
          <w:sz w:val="32"/>
          <w:szCs w:val="32"/>
          <w:highlight w:val="none"/>
        </w:rPr>
      </w:pPr>
    </w:p>
    <w:p>
      <w:pPr>
        <w:spacing w:line="360" w:lineRule="auto"/>
        <w:jc w:val="center"/>
        <w:rPr>
          <w:rFonts w:cs="宋体" w:asciiTheme="minorEastAsia" w:hAnsiTheme="minorEastAsia" w:eastAsiaTheme="minorEastAsia"/>
          <w:b/>
          <w:spacing w:val="6"/>
          <w:sz w:val="32"/>
          <w:szCs w:val="32"/>
          <w:highlight w:val="none"/>
        </w:rPr>
      </w:pPr>
    </w:p>
    <w:p>
      <w:pPr>
        <w:spacing w:line="360" w:lineRule="auto"/>
        <w:jc w:val="center"/>
        <w:rPr>
          <w:rFonts w:cs="宋体" w:asciiTheme="minorEastAsia" w:hAnsiTheme="minorEastAsia" w:eastAsiaTheme="minorEastAsia"/>
          <w:b/>
          <w:spacing w:val="6"/>
          <w:sz w:val="32"/>
          <w:szCs w:val="32"/>
          <w:highlight w:val="none"/>
        </w:rPr>
      </w:pPr>
    </w:p>
    <w:p>
      <w:pPr>
        <w:spacing w:line="360" w:lineRule="auto"/>
        <w:jc w:val="center"/>
        <w:rPr>
          <w:rFonts w:cs="宋体" w:asciiTheme="minorEastAsia" w:hAnsiTheme="minorEastAsia" w:eastAsiaTheme="minorEastAsia"/>
          <w:b/>
          <w:spacing w:val="6"/>
          <w:sz w:val="32"/>
          <w:szCs w:val="32"/>
          <w:highlight w:val="none"/>
        </w:rPr>
      </w:pPr>
    </w:p>
    <w:p>
      <w:pPr>
        <w:spacing w:line="360" w:lineRule="auto"/>
        <w:jc w:val="center"/>
        <w:rPr>
          <w:rFonts w:cs="宋体" w:asciiTheme="minorEastAsia" w:hAnsiTheme="minorEastAsia" w:eastAsiaTheme="minorEastAsia"/>
          <w:b/>
          <w:spacing w:val="6"/>
          <w:sz w:val="32"/>
          <w:szCs w:val="32"/>
          <w:highlight w:val="none"/>
        </w:rPr>
      </w:pPr>
    </w:p>
    <w:p>
      <w:pPr>
        <w:spacing w:line="360" w:lineRule="auto"/>
        <w:jc w:val="center"/>
        <w:rPr>
          <w:rFonts w:cs="宋体" w:asciiTheme="minorEastAsia" w:hAnsiTheme="minorEastAsia" w:eastAsiaTheme="minorEastAsia"/>
          <w:b/>
          <w:spacing w:val="6"/>
          <w:sz w:val="32"/>
          <w:szCs w:val="32"/>
          <w:highlight w:val="none"/>
        </w:rPr>
      </w:pPr>
    </w:p>
    <w:p>
      <w:pPr>
        <w:spacing w:line="360" w:lineRule="auto"/>
        <w:jc w:val="center"/>
        <w:rPr>
          <w:rFonts w:cs="宋体" w:asciiTheme="minorEastAsia" w:hAnsiTheme="minorEastAsia" w:eastAsiaTheme="minorEastAsia"/>
          <w:b/>
          <w:spacing w:val="6"/>
          <w:sz w:val="32"/>
          <w:szCs w:val="32"/>
          <w:highlight w:val="none"/>
        </w:rPr>
      </w:pPr>
    </w:p>
    <w:p>
      <w:pPr>
        <w:spacing w:line="360" w:lineRule="auto"/>
        <w:jc w:val="center"/>
        <w:rPr>
          <w:rFonts w:cs="宋体" w:asciiTheme="minorEastAsia" w:hAnsiTheme="minorEastAsia" w:eastAsiaTheme="minorEastAsia"/>
          <w:b/>
          <w:spacing w:val="6"/>
          <w:sz w:val="32"/>
          <w:szCs w:val="32"/>
          <w:highlight w:val="none"/>
        </w:rPr>
      </w:pPr>
    </w:p>
    <w:p>
      <w:pPr>
        <w:spacing w:line="360" w:lineRule="auto"/>
        <w:jc w:val="center"/>
        <w:rPr>
          <w:rFonts w:cs="宋体" w:asciiTheme="minorEastAsia" w:hAnsiTheme="minorEastAsia" w:eastAsiaTheme="minorEastAsia"/>
          <w:b/>
          <w:spacing w:val="6"/>
          <w:sz w:val="32"/>
          <w:szCs w:val="32"/>
          <w:highlight w:val="none"/>
        </w:rPr>
      </w:pPr>
    </w:p>
    <w:p>
      <w:pPr>
        <w:spacing w:line="360" w:lineRule="auto"/>
        <w:jc w:val="center"/>
        <w:rPr>
          <w:rFonts w:cs="宋体" w:asciiTheme="minorEastAsia" w:hAnsiTheme="minorEastAsia" w:eastAsiaTheme="minorEastAsia"/>
          <w:b/>
          <w:spacing w:val="6"/>
          <w:sz w:val="32"/>
          <w:szCs w:val="32"/>
          <w:highlight w:val="none"/>
        </w:rPr>
      </w:pPr>
    </w:p>
    <w:p>
      <w:pPr>
        <w:spacing w:line="360" w:lineRule="auto"/>
        <w:jc w:val="center"/>
        <w:rPr>
          <w:rFonts w:cs="宋体" w:asciiTheme="minorEastAsia" w:hAnsiTheme="minorEastAsia" w:eastAsiaTheme="minorEastAsia"/>
          <w:b/>
          <w:spacing w:val="6"/>
          <w:sz w:val="32"/>
          <w:szCs w:val="32"/>
          <w:highlight w:val="none"/>
        </w:rPr>
      </w:pPr>
    </w:p>
    <w:p>
      <w:pPr>
        <w:spacing w:line="360" w:lineRule="auto"/>
        <w:jc w:val="center"/>
        <w:rPr>
          <w:rFonts w:cs="宋体" w:asciiTheme="minorEastAsia" w:hAnsiTheme="minorEastAsia" w:eastAsiaTheme="minorEastAsia"/>
          <w:b/>
          <w:spacing w:val="6"/>
          <w:sz w:val="32"/>
          <w:szCs w:val="32"/>
          <w:highlight w:val="none"/>
        </w:rPr>
      </w:pPr>
    </w:p>
    <w:p>
      <w:pPr>
        <w:spacing w:line="360" w:lineRule="auto"/>
        <w:jc w:val="left"/>
        <w:rPr>
          <w:rFonts w:cs="宋体" w:asciiTheme="minorEastAsia" w:hAnsiTheme="minorEastAsia" w:eastAsiaTheme="minorEastAsia"/>
          <w:b/>
          <w:spacing w:val="6"/>
          <w:sz w:val="32"/>
          <w:szCs w:val="32"/>
          <w:highlight w:val="none"/>
        </w:rPr>
      </w:pPr>
    </w:p>
    <w:p>
      <w:pPr>
        <w:spacing w:line="360" w:lineRule="auto"/>
        <w:jc w:val="left"/>
        <w:rPr>
          <w:rFonts w:cs="宋体" w:asciiTheme="minorEastAsia" w:hAnsiTheme="minorEastAsia" w:eastAsiaTheme="minorEastAsia"/>
          <w:b/>
          <w:spacing w:val="6"/>
          <w:sz w:val="32"/>
          <w:szCs w:val="32"/>
          <w:highlight w:val="none"/>
        </w:rPr>
      </w:pPr>
    </w:p>
    <w:p>
      <w:pPr>
        <w:spacing w:line="360" w:lineRule="auto"/>
        <w:jc w:val="left"/>
        <w:rPr>
          <w:rFonts w:cs="宋体" w:asciiTheme="minorEastAsia" w:hAnsiTheme="minorEastAsia" w:eastAsiaTheme="minorEastAsia"/>
          <w:b/>
          <w:spacing w:val="6"/>
          <w:sz w:val="32"/>
          <w:szCs w:val="32"/>
          <w:highlight w:val="none"/>
        </w:rPr>
      </w:pPr>
      <w:r>
        <w:rPr>
          <w:rFonts w:hint="eastAsia" w:cs="宋体" w:asciiTheme="minorEastAsia" w:hAnsiTheme="minorEastAsia" w:eastAsiaTheme="minorEastAsia"/>
          <w:b/>
          <w:spacing w:val="6"/>
          <w:sz w:val="32"/>
          <w:szCs w:val="32"/>
          <w:highlight w:val="none"/>
        </w:rPr>
        <w:t>附件3：投诉书范本及制作说明</w:t>
      </w:r>
    </w:p>
    <w:p>
      <w:pPr>
        <w:spacing w:line="360" w:lineRule="auto"/>
        <w:jc w:val="center"/>
        <w:rPr>
          <w:rFonts w:cs="宋体" w:asciiTheme="minorEastAsia" w:hAnsiTheme="minorEastAsia" w:eastAsiaTheme="minorEastAsia"/>
          <w:b/>
          <w:sz w:val="24"/>
          <w:highlight w:val="none"/>
        </w:rPr>
      </w:pPr>
    </w:p>
    <w:p>
      <w:pPr>
        <w:spacing w:line="360" w:lineRule="auto"/>
        <w:jc w:val="center"/>
        <w:rPr>
          <w:rFonts w:cs="宋体" w:asciiTheme="minorEastAsia" w:hAnsiTheme="minorEastAsia" w:eastAsiaTheme="minorEastAsia"/>
          <w:b/>
          <w:spacing w:val="6"/>
          <w:sz w:val="32"/>
          <w:szCs w:val="32"/>
          <w:highlight w:val="none"/>
        </w:rPr>
      </w:pPr>
      <w:r>
        <w:rPr>
          <w:rFonts w:hint="eastAsia" w:cs="宋体" w:asciiTheme="minorEastAsia" w:hAnsiTheme="minorEastAsia" w:eastAsiaTheme="minorEastAsia"/>
          <w:b/>
          <w:spacing w:val="6"/>
          <w:sz w:val="32"/>
          <w:szCs w:val="32"/>
          <w:highlight w:val="none"/>
        </w:rPr>
        <w:t>投诉书范本</w:t>
      </w:r>
    </w:p>
    <w:p>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一、投诉相关主体基本情况</w:t>
      </w:r>
    </w:p>
    <w:p>
      <w:pPr>
        <w:spacing w:line="360" w:lineRule="auto"/>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rPr>
        <w:t>投诉人：</w:t>
      </w:r>
      <w:r>
        <w:rPr>
          <w:rFonts w:hint="eastAsia" w:cs="宋体" w:asciiTheme="minorEastAsia" w:hAnsiTheme="minorEastAsia" w:eastAsiaTheme="minorEastAsia"/>
          <w:sz w:val="24"/>
          <w:highlight w:val="none"/>
          <w:u w:val="dotted"/>
        </w:rPr>
        <w:t xml:space="preserve">                                               </w:t>
      </w:r>
    </w:p>
    <w:p>
      <w:pPr>
        <w:spacing w:line="360" w:lineRule="auto"/>
        <w:rPr>
          <w:rFonts w:cs="宋体" w:asciiTheme="minorEastAsia" w:hAnsiTheme="minorEastAsia" w:eastAsiaTheme="minorEastAsia"/>
          <w:sz w:val="24"/>
          <w:highlight w:val="none"/>
          <w:u w:val="single"/>
        </w:rPr>
      </w:pPr>
      <w:r>
        <w:rPr>
          <w:rFonts w:hint="eastAsia" w:cs="宋体" w:asciiTheme="minorEastAsia" w:hAnsiTheme="minorEastAsia" w:eastAsiaTheme="minorEastAsia"/>
          <w:sz w:val="24"/>
          <w:highlight w:val="none"/>
        </w:rPr>
        <w:t>地     址：</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rPr>
        <w:t>邮编：</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u w:val="single"/>
        </w:rPr>
        <w:t xml:space="preserve">   </w:t>
      </w:r>
    </w:p>
    <w:p>
      <w:pPr>
        <w:tabs>
          <w:tab w:val="left" w:pos="6510"/>
        </w:tabs>
        <w:spacing w:line="360" w:lineRule="auto"/>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法定代表人/主要负责人：</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rPr>
        <w:t xml:space="preserve">  </w:t>
      </w:r>
    </w:p>
    <w:p>
      <w:pPr>
        <w:tabs>
          <w:tab w:val="left" w:pos="6510"/>
        </w:tabs>
        <w:spacing w:line="360" w:lineRule="auto"/>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rPr>
        <w:t>联系电话：</w:t>
      </w:r>
      <w:r>
        <w:rPr>
          <w:rFonts w:hint="eastAsia" w:cs="宋体" w:asciiTheme="minorEastAsia" w:hAnsiTheme="minorEastAsia" w:eastAsiaTheme="minorEastAsia"/>
          <w:sz w:val="24"/>
          <w:highlight w:val="none"/>
          <w:u w:val="dotted"/>
        </w:rPr>
        <w:t xml:space="preserve">                                             </w:t>
      </w:r>
    </w:p>
    <w:p>
      <w:pPr>
        <w:spacing w:line="360" w:lineRule="auto"/>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rPr>
        <w:t>授权代表：</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rPr>
        <w:t>联系电话</w:t>
      </w:r>
      <w:r>
        <w:rPr>
          <w:rFonts w:hint="eastAsia" w:cs="宋体" w:asciiTheme="minorEastAsia" w:hAnsiTheme="minorEastAsia" w:eastAsiaTheme="minorEastAsia"/>
          <w:sz w:val="24"/>
          <w:highlight w:val="none"/>
          <w:u w:val="dotted"/>
        </w:rPr>
        <w:t xml:space="preserve">：                  </w:t>
      </w:r>
    </w:p>
    <w:p>
      <w:pPr>
        <w:spacing w:line="360" w:lineRule="auto"/>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rPr>
        <w:t>地     址：</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rPr>
        <w:t>邮编：</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u w:val="dotted"/>
        </w:rPr>
        <w:t xml:space="preserve">                   </w:t>
      </w:r>
    </w:p>
    <w:p>
      <w:pPr>
        <w:spacing w:line="360" w:lineRule="auto"/>
        <w:rPr>
          <w:rFonts w:cs="宋体" w:asciiTheme="minorEastAsia" w:hAnsiTheme="minorEastAsia" w:eastAsiaTheme="minorEastAsia"/>
          <w:sz w:val="24"/>
          <w:highlight w:val="none"/>
          <w:u w:val="single"/>
        </w:rPr>
      </w:pPr>
      <w:r>
        <w:rPr>
          <w:rFonts w:hint="eastAsia" w:cs="宋体" w:asciiTheme="minorEastAsia" w:hAnsiTheme="minorEastAsia" w:eastAsiaTheme="minorEastAsia"/>
          <w:sz w:val="24"/>
          <w:highlight w:val="none"/>
        </w:rPr>
        <w:t>被投诉人1：</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u w:val="single"/>
        </w:rPr>
        <w:t xml:space="preserve">  </w:t>
      </w:r>
    </w:p>
    <w:p>
      <w:pPr>
        <w:spacing w:line="360" w:lineRule="auto"/>
        <w:rPr>
          <w:rFonts w:cs="宋体" w:asciiTheme="minorEastAsia" w:hAnsiTheme="minorEastAsia" w:eastAsiaTheme="minorEastAsia"/>
          <w:sz w:val="24"/>
          <w:highlight w:val="none"/>
          <w:u w:val="single"/>
        </w:rPr>
      </w:pPr>
      <w:r>
        <w:rPr>
          <w:rFonts w:hint="eastAsia" w:cs="宋体" w:asciiTheme="minorEastAsia" w:hAnsiTheme="minorEastAsia" w:eastAsiaTheme="minorEastAsia"/>
          <w:sz w:val="24"/>
          <w:highlight w:val="none"/>
        </w:rPr>
        <w:t>地     址：</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rPr>
        <w:t>邮编：</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u w:val="single"/>
        </w:rPr>
        <w:t xml:space="preserve"> </w:t>
      </w:r>
    </w:p>
    <w:p>
      <w:pPr>
        <w:spacing w:line="360" w:lineRule="auto"/>
        <w:rPr>
          <w:rFonts w:cs="宋体" w:asciiTheme="minorEastAsia" w:hAnsiTheme="minorEastAsia" w:eastAsiaTheme="minorEastAsia"/>
          <w:sz w:val="24"/>
          <w:highlight w:val="none"/>
          <w:u w:val="single"/>
        </w:rPr>
      </w:pPr>
      <w:r>
        <w:rPr>
          <w:rFonts w:hint="eastAsia" w:cs="宋体" w:asciiTheme="minorEastAsia" w:hAnsiTheme="minorEastAsia" w:eastAsiaTheme="minorEastAsia"/>
          <w:sz w:val="24"/>
          <w:highlight w:val="none"/>
        </w:rPr>
        <w:t>联系人：</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rPr>
        <w:t>联系电话：</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u w:val="single"/>
        </w:rPr>
        <w:t xml:space="preserve"> </w:t>
      </w:r>
    </w:p>
    <w:p>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被投诉人2</w:t>
      </w:r>
    </w:p>
    <w:p>
      <w:pPr>
        <w:spacing w:line="360" w:lineRule="auto"/>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rPr>
        <w:t>……</w:t>
      </w:r>
    </w:p>
    <w:p>
      <w:pPr>
        <w:spacing w:line="360" w:lineRule="auto"/>
        <w:rPr>
          <w:rFonts w:cs="宋体" w:asciiTheme="minorEastAsia" w:hAnsiTheme="minorEastAsia" w:eastAsiaTheme="minorEastAsia"/>
          <w:sz w:val="24"/>
          <w:highlight w:val="none"/>
          <w:u w:val="single"/>
        </w:rPr>
      </w:pPr>
      <w:r>
        <w:rPr>
          <w:rFonts w:hint="eastAsia" w:cs="宋体" w:asciiTheme="minorEastAsia" w:hAnsiTheme="minorEastAsia" w:eastAsiaTheme="minorEastAsia"/>
          <w:sz w:val="24"/>
          <w:highlight w:val="none"/>
        </w:rPr>
        <w:t>相关供应商：</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u w:val="single"/>
        </w:rPr>
        <w:t xml:space="preserve">    </w:t>
      </w:r>
    </w:p>
    <w:p>
      <w:pPr>
        <w:spacing w:line="360" w:lineRule="auto"/>
        <w:rPr>
          <w:rFonts w:cs="宋体" w:asciiTheme="minorEastAsia" w:hAnsiTheme="minorEastAsia" w:eastAsiaTheme="minorEastAsia"/>
          <w:sz w:val="24"/>
          <w:highlight w:val="none"/>
          <w:u w:val="single"/>
        </w:rPr>
      </w:pPr>
      <w:r>
        <w:rPr>
          <w:rFonts w:hint="eastAsia" w:cs="宋体" w:asciiTheme="minorEastAsia" w:hAnsiTheme="minorEastAsia" w:eastAsiaTheme="minorEastAsia"/>
          <w:sz w:val="24"/>
          <w:highlight w:val="none"/>
        </w:rPr>
        <w:t>地     址：</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rPr>
        <w:t>邮编：</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u w:val="single"/>
        </w:rPr>
        <w:t xml:space="preserve"> </w:t>
      </w:r>
    </w:p>
    <w:p>
      <w:pPr>
        <w:spacing w:line="360" w:lineRule="auto"/>
        <w:rPr>
          <w:rFonts w:cs="宋体" w:asciiTheme="minorEastAsia" w:hAnsiTheme="minorEastAsia" w:eastAsiaTheme="minorEastAsia"/>
          <w:sz w:val="24"/>
          <w:highlight w:val="none"/>
          <w:u w:val="single"/>
        </w:rPr>
      </w:pPr>
      <w:r>
        <w:rPr>
          <w:rFonts w:hint="eastAsia" w:cs="宋体" w:asciiTheme="minorEastAsia" w:hAnsiTheme="minorEastAsia" w:eastAsiaTheme="minorEastAsia"/>
          <w:sz w:val="24"/>
          <w:highlight w:val="none"/>
        </w:rPr>
        <w:t>联系人：</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rPr>
        <w:t>联系电话：</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u w:val="single"/>
        </w:rPr>
        <w:t xml:space="preserve">      </w:t>
      </w:r>
    </w:p>
    <w:p>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二、投诉项目基本情况</w:t>
      </w:r>
    </w:p>
    <w:p>
      <w:pPr>
        <w:spacing w:line="360" w:lineRule="auto"/>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rPr>
        <w:t>采购项目名称：</w:t>
      </w:r>
      <w:r>
        <w:rPr>
          <w:rFonts w:hint="eastAsia" w:cs="宋体" w:asciiTheme="minorEastAsia" w:hAnsiTheme="minorEastAsia" w:eastAsiaTheme="minorEastAsia"/>
          <w:sz w:val="24"/>
          <w:highlight w:val="none"/>
          <w:u w:val="dotted"/>
        </w:rPr>
        <w:t xml:space="preserve">                                        </w:t>
      </w:r>
    </w:p>
    <w:p>
      <w:pPr>
        <w:spacing w:line="360" w:lineRule="auto"/>
        <w:rPr>
          <w:rFonts w:cs="宋体" w:asciiTheme="minorEastAsia" w:hAnsiTheme="minorEastAsia" w:eastAsiaTheme="minorEastAsia"/>
          <w:sz w:val="24"/>
          <w:highlight w:val="none"/>
          <w:u w:val="single"/>
        </w:rPr>
      </w:pPr>
      <w:r>
        <w:rPr>
          <w:rFonts w:hint="eastAsia" w:cs="宋体" w:asciiTheme="minorEastAsia" w:hAnsiTheme="minorEastAsia" w:eastAsiaTheme="minorEastAsia"/>
          <w:sz w:val="24"/>
          <w:highlight w:val="none"/>
        </w:rPr>
        <w:t>采购项目编号：</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rPr>
        <w:t>包号：</w:t>
      </w:r>
      <w:r>
        <w:rPr>
          <w:rFonts w:hint="eastAsia" w:cs="宋体" w:asciiTheme="minorEastAsia" w:hAnsiTheme="minorEastAsia" w:eastAsiaTheme="minorEastAsia"/>
          <w:sz w:val="24"/>
          <w:highlight w:val="none"/>
          <w:u w:val="dotted"/>
        </w:rPr>
        <w:t xml:space="preserve">              </w:t>
      </w:r>
    </w:p>
    <w:p>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采购人名称：</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u w:val="single"/>
        </w:rPr>
        <w:t xml:space="preserve">  </w:t>
      </w:r>
    </w:p>
    <w:p>
      <w:pPr>
        <w:spacing w:line="360" w:lineRule="auto"/>
        <w:rPr>
          <w:rFonts w:cs="宋体" w:asciiTheme="minorEastAsia" w:hAnsiTheme="minorEastAsia" w:eastAsiaTheme="minorEastAsia"/>
          <w:sz w:val="24"/>
          <w:highlight w:val="none"/>
          <w:u w:val="single"/>
        </w:rPr>
      </w:pPr>
      <w:r>
        <w:rPr>
          <w:rFonts w:hint="eastAsia" w:cs="宋体" w:asciiTheme="minorEastAsia" w:hAnsiTheme="minorEastAsia" w:eastAsiaTheme="minorEastAsia"/>
          <w:sz w:val="24"/>
          <w:highlight w:val="none"/>
        </w:rPr>
        <w:t>代理机构名称：</w:t>
      </w:r>
      <w:r>
        <w:rPr>
          <w:rFonts w:hint="eastAsia" w:cs="宋体" w:asciiTheme="minorEastAsia" w:hAnsiTheme="minorEastAsia" w:eastAsiaTheme="minorEastAsia"/>
          <w:sz w:val="24"/>
          <w:highlight w:val="none"/>
          <w:u w:val="dotted"/>
        </w:rPr>
        <w:t xml:space="preserve">                                         </w:t>
      </w:r>
    </w:p>
    <w:p>
      <w:pPr>
        <w:spacing w:line="360" w:lineRule="auto"/>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rPr>
        <w:t>采购文件公告:</w:t>
      </w:r>
      <w:r>
        <w:rPr>
          <w:rFonts w:hint="eastAsia" w:cs="宋体" w:asciiTheme="minorEastAsia" w:hAnsiTheme="minorEastAsia" w:eastAsiaTheme="minorEastAsia"/>
          <w:sz w:val="24"/>
          <w:highlight w:val="none"/>
          <w:u w:val="dotted"/>
        </w:rPr>
        <w:t xml:space="preserve">是/否 </w:t>
      </w:r>
      <w:r>
        <w:rPr>
          <w:rFonts w:hint="eastAsia" w:cs="宋体" w:asciiTheme="minorEastAsia" w:hAnsiTheme="minorEastAsia" w:eastAsiaTheme="minorEastAsia"/>
          <w:sz w:val="24"/>
          <w:highlight w:val="none"/>
        </w:rPr>
        <w:t>公告期限：</w:t>
      </w:r>
      <w:r>
        <w:rPr>
          <w:rFonts w:hint="eastAsia" w:cs="宋体" w:asciiTheme="minorEastAsia" w:hAnsiTheme="minorEastAsia" w:eastAsiaTheme="minorEastAsia"/>
          <w:sz w:val="24"/>
          <w:highlight w:val="none"/>
          <w:u w:val="dotted"/>
        </w:rPr>
        <w:t xml:space="preserve">                                 </w:t>
      </w:r>
    </w:p>
    <w:p>
      <w:pPr>
        <w:spacing w:line="360" w:lineRule="auto"/>
        <w:rPr>
          <w:rFonts w:cs="宋体" w:asciiTheme="minorEastAsia" w:hAnsiTheme="minorEastAsia" w:eastAsiaTheme="minorEastAsia"/>
          <w:sz w:val="24"/>
          <w:highlight w:val="none"/>
          <w:u w:val="single"/>
        </w:rPr>
      </w:pPr>
      <w:r>
        <w:rPr>
          <w:rFonts w:hint="eastAsia" w:cs="宋体" w:asciiTheme="minorEastAsia" w:hAnsiTheme="minorEastAsia" w:eastAsiaTheme="minorEastAsia"/>
          <w:sz w:val="24"/>
          <w:highlight w:val="none"/>
        </w:rPr>
        <w:t>采购结果公告:</w:t>
      </w:r>
      <w:r>
        <w:rPr>
          <w:rFonts w:hint="eastAsia" w:cs="宋体" w:asciiTheme="minorEastAsia" w:hAnsiTheme="minorEastAsia" w:eastAsiaTheme="minorEastAsia"/>
          <w:sz w:val="24"/>
          <w:highlight w:val="none"/>
          <w:u w:val="dotted"/>
        </w:rPr>
        <w:t xml:space="preserve">是/否 </w:t>
      </w:r>
      <w:r>
        <w:rPr>
          <w:rFonts w:hint="eastAsia" w:cs="宋体" w:asciiTheme="minorEastAsia" w:hAnsiTheme="minorEastAsia" w:eastAsiaTheme="minorEastAsia"/>
          <w:sz w:val="24"/>
          <w:highlight w:val="none"/>
        </w:rPr>
        <w:t>公告期限：</w:t>
      </w:r>
      <w:r>
        <w:rPr>
          <w:rFonts w:hint="eastAsia" w:cs="宋体" w:asciiTheme="minorEastAsia" w:hAnsiTheme="minorEastAsia" w:eastAsiaTheme="minorEastAsia"/>
          <w:sz w:val="24"/>
          <w:highlight w:val="none"/>
          <w:u w:val="dotted"/>
        </w:rPr>
        <w:t xml:space="preserve">                        </w:t>
      </w:r>
    </w:p>
    <w:p>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三、质疑基本情况</w:t>
      </w:r>
    </w:p>
    <w:p>
      <w:pPr>
        <w:spacing w:line="360" w:lineRule="auto"/>
        <w:ind w:firstLine="480" w:firstLineChars="200"/>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rPr>
        <w:t>投诉人于</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rPr>
        <w:t>年</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rPr>
        <w:t>月</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rPr>
        <w:t>日,向</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rPr>
        <w:t>提出质疑，质疑事项为：</w:t>
      </w:r>
      <w:r>
        <w:rPr>
          <w:rFonts w:hint="eastAsia" w:cs="宋体" w:asciiTheme="minorEastAsia" w:hAnsiTheme="minorEastAsia" w:eastAsiaTheme="minorEastAsia"/>
          <w:sz w:val="24"/>
          <w:highlight w:val="none"/>
          <w:u w:val="dotted"/>
        </w:rPr>
        <w:t xml:space="preserve">                                </w:t>
      </w:r>
    </w:p>
    <w:p>
      <w:pPr>
        <w:spacing w:line="360" w:lineRule="auto"/>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rPr>
        <w:t xml:space="preserve">  </w:t>
      </w:r>
    </w:p>
    <w:p>
      <w:pPr>
        <w:spacing w:line="360" w:lineRule="auto"/>
        <w:ind w:firstLine="360" w:firstLineChars="15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u w:val="dotted"/>
        </w:rPr>
        <w:t>采购人/代理机构</w:t>
      </w:r>
      <w:r>
        <w:rPr>
          <w:rFonts w:hint="eastAsia" w:cs="宋体" w:asciiTheme="minorEastAsia" w:hAnsiTheme="minorEastAsia" w:eastAsiaTheme="minorEastAsia"/>
          <w:sz w:val="24"/>
          <w:highlight w:val="none"/>
        </w:rPr>
        <w:t>于</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rPr>
        <w:t>年</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rPr>
        <w:t>月</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rPr>
        <w:t>日,就质疑事项作出了答复/没有在法定期限内作出答复。</w:t>
      </w:r>
    </w:p>
    <w:p>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四、投诉事项具体内容</w:t>
      </w:r>
    </w:p>
    <w:p>
      <w:pPr>
        <w:spacing w:line="360" w:lineRule="auto"/>
        <w:rPr>
          <w:rFonts w:cs="宋体" w:asciiTheme="minorEastAsia" w:hAnsiTheme="minorEastAsia" w:eastAsiaTheme="minorEastAsia"/>
          <w:sz w:val="24"/>
          <w:highlight w:val="none"/>
          <w:u w:val="single"/>
        </w:rPr>
      </w:pPr>
      <w:r>
        <w:rPr>
          <w:rFonts w:hint="eastAsia" w:cs="宋体" w:asciiTheme="minorEastAsia" w:hAnsiTheme="minorEastAsia" w:eastAsiaTheme="minorEastAsia"/>
          <w:sz w:val="24"/>
          <w:highlight w:val="none"/>
        </w:rPr>
        <w:t>投诉事项 1：</w:t>
      </w:r>
      <w:r>
        <w:rPr>
          <w:rFonts w:hint="eastAsia" w:cs="宋体" w:asciiTheme="minorEastAsia" w:hAnsiTheme="minorEastAsia" w:eastAsiaTheme="minorEastAsia"/>
          <w:sz w:val="24"/>
          <w:highlight w:val="none"/>
          <w:u w:val="dotted"/>
        </w:rPr>
        <w:t xml:space="preserve">                                       </w:t>
      </w:r>
    </w:p>
    <w:p>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事实依据：</w:t>
      </w:r>
      <w:r>
        <w:rPr>
          <w:rFonts w:hint="eastAsia" w:cs="宋体" w:asciiTheme="minorEastAsia" w:hAnsiTheme="minorEastAsia" w:eastAsiaTheme="minorEastAsia"/>
          <w:sz w:val="24"/>
          <w:highlight w:val="none"/>
          <w:u w:val="dotted"/>
        </w:rPr>
        <w:t xml:space="preserve">                                         </w:t>
      </w:r>
    </w:p>
    <w:p>
      <w:pPr>
        <w:spacing w:line="360" w:lineRule="auto"/>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u w:val="dotted"/>
        </w:rPr>
        <w:t xml:space="preserve">                                                      </w:t>
      </w:r>
    </w:p>
    <w:p>
      <w:pPr>
        <w:spacing w:line="360" w:lineRule="auto"/>
        <w:rPr>
          <w:rFonts w:cs="宋体" w:asciiTheme="minorEastAsia" w:hAnsiTheme="minorEastAsia" w:eastAsiaTheme="minorEastAsia"/>
          <w:sz w:val="24"/>
          <w:highlight w:val="none"/>
          <w:u w:val="single"/>
        </w:rPr>
      </w:pPr>
      <w:r>
        <w:rPr>
          <w:rFonts w:hint="eastAsia" w:cs="宋体" w:asciiTheme="minorEastAsia" w:hAnsiTheme="minorEastAsia" w:eastAsiaTheme="minorEastAsia"/>
          <w:sz w:val="24"/>
          <w:highlight w:val="none"/>
        </w:rPr>
        <w:t>法律依据：</w:t>
      </w:r>
      <w:r>
        <w:rPr>
          <w:rFonts w:hint="eastAsia" w:cs="宋体" w:asciiTheme="minorEastAsia" w:hAnsiTheme="minorEastAsia" w:eastAsiaTheme="minorEastAsia"/>
          <w:sz w:val="24"/>
          <w:highlight w:val="none"/>
          <w:u w:val="dotted"/>
        </w:rPr>
        <w:t xml:space="preserve">                                          </w:t>
      </w:r>
    </w:p>
    <w:p>
      <w:pPr>
        <w:spacing w:line="360" w:lineRule="auto"/>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u w:val="dotted"/>
        </w:rPr>
        <w:t xml:space="preserve">                                                      </w:t>
      </w:r>
    </w:p>
    <w:p>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投诉事项2</w:t>
      </w:r>
    </w:p>
    <w:p>
      <w:pPr>
        <w:spacing w:line="360" w:lineRule="auto"/>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rPr>
        <w:t>……</w:t>
      </w:r>
    </w:p>
    <w:p>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五、与投诉事项相关的投诉请求</w:t>
      </w:r>
    </w:p>
    <w:p>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请求：</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rPr>
        <w:t xml:space="preserve"> </w:t>
      </w:r>
    </w:p>
    <w:p>
      <w:pPr>
        <w:spacing w:line="360" w:lineRule="auto"/>
        <w:rPr>
          <w:rFonts w:cs="宋体" w:asciiTheme="minorEastAsia" w:hAnsiTheme="minorEastAsia" w:eastAsiaTheme="minorEastAsia"/>
          <w:sz w:val="24"/>
          <w:highlight w:val="none"/>
          <w:u w:val="single"/>
        </w:rPr>
      </w:pPr>
      <w:r>
        <w:rPr>
          <w:rFonts w:hint="eastAsia" w:cs="宋体" w:asciiTheme="minorEastAsia" w:hAnsiTheme="minorEastAsia" w:eastAsiaTheme="minorEastAsia"/>
          <w:sz w:val="24"/>
          <w:highlight w:val="none"/>
        </w:rPr>
        <w:t xml:space="preserve">                                                                                                    </w:t>
      </w:r>
    </w:p>
    <w:p>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签字(签章)：                   公章：                      </w:t>
      </w:r>
    </w:p>
    <w:p>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日期：    </w:t>
      </w:r>
    </w:p>
    <w:p>
      <w:pPr>
        <w:spacing w:line="360" w:lineRule="auto"/>
        <w:rPr>
          <w:rFonts w:cs="宋体" w:asciiTheme="minorEastAsia" w:hAnsiTheme="minorEastAsia" w:eastAsiaTheme="minorEastAsia"/>
          <w:b/>
          <w:sz w:val="24"/>
          <w:highlight w:val="none"/>
        </w:rPr>
      </w:pPr>
    </w:p>
    <w:p>
      <w:pPr>
        <w:spacing w:line="360" w:lineRule="auto"/>
        <w:rPr>
          <w:rFonts w:cs="宋体" w:asciiTheme="minorEastAsia" w:hAnsiTheme="minorEastAsia" w:eastAsiaTheme="minorEastAsia"/>
          <w:b/>
          <w:sz w:val="24"/>
          <w:highlight w:val="none"/>
        </w:rPr>
      </w:pPr>
    </w:p>
    <w:p>
      <w:pPr>
        <w:spacing w:line="360" w:lineRule="auto"/>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投诉书制作说明：</w:t>
      </w:r>
    </w:p>
    <w:p>
      <w:pPr>
        <w:widowControl/>
        <w:spacing w:line="360" w:lineRule="auto"/>
        <w:ind w:firstLine="480" w:firstLineChars="200"/>
        <w:rPr>
          <w:rFonts w:cs="宋体" w:asciiTheme="minorEastAsia" w:hAnsiTheme="minorEastAsia" w:eastAsiaTheme="minorEastAsia"/>
          <w:kern w:val="0"/>
          <w:sz w:val="24"/>
          <w:highlight w:val="none"/>
        </w:rPr>
      </w:pPr>
      <w:r>
        <w:rPr>
          <w:rFonts w:hint="eastAsia" w:cs="宋体" w:asciiTheme="minorEastAsia" w:hAnsiTheme="minorEastAsia" w:eastAsiaTheme="minorEastAsia"/>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sz w:val="24"/>
          <w:highlight w:val="none"/>
        </w:rPr>
        <w:t>2.投诉人若委托代理人进行投诉的，投诉书应按照要求列明“授权代表”的有关内容，并在附件中提交由</w:t>
      </w:r>
      <w:r>
        <w:rPr>
          <w:rFonts w:hint="eastAsia" w:cs="宋体" w:asciiTheme="minorEastAsia" w:hAnsiTheme="minorEastAsia" w:eastAsiaTheme="minorEastAsia"/>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3.投诉人若对项目的某一分包进行投诉，投诉书应列明具体分包号。</w:t>
      </w:r>
    </w:p>
    <w:p>
      <w:pPr>
        <w:widowControl/>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4.投诉书应简要列明质疑事项，质疑函、质疑答复等作为附件材料提供。</w:t>
      </w:r>
    </w:p>
    <w:p>
      <w:pPr>
        <w:widowControl/>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5.投诉书的投诉事项应具体、明确，并有必要的事实依据和法律依据。</w:t>
      </w:r>
    </w:p>
    <w:p>
      <w:pPr>
        <w:widowControl/>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6.投诉书的投诉请求应与投诉事项相关。</w:t>
      </w:r>
    </w:p>
    <w:p>
      <w:pPr>
        <w:widowControl/>
        <w:spacing w:line="360" w:lineRule="auto"/>
        <w:ind w:firstLine="480" w:firstLineChars="200"/>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cs="宋体" w:asciiTheme="minorEastAsia" w:hAnsiTheme="minorEastAsia" w:eastAsiaTheme="minorEastAsia"/>
          <w:b/>
          <w:sz w:val="24"/>
          <w:highlight w:val="none"/>
        </w:rPr>
      </w:pPr>
    </w:p>
    <w:p>
      <w:pPr>
        <w:autoSpaceDE w:val="0"/>
        <w:autoSpaceDN w:val="0"/>
        <w:jc w:val="center"/>
        <w:rPr>
          <w:rFonts w:cs="宋体" w:asciiTheme="minorEastAsia" w:hAnsiTheme="minorEastAsia" w:eastAsiaTheme="minorEastAsia"/>
          <w:b/>
          <w:spacing w:val="6"/>
          <w:sz w:val="32"/>
          <w:szCs w:val="32"/>
          <w:highlight w:val="none"/>
        </w:rPr>
      </w:pPr>
    </w:p>
    <w:p>
      <w:pPr>
        <w:autoSpaceDE w:val="0"/>
        <w:autoSpaceDN w:val="0"/>
        <w:jc w:val="center"/>
        <w:rPr>
          <w:rFonts w:cs="宋体" w:asciiTheme="minorEastAsia" w:hAnsiTheme="minorEastAsia" w:eastAsiaTheme="minorEastAsia"/>
          <w:b/>
          <w:spacing w:val="6"/>
          <w:sz w:val="32"/>
          <w:szCs w:val="32"/>
          <w:highlight w:val="none"/>
        </w:rPr>
      </w:pPr>
    </w:p>
    <w:p>
      <w:pPr>
        <w:pStyle w:val="37"/>
        <w:rPr>
          <w:rFonts w:cs="宋体" w:asciiTheme="minorEastAsia" w:hAnsiTheme="minorEastAsia" w:eastAsiaTheme="minorEastAsia"/>
          <w:b/>
          <w:spacing w:val="6"/>
          <w:sz w:val="32"/>
          <w:szCs w:val="32"/>
          <w:highlight w:val="none"/>
        </w:rPr>
      </w:pPr>
    </w:p>
    <w:p>
      <w:pPr>
        <w:pStyle w:val="37"/>
        <w:rPr>
          <w:rFonts w:cs="宋体" w:asciiTheme="minorEastAsia" w:hAnsiTheme="minorEastAsia" w:eastAsiaTheme="minorEastAsia"/>
          <w:b/>
          <w:spacing w:val="6"/>
          <w:sz w:val="32"/>
          <w:szCs w:val="32"/>
          <w:highlight w:val="none"/>
        </w:rPr>
      </w:pPr>
    </w:p>
    <w:p>
      <w:pPr>
        <w:autoSpaceDE w:val="0"/>
        <w:autoSpaceDN w:val="0"/>
        <w:jc w:val="center"/>
        <w:rPr>
          <w:rFonts w:cs="宋体" w:asciiTheme="minorEastAsia" w:hAnsiTheme="minorEastAsia" w:eastAsiaTheme="minorEastAsia"/>
          <w:b/>
          <w:bCs/>
          <w:sz w:val="32"/>
          <w:szCs w:val="32"/>
          <w:highlight w:val="none"/>
        </w:rPr>
      </w:pPr>
      <w:r>
        <w:rPr>
          <w:rFonts w:hint="eastAsia" w:cs="宋体" w:asciiTheme="minorEastAsia" w:hAnsiTheme="minorEastAsia" w:eastAsiaTheme="minorEastAsia"/>
          <w:b/>
          <w:spacing w:val="6"/>
          <w:sz w:val="32"/>
          <w:szCs w:val="32"/>
          <w:highlight w:val="none"/>
        </w:rPr>
        <w:t>附件4：</w:t>
      </w:r>
      <w:r>
        <w:rPr>
          <w:rFonts w:hint="eastAsia" w:cs="宋体" w:asciiTheme="minorEastAsia" w:hAnsiTheme="minorEastAsia" w:eastAsiaTheme="minorEastAsia"/>
          <w:b/>
          <w:bCs/>
          <w:sz w:val="32"/>
          <w:szCs w:val="32"/>
          <w:highlight w:val="none"/>
        </w:rPr>
        <w:t>业务专用章使用说明函</w:t>
      </w:r>
    </w:p>
    <w:p>
      <w:pPr>
        <w:spacing w:line="360" w:lineRule="auto"/>
        <w:rPr>
          <w:rFonts w:cs="宋体" w:asciiTheme="minorEastAsia" w:hAnsiTheme="minorEastAsia" w:eastAsiaTheme="minorEastAsia"/>
          <w:sz w:val="24"/>
          <w:highlight w:val="none"/>
          <w:u w:val="single"/>
        </w:rPr>
      </w:pPr>
    </w:p>
    <w:p>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u w:val="single"/>
          <w:lang w:eastAsia="zh-CN"/>
        </w:rPr>
        <w:t>杭州市公安局西湖区分局</w:t>
      </w:r>
      <w:r>
        <w:rPr>
          <w:rFonts w:hint="eastAsia" w:cs="宋体" w:asciiTheme="minorEastAsia" w:hAnsiTheme="minorEastAsia" w:eastAsiaTheme="minorEastAsia"/>
          <w:sz w:val="24"/>
          <w:highlight w:val="none"/>
          <w:u w:val="single"/>
        </w:rPr>
        <w:t>、</w:t>
      </w:r>
      <w:r>
        <w:rPr>
          <w:rFonts w:hint="eastAsia" w:cs="宋体" w:asciiTheme="minorEastAsia" w:hAnsiTheme="minorEastAsia" w:eastAsiaTheme="minorEastAsia"/>
          <w:sz w:val="24"/>
          <w:highlight w:val="none"/>
          <w:u w:val="single"/>
          <w:lang w:eastAsia="zh-CN"/>
        </w:rPr>
        <w:t>杭州市西湖区政府采购中心</w:t>
      </w:r>
      <w:r>
        <w:rPr>
          <w:rFonts w:hint="eastAsia" w:cs="宋体" w:asciiTheme="minorEastAsia" w:hAnsiTheme="minorEastAsia" w:eastAsiaTheme="minorEastAsia"/>
          <w:sz w:val="24"/>
          <w:highlight w:val="none"/>
          <w:u w:val="single"/>
        </w:rPr>
        <w:t>：</w:t>
      </w:r>
    </w:p>
    <w:p>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kern w:val="0"/>
          <w:sz w:val="24"/>
          <w:highlight w:val="none"/>
          <w:lang w:val="zh-CN"/>
        </w:rPr>
        <w:t>我方</w:t>
      </w:r>
      <w:r>
        <w:rPr>
          <w:rFonts w:hint="eastAsia" w:cs="宋体" w:asciiTheme="minorEastAsia" w:hAnsiTheme="minorEastAsia" w:eastAsiaTheme="minorEastAsia"/>
          <w:kern w:val="0"/>
          <w:sz w:val="24"/>
          <w:highlight w:val="none"/>
          <w:u w:val="single"/>
          <w:lang w:val="zh-CN"/>
        </w:rPr>
        <w:t xml:space="preserve">                         </w:t>
      </w:r>
      <w:r>
        <w:rPr>
          <w:rFonts w:hint="eastAsia" w:cs="宋体" w:asciiTheme="minorEastAsia" w:hAnsiTheme="minorEastAsia" w:eastAsiaTheme="minorEastAsia"/>
          <w:sz w:val="24"/>
          <w:highlight w:val="none"/>
        </w:rPr>
        <w:t>(投标人全称)是中华人民共和国依法登记注册的合法企业，</w:t>
      </w:r>
      <w:r>
        <w:rPr>
          <w:rFonts w:hint="eastAsia" w:cs="宋体" w:asciiTheme="minorEastAsia" w:hAnsiTheme="minorEastAsia" w:eastAsiaTheme="minorEastAsia"/>
          <w:bCs/>
          <w:sz w:val="24"/>
          <w:highlight w:val="none"/>
        </w:rPr>
        <w:t>在参加</w:t>
      </w:r>
      <w:r>
        <w:rPr>
          <w:rFonts w:hint="eastAsia" w:cs="宋体" w:asciiTheme="minorEastAsia" w:hAnsiTheme="minorEastAsia" w:eastAsiaTheme="minorEastAsia"/>
          <w:sz w:val="24"/>
          <w:highlight w:val="none"/>
        </w:rPr>
        <w:t>你方组织的</w:t>
      </w:r>
      <w:r>
        <w:rPr>
          <w:rFonts w:hint="eastAsia" w:cs="宋体" w:asciiTheme="minorEastAsia" w:hAnsiTheme="minorEastAsia" w:eastAsiaTheme="minorEastAsia"/>
          <w:sz w:val="24"/>
          <w:highlight w:val="none"/>
          <w:lang w:eastAsia="zh-CN"/>
        </w:rPr>
        <w:t>2025-2027年西湖区公安分局治安监控到期改造监控服务项目（200路）</w:t>
      </w:r>
      <w:r>
        <w:rPr>
          <w:rFonts w:hint="eastAsia" w:cs="宋体" w:asciiTheme="minorEastAsia" w:hAnsiTheme="minorEastAsia" w:eastAsiaTheme="minorEastAsia"/>
          <w:sz w:val="24"/>
          <w:highlight w:val="none"/>
        </w:rPr>
        <w:t>【招标编号：</w:t>
      </w:r>
      <w:r>
        <w:rPr>
          <w:rFonts w:hint="eastAsia" w:cs="宋体" w:asciiTheme="minorEastAsia" w:hAnsiTheme="minorEastAsia" w:eastAsiaTheme="minorEastAsia"/>
          <w:sz w:val="24"/>
          <w:highlight w:val="none"/>
          <w:lang w:eastAsia="zh-CN"/>
        </w:rPr>
        <w:t>XHZFCG-2025-G-19</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bCs/>
          <w:sz w:val="24"/>
          <w:highlight w:val="none"/>
        </w:rPr>
        <w:t>投标活动中作如下说明：</w:t>
      </w:r>
      <w:r>
        <w:rPr>
          <w:rFonts w:hint="eastAsia" w:cs="宋体" w:asciiTheme="minorEastAsia" w:hAnsiTheme="minorEastAsia" w:eastAsiaTheme="minorEastAsia"/>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特此说明。</w:t>
      </w:r>
    </w:p>
    <w:p>
      <w:pPr>
        <w:spacing w:line="360" w:lineRule="auto"/>
        <w:ind w:firstLine="494"/>
        <w:rPr>
          <w:rFonts w:cs="宋体" w:asciiTheme="minorEastAsia" w:hAnsiTheme="minorEastAsia" w:eastAsiaTheme="minorEastAsia"/>
          <w:sz w:val="24"/>
          <w:highlight w:val="none"/>
        </w:rPr>
      </w:pPr>
    </w:p>
    <w:p>
      <w:pPr>
        <w:spacing w:line="360" w:lineRule="auto"/>
        <w:ind w:firstLine="494"/>
        <w:rPr>
          <w:rFonts w:cs="宋体" w:asciiTheme="minorEastAsia" w:hAnsiTheme="minorEastAsia" w:eastAsiaTheme="minorEastAsia"/>
          <w:sz w:val="24"/>
          <w:highlight w:val="none"/>
        </w:rPr>
      </w:pPr>
    </w:p>
    <w:p>
      <w:pPr>
        <w:spacing w:line="360" w:lineRule="auto"/>
        <w:ind w:firstLine="494"/>
        <w:rPr>
          <w:rFonts w:cs="宋体" w:asciiTheme="minorEastAsia" w:hAnsiTheme="minorEastAsia" w:eastAsiaTheme="minorEastAsia"/>
          <w:sz w:val="24"/>
          <w:highlight w:val="none"/>
        </w:rPr>
      </w:pPr>
    </w:p>
    <w:p>
      <w:pPr>
        <w:spacing w:line="360" w:lineRule="auto"/>
        <w:ind w:firstLine="494"/>
        <w:rPr>
          <w:rFonts w:cs="宋体" w:asciiTheme="minorEastAsia" w:hAnsiTheme="minorEastAsia" w:eastAsiaTheme="minorEastAsia"/>
          <w:sz w:val="24"/>
          <w:highlight w:val="none"/>
        </w:rPr>
      </w:pPr>
    </w:p>
    <w:p>
      <w:pPr>
        <w:spacing w:line="360" w:lineRule="auto"/>
        <w:ind w:right="480" w:firstLine="4080" w:firstLineChars="17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投标单位（法定名称章）：</w:t>
      </w:r>
    </w:p>
    <w:p>
      <w:pPr>
        <w:ind w:right="1440" w:firstLine="494"/>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                              日期：       年     月     日</w:t>
      </w:r>
    </w:p>
    <w:p>
      <w:pPr>
        <w:rPr>
          <w:rFonts w:cs="宋体" w:asciiTheme="minorEastAsia" w:hAnsiTheme="minorEastAsia" w:eastAsiaTheme="minorEastAsia"/>
          <w:sz w:val="24"/>
          <w:highlight w:val="none"/>
        </w:rPr>
      </w:pPr>
      <w:r>
        <w:rPr>
          <w:rFonts w:hint="eastAsia" w:cs="宋体" w:asciiTheme="minorEastAsia" w:hAnsiTheme="minorEastAsia" w:eastAsiaTheme="minorEastAsia"/>
          <w:b/>
          <w:bCs/>
          <w:sz w:val="24"/>
          <w:highlight w:val="none"/>
        </w:rPr>
        <w:t>附：</w:t>
      </w:r>
    </w:p>
    <w:p>
      <w:pPr>
        <w:spacing w:line="360" w:lineRule="auto"/>
        <w:rPr>
          <w:rFonts w:cs="宋体" w:asciiTheme="minorEastAsia" w:hAnsiTheme="minorEastAsia" w:eastAsiaTheme="minorEastAsia"/>
          <w:bCs/>
          <w:sz w:val="24"/>
          <w:highlight w:val="none"/>
        </w:rPr>
      </w:pPr>
      <w:r>
        <w:rPr>
          <w:rFonts w:hint="eastAsia" w:cs="宋体" w:asciiTheme="minorEastAsia" w:hAnsiTheme="minorEastAsia" w:eastAsiaTheme="minorEastAsia"/>
          <w:b/>
          <w:bCs/>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b/>
          <w:bCs/>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sz w:val="24"/>
          <w:highlight w:val="none"/>
        </w:rPr>
        <w:t>投标单位法定名称章（印模）                投标单位“XX专用章”（印模）</w:t>
      </w:r>
    </w:p>
    <w:p>
      <w:pPr>
        <w:autoSpaceDE w:val="0"/>
        <w:autoSpaceDN w:val="0"/>
        <w:jc w:val="center"/>
        <w:rPr>
          <w:rFonts w:cs="宋体" w:asciiTheme="minorEastAsia" w:hAnsiTheme="minorEastAsia" w:eastAsiaTheme="minorEastAsia"/>
          <w:b/>
          <w:spacing w:val="6"/>
          <w:sz w:val="32"/>
          <w:szCs w:val="32"/>
          <w:highlight w:val="none"/>
        </w:rPr>
      </w:pPr>
    </w:p>
    <w:p>
      <w:pPr>
        <w:autoSpaceDE w:val="0"/>
        <w:autoSpaceDN w:val="0"/>
        <w:jc w:val="center"/>
        <w:rPr>
          <w:rFonts w:cs="宋体" w:asciiTheme="minorEastAsia" w:hAnsiTheme="minorEastAsia" w:eastAsiaTheme="minorEastAsia"/>
          <w:b/>
          <w:spacing w:val="6"/>
          <w:sz w:val="32"/>
          <w:szCs w:val="32"/>
          <w:highlight w:val="none"/>
        </w:rPr>
      </w:pPr>
    </w:p>
    <w:p>
      <w:pPr>
        <w:autoSpaceDE w:val="0"/>
        <w:autoSpaceDN w:val="0"/>
        <w:jc w:val="center"/>
        <w:rPr>
          <w:rFonts w:cs="宋体" w:asciiTheme="minorEastAsia" w:hAnsiTheme="minorEastAsia" w:eastAsiaTheme="minorEastAsia"/>
          <w:b/>
          <w:spacing w:val="6"/>
          <w:sz w:val="32"/>
          <w:szCs w:val="32"/>
          <w:highlight w:val="none"/>
        </w:rPr>
      </w:pPr>
    </w:p>
    <w:p>
      <w:pPr>
        <w:autoSpaceDE w:val="0"/>
        <w:autoSpaceDN w:val="0"/>
        <w:jc w:val="center"/>
        <w:rPr>
          <w:rFonts w:cs="宋体" w:asciiTheme="minorEastAsia" w:hAnsiTheme="minorEastAsia" w:eastAsiaTheme="minorEastAsia"/>
          <w:b/>
          <w:spacing w:val="6"/>
          <w:sz w:val="32"/>
          <w:szCs w:val="32"/>
          <w:highlight w:val="none"/>
        </w:rPr>
      </w:pPr>
    </w:p>
    <w:p>
      <w:pPr>
        <w:autoSpaceDE w:val="0"/>
        <w:autoSpaceDN w:val="0"/>
        <w:jc w:val="center"/>
        <w:rPr>
          <w:rFonts w:cs="宋体" w:asciiTheme="minorEastAsia" w:hAnsiTheme="minorEastAsia" w:eastAsiaTheme="minorEastAsia"/>
          <w:b/>
          <w:spacing w:val="6"/>
          <w:sz w:val="32"/>
          <w:szCs w:val="32"/>
          <w:highlight w:val="none"/>
        </w:rPr>
      </w:pPr>
    </w:p>
    <w:p>
      <w:pPr>
        <w:autoSpaceDE w:val="0"/>
        <w:autoSpaceDN w:val="0"/>
        <w:jc w:val="center"/>
        <w:rPr>
          <w:rFonts w:cs="宋体" w:asciiTheme="minorEastAsia" w:hAnsiTheme="minorEastAsia" w:eastAsiaTheme="minorEastAsia"/>
          <w:b/>
          <w:spacing w:val="6"/>
          <w:sz w:val="32"/>
          <w:szCs w:val="32"/>
          <w:highlight w:val="none"/>
        </w:rPr>
      </w:pPr>
    </w:p>
    <w:p>
      <w:pPr>
        <w:autoSpaceDE w:val="0"/>
        <w:autoSpaceDN w:val="0"/>
        <w:jc w:val="center"/>
        <w:rPr>
          <w:rFonts w:cs="宋体" w:asciiTheme="minorEastAsia" w:hAnsiTheme="minorEastAsia" w:eastAsiaTheme="minorEastAsia"/>
          <w:b/>
          <w:spacing w:val="6"/>
          <w:sz w:val="32"/>
          <w:szCs w:val="32"/>
          <w:highlight w:val="none"/>
        </w:rPr>
      </w:pPr>
    </w:p>
    <w:p>
      <w:pPr>
        <w:autoSpaceDE w:val="0"/>
        <w:autoSpaceDN w:val="0"/>
        <w:jc w:val="center"/>
        <w:rPr>
          <w:rFonts w:cs="宋体" w:asciiTheme="minorEastAsia" w:hAnsiTheme="minorEastAsia" w:eastAsiaTheme="minorEastAsia"/>
          <w:b/>
          <w:spacing w:val="6"/>
          <w:sz w:val="32"/>
          <w:szCs w:val="32"/>
          <w:highlight w:val="none"/>
        </w:rPr>
      </w:pPr>
    </w:p>
    <w:p>
      <w:pPr>
        <w:autoSpaceDE w:val="0"/>
        <w:autoSpaceDN w:val="0"/>
        <w:jc w:val="center"/>
        <w:rPr>
          <w:rFonts w:cs="宋体" w:asciiTheme="minorEastAsia" w:hAnsiTheme="minorEastAsia" w:eastAsiaTheme="minorEastAsia"/>
          <w:b/>
          <w:spacing w:val="6"/>
          <w:sz w:val="32"/>
          <w:szCs w:val="32"/>
          <w:highlight w:val="none"/>
        </w:rPr>
      </w:pPr>
    </w:p>
    <w:p>
      <w:pPr>
        <w:autoSpaceDE w:val="0"/>
        <w:autoSpaceDN w:val="0"/>
        <w:jc w:val="center"/>
        <w:rPr>
          <w:rFonts w:cs="宋体" w:asciiTheme="minorEastAsia" w:hAnsiTheme="minorEastAsia" w:eastAsiaTheme="minorEastAsia"/>
          <w:b/>
          <w:spacing w:val="6"/>
          <w:sz w:val="32"/>
          <w:szCs w:val="32"/>
          <w:highlight w:val="none"/>
        </w:rPr>
      </w:pPr>
    </w:p>
    <w:p>
      <w:pPr>
        <w:autoSpaceDE w:val="0"/>
        <w:autoSpaceDN w:val="0"/>
        <w:jc w:val="center"/>
        <w:rPr>
          <w:rFonts w:cs="宋体" w:asciiTheme="minorEastAsia" w:hAnsiTheme="minorEastAsia" w:eastAsiaTheme="minorEastAsia"/>
          <w:b/>
          <w:spacing w:val="6"/>
          <w:sz w:val="32"/>
          <w:szCs w:val="32"/>
          <w:highlight w:val="none"/>
        </w:rPr>
      </w:pPr>
    </w:p>
    <w:p>
      <w:pPr>
        <w:autoSpaceDE w:val="0"/>
        <w:autoSpaceDN w:val="0"/>
        <w:jc w:val="center"/>
        <w:rPr>
          <w:rFonts w:cs="宋体" w:asciiTheme="minorEastAsia" w:hAnsiTheme="minorEastAsia" w:eastAsiaTheme="minorEastAsia"/>
          <w:b/>
          <w:spacing w:val="6"/>
          <w:sz w:val="32"/>
          <w:szCs w:val="32"/>
          <w:highlight w:val="none"/>
        </w:rPr>
      </w:pPr>
    </w:p>
    <w:p>
      <w:pPr>
        <w:autoSpaceDE w:val="0"/>
        <w:autoSpaceDN w:val="0"/>
        <w:jc w:val="center"/>
        <w:rPr>
          <w:rFonts w:cs="宋体" w:asciiTheme="minorEastAsia" w:hAnsiTheme="minorEastAsia" w:eastAsiaTheme="minorEastAsia"/>
          <w:b/>
          <w:spacing w:val="6"/>
          <w:sz w:val="32"/>
          <w:szCs w:val="32"/>
          <w:highlight w:val="none"/>
        </w:rPr>
      </w:pPr>
    </w:p>
    <w:p>
      <w:pPr>
        <w:autoSpaceDE w:val="0"/>
        <w:autoSpaceDN w:val="0"/>
        <w:jc w:val="center"/>
        <w:rPr>
          <w:rFonts w:cs="宋体" w:asciiTheme="minorEastAsia" w:hAnsiTheme="minorEastAsia" w:eastAsiaTheme="minorEastAsia"/>
          <w:b/>
          <w:kern w:val="0"/>
          <w:sz w:val="32"/>
          <w:szCs w:val="32"/>
          <w:highlight w:val="none"/>
          <w:lang w:val="zh-CN"/>
        </w:rPr>
      </w:pPr>
      <w:r>
        <w:rPr>
          <w:rFonts w:hint="eastAsia" w:cs="宋体" w:asciiTheme="minorEastAsia" w:hAnsiTheme="minorEastAsia" w:eastAsiaTheme="minorEastAsia"/>
          <w:b/>
          <w:spacing w:val="6"/>
          <w:sz w:val="32"/>
          <w:szCs w:val="32"/>
          <w:highlight w:val="none"/>
        </w:rPr>
        <w:t>附件</w:t>
      </w:r>
      <w:r>
        <w:rPr>
          <w:rFonts w:cs="宋体" w:asciiTheme="minorEastAsia" w:hAnsiTheme="minorEastAsia" w:eastAsiaTheme="minorEastAsia"/>
          <w:b/>
          <w:spacing w:val="6"/>
          <w:sz w:val="32"/>
          <w:szCs w:val="32"/>
          <w:highlight w:val="none"/>
        </w:rPr>
        <w:t>5</w:t>
      </w:r>
      <w:r>
        <w:rPr>
          <w:rFonts w:hint="eastAsia" w:cs="宋体" w:asciiTheme="minorEastAsia" w:hAnsiTheme="minorEastAsia" w:eastAsiaTheme="minorEastAsia"/>
          <w:b/>
          <w:spacing w:val="6"/>
          <w:sz w:val="32"/>
          <w:szCs w:val="32"/>
          <w:highlight w:val="none"/>
        </w:rPr>
        <w:t>：</w:t>
      </w:r>
      <w:r>
        <w:rPr>
          <w:rFonts w:hint="eastAsia" w:cs="宋体" w:asciiTheme="minorEastAsia" w:hAnsiTheme="minorEastAsia" w:eastAsiaTheme="minorEastAsia"/>
          <w:b/>
          <w:kern w:val="0"/>
          <w:sz w:val="32"/>
          <w:szCs w:val="32"/>
          <w:highlight w:val="none"/>
          <w:lang w:val="zh-CN"/>
        </w:rPr>
        <w:t>联合协议</w:t>
      </w:r>
    </w:p>
    <w:p>
      <w:pPr>
        <w:widowControl/>
        <w:spacing w:line="360" w:lineRule="auto"/>
        <w:ind w:firstLine="482" w:firstLineChars="200"/>
        <w:jc w:val="left"/>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u w:val="single"/>
        </w:rPr>
        <w:t>（联合体所有成员名称）</w:t>
      </w:r>
      <w:r>
        <w:rPr>
          <w:rFonts w:hint="eastAsia" w:cs="宋体" w:asciiTheme="minorEastAsia" w:hAnsiTheme="minorEastAsia" w:eastAsiaTheme="minorEastAsia"/>
          <w:kern w:val="0"/>
          <w:sz w:val="24"/>
          <w:highlight w:val="none"/>
        </w:rPr>
        <w:t>自愿</w:t>
      </w:r>
      <w:r>
        <w:rPr>
          <w:rFonts w:hint="eastAsia" w:cs="宋体" w:asciiTheme="minorEastAsia" w:hAnsiTheme="minorEastAsia" w:eastAsiaTheme="minorEastAsia"/>
          <w:kern w:val="0"/>
          <w:sz w:val="24"/>
          <w:highlight w:val="none"/>
          <w:lang w:val="zh-CN"/>
        </w:rPr>
        <w:t>组成一个联合体，以一个投标人的身份</w:t>
      </w:r>
      <w:r>
        <w:rPr>
          <w:rFonts w:hint="eastAsia" w:cs="宋体" w:asciiTheme="minorEastAsia" w:hAnsiTheme="minorEastAsia" w:eastAsiaTheme="minorEastAsia"/>
          <w:kern w:val="0"/>
          <w:sz w:val="24"/>
          <w:highlight w:val="none"/>
        </w:rPr>
        <w:t>参加</w:t>
      </w:r>
      <w:r>
        <w:rPr>
          <w:rFonts w:hint="eastAsia" w:cs="宋体" w:asciiTheme="minorEastAsia" w:hAnsiTheme="minorEastAsia" w:eastAsiaTheme="minorEastAsia"/>
          <w:sz w:val="24"/>
          <w:highlight w:val="none"/>
          <w:lang w:eastAsia="zh-CN"/>
        </w:rPr>
        <w:t>2025-2027年西湖区公安分局治安监控到期改造监控服务项目（200路）</w:t>
      </w:r>
      <w:r>
        <w:rPr>
          <w:rFonts w:hint="eastAsia" w:cs="宋体" w:asciiTheme="minorEastAsia" w:hAnsiTheme="minorEastAsia" w:eastAsiaTheme="minorEastAsia"/>
          <w:sz w:val="24"/>
          <w:highlight w:val="none"/>
        </w:rPr>
        <w:t>【招标编号：</w:t>
      </w:r>
      <w:r>
        <w:rPr>
          <w:rFonts w:hint="eastAsia" w:cs="宋体" w:asciiTheme="minorEastAsia" w:hAnsiTheme="minorEastAsia" w:eastAsiaTheme="minorEastAsia"/>
          <w:sz w:val="24"/>
          <w:highlight w:val="none"/>
          <w:lang w:eastAsia="zh-CN"/>
        </w:rPr>
        <w:t>XHZFCG-2025-G-19</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kern w:val="0"/>
          <w:sz w:val="24"/>
          <w:highlight w:val="none"/>
          <w:lang w:val="zh-CN"/>
        </w:rPr>
        <w:t xml:space="preserve">投标。 </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一、各方一致决定，</w:t>
      </w:r>
      <w:r>
        <w:rPr>
          <w:rFonts w:hint="eastAsia" w:cs="宋体" w:asciiTheme="minorEastAsia" w:hAnsiTheme="minorEastAsia" w:eastAsiaTheme="minorEastAsia"/>
          <w:kern w:val="0"/>
          <w:sz w:val="24"/>
          <w:highlight w:val="none"/>
          <w:u w:val="single"/>
        </w:rPr>
        <w:t>（某联合体成员名称）</w:t>
      </w:r>
      <w:r>
        <w:rPr>
          <w:rFonts w:hint="eastAsia" w:cs="宋体" w:asciiTheme="minorEastAsia" w:hAnsiTheme="minorEastAsia" w:eastAsiaTheme="minorEastAsia"/>
          <w:kern w:val="0"/>
          <w:sz w:val="24"/>
          <w:highlight w:val="none"/>
        </w:rPr>
        <w:t>为联合体</w:t>
      </w:r>
      <w:r>
        <w:rPr>
          <w:rFonts w:hint="eastAsia" w:cs="宋体" w:asciiTheme="minorEastAsia" w:hAnsiTheme="minorEastAsia" w:eastAsiaTheme="minorEastAsia"/>
          <w:kern w:val="0"/>
          <w:sz w:val="24"/>
          <w:highlight w:val="none"/>
          <w:lang w:val="zh-CN"/>
        </w:rPr>
        <w:t>牵头人</w:t>
      </w:r>
      <w:r>
        <w:rPr>
          <w:rFonts w:hint="eastAsia" w:cs="宋体" w:asciiTheme="minorEastAsia" w:hAnsiTheme="minorEastAsia" w:eastAsiaTheme="minorEastAsia"/>
          <w:sz w:val="24"/>
          <w:highlight w:val="none"/>
        </w:rPr>
        <w:t>，代表所有联合体成员负责投标和合同实施阶段的主办、协调工作</w:t>
      </w:r>
      <w:r>
        <w:rPr>
          <w:rFonts w:hint="eastAsia" w:cs="宋体" w:asciiTheme="minorEastAsia" w:hAnsiTheme="minorEastAsia" w:eastAsiaTheme="minorEastAsia"/>
          <w:kern w:val="0"/>
          <w:sz w:val="24"/>
          <w:highlight w:val="none"/>
          <w:lang w:val="zh-CN"/>
        </w:rPr>
        <w:t>。</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二、</w:t>
      </w:r>
      <w:r>
        <w:rPr>
          <w:rFonts w:hint="eastAsia" w:cs="宋体" w:asciiTheme="minorEastAsia" w:hAnsiTheme="minorEastAsia" w:eastAsiaTheme="minorEastAsia"/>
          <w:sz w:val="24"/>
          <w:highlight w:val="none"/>
        </w:rPr>
        <w:t>所有联合体成员各方签署授权书，授权书载明的</w:t>
      </w:r>
      <w:r>
        <w:rPr>
          <w:rFonts w:hint="eastAsia" w:cs="宋体" w:asciiTheme="minorEastAsia" w:hAnsiTheme="minorEastAsia" w:eastAsiaTheme="minorEastAsia"/>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三、本次联合投标中，分工如下：</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u w:val="single"/>
        </w:rPr>
        <w:t>（联合体成员1）</w:t>
      </w:r>
      <w:r>
        <w:rPr>
          <w:rFonts w:hint="eastAsia" w:cs="宋体" w:asciiTheme="minorEastAsia" w:hAnsiTheme="minorEastAsia" w:eastAsiaTheme="minorEastAsia"/>
          <w:kern w:val="0"/>
          <w:sz w:val="24"/>
          <w:highlight w:val="none"/>
          <w:lang w:val="zh-CN"/>
        </w:rPr>
        <w:t>承担的工作和义务为：</w:t>
      </w:r>
      <w:r>
        <w:rPr>
          <w:rFonts w:hint="eastAsia" w:cs="宋体" w:asciiTheme="minorEastAsia" w:hAnsiTheme="minorEastAsia" w:eastAsiaTheme="minorEastAsia"/>
          <w:highlight w:val="none"/>
          <w:u w:val="single"/>
        </w:rPr>
        <w:t xml:space="preserve">             </w:t>
      </w:r>
      <w:r>
        <w:rPr>
          <w:rFonts w:hint="eastAsia" w:cs="宋体" w:asciiTheme="minorEastAsia" w:hAnsiTheme="minorEastAsia" w:eastAsiaTheme="minorEastAsia"/>
          <w:kern w:val="0"/>
          <w:sz w:val="24"/>
          <w:highlight w:val="none"/>
          <w:lang w:val="zh-CN"/>
        </w:rPr>
        <w:t>；</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u w:val="single"/>
        </w:rPr>
        <w:t>（联合体成员</w:t>
      </w:r>
      <w:r>
        <w:rPr>
          <w:rFonts w:cs="宋体" w:asciiTheme="minorEastAsia" w:hAnsiTheme="minorEastAsia" w:eastAsiaTheme="minorEastAsia"/>
          <w:kern w:val="0"/>
          <w:sz w:val="24"/>
          <w:highlight w:val="none"/>
          <w:u w:val="single"/>
        </w:rPr>
        <w:t>2</w:t>
      </w:r>
      <w:r>
        <w:rPr>
          <w:rFonts w:hint="eastAsia" w:cs="宋体" w:asciiTheme="minorEastAsia" w:hAnsiTheme="minorEastAsia" w:eastAsiaTheme="minorEastAsia"/>
          <w:kern w:val="0"/>
          <w:sz w:val="24"/>
          <w:highlight w:val="none"/>
          <w:u w:val="single"/>
        </w:rPr>
        <w:t>）</w:t>
      </w:r>
      <w:r>
        <w:rPr>
          <w:rFonts w:hint="eastAsia" w:cs="宋体" w:asciiTheme="minorEastAsia" w:hAnsiTheme="minorEastAsia" w:eastAsiaTheme="minorEastAsia"/>
          <w:kern w:val="0"/>
          <w:sz w:val="24"/>
          <w:highlight w:val="none"/>
          <w:lang w:val="zh-CN"/>
        </w:rPr>
        <w:t>承担的工作和义务为：</w:t>
      </w:r>
      <w:r>
        <w:rPr>
          <w:rFonts w:hint="eastAsia" w:cs="宋体" w:asciiTheme="minorEastAsia" w:hAnsiTheme="minorEastAsia" w:eastAsiaTheme="minorEastAsia"/>
          <w:highlight w:val="none"/>
          <w:u w:val="single"/>
        </w:rPr>
        <w:t xml:space="preserve">             </w:t>
      </w:r>
      <w:r>
        <w:rPr>
          <w:rFonts w:hint="eastAsia" w:cs="宋体" w:asciiTheme="minorEastAsia" w:hAnsiTheme="minorEastAsia" w:eastAsiaTheme="minorEastAsia"/>
          <w:kern w:val="0"/>
          <w:sz w:val="24"/>
          <w:highlight w:val="none"/>
          <w:lang w:val="zh-CN"/>
        </w:rPr>
        <w:t>；</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四、联合体成员中小企业合同份额。</w:t>
      </w:r>
    </w:p>
    <w:p>
      <w:pPr>
        <w:snapToGrid w:val="0"/>
        <w:spacing w:line="360" w:lineRule="auto"/>
        <w:ind w:firstLine="576"/>
        <w:rPr>
          <w:rFonts w:cs="宋体" w:asciiTheme="minorEastAsia" w:hAnsiTheme="minorEastAsia" w:eastAsiaTheme="minorEastAsia"/>
          <w:b/>
          <w:kern w:val="0"/>
          <w:sz w:val="24"/>
          <w:highlight w:val="none"/>
          <w:lang w:val="zh-CN"/>
        </w:rPr>
      </w:pPr>
      <w:r>
        <w:rPr>
          <w:rFonts w:hint="eastAsia" w:cs="宋体" w:asciiTheme="minorEastAsia" w:hAnsiTheme="minorEastAsia" w:eastAsiaTheme="minorEastAsia"/>
          <w:kern w:val="0"/>
          <w:sz w:val="24"/>
          <w:highlight w:val="none"/>
          <w:lang w:val="zh-CN"/>
        </w:rPr>
        <w:t>1、</w:t>
      </w:r>
      <w:r>
        <w:rPr>
          <w:rFonts w:hint="eastAsia" w:cs="宋体" w:asciiTheme="minorEastAsia" w:hAnsiTheme="minorEastAsia" w:eastAsiaTheme="minorEastAsia"/>
          <w:kern w:val="0"/>
          <w:sz w:val="24"/>
          <w:highlight w:val="none"/>
          <w:u w:val="single"/>
        </w:rPr>
        <w:t>（</w:t>
      </w:r>
      <w:bookmarkStart w:id="472" w:name="_Hlk101131882"/>
      <w:r>
        <w:rPr>
          <w:rFonts w:hint="eastAsia" w:cs="宋体" w:asciiTheme="minorEastAsia" w:hAnsiTheme="minorEastAsia" w:eastAsiaTheme="minorEastAsia"/>
          <w:kern w:val="0"/>
          <w:sz w:val="24"/>
          <w:highlight w:val="none"/>
          <w:u w:val="single"/>
        </w:rPr>
        <w:t>联合体成员X</w:t>
      </w:r>
      <w:r>
        <w:rPr>
          <w:rFonts w:cs="宋体" w:asciiTheme="minorEastAsia" w:hAnsiTheme="minorEastAsia" w:eastAsiaTheme="minorEastAsia"/>
          <w:kern w:val="0"/>
          <w:sz w:val="24"/>
          <w:highlight w:val="none"/>
          <w:u w:val="single"/>
        </w:rPr>
        <w:t>,</w:t>
      </w:r>
      <w:r>
        <w:rPr>
          <w:rFonts w:hint="eastAsia" w:cs="宋体" w:asciiTheme="minorEastAsia" w:hAnsiTheme="minorEastAsia" w:eastAsiaTheme="minorEastAsia"/>
          <w:kern w:val="0"/>
          <w:sz w:val="24"/>
          <w:highlight w:val="none"/>
          <w:u w:val="single"/>
        </w:rPr>
        <w:t>……</w:t>
      </w:r>
      <w:bookmarkEnd w:id="472"/>
      <w:r>
        <w:rPr>
          <w:rFonts w:hint="eastAsia" w:cs="宋体" w:asciiTheme="minorEastAsia" w:hAnsiTheme="minorEastAsia" w:eastAsiaTheme="minorEastAsia"/>
          <w:kern w:val="0"/>
          <w:sz w:val="24"/>
          <w:highlight w:val="none"/>
          <w:u w:val="single"/>
        </w:rPr>
        <w:t>）</w:t>
      </w:r>
      <w:r>
        <w:rPr>
          <w:rFonts w:hint="eastAsia" w:cs="宋体" w:asciiTheme="minorEastAsia" w:hAnsiTheme="minorEastAsia" w:eastAsiaTheme="minorEastAsia"/>
          <w:kern w:val="0"/>
          <w:sz w:val="24"/>
          <w:highlight w:val="none"/>
        </w:rPr>
        <w:t>提供的服务由小微企业承接，其合同份额占到合同总金额</w:t>
      </w:r>
      <w:r>
        <w:rPr>
          <w:rFonts w:hint="eastAsia" w:cs="宋体" w:asciiTheme="minorEastAsia" w:hAnsiTheme="minorEastAsia" w:eastAsiaTheme="minorEastAsia"/>
          <w:kern w:val="0"/>
          <w:sz w:val="24"/>
          <w:highlight w:val="none"/>
          <w:u w:val="single"/>
        </w:rPr>
        <w:t xml:space="preserve">     </w:t>
      </w:r>
      <w:r>
        <w:rPr>
          <w:rFonts w:hint="eastAsia" w:cs="宋体" w:asciiTheme="minorEastAsia" w:hAnsiTheme="minorEastAsia" w:eastAsiaTheme="minorEastAsia"/>
          <w:kern w:val="0"/>
          <w:sz w:val="24"/>
          <w:highlight w:val="none"/>
        </w:rPr>
        <w:t>%以上</w:t>
      </w:r>
      <w:r>
        <w:rPr>
          <w:rFonts w:hint="eastAsia" w:cs="宋体" w:asciiTheme="minorEastAsia" w:hAnsiTheme="minorEastAsia" w:eastAsiaTheme="minorEastAsia"/>
          <w:kern w:val="0"/>
          <w:sz w:val="24"/>
          <w:highlight w:val="none"/>
          <w:lang w:val="zh-CN"/>
        </w:rPr>
        <w:t>。</w:t>
      </w:r>
      <w:r>
        <w:rPr>
          <w:rFonts w:hint="eastAsia" w:cs="宋体" w:asciiTheme="minorEastAsia" w:hAnsiTheme="minorEastAsia" w:eastAsiaTheme="minorEastAsia"/>
          <w:b/>
          <w:kern w:val="0"/>
          <w:sz w:val="24"/>
          <w:highlight w:val="none"/>
          <w:lang w:val="zh-CN"/>
        </w:rPr>
        <w:t>（</w:t>
      </w:r>
      <w:bookmarkStart w:id="473" w:name="_Hlk101133598"/>
      <w:r>
        <w:rPr>
          <w:rFonts w:hint="eastAsia" w:cs="宋体" w:asciiTheme="minorEastAsia" w:hAnsiTheme="minorEastAsia" w:eastAsiaTheme="minorEastAsia"/>
          <w:b/>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cs="宋体" w:asciiTheme="minorEastAsia" w:hAnsiTheme="minorEastAsia" w:eastAsiaTheme="minorEastAsia"/>
          <w:b/>
          <w:sz w:val="24"/>
          <w:highlight w:val="none"/>
        </w:rPr>
        <w:t>拟享受以上价格扣除政策的，填写有关内容。</w:t>
      </w:r>
      <w:bookmarkEnd w:id="473"/>
      <w:r>
        <w:rPr>
          <w:rFonts w:hint="eastAsia" w:cs="宋体" w:asciiTheme="minorEastAsia" w:hAnsiTheme="minorEastAsia" w:eastAsiaTheme="minorEastAsia"/>
          <w:b/>
          <w:kern w:val="0"/>
          <w:sz w:val="24"/>
          <w:highlight w:val="none"/>
          <w:lang w:val="zh-CN"/>
        </w:rPr>
        <w:t>）</w:t>
      </w:r>
    </w:p>
    <w:p>
      <w:pPr>
        <w:spacing w:line="360" w:lineRule="auto"/>
        <w:ind w:firstLine="480" w:firstLineChars="200"/>
        <w:rPr>
          <w:rFonts w:cs="宋体" w:asciiTheme="minorEastAsia" w:hAnsiTheme="minorEastAsia" w:eastAsiaTheme="minorEastAsia"/>
          <w:b/>
          <w:bCs/>
          <w:kern w:val="0"/>
          <w:sz w:val="24"/>
          <w:highlight w:val="none"/>
          <w:lang w:val="zh-CN"/>
        </w:rPr>
      </w:pPr>
      <w:r>
        <w:rPr>
          <w:rFonts w:hint="eastAsia" w:cs="宋体" w:asciiTheme="minorEastAsia" w:hAnsiTheme="minorEastAsia" w:eastAsiaTheme="minorEastAsia"/>
          <w:sz w:val="24"/>
          <w:highlight w:val="none"/>
        </w:rPr>
        <w:t>2、</w:t>
      </w:r>
      <w:bookmarkStart w:id="474" w:name="_Hlk101133173"/>
      <w:r>
        <w:rPr>
          <w:rFonts w:hint="eastAsia" w:cs="宋体" w:asciiTheme="minorEastAsia" w:hAnsiTheme="minorEastAsia" w:eastAsiaTheme="minorEastAsia"/>
          <w:sz w:val="24"/>
          <w:highlight w:val="none"/>
        </w:rPr>
        <w:t>中小企业合同金额达到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%，其中小微企业合同金额达到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kern w:val="0"/>
          <w:sz w:val="24"/>
          <w:highlight w:val="none"/>
          <w:lang w:val="zh-CN"/>
        </w:rPr>
        <w:t>。</w:t>
      </w:r>
      <w:r>
        <w:rPr>
          <w:rFonts w:hint="eastAsia" w:cs="宋体" w:asciiTheme="minorEastAsia" w:hAnsiTheme="minorEastAsia" w:eastAsiaTheme="minorEastAsia"/>
          <w:b/>
          <w:bCs/>
          <w:kern w:val="0"/>
          <w:sz w:val="24"/>
          <w:highlight w:val="none"/>
          <w:lang w:val="zh-CN"/>
        </w:rPr>
        <w:t>（</w:t>
      </w:r>
      <w:r>
        <w:rPr>
          <w:rFonts w:hint="eastAsia" w:cs="宋体" w:asciiTheme="minorEastAsia" w:hAnsiTheme="minorEastAsia" w:eastAsiaTheme="minorEastAsia"/>
          <w:b/>
          <w:bCs/>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cs="宋体" w:asciiTheme="minorEastAsia" w:hAnsiTheme="minorEastAsia" w:eastAsiaTheme="minorEastAsia"/>
          <w:b/>
          <w:bCs/>
          <w:kern w:val="0"/>
          <w:sz w:val="24"/>
          <w:highlight w:val="none"/>
          <w:lang w:val="zh-CN"/>
        </w:rPr>
        <w:t>）</w:t>
      </w:r>
      <w:bookmarkEnd w:id="474"/>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五、如果中标，</w:t>
      </w:r>
      <w:r>
        <w:rPr>
          <w:rFonts w:hint="eastAsia" w:cs="宋体" w:asciiTheme="minorEastAsia" w:hAnsiTheme="minorEastAsia" w:eastAsiaTheme="minorEastAsia"/>
          <w:sz w:val="24"/>
          <w:highlight w:val="none"/>
        </w:rPr>
        <w:t>联合体各成员方共同与采购人签订合同，并就采购合同约定的事项对采购人承担连带责任。</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六、有关本次联合投标的其他事宜：</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联合体成员名称(电子签名/公章)：</w:t>
      </w:r>
    </w:p>
    <w:p>
      <w:pPr>
        <w:snapToGrid w:val="0"/>
        <w:spacing w:line="360" w:lineRule="auto"/>
        <w:ind w:firstLine="5040" w:firstLineChars="21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联合体成员名称(电子签名/公章)：</w:t>
      </w:r>
    </w:p>
    <w:p>
      <w:pPr>
        <w:snapToGrid w:val="0"/>
        <w:spacing w:line="360" w:lineRule="auto"/>
        <w:ind w:right="960"/>
        <w:jc w:val="center"/>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 xml:space="preserve">                   ……</w:t>
      </w:r>
    </w:p>
    <w:p>
      <w:pPr>
        <w:snapToGrid w:val="0"/>
        <w:spacing w:line="360" w:lineRule="auto"/>
        <w:jc w:val="righ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日期：  年  月   日</w:t>
      </w:r>
    </w:p>
    <w:p>
      <w:pPr>
        <w:spacing w:line="360" w:lineRule="auto"/>
        <w:ind w:right="42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注：按本格式和要求提供。</w:t>
      </w:r>
    </w:p>
    <w:p>
      <w:pPr>
        <w:autoSpaceDE w:val="0"/>
        <w:autoSpaceDN w:val="0"/>
        <w:jc w:val="center"/>
        <w:rPr>
          <w:rFonts w:cs="宋体" w:asciiTheme="minorEastAsia" w:hAnsiTheme="minorEastAsia" w:eastAsiaTheme="minorEastAsia"/>
          <w:b/>
          <w:spacing w:val="6"/>
          <w:sz w:val="32"/>
          <w:szCs w:val="32"/>
          <w:highlight w:val="none"/>
        </w:rPr>
      </w:pPr>
    </w:p>
    <w:p>
      <w:pPr>
        <w:autoSpaceDE w:val="0"/>
        <w:autoSpaceDN w:val="0"/>
        <w:jc w:val="center"/>
        <w:rPr>
          <w:rFonts w:cs="宋体" w:asciiTheme="minorEastAsia" w:hAnsiTheme="minorEastAsia" w:eastAsiaTheme="minorEastAsia"/>
          <w:b/>
          <w:spacing w:val="6"/>
          <w:sz w:val="32"/>
          <w:szCs w:val="32"/>
          <w:highlight w:val="none"/>
        </w:rPr>
      </w:pPr>
    </w:p>
    <w:p>
      <w:pPr>
        <w:autoSpaceDE w:val="0"/>
        <w:autoSpaceDN w:val="0"/>
        <w:jc w:val="center"/>
        <w:rPr>
          <w:rFonts w:cs="宋体" w:asciiTheme="minorEastAsia" w:hAnsiTheme="minorEastAsia" w:eastAsiaTheme="minorEastAsia"/>
          <w:b/>
          <w:spacing w:val="6"/>
          <w:sz w:val="32"/>
          <w:szCs w:val="32"/>
          <w:highlight w:val="none"/>
        </w:rPr>
      </w:pPr>
    </w:p>
    <w:p>
      <w:pPr>
        <w:autoSpaceDE w:val="0"/>
        <w:autoSpaceDN w:val="0"/>
        <w:jc w:val="center"/>
        <w:rPr>
          <w:rFonts w:cs="宋体" w:asciiTheme="minorEastAsia" w:hAnsiTheme="minorEastAsia" w:eastAsiaTheme="minorEastAsia"/>
          <w:b/>
          <w:spacing w:val="6"/>
          <w:sz w:val="32"/>
          <w:szCs w:val="32"/>
          <w:highlight w:val="none"/>
        </w:rPr>
      </w:pPr>
    </w:p>
    <w:p>
      <w:pPr>
        <w:autoSpaceDE w:val="0"/>
        <w:autoSpaceDN w:val="0"/>
        <w:jc w:val="center"/>
        <w:rPr>
          <w:rFonts w:cs="宋体" w:asciiTheme="minorEastAsia" w:hAnsiTheme="minorEastAsia" w:eastAsiaTheme="minorEastAsia"/>
          <w:b/>
          <w:spacing w:val="6"/>
          <w:sz w:val="32"/>
          <w:szCs w:val="32"/>
          <w:highlight w:val="none"/>
        </w:rPr>
      </w:pPr>
    </w:p>
    <w:p>
      <w:pPr>
        <w:autoSpaceDE w:val="0"/>
        <w:autoSpaceDN w:val="0"/>
        <w:jc w:val="center"/>
        <w:rPr>
          <w:rFonts w:cs="宋体" w:asciiTheme="minorEastAsia" w:hAnsiTheme="minorEastAsia" w:eastAsiaTheme="minorEastAsia"/>
          <w:b/>
          <w:spacing w:val="6"/>
          <w:sz w:val="32"/>
          <w:szCs w:val="32"/>
          <w:highlight w:val="none"/>
        </w:rPr>
      </w:pPr>
    </w:p>
    <w:p>
      <w:pPr>
        <w:autoSpaceDE w:val="0"/>
        <w:autoSpaceDN w:val="0"/>
        <w:jc w:val="center"/>
        <w:rPr>
          <w:rFonts w:cs="宋体" w:asciiTheme="minorEastAsia" w:hAnsiTheme="minorEastAsia" w:eastAsiaTheme="minorEastAsia"/>
          <w:b/>
          <w:spacing w:val="6"/>
          <w:sz w:val="32"/>
          <w:szCs w:val="32"/>
          <w:highlight w:val="none"/>
        </w:rPr>
      </w:pPr>
    </w:p>
    <w:p>
      <w:pPr>
        <w:autoSpaceDE w:val="0"/>
        <w:autoSpaceDN w:val="0"/>
        <w:jc w:val="center"/>
        <w:rPr>
          <w:rFonts w:cs="宋体" w:asciiTheme="minorEastAsia" w:hAnsiTheme="minorEastAsia" w:eastAsiaTheme="minorEastAsia"/>
          <w:b/>
          <w:spacing w:val="6"/>
          <w:sz w:val="32"/>
          <w:szCs w:val="32"/>
          <w:highlight w:val="none"/>
        </w:rPr>
      </w:pPr>
    </w:p>
    <w:p>
      <w:pPr>
        <w:autoSpaceDE w:val="0"/>
        <w:autoSpaceDN w:val="0"/>
        <w:jc w:val="center"/>
        <w:rPr>
          <w:rFonts w:cs="宋体" w:asciiTheme="minorEastAsia" w:hAnsiTheme="minorEastAsia" w:eastAsiaTheme="minorEastAsia"/>
          <w:b/>
          <w:spacing w:val="6"/>
          <w:sz w:val="32"/>
          <w:szCs w:val="32"/>
          <w:highlight w:val="none"/>
        </w:rPr>
      </w:pPr>
    </w:p>
    <w:p>
      <w:pPr>
        <w:autoSpaceDE w:val="0"/>
        <w:autoSpaceDN w:val="0"/>
        <w:jc w:val="center"/>
        <w:rPr>
          <w:rFonts w:cs="宋体" w:asciiTheme="minorEastAsia" w:hAnsiTheme="minorEastAsia" w:eastAsiaTheme="minorEastAsia"/>
          <w:b/>
          <w:spacing w:val="6"/>
          <w:sz w:val="32"/>
          <w:szCs w:val="32"/>
          <w:highlight w:val="none"/>
        </w:rPr>
      </w:pPr>
    </w:p>
    <w:p>
      <w:pPr>
        <w:autoSpaceDE w:val="0"/>
        <w:autoSpaceDN w:val="0"/>
        <w:jc w:val="center"/>
        <w:rPr>
          <w:rFonts w:cs="宋体" w:asciiTheme="minorEastAsia" w:hAnsiTheme="minorEastAsia" w:eastAsiaTheme="minorEastAsia"/>
          <w:b/>
          <w:spacing w:val="6"/>
          <w:sz w:val="32"/>
          <w:szCs w:val="32"/>
          <w:highlight w:val="none"/>
        </w:rPr>
      </w:pPr>
    </w:p>
    <w:p>
      <w:pPr>
        <w:autoSpaceDE w:val="0"/>
        <w:autoSpaceDN w:val="0"/>
        <w:jc w:val="center"/>
        <w:rPr>
          <w:rFonts w:cs="宋体" w:asciiTheme="minorEastAsia" w:hAnsiTheme="minorEastAsia" w:eastAsiaTheme="minorEastAsia"/>
          <w:b/>
          <w:spacing w:val="6"/>
          <w:sz w:val="32"/>
          <w:szCs w:val="32"/>
          <w:highlight w:val="none"/>
        </w:rPr>
      </w:pPr>
    </w:p>
    <w:p>
      <w:pPr>
        <w:autoSpaceDE w:val="0"/>
        <w:autoSpaceDN w:val="0"/>
        <w:jc w:val="center"/>
        <w:rPr>
          <w:rFonts w:cs="宋体" w:asciiTheme="minorEastAsia" w:hAnsiTheme="minorEastAsia" w:eastAsiaTheme="minorEastAsia"/>
          <w:b/>
          <w:spacing w:val="6"/>
          <w:sz w:val="32"/>
          <w:szCs w:val="32"/>
          <w:highlight w:val="none"/>
        </w:rPr>
      </w:pPr>
    </w:p>
    <w:p>
      <w:pPr>
        <w:autoSpaceDE w:val="0"/>
        <w:autoSpaceDN w:val="0"/>
        <w:jc w:val="center"/>
        <w:rPr>
          <w:rFonts w:cs="宋体" w:asciiTheme="minorEastAsia" w:hAnsiTheme="minorEastAsia" w:eastAsiaTheme="minorEastAsia"/>
          <w:b/>
          <w:spacing w:val="6"/>
          <w:sz w:val="32"/>
          <w:szCs w:val="32"/>
          <w:highlight w:val="none"/>
        </w:rPr>
      </w:pPr>
    </w:p>
    <w:p>
      <w:pPr>
        <w:autoSpaceDE w:val="0"/>
        <w:autoSpaceDN w:val="0"/>
        <w:jc w:val="center"/>
        <w:rPr>
          <w:rFonts w:cs="宋体" w:asciiTheme="minorEastAsia" w:hAnsiTheme="minorEastAsia" w:eastAsiaTheme="minorEastAsia"/>
          <w:b/>
          <w:spacing w:val="6"/>
          <w:sz w:val="32"/>
          <w:szCs w:val="32"/>
          <w:highlight w:val="none"/>
        </w:rPr>
      </w:pPr>
    </w:p>
    <w:p>
      <w:pPr>
        <w:autoSpaceDE w:val="0"/>
        <w:autoSpaceDN w:val="0"/>
        <w:jc w:val="center"/>
        <w:rPr>
          <w:rFonts w:cs="宋体" w:asciiTheme="minorEastAsia" w:hAnsiTheme="minorEastAsia" w:eastAsiaTheme="minorEastAsia"/>
          <w:b/>
          <w:spacing w:val="6"/>
          <w:sz w:val="32"/>
          <w:szCs w:val="32"/>
          <w:highlight w:val="none"/>
        </w:rPr>
      </w:pPr>
    </w:p>
    <w:p>
      <w:pPr>
        <w:autoSpaceDE w:val="0"/>
        <w:autoSpaceDN w:val="0"/>
        <w:jc w:val="center"/>
        <w:rPr>
          <w:rFonts w:cs="宋体" w:asciiTheme="minorEastAsia" w:hAnsiTheme="minorEastAsia" w:eastAsiaTheme="minorEastAsia"/>
          <w:b/>
          <w:spacing w:val="6"/>
          <w:sz w:val="32"/>
          <w:szCs w:val="32"/>
          <w:highlight w:val="none"/>
        </w:rPr>
      </w:pPr>
    </w:p>
    <w:p>
      <w:pPr>
        <w:autoSpaceDE w:val="0"/>
        <w:autoSpaceDN w:val="0"/>
        <w:jc w:val="center"/>
        <w:rPr>
          <w:rFonts w:cs="宋体" w:asciiTheme="minorEastAsia" w:hAnsiTheme="minorEastAsia" w:eastAsiaTheme="minorEastAsia"/>
          <w:b/>
          <w:spacing w:val="6"/>
          <w:sz w:val="32"/>
          <w:szCs w:val="32"/>
          <w:highlight w:val="none"/>
        </w:rPr>
      </w:pPr>
    </w:p>
    <w:p>
      <w:pPr>
        <w:autoSpaceDE w:val="0"/>
        <w:autoSpaceDN w:val="0"/>
        <w:jc w:val="center"/>
        <w:rPr>
          <w:rFonts w:cs="宋体" w:asciiTheme="minorEastAsia" w:hAnsiTheme="minorEastAsia" w:eastAsiaTheme="minorEastAsia"/>
          <w:b/>
          <w:spacing w:val="6"/>
          <w:sz w:val="32"/>
          <w:szCs w:val="32"/>
          <w:highlight w:val="none"/>
        </w:rPr>
      </w:pPr>
    </w:p>
    <w:p>
      <w:pPr>
        <w:autoSpaceDE w:val="0"/>
        <w:autoSpaceDN w:val="0"/>
        <w:jc w:val="center"/>
        <w:rPr>
          <w:rFonts w:cs="宋体" w:asciiTheme="minorEastAsia" w:hAnsiTheme="minorEastAsia" w:eastAsiaTheme="minorEastAsia"/>
          <w:b/>
          <w:spacing w:val="6"/>
          <w:sz w:val="32"/>
          <w:szCs w:val="32"/>
          <w:highlight w:val="none"/>
        </w:rPr>
      </w:pPr>
    </w:p>
    <w:p>
      <w:pPr>
        <w:autoSpaceDE w:val="0"/>
        <w:autoSpaceDN w:val="0"/>
        <w:jc w:val="center"/>
        <w:rPr>
          <w:rFonts w:cs="宋体" w:asciiTheme="minorEastAsia" w:hAnsiTheme="minorEastAsia" w:eastAsiaTheme="minorEastAsia"/>
          <w:b/>
          <w:spacing w:val="6"/>
          <w:sz w:val="32"/>
          <w:szCs w:val="32"/>
          <w:highlight w:val="none"/>
        </w:rPr>
      </w:pPr>
    </w:p>
    <w:p>
      <w:pPr>
        <w:autoSpaceDE w:val="0"/>
        <w:autoSpaceDN w:val="0"/>
        <w:jc w:val="center"/>
        <w:rPr>
          <w:rFonts w:cs="宋体" w:asciiTheme="minorEastAsia" w:hAnsiTheme="minorEastAsia" w:eastAsiaTheme="minorEastAsia"/>
          <w:b/>
          <w:spacing w:val="6"/>
          <w:sz w:val="32"/>
          <w:szCs w:val="32"/>
          <w:highlight w:val="none"/>
        </w:rPr>
      </w:pPr>
    </w:p>
    <w:p>
      <w:pPr>
        <w:autoSpaceDE w:val="0"/>
        <w:autoSpaceDN w:val="0"/>
        <w:jc w:val="center"/>
        <w:rPr>
          <w:rFonts w:cs="宋体" w:asciiTheme="minorEastAsia" w:hAnsiTheme="minorEastAsia" w:eastAsiaTheme="minorEastAsia"/>
          <w:b/>
          <w:spacing w:val="6"/>
          <w:sz w:val="32"/>
          <w:szCs w:val="32"/>
          <w:highlight w:val="none"/>
        </w:rPr>
      </w:pPr>
    </w:p>
    <w:p>
      <w:pPr>
        <w:snapToGrid w:val="0"/>
        <w:spacing w:line="360" w:lineRule="auto"/>
        <w:ind w:firstLine="3666" w:firstLineChars="1100"/>
        <w:rPr>
          <w:rFonts w:cs="宋体" w:asciiTheme="minorEastAsia" w:hAnsiTheme="minorEastAsia" w:eastAsiaTheme="minorEastAsia"/>
          <w:b/>
          <w:spacing w:val="6"/>
          <w:sz w:val="32"/>
          <w:szCs w:val="32"/>
          <w:highlight w:val="none"/>
        </w:rPr>
      </w:pPr>
    </w:p>
    <w:p>
      <w:pPr>
        <w:widowControl/>
        <w:adjustRightInd/>
        <w:jc w:val="left"/>
        <w:rPr>
          <w:rFonts w:cs="宋体" w:asciiTheme="minorEastAsia" w:hAnsiTheme="minorEastAsia" w:eastAsiaTheme="minorEastAsia"/>
          <w:b/>
          <w:spacing w:val="6"/>
          <w:sz w:val="32"/>
          <w:szCs w:val="32"/>
          <w:highlight w:val="none"/>
        </w:rPr>
      </w:pPr>
      <w:r>
        <w:rPr>
          <w:rFonts w:cs="宋体" w:asciiTheme="minorEastAsia" w:hAnsiTheme="minorEastAsia" w:eastAsiaTheme="minorEastAsia"/>
          <w:b/>
          <w:spacing w:val="6"/>
          <w:sz w:val="32"/>
          <w:szCs w:val="32"/>
          <w:highlight w:val="none"/>
        </w:rPr>
        <w:br w:type="page"/>
      </w:r>
    </w:p>
    <w:p>
      <w:pPr>
        <w:snapToGrid w:val="0"/>
        <w:spacing w:line="360" w:lineRule="auto"/>
        <w:ind w:firstLine="3666" w:firstLineChars="1100"/>
        <w:rPr>
          <w:rFonts w:cs="宋体" w:asciiTheme="minorEastAsia" w:hAnsiTheme="minorEastAsia" w:eastAsiaTheme="minorEastAsia"/>
          <w:b/>
          <w:kern w:val="0"/>
          <w:sz w:val="32"/>
          <w:szCs w:val="32"/>
          <w:highlight w:val="none"/>
        </w:rPr>
      </w:pPr>
      <w:r>
        <w:rPr>
          <w:rFonts w:hint="eastAsia" w:cs="宋体" w:asciiTheme="minorEastAsia" w:hAnsiTheme="minorEastAsia" w:eastAsiaTheme="minorEastAsia"/>
          <w:b/>
          <w:spacing w:val="6"/>
          <w:sz w:val="32"/>
          <w:szCs w:val="32"/>
          <w:highlight w:val="none"/>
        </w:rPr>
        <w:t>附件</w:t>
      </w:r>
      <w:r>
        <w:rPr>
          <w:rFonts w:cs="宋体" w:asciiTheme="minorEastAsia" w:hAnsiTheme="minorEastAsia" w:eastAsiaTheme="minorEastAsia"/>
          <w:b/>
          <w:spacing w:val="6"/>
          <w:sz w:val="32"/>
          <w:szCs w:val="32"/>
          <w:highlight w:val="none"/>
        </w:rPr>
        <w:t>6</w:t>
      </w:r>
      <w:r>
        <w:rPr>
          <w:rFonts w:hint="eastAsia" w:cs="宋体" w:asciiTheme="minorEastAsia" w:hAnsiTheme="minorEastAsia" w:eastAsiaTheme="minorEastAsia"/>
          <w:b/>
          <w:spacing w:val="6"/>
          <w:sz w:val="32"/>
          <w:szCs w:val="32"/>
          <w:highlight w:val="none"/>
        </w:rPr>
        <w:t>：</w:t>
      </w:r>
      <w:r>
        <w:rPr>
          <w:rFonts w:hint="eastAsia" w:cs="宋体" w:asciiTheme="minorEastAsia" w:hAnsiTheme="minorEastAsia" w:eastAsiaTheme="minorEastAsia"/>
          <w:b/>
          <w:kern w:val="0"/>
          <w:sz w:val="32"/>
          <w:szCs w:val="32"/>
          <w:highlight w:val="none"/>
        </w:rPr>
        <w:t>分包意向协议</w:t>
      </w:r>
    </w:p>
    <w:p>
      <w:pPr>
        <w:widowControl/>
        <w:spacing w:line="360" w:lineRule="auto"/>
        <w:ind w:firstLine="120" w:firstLineChars="5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b/>
          <w:sz w:val="24"/>
          <w:highlight w:val="none"/>
        </w:rPr>
        <w:t>中标后以分包方式履行合同的，提供分包意向协议；采购人不同意分包或者投标人中标后不以分包方式履行合同的，则不需要提供。</w:t>
      </w:r>
      <w:r>
        <w:rPr>
          <w:rFonts w:hint="eastAsia" w:cs="宋体" w:asciiTheme="minorEastAsia" w:hAnsiTheme="minorEastAsia" w:eastAsiaTheme="minorEastAsia"/>
          <w:sz w:val="24"/>
          <w:highlight w:val="none"/>
        </w:rPr>
        <w:t>）</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u w:val="single"/>
        </w:rPr>
        <w:t>（投标人名称）</w:t>
      </w:r>
      <w:r>
        <w:rPr>
          <w:rFonts w:hint="eastAsia" w:cs="宋体" w:asciiTheme="minorEastAsia" w:hAnsiTheme="minorEastAsia" w:eastAsiaTheme="minorEastAsia"/>
          <w:kern w:val="0"/>
          <w:sz w:val="24"/>
          <w:highlight w:val="none"/>
          <w:lang w:val="zh-CN"/>
        </w:rPr>
        <w:t>若成为</w:t>
      </w:r>
      <w:r>
        <w:rPr>
          <w:rFonts w:hint="eastAsia" w:cs="宋体" w:asciiTheme="minorEastAsia" w:hAnsiTheme="minorEastAsia" w:eastAsiaTheme="minorEastAsia"/>
          <w:sz w:val="24"/>
          <w:highlight w:val="none"/>
          <w:lang w:eastAsia="zh-CN"/>
        </w:rPr>
        <w:t>2025-2027年西湖区公安分局治安监控到期改造监控服务项目（200路）</w:t>
      </w:r>
      <w:r>
        <w:rPr>
          <w:rFonts w:hint="eastAsia" w:cs="宋体" w:asciiTheme="minorEastAsia" w:hAnsiTheme="minorEastAsia" w:eastAsiaTheme="minorEastAsia"/>
          <w:sz w:val="24"/>
          <w:highlight w:val="none"/>
        </w:rPr>
        <w:t>【招标编号：</w:t>
      </w:r>
      <w:r>
        <w:rPr>
          <w:rFonts w:hint="eastAsia" w:cs="宋体" w:asciiTheme="minorEastAsia" w:hAnsiTheme="minorEastAsia" w:eastAsiaTheme="minorEastAsia"/>
          <w:sz w:val="24"/>
          <w:highlight w:val="none"/>
          <w:lang w:eastAsia="zh-CN"/>
        </w:rPr>
        <w:t>XHZFCG-2025-G-19</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kern w:val="0"/>
          <w:sz w:val="24"/>
          <w:highlight w:val="none"/>
          <w:lang w:val="zh-CN"/>
        </w:rPr>
        <w:t>的中标供应商，将依法采取分包方式履行合同。</w:t>
      </w:r>
      <w:r>
        <w:rPr>
          <w:rFonts w:hint="eastAsia" w:cs="宋体" w:asciiTheme="minorEastAsia" w:hAnsiTheme="minorEastAsia" w:eastAsiaTheme="minorEastAsia"/>
          <w:kern w:val="0"/>
          <w:sz w:val="24"/>
          <w:highlight w:val="none"/>
          <w:u w:val="single"/>
        </w:rPr>
        <w:t>（投标人名称）</w:t>
      </w:r>
      <w:r>
        <w:rPr>
          <w:rFonts w:hint="eastAsia" w:cs="宋体" w:asciiTheme="minorEastAsia" w:hAnsiTheme="minorEastAsia" w:eastAsiaTheme="minorEastAsia"/>
          <w:kern w:val="0"/>
          <w:sz w:val="24"/>
          <w:highlight w:val="none"/>
        </w:rPr>
        <w:t>与</w:t>
      </w:r>
      <w:r>
        <w:rPr>
          <w:rFonts w:hint="eastAsia" w:cs="宋体" w:asciiTheme="minorEastAsia" w:hAnsiTheme="minorEastAsia" w:eastAsiaTheme="minorEastAsia"/>
          <w:kern w:val="0"/>
          <w:sz w:val="24"/>
          <w:highlight w:val="none"/>
          <w:u w:val="single"/>
        </w:rPr>
        <w:t>（所有分包供应商名称）</w:t>
      </w:r>
      <w:r>
        <w:rPr>
          <w:rFonts w:hint="eastAsia" w:cs="宋体" w:asciiTheme="minorEastAsia" w:hAnsiTheme="minorEastAsia" w:eastAsiaTheme="minorEastAsia"/>
          <w:kern w:val="0"/>
          <w:sz w:val="24"/>
          <w:highlight w:val="none"/>
        </w:rPr>
        <w:t>达成分包意向协议</w:t>
      </w:r>
      <w:r>
        <w:rPr>
          <w:rFonts w:hint="eastAsia" w:cs="宋体" w:asciiTheme="minorEastAsia" w:hAnsiTheme="minorEastAsia" w:eastAsiaTheme="minorEastAsia"/>
          <w:kern w:val="0"/>
          <w:sz w:val="24"/>
          <w:highlight w:val="none"/>
          <w:lang w:val="zh-CN"/>
        </w:rPr>
        <w:t xml:space="preserve">。 </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一、分包标的及数量</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u w:val="single"/>
        </w:rPr>
        <w:t>（投标人名称）</w:t>
      </w:r>
      <w:r>
        <w:rPr>
          <w:rFonts w:hint="eastAsia" w:cs="宋体" w:asciiTheme="minorEastAsia" w:hAnsiTheme="minorEastAsia" w:eastAsiaTheme="minorEastAsia"/>
          <w:kern w:val="0"/>
          <w:sz w:val="24"/>
          <w:highlight w:val="none"/>
          <w:lang w:val="zh-CN"/>
        </w:rPr>
        <w:t>将</w:t>
      </w:r>
      <w:r>
        <w:rPr>
          <w:rFonts w:hint="eastAsia" w:cs="宋体" w:asciiTheme="minorEastAsia" w:hAnsiTheme="minorEastAsia" w:eastAsiaTheme="minorEastAsia"/>
          <w:highlight w:val="none"/>
          <w:u w:val="single"/>
        </w:rPr>
        <w:t xml:space="preserve">  </w:t>
      </w:r>
      <w:r>
        <w:rPr>
          <w:rFonts w:cs="宋体" w:asciiTheme="minorEastAsia" w:hAnsiTheme="minorEastAsia" w:eastAsiaTheme="minorEastAsia"/>
          <w:kern w:val="0"/>
          <w:sz w:val="24"/>
          <w:highlight w:val="none"/>
          <w:u w:val="single"/>
        </w:rPr>
        <w:t xml:space="preserve"> XX工作内容   </w:t>
      </w:r>
      <w:r>
        <w:rPr>
          <w:rFonts w:hint="eastAsia" w:cs="宋体" w:asciiTheme="minorEastAsia" w:hAnsiTheme="minorEastAsia" w:eastAsiaTheme="minorEastAsia"/>
          <w:sz w:val="24"/>
          <w:highlight w:val="none"/>
        </w:rPr>
        <w:t>分包给</w:t>
      </w:r>
      <w:r>
        <w:rPr>
          <w:rFonts w:hint="eastAsia" w:cs="宋体" w:asciiTheme="minorEastAsia" w:hAnsiTheme="minorEastAsia" w:eastAsiaTheme="minorEastAsia"/>
          <w:kern w:val="0"/>
          <w:sz w:val="24"/>
          <w:highlight w:val="none"/>
          <w:u w:val="single"/>
        </w:rPr>
        <w:t>（分包供应商1名称）</w:t>
      </w:r>
      <w:r>
        <w:rPr>
          <w:rFonts w:hint="eastAsia" w:cs="宋体" w:asciiTheme="minorEastAsia" w:hAnsiTheme="minorEastAsia" w:eastAsiaTheme="minorEastAsia"/>
          <w:kern w:val="0"/>
          <w:sz w:val="24"/>
          <w:highlight w:val="none"/>
          <w:lang w:val="zh-CN"/>
        </w:rPr>
        <w:t>，</w:t>
      </w:r>
      <w:r>
        <w:rPr>
          <w:rFonts w:hint="eastAsia" w:cs="宋体" w:asciiTheme="minorEastAsia" w:hAnsiTheme="minorEastAsia" w:eastAsiaTheme="minorEastAsia"/>
          <w:kern w:val="0"/>
          <w:sz w:val="24"/>
          <w:highlight w:val="none"/>
          <w:u w:val="single"/>
        </w:rPr>
        <w:t>（分包供应商2名称），</w:t>
      </w:r>
      <w:r>
        <w:rPr>
          <w:rFonts w:hint="eastAsia" w:cs="宋体" w:asciiTheme="minorEastAsia" w:hAnsiTheme="minorEastAsia" w:eastAsiaTheme="minorEastAsia"/>
          <w:kern w:val="0"/>
          <w:sz w:val="24"/>
          <w:highlight w:val="none"/>
          <w:lang w:val="zh-CN"/>
        </w:rPr>
        <w:t>具备承</w:t>
      </w:r>
      <w:r>
        <w:rPr>
          <w:rFonts w:hint="eastAsia" w:cs="宋体" w:asciiTheme="minorEastAsia" w:hAnsiTheme="minorEastAsia" w:eastAsiaTheme="minorEastAsia"/>
          <w:kern w:val="0"/>
          <w:sz w:val="24"/>
          <w:highlight w:val="none"/>
        </w:rPr>
        <w:t>担</w:t>
      </w:r>
      <w:r>
        <w:rPr>
          <w:rFonts w:hint="eastAsia" w:cs="宋体" w:asciiTheme="minorEastAsia" w:hAnsiTheme="minorEastAsia" w:eastAsiaTheme="minorEastAsia"/>
          <w:kern w:val="0"/>
          <w:sz w:val="24"/>
          <w:highlight w:val="none"/>
          <w:u w:val="single"/>
          <w:lang w:val="zh-CN"/>
        </w:rPr>
        <w:t>XX工作内容</w:t>
      </w:r>
      <w:r>
        <w:rPr>
          <w:rFonts w:hint="eastAsia" w:cs="宋体" w:asciiTheme="minorEastAsia" w:hAnsiTheme="minorEastAsia" w:eastAsiaTheme="minorEastAsia"/>
          <w:kern w:val="0"/>
          <w:sz w:val="24"/>
          <w:highlight w:val="none"/>
          <w:lang w:val="zh-CN"/>
        </w:rPr>
        <w:t>相应资质条件且不得再次分包；</w:t>
      </w:r>
    </w:p>
    <w:p>
      <w:pPr>
        <w:pStyle w:val="4"/>
        <w:ind w:left="664" w:leftChars="316" w:firstLine="229" w:firstLineChars="95"/>
        <w:rPr>
          <w:rFonts w:cs="宋体" w:asciiTheme="minorEastAsia" w:hAnsiTheme="minorEastAsia" w:eastAsiaTheme="minorEastAsia"/>
          <w:kern w:val="0"/>
          <w:sz w:val="24"/>
          <w:szCs w:val="24"/>
          <w:highlight w:val="none"/>
        </w:rPr>
      </w:pPr>
      <w:r>
        <w:rPr>
          <w:rFonts w:hint="eastAsia" w:cs="宋体" w:asciiTheme="minorEastAsia" w:hAnsiTheme="minorEastAsia" w:eastAsiaTheme="minorEastAsia"/>
          <w:kern w:val="0"/>
          <w:sz w:val="24"/>
          <w:szCs w:val="24"/>
          <w:highlight w:val="none"/>
        </w:rPr>
        <w:t>……</w:t>
      </w:r>
    </w:p>
    <w:p>
      <w:pPr>
        <w:rPr>
          <w:rFonts w:asciiTheme="minorEastAsia" w:hAnsiTheme="minorEastAsia" w:eastAsiaTheme="minorEastAsia"/>
          <w:highlight w:val="none"/>
        </w:rPr>
      </w:pPr>
      <w:r>
        <w:rPr>
          <w:rFonts w:hint="eastAsia" w:asciiTheme="minorEastAsia" w:hAnsiTheme="minorEastAsia" w:eastAsiaTheme="minorEastAsia"/>
          <w:highlight w:val="none"/>
          <w:lang w:val="zh-CN"/>
        </w:rPr>
        <w:t xml:space="preserve"> </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二、分包供应商中小企业合同份额</w:t>
      </w:r>
    </w:p>
    <w:p>
      <w:pPr>
        <w:snapToGrid w:val="0"/>
        <w:spacing w:line="360" w:lineRule="auto"/>
        <w:ind w:firstLine="576"/>
        <w:rPr>
          <w:rFonts w:cs="宋体" w:asciiTheme="minorEastAsia" w:hAnsiTheme="minorEastAsia" w:eastAsiaTheme="minorEastAsia"/>
          <w:b/>
          <w:kern w:val="0"/>
          <w:sz w:val="24"/>
          <w:highlight w:val="none"/>
          <w:lang w:val="zh-CN"/>
        </w:rPr>
      </w:pPr>
      <w:r>
        <w:rPr>
          <w:rFonts w:cs="宋体" w:asciiTheme="minorEastAsia" w:hAnsiTheme="minorEastAsia" w:eastAsiaTheme="minorEastAsia"/>
          <w:kern w:val="0"/>
          <w:sz w:val="24"/>
          <w:highlight w:val="none"/>
        </w:rPr>
        <w:t>1、</w:t>
      </w:r>
      <w:r>
        <w:rPr>
          <w:rFonts w:hint="eastAsia" w:cs="宋体" w:asciiTheme="minorEastAsia" w:hAnsiTheme="minorEastAsia" w:eastAsiaTheme="minorEastAsia"/>
          <w:kern w:val="0"/>
          <w:sz w:val="24"/>
          <w:highlight w:val="none"/>
          <w:u w:val="single"/>
        </w:rPr>
        <w:t>（分包供应商X</w:t>
      </w:r>
      <w:r>
        <w:rPr>
          <w:rFonts w:cs="宋体" w:asciiTheme="minorEastAsia" w:hAnsiTheme="minorEastAsia" w:eastAsiaTheme="minorEastAsia"/>
          <w:kern w:val="0"/>
          <w:sz w:val="24"/>
          <w:highlight w:val="none"/>
          <w:u w:val="single"/>
        </w:rPr>
        <w:t>,</w:t>
      </w:r>
      <w:r>
        <w:rPr>
          <w:rFonts w:hint="eastAsia" w:cs="宋体" w:asciiTheme="minorEastAsia" w:hAnsiTheme="minorEastAsia" w:eastAsiaTheme="minorEastAsia"/>
          <w:kern w:val="0"/>
          <w:sz w:val="24"/>
          <w:highlight w:val="none"/>
          <w:u w:val="single"/>
        </w:rPr>
        <w:t>……）提供的服务全部由小微企业承接，</w:t>
      </w:r>
      <w:r>
        <w:rPr>
          <w:rFonts w:hint="eastAsia" w:cs="宋体" w:asciiTheme="minorEastAsia" w:hAnsiTheme="minorEastAsia" w:eastAsiaTheme="minorEastAsia"/>
          <w:kern w:val="0"/>
          <w:sz w:val="24"/>
          <w:highlight w:val="none"/>
        </w:rPr>
        <w:t>其合同份额占到合同总金额</w:t>
      </w:r>
      <w:r>
        <w:rPr>
          <w:rFonts w:hint="eastAsia" w:cs="宋体" w:asciiTheme="minorEastAsia" w:hAnsiTheme="minorEastAsia" w:eastAsiaTheme="minorEastAsia"/>
          <w:kern w:val="0"/>
          <w:sz w:val="24"/>
          <w:highlight w:val="none"/>
          <w:u w:val="single"/>
        </w:rPr>
        <w:t xml:space="preserve">     </w:t>
      </w:r>
      <w:r>
        <w:rPr>
          <w:rFonts w:hint="eastAsia" w:cs="宋体" w:asciiTheme="minorEastAsia" w:hAnsiTheme="minorEastAsia" w:eastAsiaTheme="minorEastAsia"/>
          <w:kern w:val="0"/>
          <w:sz w:val="24"/>
          <w:highlight w:val="none"/>
        </w:rPr>
        <w:t>%以上</w:t>
      </w:r>
      <w:r>
        <w:rPr>
          <w:rFonts w:hint="eastAsia" w:cs="宋体" w:asciiTheme="minorEastAsia" w:hAnsiTheme="minorEastAsia" w:eastAsiaTheme="minorEastAsia"/>
          <w:highlight w:val="none"/>
        </w:rPr>
        <w:t>。</w:t>
      </w:r>
      <w:r>
        <w:rPr>
          <w:rFonts w:hint="eastAsia" w:cs="宋体" w:asciiTheme="minorEastAsia" w:hAnsiTheme="minorEastAsia" w:eastAsiaTheme="minorEastAsia"/>
          <w:b/>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cs="宋体" w:asciiTheme="minorEastAsia" w:hAnsiTheme="minorEastAsia" w:eastAsiaTheme="minorEastAsia"/>
          <w:b/>
          <w:sz w:val="24"/>
          <w:highlight w:val="none"/>
        </w:rPr>
        <w:t>拟享受以上价格扣除政策的，填写有关内容。</w:t>
      </w:r>
      <w:r>
        <w:rPr>
          <w:rFonts w:hint="eastAsia" w:cs="宋体" w:asciiTheme="minorEastAsia" w:hAnsiTheme="minorEastAsia" w:eastAsiaTheme="minorEastAsia"/>
          <w:b/>
          <w:kern w:val="0"/>
          <w:sz w:val="24"/>
          <w:highlight w:val="none"/>
          <w:lang w:val="zh-CN"/>
        </w:rPr>
        <w:t>）</w:t>
      </w:r>
    </w:p>
    <w:p>
      <w:pPr>
        <w:spacing w:line="360" w:lineRule="auto"/>
        <w:ind w:firstLine="480" w:firstLineChars="200"/>
        <w:rPr>
          <w:rFonts w:cs="宋体" w:asciiTheme="minorEastAsia" w:hAnsiTheme="minorEastAsia" w:eastAsiaTheme="minorEastAsia"/>
          <w:b/>
          <w:bCs/>
          <w:kern w:val="0"/>
          <w:sz w:val="24"/>
          <w:highlight w:val="none"/>
          <w:lang w:val="zh-CN"/>
        </w:rPr>
      </w:pPr>
      <w:r>
        <w:rPr>
          <w:rFonts w:hint="eastAsia" w:cs="宋体" w:asciiTheme="minorEastAsia" w:hAnsiTheme="minorEastAsia" w:eastAsiaTheme="minorEastAsia"/>
          <w:sz w:val="24"/>
          <w:highlight w:val="none"/>
        </w:rPr>
        <w:t>2、中小企业合同金额达到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%，其中小微企业合同金额达到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kern w:val="0"/>
          <w:sz w:val="24"/>
          <w:highlight w:val="none"/>
          <w:lang w:val="zh-CN"/>
        </w:rPr>
        <w:t>。</w:t>
      </w:r>
      <w:r>
        <w:rPr>
          <w:rFonts w:hint="eastAsia" w:cs="宋体" w:asciiTheme="minorEastAsia" w:hAnsiTheme="minorEastAsia" w:eastAsiaTheme="minorEastAsia"/>
          <w:b/>
          <w:bCs/>
          <w:kern w:val="0"/>
          <w:sz w:val="24"/>
          <w:highlight w:val="none"/>
          <w:lang w:val="zh-CN"/>
        </w:rPr>
        <w:t>（</w:t>
      </w:r>
      <w:r>
        <w:rPr>
          <w:rFonts w:hint="eastAsia" w:cs="宋体" w:asciiTheme="minorEastAsia" w:hAnsiTheme="minorEastAsia" w:eastAsiaTheme="minorEastAsia"/>
          <w:b/>
          <w:bCs/>
          <w:sz w:val="24"/>
          <w:highlight w:val="none"/>
        </w:rPr>
        <w:t>要求合同分包形式参加的项目或采购包，供应商按招标文件第一部分招标公告申请人的资格要求中规定的</w:t>
      </w:r>
      <w:r>
        <w:rPr>
          <w:rFonts w:hint="eastAsia" w:cs="宋体" w:asciiTheme="minorEastAsia" w:hAnsiTheme="minorEastAsia" w:eastAsiaTheme="minorEastAsia"/>
          <w:b/>
          <w:kern w:val="0"/>
          <w:sz w:val="24"/>
          <w:highlight w:val="none"/>
          <w:lang w:val="zh-CN"/>
        </w:rPr>
        <w:t>分包意向协议</w:t>
      </w:r>
      <w:r>
        <w:rPr>
          <w:rFonts w:hint="eastAsia" w:cs="宋体" w:asciiTheme="minorEastAsia" w:hAnsiTheme="minorEastAsia" w:eastAsiaTheme="minorEastAsia"/>
          <w:b/>
          <w:bCs/>
          <w:sz w:val="24"/>
          <w:highlight w:val="none"/>
        </w:rPr>
        <w:t>中中小企业、小微企业合同金额应当达到的比例要求填写。</w:t>
      </w:r>
      <w:r>
        <w:rPr>
          <w:rFonts w:hint="eastAsia" w:cs="宋体" w:asciiTheme="minorEastAsia" w:hAnsiTheme="minorEastAsia" w:eastAsiaTheme="minorEastAsia"/>
          <w:b/>
          <w:bCs/>
          <w:kern w:val="0"/>
          <w:sz w:val="24"/>
          <w:highlight w:val="none"/>
          <w:lang w:val="zh-CN"/>
        </w:rPr>
        <w:t>）</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三、分包工作履行期限、地点、方式</w:t>
      </w:r>
    </w:p>
    <w:p>
      <w:pPr>
        <w:snapToGrid w:val="0"/>
        <w:spacing w:line="360" w:lineRule="auto"/>
        <w:ind w:firstLine="576"/>
        <w:rPr>
          <w:rFonts w:cs="宋体" w:asciiTheme="minorEastAsia" w:hAnsiTheme="minorEastAsia" w:eastAsiaTheme="minorEastAsia"/>
          <w:highlight w:val="none"/>
          <w:u w:val="single"/>
        </w:rPr>
      </w:pPr>
      <w:r>
        <w:rPr>
          <w:rFonts w:hint="eastAsia" w:cs="宋体" w:asciiTheme="minorEastAsia" w:hAnsiTheme="minorEastAsia" w:eastAsiaTheme="minorEastAsia"/>
          <w:highlight w:val="none"/>
          <w:u w:val="single"/>
        </w:rPr>
        <w:t xml:space="preserve">                                                                                  </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四、质量</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highlight w:val="none"/>
          <w:u w:val="single"/>
        </w:rPr>
        <w:t xml:space="preserve">                                                                                       </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五、价款或者报酬</w:t>
      </w:r>
    </w:p>
    <w:p>
      <w:pPr>
        <w:snapToGrid w:val="0"/>
        <w:spacing w:line="360" w:lineRule="auto"/>
        <w:ind w:left="573" w:leftChars="273"/>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highlight w:val="none"/>
          <w:u w:val="single"/>
        </w:rPr>
        <w:t xml:space="preserve">                                                                                     </w:t>
      </w:r>
    </w:p>
    <w:p>
      <w:pPr>
        <w:snapToGrid w:val="0"/>
        <w:spacing w:line="360" w:lineRule="auto"/>
        <w:ind w:left="573" w:leftChars="273"/>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六、违约责任</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highlight w:val="none"/>
          <w:u w:val="single"/>
        </w:rPr>
        <w:t xml:space="preserve">                                                                                     </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七、争议解决的办法</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highlight w:val="none"/>
          <w:u w:val="single"/>
        </w:rPr>
        <w:t xml:space="preserve">                                                                                  </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八、其他</w:t>
      </w:r>
    </w:p>
    <w:p>
      <w:pPr>
        <w:snapToGrid w:val="0"/>
        <w:spacing w:line="360" w:lineRule="auto"/>
        <w:ind w:left="5758" w:leftChars="342" w:hanging="5040" w:hangingChars="21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sz w:val="24"/>
          <w:highlight w:val="none"/>
        </w:rPr>
        <w:t>中小企业合同金额达到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%，小微企业合同金额达到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kern w:val="0"/>
          <w:sz w:val="24"/>
          <w:highlight w:val="none"/>
          <w:lang w:val="zh-CN"/>
        </w:rPr>
        <w:t xml:space="preserve">  。                                           投标人名称(电子签名)：</w:t>
      </w:r>
    </w:p>
    <w:p>
      <w:pPr>
        <w:snapToGrid w:val="0"/>
        <w:spacing w:line="360" w:lineRule="auto"/>
        <w:jc w:val="righ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分包供应商名称(电子签名/公章)：</w:t>
      </w:r>
    </w:p>
    <w:p>
      <w:pPr>
        <w:snapToGrid w:val="0"/>
        <w:spacing w:line="360" w:lineRule="auto"/>
        <w:ind w:firstLine="5760" w:firstLineChars="2400"/>
        <w:rPr>
          <w:rFonts w:cs="宋体" w:asciiTheme="minorEastAsia" w:hAnsiTheme="minorEastAsia" w:eastAsiaTheme="minorEastAsia"/>
          <w:highlight w:val="none"/>
        </w:rPr>
      </w:pPr>
      <w:r>
        <w:rPr>
          <w:rFonts w:hint="eastAsia" w:cs="宋体" w:asciiTheme="minorEastAsia" w:hAnsiTheme="minorEastAsia" w:eastAsiaTheme="minorEastAsia"/>
          <w:kern w:val="0"/>
          <w:sz w:val="24"/>
          <w:highlight w:val="none"/>
          <w:lang w:val="zh-CN"/>
        </w:rPr>
        <w:t>……</w:t>
      </w:r>
    </w:p>
    <w:p>
      <w:pPr>
        <w:snapToGrid w:val="0"/>
        <w:spacing w:line="360" w:lineRule="auto"/>
        <w:ind w:left="5758" w:leftChars="342" w:hanging="5040" w:hangingChars="21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 xml:space="preserve">                                        日期：  年  月   日</w:t>
      </w:r>
    </w:p>
    <w:p>
      <w:pPr>
        <w:spacing w:line="360" w:lineRule="auto"/>
        <w:ind w:right="42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注：按本格式和要求提供。</w:t>
      </w:r>
    </w:p>
    <w:p>
      <w:pPr>
        <w:autoSpaceDE w:val="0"/>
        <w:autoSpaceDN w:val="0"/>
        <w:jc w:val="center"/>
        <w:rPr>
          <w:rFonts w:cs="宋体" w:asciiTheme="minorEastAsia" w:hAnsiTheme="minorEastAsia" w:eastAsiaTheme="minorEastAsia"/>
          <w:b/>
          <w:spacing w:val="6"/>
          <w:sz w:val="32"/>
          <w:szCs w:val="32"/>
          <w:highlight w:val="none"/>
        </w:rPr>
      </w:pPr>
    </w:p>
    <w:p>
      <w:pPr>
        <w:autoSpaceDE w:val="0"/>
        <w:autoSpaceDN w:val="0"/>
        <w:jc w:val="center"/>
        <w:rPr>
          <w:rFonts w:cs="宋体" w:asciiTheme="minorEastAsia" w:hAnsiTheme="minorEastAsia" w:eastAsiaTheme="minorEastAsia"/>
          <w:b/>
          <w:spacing w:val="6"/>
          <w:sz w:val="32"/>
          <w:szCs w:val="32"/>
          <w:highlight w:val="none"/>
        </w:rPr>
      </w:pPr>
    </w:p>
    <w:p>
      <w:pPr>
        <w:autoSpaceDE w:val="0"/>
        <w:autoSpaceDN w:val="0"/>
        <w:jc w:val="center"/>
        <w:rPr>
          <w:rFonts w:cs="宋体" w:asciiTheme="minorEastAsia" w:hAnsiTheme="minorEastAsia" w:eastAsiaTheme="minorEastAsia"/>
          <w:b/>
          <w:spacing w:val="6"/>
          <w:sz w:val="32"/>
          <w:szCs w:val="32"/>
          <w:highlight w:val="none"/>
        </w:rPr>
      </w:pPr>
    </w:p>
    <w:p>
      <w:pPr>
        <w:autoSpaceDE w:val="0"/>
        <w:autoSpaceDN w:val="0"/>
        <w:jc w:val="center"/>
        <w:rPr>
          <w:rFonts w:cs="宋体" w:asciiTheme="minorEastAsia" w:hAnsiTheme="minorEastAsia" w:eastAsiaTheme="minorEastAsia"/>
          <w:b/>
          <w:spacing w:val="6"/>
          <w:sz w:val="32"/>
          <w:szCs w:val="32"/>
          <w:highlight w:val="none"/>
        </w:rPr>
      </w:pPr>
    </w:p>
    <w:p>
      <w:pPr>
        <w:autoSpaceDE w:val="0"/>
        <w:autoSpaceDN w:val="0"/>
        <w:jc w:val="center"/>
        <w:rPr>
          <w:rFonts w:cs="宋体" w:asciiTheme="minorEastAsia" w:hAnsiTheme="minorEastAsia" w:eastAsiaTheme="minorEastAsia"/>
          <w:b/>
          <w:spacing w:val="6"/>
          <w:sz w:val="32"/>
          <w:szCs w:val="32"/>
          <w:highlight w:val="none"/>
        </w:rPr>
      </w:pPr>
    </w:p>
    <w:p>
      <w:pPr>
        <w:autoSpaceDE w:val="0"/>
        <w:autoSpaceDN w:val="0"/>
        <w:jc w:val="center"/>
        <w:rPr>
          <w:rFonts w:cs="宋体" w:asciiTheme="minorEastAsia" w:hAnsiTheme="minorEastAsia" w:eastAsiaTheme="minorEastAsia"/>
          <w:b/>
          <w:spacing w:val="6"/>
          <w:sz w:val="32"/>
          <w:szCs w:val="32"/>
          <w:highlight w:val="none"/>
        </w:rPr>
      </w:pPr>
    </w:p>
    <w:p>
      <w:pPr>
        <w:autoSpaceDE w:val="0"/>
        <w:autoSpaceDN w:val="0"/>
        <w:jc w:val="center"/>
        <w:rPr>
          <w:rFonts w:cs="宋体" w:asciiTheme="minorEastAsia" w:hAnsiTheme="minorEastAsia" w:eastAsiaTheme="minorEastAsia"/>
          <w:b/>
          <w:spacing w:val="6"/>
          <w:sz w:val="32"/>
          <w:szCs w:val="32"/>
          <w:highlight w:val="none"/>
        </w:rPr>
      </w:pPr>
    </w:p>
    <w:p>
      <w:pPr>
        <w:autoSpaceDE w:val="0"/>
        <w:autoSpaceDN w:val="0"/>
        <w:jc w:val="center"/>
        <w:rPr>
          <w:rFonts w:cs="宋体" w:asciiTheme="minorEastAsia" w:hAnsiTheme="minorEastAsia" w:eastAsiaTheme="minorEastAsia"/>
          <w:b/>
          <w:spacing w:val="6"/>
          <w:sz w:val="32"/>
          <w:szCs w:val="32"/>
          <w:highlight w:val="none"/>
        </w:rPr>
      </w:pPr>
    </w:p>
    <w:p>
      <w:pPr>
        <w:autoSpaceDE w:val="0"/>
        <w:autoSpaceDN w:val="0"/>
        <w:jc w:val="center"/>
        <w:rPr>
          <w:rFonts w:cs="宋体" w:asciiTheme="minorEastAsia" w:hAnsiTheme="minorEastAsia" w:eastAsiaTheme="minorEastAsia"/>
          <w:b/>
          <w:spacing w:val="6"/>
          <w:sz w:val="32"/>
          <w:szCs w:val="32"/>
          <w:highlight w:val="none"/>
        </w:rPr>
      </w:pPr>
    </w:p>
    <w:p>
      <w:pPr>
        <w:autoSpaceDE w:val="0"/>
        <w:autoSpaceDN w:val="0"/>
        <w:jc w:val="center"/>
        <w:rPr>
          <w:rFonts w:cs="宋体" w:asciiTheme="minorEastAsia" w:hAnsiTheme="minorEastAsia" w:eastAsiaTheme="minorEastAsia"/>
          <w:b/>
          <w:spacing w:val="6"/>
          <w:sz w:val="32"/>
          <w:szCs w:val="32"/>
          <w:highlight w:val="none"/>
        </w:rPr>
      </w:pPr>
    </w:p>
    <w:p>
      <w:pPr>
        <w:autoSpaceDE w:val="0"/>
        <w:autoSpaceDN w:val="0"/>
        <w:jc w:val="center"/>
        <w:rPr>
          <w:rFonts w:cs="宋体" w:asciiTheme="minorEastAsia" w:hAnsiTheme="minorEastAsia" w:eastAsiaTheme="minorEastAsia"/>
          <w:b/>
          <w:spacing w:val="6"/>
          <w:sz w:val="32"/>
          <w:szCs w:val="32"/>
          <w:highlight w:val="none"/>
        </w:rPr>
      </w:pPr>
    </w:p>
    <w:p>
      <w:pPr>
        <w:autoSpaceDE w:val="0"/>
        <w:autoSpaceDN w:val="0"/>
        <w:jc w:val="center"/>
        <w:rPr>
          <w:rFonts w:cs="宋体" w:asciiTheme="minorEastAsia" w:hAnsiTheme="minorEastAsia" w:eastAsiaTheme="minorEastAsia"/>
          <w:b/>
          <w:spacing w:val="6"/>
          <w:sz w:val="32"/>
          <w:szCs w:val="32"/>
          <w:highlight w:val="none"/>
        </w:rPr>
      </w:pPr>
    </w:p>
    <w:p>
      <w:pPr>
        <w:autoSpaceDE w:val="0"/>
        <w:autoSpaceDN w:val="0"/>
        <w:jc w:val="center"/>
        <w:rPr>
          <w:rFonts w:cs="宋体" w:asciiTheme="minorEastAsia" w:hAnsiTheme="minorEastAsia" w:eastAsiaTheme="minorEastAsia"/>
          <w:b/>
          <w:spacing w:val="6"/>
          <w:sz w:val="32"/>
          <w:szCs w:val="32"/>
          <w:highlight w:val="none"/>
        </w:rPr>
      </w:pPr>
    </w:p>
    <w:p>
      <w:pPr>
        <w:autoSpaceDE w:val="0"/>
        <w:autoSpaceDN w:val="0"/>
        <w:jc w:val="center"/>
        <w:rPr>
          <w:rFonts w:cs="宋体" w:asciiTheme="minorEastAsia" w:hAnsiTheme="minorEastAsia" w:eastAsiaTheme="minorEastAsia"/>
          <w:b/>
          <w:spacing w:val="6"/>
          <w:sz w:val="32"/>
          <w:szCs w:val="32"/>
          <w:highlight w:val="none"/>
        </w:rPr>
      </w:pPr>
    </w:p>
    <w:p>
      <w:pPr>
        <w:autoSpaceDE w:val="0"/>
        <w:autoSpaceDN w:val="0"/>
        <w:jc w:val="center"/>
        <w:rPr>
          <w:rFonts w:cs="宋体" w:asciiTheme="minorEastAsia" w:hAnsiTheme="minorEastAsia" w:eastAsiaTheme="minorEastAsia"/>
          <w:b/>
          <w:spacing w:val="6"/>
          <w:sz w:val="32"/>
          <w:szCs w:val="32"/>
          <w:highlight w:val="none"/>
        </w:rPr>
      </w:pPr>
    </w:p>
    <w:p>
      <w:pPr>
        <w:autoSpaceDE w:val="0"/>
        <w:autoSpaceDN w:val="0"/>
        <w:jc w:val="center"/>
        <w:rPr>
          <w:rFonts w:cs="宋体" w:asciiTheme="minorEastAsia" w:hAnsiTheme="minorEastAsia" w:eastAsiaTheme="minorEastAsia"/>
          <w:b/>
          <w:spacing w:val="6"/>
          <w:sz w:val="32"/>
          <w:szCs w:val="32"/>
          <w:highlight w:val="none"/>
        </w:rPr>
      </w:pPr>
    </w:p>
    <w:p>
      <w:pPr>
        <w:autoSpaceDE w:val="0"/>
        <w:autoSpaceDN w:val="0"/>
        <w:jc w:val="center"/>
        <w:rPr>
          <w:rFonts w:cs="宋体" w:asciiTheme="minorEastAsia" w:hAnsiTheme="minorEastAsia" w:eastAsiaTheme="minorEastAsia"/>
          <w:b/>
          <w:spacing w:val="6"/>
          <w:sz w:val="32"/>
          <w:szCs w:val="32"/>
          <w:highlight w:val="none"/>
        </w:rPr>
      </w:pPr>
    </w:p>
    <w:p>
      <w:pPr>
        <w:autoSpaceDE w:val="0"/>
        <w:autoSpaceDN w:val="0"/>
        <w:jc w:val="center"/>
        <w:rPr>
          <w:rFonts w:cs="宋体" w:asciiTheme="minorEastAsia" w:hAnsiTheme="minorEastAsia" w:eastAsiaTheme="minorEastAsia"/>
          <w:b/>
          <w:spacing w:val="6"/>
          <w:sz w:val="32"/>
          <w:szCs w:val="32"/>
          <w:highlight w:val="none"/>
        </w:rPr>
      </w:pPr>
    </w:p>
    <w:p>
      <w:pPr>
        <w:autoSpaceDE w:val="0"/>
        <w:autoSpaceDN w:val="0"/>
        <w:jc w:val="center"/>
        <w:rPr>
          <w:rFonts w:cs="宋体" w:asciiTheme="minorEastAsia" w:hAnsiTheme="minorEastAsia" w:eastAsiaTheme="minorEastAsia"/>
          <w:b/>
          <w:spacing w:val="6"/>
          <w:sz w:val="32"/>
          <w:szCs w:val="32"/>
          <w:highlight w:val="none"/>
        </w:rPr>
      </w:pPr>
    </w:p>
    <w:p>
      <w:pPr>
        <w:autoSpaceDE w:val="0"/>
        <w:autoSpaceDN w:val="0"/>
        <w:jc w:val="center"/>
        <w:rPr>
          <w:rFonts w:cs="宋体" w:asciiTheme="minorEastAsia" w:hAnsiTheme="minorEastAsia" w:eastAsiaTheme="minorEastAsia"/>
          <w:b/>
          <w:spacing w:val="6"/>
          <w:sz w:val="32"/>
          <w:szCs w:val="32"/>
          <w:highlight w:val="none"/>
        </w:rPr>
      </w:pPr>
    </w:p>
    <w:p>
      <w:pPr>
        <w:autoSpaceDE w:val="0"/>
        <w:autoSpaceDN w:val="0"/>
        <w:jc w:val="center"/>
        <w:rPr>
          <w:rFonts w:cs="宋体" w:asciiTheme="minorEastAsia" w:hAnsiTheme="minorEastAsia" w:eastAsiaTheme="minorEastAsia"/>
          <w:b/>
          <w:spacing w:val="6"/>
          <w:sz w:val="32"/>
          <w:szCs w:val="32"/>
          <w:highlight w:val="none"/>
        </w:rPr>
      </w:pPr>
    </w:p>
    <w:p>
      <w:pPr>
        <w:autoSpaceDE w:val="0"/>
        <w:autoSpaceDN w:val="0"/>
        <w:jc w:val="center"/>
        <w:rPr>
          <w:rFonts w:cs="宋体" w:asciiTheme="minorEastAsia" w:hAnsiTheme="minorEastAsia" w:eastAsiaTheme="minorEastAsia"/>
          <w:b/>
          <w:spacing w:val="6"/>
          <w:sz w:val="32"/>
          <w:szCs w:val="32"/>
          <w:highlight w:val="none"/>
        </w:rPr>
      </w:pPr>
    </w:p>
    <w:p>
      <w:pPr>
        <w:autoSpaceDE w:val="0"/>
        <w:autoSpaceDN w:val="0"/>
        <w:jc w:val="center"/>
        <w:rPr>
          <w:rFonts w:cs="宋体" w:asciiTheme="minorEastAsia" w:hAnsiTheme="minorEastAsia" w:eastAsiaTheme="minorEastAsia"/>
          <w:b/>
          <w:spacing w:val="6"/>
          <w:sz w:val="32"/>
          <w:szCs w:val="32"/>
          <w:highlight w:val="none"/>
        </w:rPr>
      </w:pPr>
    </w:p>
    <w:p>
      <w:pPr>
        <w:autoSpaceDE w:val="0"/>
        <w:autoSpaceDN w:val="0"/>
        <w:jc w:val="center"/>
        <w:rPr>
          <w:rFonts w:cs="宋体" w:asciiTheme="minorEastAsia" w:hAnsiTheme="minorEastAsia" w:eastAsiaTheme="minorEastAsia"/>
          <w:b/>
          <w:spacing w:val="6"/>
          <w:sz w:val="32"/>
          <w:szCs w:val="32"/>
          <w:highlight w:val="none"/>
        </w:rPr>
      </w:pPr>
    </w:p>
    <w:p>
      <w:pPr>
        <w:autoSpaceDE w:val="0"/>
        <w:autoSpaceDN w:val="0"/>
        <w:jc w:val="center"/>
        <w:rPr>
          <w:rFonts w:cs="宋体" w:asciiTheme="minorEastAsia" w:hAnsiTheme="minorEastAsia" w:eastAsiaTheme="minorEastAsia"/>
          <w:b/>
          <w:spacing w:val="6"/>
          <w:sz w:val="32"/>
          <w:szCs w:val="32"/>
          <w:highlight w:val="none"/>
        </w:rPr>
      </w:pPr>
    </w:p>
    <w:p>
      <w:pPr>
        <w:autoSpaceDE w:val="0"/>
        <w:autoSpaceDN w:val="0"/>
        <w:jc w:val="center"/>
        <w:rPr>
          <w:rFonts w:cs="宋体" w:asciiTheme="minorEastAsia" w:hAnsiTheme="minorEastAsia" w:eastAsiaTheme="minorEastAsia"/>
          <w:b/>
          <w:spacing w:val="6"/>
          <w:sz w:val="32"/>
          <w:szCs w:val="32"/>
          <w:highlight w:val="none"/>
        </w:rPr>
      </w:pPr>
    </w:p>
    <w:p>
      <w:pPr>
        <w:autoSpaceDE w:val="0"/>
        <w:autoSpaceDN w:val="0"/>
        <w:jc w:val="center"/>
        <w:rPr>
          <w:rFonts w:cs="宋体" w:asciiTheme="minorEastAsia" w:hAnsiTheme="minorEastAsia" w:eastAsiaTheme="minorEastAsia"/>
          <w:b/>
          <w:spacing w:val="6"/>
          <w:sz w:val="32"/>
          <w:szCs w:val="32"/>
          <w:highlight w:val="none"/>
        </w:rPr>
      </w:pPr>
    </w:p>
    <w:p>
      <w:pPr>
        <w:spacing w:line="360" w:lineRule="auto"/>
        <w:jc w:val="left"/>
        <w:outlineLvl w:val="0"/>
        <w:rPr>
          <w:rFonts w:cs="宋体" w:asciiTheme="minorEastAsia" w:hAnsiTheme="minorEastAsia" w:eastAsiaTheme="minorEastAsia"/>
          <w:b/>
          <w:sz w:val="36"/>
          <w:szCs w:val="20"/>
          <w:highlight w:val="none"/>
        </w:rPr>
      </w:pPr>
      <w:r>
        <w:rPr>
          <w:rFonts w:hint="eastAsia" w:cs="宋体" w:asciiTheme="minorEastAsia" w:hAnsiTheme="minorEastAsia" w:eastAsiaTheme="minorEastAsia"/>
          <w:b/>
          <w:sz w:val="36"/>
          <w:szCs w:val="20"/>
          <w:highlight w:val="none"/>
        </w:rPr>
        <w:t>附件</w:t>
      </w:r>
      <w:r>
        <w:rPr>
          <w:rFonts w:cs="宋体" w:asciiTheme="minorEastAsia" w:hAnsiTheme="minorEastAsia" w:eastAsiaTheme="minorEastAsia"/>
          <w:b/>
          <w:sz w:val="36"/>
          <w:szCs w:val="20"/>
          <w:highlight w:val="none"/>
        </w:rPr>
        <w:t>7</w:t>
      </w:r>
      <w:r>
        <w:rPr>
          <w:rFonts w:hint="eastAsia" w:cs="宋体" w:asciiTheme="minorEastAsia" w:hAnsiTheme="minorEastAsia" w:eastAsiaTheme="minorEastAsia"/>
          <w:b/>
          <w:sz w:val="36"/>
          <w:szCs w:val="20"/>
          <w:highlight w:val="none"/>
        </w:rPr>
        <w:t>：中小企业声明函</w:t>
      </w:r>
    </w:p>
    <w:p>
      <w:pPr>
        <w:spacing w:line="360" w:lineRule="auto"/>
        <w:jc w:val="center"/>
        <w:rPr>
          <w:rFonts w:cs="宋体" w:asciiTheme="minorEastAsia" w:hAnsiTheme="minorEastAsia" w:eastAsiaTheme="minorEastAsia"/>
          <w:b/>
          <w:sz w:val="32"/>
          <w:szCs w:val="32"/>
          <w:highlight w:val="none"/>
        </w:rPr>
      </w:pPr>
      <w:r>
        <w:rPr>
          <w:rFonts w:hint="eastAsia" w:cs="宋体" w:asciiTheme="minorEastAsia" w:hAnsiTheme="minorEastAsia" w:eastAsiaTheme="minorEastAsia"/>
          <w:b/>
          <w:sz w:val="32"/>
          <w:szCs w:val="32"/>
          <w:highlight w:val="none"/>
        </w:rPr>
        <w:t>中小企业声明函（服务）</w:t>
      </w:r>
    </w:p>
    <w:p>
      <w:pPr>
        <w:spacing w:line="360" w:lineRule="auto"/>
        <w:ind w:firstLine="360" w:firstLineChars="15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sz w:val="24"/>
          <w:highlight w:val="none"/>
          <w:u w:val="single"/>
          <w:lang w:eastAsia="zh-CN"/>
        </w:rPr>
        <w:t>杭州市公安局西湖区分局</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的</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u w:val="single"/>
          <w:lang w:eastAsia="zh-CN"/>
        </w:rPr>
        <w:t>2025-2027年西湖区公安分局治安监控到期改造监控服务项目（200路）</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采购活动，服务全部由符合政策要求的中小企业承接。相关企业（含联合体中的中小企业、签订分包意向协议的中小企业）的具体情况如下：</w:t>
      </w:r>
    </w:p>
    <w:p>
      <w:pPr>
        <w:numPr>
          <w:ilvl w:val="0"/>
          <w:numId w:val="1"/>
        </w:numPr>
        <w:spacing w:line="360" w:lineRule="auto"/>
        <w:ind w:firstLine="480" w:firstLineChars="200"/>
        <w:jc w:val="left"/>
        <w:rPr>
          <w:rFonts w:hint="eastAsia" w:cs="宋体" w:asciiTheme="minorEastAsia" w:hAnsiTheme="minorEastAsia" w:eastAsiaTheme="minorEastAsia"/>
          <w:sz w:val="24"/>
          <w:highlight w:val="none"/>
        </w:rPr>
      </w:pPr>
      <w:r>
        <w:rPr>
          <w:rFonts w:hint="eastAsia" w:ascii="宋体" w:hAnsi="宋体" w:cs="宋体"/>
          <w:sz w:val="24"/>
          <w:highlight w:val="none"/>
          <w:u w:val="single"/>
          <w:lang w:eastAsia="zh-CN"/>
        </w:rPr>
        <w:t>2025-2027年西湖区公安分局治安监控到期改造监控服务项目（200路）</w:t>
      </w:r>
      <w:r>
        <w:rPr>
          <w:rFonts w:hint="eastAsia" w:ascii="宋体" w:hAnsi="宋体" w:cs="宋体"/>
          <w:kern w:val="0"/>
          <w:sz w:val="24"/>
          <w:highlight w:val="none"/>
          <w:u w:val="single"/>
          <w:lang w:val="en-US" w:eastAsia="zh-CN"/>
        </w:rPr>
        <w:t xml:space="preserve"> </w:t>
      </w:r>
      <w:r>
        <w:rPr>
          <w:rFonts w:hint="eastAsia" w:cs="宋体" w:asciiTheme="minorEastAsia" w:hAnsiTheme="minorEastAsia" w:eastAsiaTheme="minorEastAsia"/>
          <w:sz w:val="24"/>
          <w:highlight w:val="none"/>
        </w:rPr>
        <w:t>，属于</w:t>
      </w:r>
      <w:r>
        <w:rPr>
          <w:rFonts w:hint="eastAsia" w:cs="宋体" w:asciiTheme="minorEastAsia" w:hAnsiTheme="minorEastAsia" w:eastAsiaTheme="minorEastAsia"/>
          <w:sz w:val="24"/>
          <w:highlight w:val="none"/>
          <w:u w:val="single"/>
        </w:rPr>
        <w:t xml:space="preserve"> </w:t>
      </w:r>
      <w:r>
        <w:rPr>
          <w:rFonts w:hint="eastAsia" w:asciiTheme="minorEastAsia" w:hAnsiTheme="minorEastAsia" w:eastAsiaTheme="minorEastAsia" w:cstheme="minorEastAsia"/>
          <w:kern w:val="0"/>
          <w:sz w:val="24"/>
          <w:u w:val="single"/>
          <w:lang w:val="en-US" w:eastAsia="zh-CN"/>
        </w:rPr>
        <w:t>软件和信息技术服务业</w:t>
      </w:r>
      <w:r>
        <w:rPr>
          <w:rFonts w:hint="eastAsia" w:cs="宋体" w:asciiTheme="minorEastAsia" w:hAnsiTheme="minorEastAsia" w:eastAsiaTheme="minorEastAsia"/>
          <w:sz w:val="24"/>
          <w:highlight w:val="none"/>
          <w:u w:val="single"/>
          <w:lang w:val="en-US" w:eastAsia="zh-CN"/>
        </w:rPr>
        <w:t xml:space="preserve"> </w:t>
      </w:r>
      <w:r>
        <w:rPr>
          <w:rFonts w:hint="eastAsia" w:cs="宋体" w:asciiTheme="minorEastAsia" w:hAnsiTheme="minorEastAsia" w:eastAsiaTheme="minorEastAsia"/>
          <w:sz w:val="24"/>
          <w:highlight w:val="none"/>
          <w:u w:val="none"/>
          <w:lang w:val="en-US" w:eastAsia="zh-CN"/>
        </w:rPr>
        <w:t>行业</w:t>
      </w:r>
      <w:r>
        <w:rPr>
          <w:rFonts w:hint="eastAsia" w:cs="宋体" w:asciiTheme="minorEastAsia" w:hAnsiTheme="minorEastAsia" w:eastAsiaTheme="minorEastAsia"/>
          <w:sz w:val="24"/>
          <w:highlight w:val="none"/>
        </w:rPr>
        <w:t xml:space="preserve"> ；承接企业为 </w:t>
      </w:r>
      <w:r>
        <w:rPr>
          <w:rFonts w:hint="eastAsia" w:cs="宋体" w:asciiTheme="minorEastAsia" w:hAnsiTheme="minorEastAsia" w:eastAsiaTheme="minorEastAsia"/>
          <w:sz w:val="24"/>
          <w:highlight w:val="none"/>
          <w:u w:val="single"/>
        </w:rPr>
        <w:t>（企业名称）</w:t>
      </w:r>
      <w:r>
        <w:rPr>
          <w:rFonts w:hint="eastAsia" w:cs="宋体" w:asciiTheme="minorEastAsia" w:hAnsiTheme="minorEastAsia" w:eastAsiaTheme="minorEastAsia"/>
          <w:sz w:val="24"/>
          <w:highlight w:val="none"/>
        </w:rPr>
        <w:t xml:space="preserve"> ，从业人员</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人，营业收入为</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万元，资产总额为</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万元属于</w:t>
      </w:r>
      <w:r>
        <w:rPr>
          <w:rFonts w:hint="eastAsia" w:cs="宋体" w:asciiTheme="minorEastAsia" w:hAnsiTheme="minorEastAsia" w:eastAsiaTheme="minorEastAsia"/>
          <w:sz w:val="24"/>
          <w:highlight w:val="none"/>
          <w:u w:val="single"/>
        </w:rPr>
        <w:t xml:space="preserve"> （中型企业、小型企业、微型企业） </w:t>
      </w:r>
      <w:r>
        <w:rPr>
          <w:rFonts w:hint="eastAsia" w:cs="宋体" w:asciiTheme="minorEastAsia" w:hAnsiTheme="minorEastAsia" w:eastAsiaTheme="minorEastAsia"/>
          <w:sz w:val="24"/>
          <w:highlight w:val="none"/>
        </w:rPr>
        <w:t>；</w:t>
      </w:r>
    </w:p>
    <w:p>
      <w:pPr>
        <w:rPr>
          <w:rFonts w:hint="default"/>
          <w:highlight w:val="none"/>
          <w:lang w:val="en-US"/>
        </w:rPr>
      </w:pPr>
    </w:p>
    <w:p>
      <w:pPr>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本企业对上述声明内容的真实性负责。如有虚假，将依法承担相应责任。</w:t>
      </w:r>
    </w:p>
    <w:p>
      <w:pPr>
        <w:spacing w:line="360" w:lineRule="auto"/>
        <w:ind w:right="1760"/>
        <w:jc w:val="righ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投标人名称（电子签名）：</w:t>
      </w:r>
    </w:p>
    <w:p>
      <w:pPr>
        <w:spacing w:line="360" w:lineRule="auto"/>
        <w:ind w:right="1120" w:firstLine="4680" w:firstLineChars="195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日 期：</w:t>
      </w:r>
    </w:p>
    <w:p>
      <w:pPr>
        <w:spacing w:line="360" w:lineRule="auto"/>
        <w:ind w:firstLine="310" w:firstLineChars="147"/>
        <w:jc w:val="left"/>
        <w:rPr>
          <w:rFonts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从业人员、营业收入、资产总额填报上一年度数据，无上一年度数据的新成立企业可不填报。</w:t>
      </w:r>
    </w:p>
    <w:p>
      <w:pPr>
        <w:spacing w:line="360" w:lineRule="auto"/>
        <w:ind w:right="42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   注：</w:t>
      </w:r>
    </w:p>
    <w:p>
      <w:pPr>
        <w:spacing w:line="360" w:lineRule="auto"/>
        <w:ind w:right="42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headerReference r:id="rId29" w:type="first"/>
      <w:footerReference r:id="rId32" w:type="first"/>
      <w:headerReference r:id="rId28" w:type="default"/>
      <w:footerReference r:id="rId30" w:type="default"/>
      <w:footerReference r:id="rId31"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Microsoft Sans Serif"/>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 w:name="Microsoft Sans Serif">
    <w:panose1 w:val="020B0604020202020204"/>
    <w:charset w:val="00"/>
    <w:family w:val="auto"/>
    <w:pitch w:val="default"/>
    <w:sig w:usb0="E1002AFF" w:usb1="C0000002"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100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100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100</w:t>
    </w:r>
    <w:r>
      <w:rPr>
        <w:rFonts w:hint="eastAsia" w:ascii="仿宋_GB2312" w:eastAsia="仿宋_GB2312"/>
        <w:kern w:val="0"/>
        <w:szCs w:val="21"/>
      </w:rPr>
      <w:fldChar w:fldCharType="end"/>
    </w:r>
    <w:bookmarkStart w:id="475" w:name="_Toc164085800"/>
    <w:bookmarkStart w:id="476" w:name="_Toc36110187"/>
    <w:bookmarkStart w:id="477" w:name="_Toc91899912"/>
    <w:bookmarkStart w:id="478" w:name="_Toc131845147"/>
    <w:r>
      <w:rPr>
        <w:rFonts w:hint="eastAsia" w:ascii="仿宋_GB2312" w:eastAsia="仿宋_GB2312"/>
        <w:kern w:val="0"/>
        <w:szCs w:val="21"/>
      </w:rPr>
      <w:t xml:space="preserve"> 页</w:t>
    </w:r>
    <w:bookmarkEnd w:id="475"/>
    <w:bookmarkEnd w:id="476"/>
    <w:bookmarkEnd w:id="477"/>
    <w:bookmarkEnd w:id="47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4"/>
      </w:pBdr>
      <w:jc w:val="right"/>
      <w:rPr>
        <w:rFonts w:ascii="仿宋_GB2312" w:eastAsia="仿宋_GB2312"/>
        <w:b w:val="0"/>
        <w:i/>
        <w:sz w:val="18"/>
        <w:u w:val="single"/>
        <w:lang w:val="en-US"/>
      </w:rPr>
    </w:pPr>
    <w:r>
      <w:t></w:t>
    </w:r>
    <w:r>
      <w:rPr>
        <w:rFonts w:hint="eastAsia"/>
      </w:rPr>
      <w:t xml:space="preserve">             </w:t>
    </w:r>
    <w:r>
      <w:rPr>
        <w:rFonts w:hint="eastAsia"/>
        <w:sz w:val="18"/>
        <w:szCs w:val="18"/>
        <w:lang w:val="en-US" w:eastAsia="zh-CN"/>
      </w:rPr>
      <w:t>西湖区</w:t>
    </w:r>
    <w:r>
      <w:rPr>
        <w:sz w:val="18"/>
        <w:szCs w:val="18"/>
      </w:rPr>
      <w:t>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t></w:t>
    </w:r>
    <w:r>
      <w:rPr>
        <w:rFonts w:hint="eastAsia"/>
      </w:rPr>
      <w:t xml:space="preserve">                 </w:t>
    </w:r>
    <w:r>
      <w:t xml:space="preserve">                                </w:t>
    </w:r>
    <w:r>
      <w:rPr>
        <w:rFonts w:hint="eastAsia"/>
      </w:rPr>
      <w:t xml:space="preserve">         </w:t>
    </w:r>
    <w:r>
      <w:rPr>
        <w:rFonts w:hint="eastAsia"/>
        <w:lang w:eastAsia="zh-CN"/>
      </w:rPr>
      <w:t>西湖区</w:t>
    </w:r>
    <w:r>
      <w:t>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 xml:space="preserve">                                  </w:t>
    </w:r>
    <w:r>
      <w:rPr>
        <w:rFonts w:hint="eastAsia"/>
        <w:lang w:eastAsia="zh-CN"/>
      </w:rPr>
      <w:t>西湖区</w:t>
    </w:r>
    <w:r>
      <w:t>政府采购公开招标文件</w:t>
    </w:r>
  </w:p>
  <w:p>
    <w:pPr>
      <w:rPr>
        <w:rFonts w:ascii="仿宋_GB2312" w:eastAsia="仿宋_GB2312"/>
        <w:b/>
        <w:i/>
        <w:sz w:val="18"/>
        <w:u w:val="single"/>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w:t>
    </w:r>
    <w:r>
      <w:rPr>
        <w:rFonts w:hint="eastAsia"/>
        <w:lang w:eastAsia="zh-CN"/>
      </w:rPr>
      <w:t>西湖区</w:t>
    </w:r>
    <w:r>
      <w:t>政府采购公开招标文件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w:t>
    </w:r>
    <w:r>
      <w:rPr>
        <w:rFonts w:hint="eastAsia"/>
        <w:lang w:eastAsia="zh-CN"/>
      </w:rPr>
      <w:t>西湖区</w:t>
    </w:r>
    <w:r>
      <w:t>政府采购公开招标文件</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r>
      <w:rPr>
        <w:rFonts w:hint="eastAsia"/>
        <w:lang w:eastAsia="zh-CN"/>
      </w:rPr>
      <w:t>西湖区</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sz w:val="21"/>
        <w:szCs w:val="21"/>
      </w:rPr>
    </w:pPr>
    <w:r>
      <w:rPr>
        <w:rFonts w:hint="eastAsia" w:ascii="宋体" w:hAnsi="宋体" w:eastAsia="宋体" w:cs="宋体"/>
        <w:sz w:val="21"/>
        <w:szCs w:val="21"/>
        <w:lang w:val="en-US" w:eastAsia="zh-CN"/>
      </w:rPr>
      <w:t>西湖区</w:t>
    </w:r>
    <w:r>
      <w:rPr>
        <w:rFonts w:hint="eastAsia" w:ascii="宋体" w:hAnsi="宋体" w:eastAsia="宋体" w:cs="宋体"/>
        <w:sz w:val="21"/>
        <w:szCs w:val="21"/>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both"/>
      <w:rPr>
        <w:rFonts w:ascii="仿宋_GB2312"/>
        <w:b/>
        <w:i/>
        <w:u w:val="single"/>
      </w:rPr>
    </w:pPr>
    <w:r>
      <w:t>                          </w:t>
    </w:r>
    <w:r>
      <w:rPr>
        <w:rFonts w:hint="eastAsia"/>
      </w:rPr>
      <w:t>杭州市西湖区政府采购公开招标文件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杭州市西湖区政府采购公开招标文件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 xml:space="preserve">             </w:t>
    </w:r>
    <w:r>
      <w:rPr>
        <w:rFonts w:hint="eastAsia"/>
        <w:lang w:eastAsia="zh-CN"/>
      </w:rPr>
      <w:t>西湖区</w:t>
    </w:r>
    <w:r>
      <w:t>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t></w:t>
    </w:r>
    <w:r>
      <w:rPr>
        <w:rFonts w:hint="eastAsia"/>
      </w:rPr>
      <w:t xml:space="preserve">  </w:t>
    </w:r>
    <w:r>
      <w:rPr>
        <w:rFonts w:hint="eastAsia"/>
        <w:lang w:eastAsia="zh-CN"/>
      </w:rPr>
      <w:t>西湖区</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b/>
        <w:i/>
        <w:u w:val="single"/>
      </w:rPr>
    </w:pPr>
    <w:r>
      <w:t></w:t>
    </w:r>
    <w:r>
      <w:rPr>
        <w:rFonts w:hint="eastAsia"/>
      </w:rPr>
      <w:t xml:space="preserve">                                               西湖区政府采购公开招标文件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both"/>
    </w:pPr>
    <w:r>
      <w:rPr>
        <w:rFonts w:hint="eastAsia"/>
      </w:rPr>
      <w:t xml:space="preserve">       </w:t>
    </w:r>
  </w:p>
  <w:p>
    <w:pPr>
      <w:pStyle w:val="41"/>
    </w:pPr>
    <w:r>
      <w:rPr>
        <w:rFonts w:hint="eastAsia"/>
      </w:rPr>
      <w:t xml:space="preserve">                                                                  西湖区政府采购公开招标文件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rPr>
        <w:rFonts w:hint="eastAsia"/>
        <w:lang w:eastAsia="zh-CN"/>
      </w:rPr>
      <w:t>西湖区</w:t>
    </w:r>
    <w:r>
      <w:t>政府采购公开招标文件</w:t>
    </w:r>
  </w:p>
  <w:p>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2A329A"/>
    <w:multiLevelType w:val="singleLevel"/>
    <w:tmpl w:val="292A329A"/>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3MzU5YTA2MzMxZWVjMzc3MjliYjBlMzRjMzZhYm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DA6"/>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38E"/>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A02"/>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325"/>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6EB1"/>
    <w:rsid w:val="00147032"/>
    <w:rsid w:val="00147EA7"/>
    <w:rsid w:val="00150199"/>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3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C69"/>
    <w:rsid w:val="001E0F77"/>
    <w:rsid w:val="001E17E3"/>
    <w:rsid w:val="001E2052"/>
    <w:rsid w:val="001E2492"/>
    <w:rsid w:val="001E257C"/>
    <w:rsid w:val="001E286C"/>
    <w:rsid w:val="001E2F34"/>
    <w:rsid w:val="001E35EE"/>
    <w:rsid w:val="001E4B2C"/>
    <w:rsid w:val="001E507F"/>
    <w:rsid w:val="001E56C2"/>
    <w:rsid w:val="001E59FB"/>
    <w:rsid w:val="001E6625"/>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077E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1B29"/>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688"/>
    <w:rsid w:val="002537FC"/>
    <w:rsid w:val="002542F8"/>
    <w:rsid w:val="002543EF"/>
    <w:rsid w:val="00254F2A"/>
    <w:rsid w:val="00255784"/>
    <w:rsid w:val="00255A29"/>
    <w:rsid w:val="0025631F"/>
    <w:rsid w:val="00256986"/>
    <w:rsid w:val="00256D61"/>
    <w:rsid w:val="00256E23"/>
    <w:rsid w:val="00257246"/>
    <w:rsid w:val="00257438"/>
    <w:rsid w:val="0026041F"/>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1BC"/>
    <w:rsid w:val="002866EC"/>
    <w:rsid w:val="0028744E"/>
    <w:rsid w:val="002876D2"/>
    <w:rsid w:val="00287936"/>
    <w:rsid w:val="00287BB7"/>
    <w:rsid w:val="002903C5"/>
    <w:rsid w:val="0029041B"/>
    <w:rsid w:val="00290A99"/>
    <w:rsid w:val="00290EAF"/>
    <w:rsid w:val="0029159A"/>
    <w:rsid w:val="00291CF1"/>
    <w:rsid w:val="00292AA1"/>
    <w:rsid w:val="00293A93"/>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3CE2"/>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BC"/>
    <w:rsid w:val="002E05F2"/>
    <w:rsid w:val="002E0E87"/>
    <w:rsid w:val="002E12FA"/>
    <w:rsid w:val="002E13CF"/>
    <w:rsid w:val="002E1498"/>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2AC4"/>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3FA6"/>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4E37"/>
    <w:rsid w:val="003E51FF"/>
    <w:rsid w:val="003E5857"/>
    <w:rsid w:val="003E604C"/>
    <w:rsid w:val="003E60DA"/>
    <w:rsid w:val="003E6E00"/>
    <w:rsid w:val="003E6EB9"/>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A4D"/>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4CE9"/>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4653"/>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358"/>
    <w:rsid w:val="00445874"/>
    <w:rsid w:val="00445C38"/>
    <w:rsid w:val="0044686B"/>
    <w:rsid w:val="004475F7"/>
    <w:rsid w:val="0045057B"/>
    <w:rsid w:val="0045069B"/>
    <w:rsid w:val="00450B22"/>
    <w:rsid w:val="00451709"/>
    <w:rsid w:val="004518FA"/>
    <w:rsid w:val="00451A02"/>
    <w:rsid w:val="0045277C"/>
    <w:rsid w:val="00453507"/>
    <w:rsid w:val="00453592"/>
    <w:rsid w:val="004542D6"/>
    <w:rsid w:val="004543AB"/>
    <w:rsid w:val="004545EC"/>
    <w:rsid w:val="00455746"/>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6AB"/>
    <w:rsid w:val="004A1AFA"/>
    <w:rsid w:val="004A1EA7"/>
    <w:rsid w:val="004A26F5"/>
    <w:rsid w:val="004A2EF8"/>
    <w:rsid w:val="004A3A21"/>
    <w:rsid w:val="004A3B28"/>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5C2"/>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BE0"/>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330"/>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269"/>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1BF"/>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674"/>
    <w:rsid w:val="005E1AB4"/>
    <w:rsid w:val="005E255B"/>
    <w:rsid w:val="005E2CF7"/>
    <w:rsid w:val="005E37FD"/>
    <w:rsid w:val="005E4543"/>
    <w:rsid w:val="005E4A1C"/>
    <w:rsid w:val="005E56C9"/>
    <w:rsid w:val="005E5CF7"/>
    <w:rsid w:val="005E5FF0"/>
    <w:rsid w:val="005E642A"/>
    <w:rsid w:val="005E65A7"/>
    <w:rsid w:val="005E6768"/>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3AD0"/>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C3E"/>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3CF"/>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3FE"/>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2FE1"/>
    <w:rsid w:val="006E37C6"/>
    <w:rsid w:val="006E3CF3"/>
    <w:rsid w:val="006E41ED"/>
    <w:rsid w:val="006E4667"/>
    <w:rsid w:val="006E46B7"/>
    <w:rsid w:val="006E475A"/>
    <w:rsid w:val="006E486D"/>
    <w:rsid w:val="006E4880"/>
    <w:rsid w:val="006E48BB"/>
    <w:rsid w:val="006E6D44"/>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2A7"/>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2FE"/>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1380"/>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3A"/>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2FA6"/>
    <w:rsid w:val="0081362F"/>
    <w:rsid w:val="0081383A"/>
    <w:rsid w:val="0081497F"/>
    <w:rsid w:val="00814B90"/>
    <w:rsid w:val="00814FC7"/>
    <w:rsid w:val="0081525A"/>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278ED"/>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1F5A"/>
    <w:rsid w:val="0085237B"/>
    <w:rsid w:val="0085291C"/>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1E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D6D"/>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0B"/>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23B"/>
    <w:rsid w:val="009245CC"/>
    <w:rsid w:val="0092490A"/>
    <w:rsid w:val="00924E4B"/>
    <w:rsid w:val="00925A3E"/>
    <w:rsid w:val="009261DB"/>
    <w:rsid w:val="00926939"/>
    <w:rsid w:val="00926DAD"/>
    <w:rsid w:val="00926F4C"/>
    <w:rsid w:val="009272FD"/>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6B52"/>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1996"/>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4050"/>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343"/>
    <w:rsid w:val="009F5670"/>
    <w:rsid w:val="009F56C0"/>
    <w:rsid w:val="009F5C76"/>
    <w:rsid w:val="00A000C5"/>
    <w:rsid w:val="00A007B4"/>
    <w:rsid w:val="00A00930"/>
    <w:rsid w:val="00A00CA0"/>
    <w:rsid w:val="00A00E00"/>
    <w:rsid w:val="00A01221"/>
    <w:rsid w:val="00A012A8"/>
    <w:rsid w:val="00A012F1"/>
    <w:rsid w:val="00A0159B"/>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567DA"/>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23E"/>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1D9"/>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00D"/>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4FE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028"/>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42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1871"/>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092E"/>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3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9BE"/>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72B"/>
    <w:rsid w:val="00D2690C"/>
    <w:rsid w:val="00D27129"/>
    <w:rsid w:val="00D279E7"/>
    <w:rsid w:val="00D27F75"/>
    <w:rsid w:val="00D3046D"/>
    <w:rsid w:val="00D30497"/>
    <w:rsid w:val="00D30C4D"/>
    <w:rsid w:val="00D30F5F"/>
    <w:rsid w:val="00D31243"/>
    <w:rsid w:val="00D316D9"/>
    <w:rsid w:val="00D319C5"/>
    <w:rsid w:val="00D31B07"/>
    <w:rsid w:val="00D31B9D"/>
    <w:rsid w:val="00D3272E"/>
    <w:rsid w:val="00D32D38"/>
    <w:rsid w:val="00D32FA0"/>
    <w:rsid w:val="00D33112"/>
    <w:rsid w:val="00D331CB"/>
    <w:rsid w:val="00D33C5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D33"/>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CBE"/>
    <w:rsid w:val="00DB4F12"/>
    <w:rsid w:val="00DB4F21"/>
    <w:rsid w:val="00DB4F42"/>
    <w:rsid w:val="00DB540C"/>
    <w:rsid w:val="00DB6F96"/>
    <w:rsid w:val="00DB71B9"/>
    <w:rsid w:val="00DB733F"/>
    <w:rsid w:val="00DB7662"/>
    <w:rsid w:val="00DB7C4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15"/>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41A"/>
    <w:rsid w:val="00DF1BA8"/>
    <w:rsid w:val="00DF1F63"/>
    <w:rsid w:val="00DF28F2"/>
    <w:rsid w:val="00DF2BFF"/>
    <w:rsid w:val="00DF339B"/>
    <w:rsid w:val="00DF3798"/>
    <w:rsid w:val="00DF393E"/>
    <w:rsid w:val="00DF3AC9"/>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64D"/>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AEE"/>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6D28"/>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A6D"/>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340"/>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8DA"/>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97A"/>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4528"/>
    <w:rsid w:val="010651D9"/>
    <w:rsid w:val="011949CD"/>
    <w:rsid w:val="011F6449"/>
    <w:rsid w:val="01236AFB"/>
    <w:rsid w:val="019175FE"/>
    <w:rsid w:val="019F7441"/>
    <w:rsid w:val="01B37585"/>
    <w:rsid w:val="01D55165"/>
    <w:rsid w:val="01DF6BF8"/>
    <w:rsid w:val="01E55BFE"/>
    <w:rsid w:val="01EC2C57"/>
    <w:rsid w:val="025F0711"/>
    <w:rsid w:val="026B2E25"/>
    <w:rsid w:val="02824D4D"/>
    <w:rsid w:val="02D47285"/>
    <w:rsid w:val="02DC4B10"/>
    <w:rsid w:val="02DD76CE"/>
    <w:rsid w:val="02F36323"/>
    <w:rsid w:val="02F5619C"/>
    <w:rsid w:val="0326446A"/>
    <w:rsid w:val="032D5555"/>
    <w:rsid w:val="03577865"/>
    <w:rsid w:val="036634D2"/>
    <w:rsid w:val="03DD35E4"/>
    <w:rsid w:val="03DF016E"/>
    <w:rsid w:val="04076900"/>
    <w:rsid w:val="041A5A3B"/>
    <w:rsid w:val="04222EE7"/>
    <w:rsid w:val="042311BA"/>
    <w:rsid w:val="042B157A"/>
    <w:rsid w:val="04626190"/>
    <w:rsid w:val="048F763B"/>
    <w:rsid w:val="049F330E"/>
    <w:rsid w:val="04AA775C"/>
    <w:rsid w:val="04AF1889"/>
    <w:rsid w:val="04B36EE7"/>
    <w:rsid w:val="04ED7DD8"/>
    <w:rsid w:val="04F66F48"/>
    <w:rsid w:val="0519699F"/>
    <w:rsid w:val="05251E14"/>
    <w:rsid w:val="053026F6"/>
    <w:rsid w:val="05A16594"/>
    <w:rsid w:val="05A7762D"/>
    <w:rsid w:val="060E5941"/>
    <w:rsid w:val="06110FAF"/>
    <w:rsid w:val="06130AF1"/>
    <w:rsid w:val="06493CA7"/>
    <w:rsid w:val="064F3A7E"/>
    <w:rsid w:val="065A6178"/>
    <w:rsid w:val="06640499"/>
    <w:rsid w:val="066F1CF3"/>
    <w:rsid w:val="06744DCB"/>
    <w:rsid w:val="06930BB8"/>
    <w:rsid w:val="06C13B3D"/>
    <w:rsid w:val="06D1527D"/>
    <w:rsid w:val="06E96A88"/>
    <w:rsid w:val="07245D42"/>
    <w:rsid w:val="07264C62"/>
    <w:rsid w:val="075E0091"/>
    <w:rsid w:val="0779354C"/>
    <w:rsid w:val="07AC736B"/>
    <w:rsid w:val="07F154FC"/>
    <w:rsid w:val="08061376"/>
    <w:rsid w:val="08452D77"/>
    <w:rsid w:val="08564ED7"/>
    <w:rsid w:val="086401F8"/>
    <w:rsid w:val="08751CAA"/>
    <w:rsid w:val="087E4C40"/>
    <w:rsid w:val="08A871D0"/>
    <w:rsid w:val="08D66AD6"/>
    <w:rsid w:val="08DA33A3"/>
    <w:rsid w:val="08DB7EA3"/>
    <w:rsid w:val="08E80F13"/>
    <w:rsid w:val="093213F4"/>
    <w:rsid w:val="09335624"/>
    <w:rsid w:val="0944690F"/>
    <w:rsid w:val="09535675"/>
    <w:rsid w:val="095F057D"/>
    <w:rsid w:val="09642282"/>
    <w:rsid w:val="09733572"/>
    <w:rsid w:val="09772C16"/>
    <w:rsid w:val="098353B5"/>
    <w:rsid w:val="09A92330"/>
    <w:rsid w:val="09B06B87"/>
    <w:rsid w:val="09C13146"/>
    <w:rsid w:val="09E04166"/>
    <w:rsid w:val="0A1C0718"/>
    <w:rsid w:val="0A1F7E0D"/>
    <w:rsid w:val="0A3E7710"/>
    <w:rsid w:val="0A4571FF"/>
    <w:rsid w:val="0A5B7E63"/>
    <w:rsid w:val="0AA374A5"/>
    <w:rsid w:val="0AA81B54"/>
    <w:rsid w:val="0AAB7649"/>
    <w:rsid w:val="0ABC5606"/>
    <w:rsid w:val="0B30404E"/>
    <w:rsid w:val="0B4C6C14"/>
    <w:rsid w:val="0B547599"/>
    <w:rsid w:val="0B631A88"/>
    <w:rsid w:val="0B683D45"/>
    <w:rsid w:val="0B7F3F11"/>
    <w:rsid w:val="0B884417"/>
    <w:rsid w:val="0BAE0408"/>
    <w:rsid w:val="0BCB0FBA"/>
    <w:rsid w:val="0BF6188C"/>
    <w:rsid w:val="0BF73C91"/>
    <w:rsid w:val="0C170175"/>
    <w:rsid w:val="0C571A41"/>
    <w:rsid w:val="0C5C1171"/>
    <w:rsid w:val="0C5E1CBC"/>
    <w:rsid w:val="0C615B50"/>
    <w:rsid w:val="0C736AE0"/>
    <w:rsid w:val="0C8445DA"/>
    <w:rsid w:val="0C87121B"/>
    <w:rsid w:val="0CC007F7"/>
    <w:rsid w:val="0CC617AC"/>
    <w:rsid w:val="0CE618DF"/>
    <w:rsid w:val="0CFE707A"/>
    <w:rsid w:val="0D063BDA"/>
    <w:rsid w:val="0D08375F"/>
    <w:rsid w:val="0D08595F"/>
    <w:rsid w:val="0D184CFB"/>
    <w:rsid w:val="0D4A7419"/>
    <w:rsid w:val="0D770D7B"/>
    <w:rsid w:val="0D827401"/>
    <w:rsid w:val="0D84094E"/>
    <w:rsid w:val="0D8A00E9"/>
    <w:rsid w:val="0D8D589E"/>
    <w:rsid w:val="0DA01C73"/>
    <w:rsid w:val="0DD63300"/>
    <w:rsid w:val="0DE63E89"/>
    <w:rsid w:val="0DF50604"/>
    <w:rsid w:val="0DF702FE"/>
    <w:rsid w:val="0E060E51"/>
    <w:rsid w:val="0E5604B2"/>
    <w:rsid w:val="0E5C2424"/>
    <w:rsid w:val="0E6D5D79"/>
    <w:rsid w:val="0E9D0089"/>
    <w:rsid w:val="0EAE3545"/>
    <w:rsid w:val="0EB803EE"/>
    <w:rsid w:val="0EF94D4B"/>
    <w:rsid w:val="0F4958DC"/>
    <w:rsid w:val="0F515DF7"/>
    <w:rsid w:val="0F596BA8"/>
    <w:rsid w:val="0F6248D2"/>
    <w:rsid w:val="0F67724C"/>
    <w:rsid w:val="0F693536"/>
    <w:rsid w:val="0F7B0511"/>
    <w:rsid w:val="0F7B76D9"/>
    <w:rsid w:val="0F816ACD"/>
    <w:rsid w:val="0F9832DB"/>
    <w:rsid w:val="0FBF3FD2"/>
    <w:rsid w:val="0FBF7FF3"/>
    <w:rsid w:val="105120CC"/>
    <w:rsid w:val="10646583"/>
    <w:rsid w:val="107D4B15"/>
    <w:rsid w:val="108A3C80"/>
    <w:rsid w:val="10C26171"/>
    <w:rsid w:val="10C659A7"/>
    <w:rsid w:val="10CA4D18"/>
    <w:rsid w:val="10F33360"/>
    <w:rsid w:val="10FC16EA"/>
    <w:rsid w:val="110F1D40"/>
    <w:rsid w:val="11266F33"/>
    <w:rsid w:val="1138469E"/>
    <w:rsid w:val="118963A1"/>
    <w:rsid w:val="11917F2C"/>
    <w:rsid w:val="11B04EDA"/>
    <w:rsid w:val="11C6522A"/>
    <w:rsid w:val="11E104CC"/>
    <w:rsid w:val="11E20309"/>
    <w:rsid w:val="11EC3A38"/>
    <w:rsid w:val="121D1E44"/>
    <w:rsid w:val="12255233"/>
    <w:rsid w:val="12530213"/>
    <w:rsid w:val="12647A72"/>
    <w:rsid w:val="127723A9"/>
    <w:rsid w:val="12783358"/>
    <w:rsid w:val="12862074"/>
    <w:rsid w:val="12883966"/>
    <w:rsid w:val="129E45B4"/>
    <w:rsid w:val="12B0506E"/>
    <w:rsid w:val="12D81596"/>
    <w:rsid w:val="12E0534B"/>
    <w:rsid w:val="13072A44"/>
    <w:rsid w:val="1338504A"/>
    <w:rsid w:val="135F4BE2"/>
    <w:rsid w:val="139B1A0A"/>
    <w:rsid w:val="139D25C7"/>
    <w:rsid w:val="13BF3CE4"/>
    <w:rsid w:val="141008D8"/>
    <w:rsid w:val="14125FE6"/>
    <w:rsid w:val="146D271E"/>
    <w:rsid w:val="147541B9"/>
    <w:rsid w:val="14982588"/>
    <w:rsid w:val="149A5AD9"/>
    <w:rsid w:val="14A7619D"/>
    <w:rsid w:val="14D40EDF"/>
    <w:rsid w:val="150536C3"/>
    <w:rsid w:val="150C1963"/>
    <w:rsid w:val="151447A0"/>
    <w:rsid w:val="1542409B"/>
    <w:rsid w:val="154500D1"/>
    <w:rsid w:val="154A6454"/>
    <w:rsid w:val="15762120"/>
    <w:rsid w:val="15842387"/>
    <w:rsid w:val="15FF65ED"/>
    <w:rsid w:val="161517B0"/>
    <w:rsid w:val="168406E3"/>
    <w:rsid w:val="16A8729C"/>
    <w:rsid w:val="16B26FFE"/>
    <w:rsid w:val="16B33777"/>
    <w:rsid w:val="16BC70A7"/>
    <w:rsid w:val="16C3681E"/>
    <w:rsid w:val="16C6339E"/>
    <w:rsid w:val="16F13FCB"/>
    <w:rsid w:val="171E77F9"/>
    <w:rsid w:val="172F2D79"/>
    <w:rsid w:val="17557BEF"/>
    <w:rsid w:val="179761F4"/>
    <w:rsid w:val="17D349C1"/>
    <w:rsid w:val="18163ABC"/>
    <w:rsid w:val="1830729E"/>
    <w:rsid w:val="1858441B"/>
    <w:rsid w:val="1870062C"/>
    <w:rsid w:val="18817102"/>
    <w:rsid w:val="18830A15"/>
    <w:rsid w:val="18852B28"/>
    <w:rsid w:val="188B5321"/>
    <w:rsid w:val="18A30B8F"/>
    <w:rsid w:val="18AD1223"/>
    <w:rsid w:val="18DC773F"/>
    <w:rsid w:val="191E4F54"/>
    <w:rsid w:val="196B7D23"/>
    <w:rsid w:val="19932372"/>
    <w:rsid w:val="19960E59"/>
    <w:rsid w:val="19A20DD5"/>
    <w:rsid w:val="19AE03F1"/>
    <w:rsid w:val="19BE5CBA"/>
    <w:rsid w:val="19C05ED6"/>
    <w:rsid w:val="19EC0A79"/>
    <w:rsid w:val="1A071A03"/>
    <w:rsid w:val="1A1F16AE"/>
    <w:rsid w:val="1A3B5C77"/>
    <w:rsid w:val="1A5B79AD"/>
    <w:rsid w:val="1A984BAD"/>
    <w:rsid w:val="1AB8220E"/>
    <w:rsid w:val="1AC24A97"/>
    <w:rsid w:val="1AE257AE"/>
    <w:rsid w:val="1AE4166C"/>
    <w:rsid w:val="1AF06CFB"/>
    <w:rsid w:val="1AF11B8D"/>
    <w:rsid w:val="1B11359C"/>
    <w:rsid w:val="1B2A271F"/>
    <w:rsid w:val="1B2F50C2"/>
    <w:rsid w:val="1B530544"/>
    <w:rsid w:val="1B713184"/>
    <w:rsid w:val="1B7A731F"/>
    <w:rsid w:val="1BA209CF"/>
    <w:rsid w:val="1BB4777D"/>
    <w:rsid w:val="1BD75AB8"/>
    <w:rsid w:val="1C0459C2"/>
    <w:rsid w:val="1C1B3B4A"/>
    <w:rsid w:val="1C2245B4"/>
    <w:rsid w:val="1C556DAA"/>
    <w:rsid w:val="1C88086E"/>
    <w:rsid w:val="1D084E3F"/>
    <w:rsid w:val="1D266CE1"/>
    <w:rsid w:val="1D2F273E"/>
    <w:rsid w:val="1D3963AF"/>
    <w:rsid w:val="1D6A673C"/>
    <w:rsid w:val="1D85546D"/>
    <w:rsid w:val="1D9247AE"/>
    <w:rsid w:val="1DB567EC"/>
    <w:rsid w:val="1DF51A98"/>
    <w:rsid w:val="1E3D060F"/>
    <w:rsid w:val="1E3F7D2E"/>
    <w:rsid w:val="1E4134E4"/>
    <w:rsid w:val="1E5062B3"/>
    <w:rsid w:val="1E523514"/>
    <w:rsid w:val="1E714A66"/>
    <w:rsid w:val="1E7319D1"/>
    <w:rsid w:val="1E802593"/>
    <w:rsid w:val="1E8B6156"/>
    <w:rsid w:val="1E8D63B8"/>
    <w:rsid w:val="1E9B07CA"/>
    <w:rsid w:val="1EA703CC"/>
    <w:rsid w:val="1EB7330C"/>
    <w:rsid w:val="1F0A0FF3"/>
    <w:rsid w:val="1F17155B"/>
    <w:rsid w:val="1F2B4B73"/>
    <w:rsid w:val="1F2E5B25"/>
    <w:rsid w:val="1F32070F"/>
    <w:rsid w:val="1F364815"/>
    <w:rsid w:val="1F4537D4"/>
    <w:rsid w:val="1F4629DA"/>
    <w:rsid w:val="1F5771FF"/>
    <w:rsid w:val="1FE868A9"/>
    <w:rsid w:val="20034907"/>
    <w:rsid w:val="20173E4B"/>
    <w:rsid w:val="204E48BC"/>
    <w:rsid w:val="206162AC"/>
    <w:rsid w:val="208921B3"/>
    <w:rsid w:val="20973DEB"/>
    <w:rsid w:val="20B26522"/>
    <w:rsid w:val="20B44310"/>
    <w:rsid w:val="20CA3197"/>
    <w:rsid w:val="20E71F9A"/>
    <w:rsid w:val="20F26836"/>
    <w:rsid w:val="211116EB"/>
    <w:rsid w:val="216133FC"/>
    <w:rsid w:val="21634B87"/>
    <w:rsid w:val="21D56769"/>
    <w:rsid w:val="21E52EF3"/>
    <w:rsid w:val="21FB5D7B"/>
    <w:rsid w:val="22015E94"/>
    <w:rsid w:val="220B1C3D"/>
    <w:rsid w:val="221D1D20"/>
    <w:rsid w:val="221D1F36"/>
    <w:rsid w:val="22334A87"/>
    <w:rsid w:val="22AB7CC8"/>
    <w:rsid w:val="22BE6801"/>
    <w:rsid w:val="233500BF"/>
    <w:rsid w:val="23377FF7"/>
    <w:rsid w:val="235F2FFB"/>
    <w:rsid w:val="236B425F"/>
    <w:rsid w:val="23836192"/>
    <w:rsid w:val="23901F29"/>
    <w:rsid w:val="239C0061"/>
    <w:rsid w:val="23B908A4"/>
    <w:rsid w:val="23C2017A"/>
    <w:rsid w:val="23E02C1F"/>
    <w:rsid w:val="23E367B8"/>
    <w:rsid w:val="23E95BEF"/>
    <w:rsid w:val="23FD0064"/>
    <w:rsid w:val="24131E7D"/>
    <w:rsid w:val="245375B0"/>
    <w:rsid w:val="24642C0A"/>
    <w:rsid w:val="24A21ADF"/>
    <w:rsid w:val="24B22173"/>
    <w:rsid w:val="24B95AD9"/>
    <w:rsid w:val="24BC729A"/>
    <w:rsid w:val="24BE24DA"/>
    <w:rsid w:val="24CF5825"/>
    <w:rsid w:val="24D663E6"/>
    <w:rsid w:val="24D77F2B"/>
    <w:rsid w:val="25007ACF"/>
    <w:rsid w:val="258B00E2"/>
    <w:rsid w:val="259C397C"/>
    <w:rsid w:val="25A917A6"/>
    <w:rsid w:val="25BE27CC"/>
    <w:rsid w:val="25F74A5C"/>
    <w:rsid w:val="2628662C"/>
    <w:rsid w:val="262D45DE"/>
    <w:rsid w:val="26326E96"/>
    <w:rsid w:val="264E1102"/>
    <w:rsid w:val="26871DC8"/>
    <w:rsid w:val="26A53EF9"/>
    <w:rsid w:val="26A94201"/>
    <w:rsid w:val="26AC274F"/>
    <w:rsid w:val="26C3139C"/>
    <w:rsid w:val="26C63310"/>
    <w:rsid w:val="26D76657"/>
    <w:rsid w:val="27044A29"/>
    <w:rsid w:val="271D34C8"/>
    <w:rsid w:val="272A5D90"/>
    <w:rsid w:val="276142BF"/>
    <w:rsid w:val="27783712"/>
    <w:rsid w:val="27871DE1"/>
    <w:rsid w:val="27907362"/>
    <w:rsid w:val="279347B2"/>
    <w:rsid w:val="28100029"/>
    <w:rsid w:val="28133675"/>
    <w:rsid w:val="28333E1D"/>
    <w:rsid w:val="28454BD6"/>
    <w:rsid w:val="28455253"/>
    <w:rsid w:val="28551971"/>
    <w:rsid w:val="285B1C53"/>
    <w:rsid w:val="288077D2"/>
    <w:rsid w:val="28956780"/>
    <w:rsid w:val="289F7086"/>
    <w:rsid w:val="28B33761"/>
    <w:rsid w:val="28C32028"/>
    <w:rsid w:val="28CC490F"/>
    <w:rsid w:val="28DE40AA"/>
    <w:rsid w:val="29345E77"/>
    <w:rsid w:val="294C65AD"/>
    <w:rsid w:val="29641694"/>
    <w:rsid w:val="29806583"/>
    <w:rsid w:val="298B3C4C"/>
    <w:rsid w:val="29F26D24"/>
    <w:rsid w:val="2A15033F"/>
    <w:rsid w:val="2A1662C1"/>
    <w:rsid w:val="2A1C7367"/>
    <w:rsid w:val="2A2815FA"/>
    <w:rsid w:val="2A4E733E"/>
    <w:rsid w:val="2A6D6092"/>
    <w:rsid w:val="2A7D76B4"/>
    <w:rsid w:val="2AB54EB7"/>
    <w:rsid w:val="2B437463"/>
    <w:rsid w:val="2B7807EE"/>
    <w:rsid w:val="2B960569"/>
    <w:rsid w:val="2BA47F56"/>
    <w:rsid w:val="2BA50BF7"/>
    <w:rsid w:val="2BB872A8"/>
    <w:rsid w:val="2BBF00EC"/>
    <w:rsid w:val="2BC171FE"/>
    <w:rsid w:val="2BC37CFD"/>
    <w:rsid w:val="2BD5237F"/>
    <w:rsid w:val="2BE536CE"/>
    <w:rsid w:val="2BE758D9"/>
    <w:rsid w:val="2C066CFF"/>
    <w:rsid w:val="2C09049E"/>
    <w:rsid w:val="2C0A653C"/>
    <w:rsid w:val="2C191F85"/>
    <w:rsid w:val="2C1F33CD"/>
    <w:rsid w:val="2C666469"/>
    <w:rsid w:val="2CAD5E46"/>
    <w:rsid w:val="2CE81574"/>
    <w:rsid w:val="2CE82D6F"/>
    <w:rsid w:val="2D343236"/>
    <w:rsid w:val="2DD15014"/>
    <w:rsid w:val="2DF72DE4"/>
    <w:rsid w:val="2E0220AF"/>
    <w:rsid w:val="2E4131FD"/>
    <w:rsid w:val="2E4B082A"/>
    <w:rsid w:val="2E556795"/>
    <w:rsid w:val="2E5D4E86"/>
    <w:rsid w:val="2E5D790B"/>
    <w:rsid w:val="2E9A3C18"/>
    <w:rsid w:val="2EBB0FEE"/>
    <w:rsid w:val="2EC63002"/>
    <w:rsid w:val="2F0A6B38"/>
    <w:rsid w:val="2F0D332E"/>
    <w:rsid w:val="2F0D777A"/>
    <w:rsid w:val="2F7F6ADC"/>
    <w:rsid w:val="2F946CCB"/>
    <w:rsid w:val="2FD25781"/>
    <w:rsid w:val="2FDC5D77"/>
    <w:rsid w:val="2FDC745C"/>
    <w:rsid w:val="2FFD7934"/>
    <w:rsid w:val="30244583"/>
    <w:rsid w:val="3054441E"/>
    <w:rsid w:val="30703D5A"/>
    <w:rsid w:val="30733ACD"/>
    <w:rsid w:val="30752C5C"/>
    <w:rsid w:val="308C3862"/>
    <w:rsid w:val="308C7030"/>
    <w:rsid w:val="309379D8"/>
    <w:rsid w:val="30A270F7"/>
    <w:rsid w:val="30DF1478"/>
    <w:rsid w:val="30EC586F"/>
    <w:rsid w:val="30F86454"/>
    <w:rsid w:val="319C6071"/>
    <w:rsid w:val="31AC537E"/>
    <w:rsid w:val="31E3679B"/>
    <w:rsid w:val="31E732FD"/>
    <w:rsid w:val="32300F6F"/>
    <w:rsid w:val="32517576"/>
    <w:rsid w:val="32530D4D"/>
    <w:rsid w:val="32BE5C2C"/>
    <w:rsid w:val="32D36A47"/>
    <w:rsid w:val="32FB6478"/>
    <w:rsid w:val="33093CCD"/>
    <w:rsid w:val="33263B3F"/>
    <w:rsid w:val="3334147D"/>
    <w:rsid w:val="336963EB"/>
    <w:rsid w:val="33760BDC"/>
    <w:rsid w:val="33816EEB"/>
    <w:rsid w:val="33CA1BD7"/>
    <w:rsid w:val="33E505BB"/>
    <w:rsid w:val="33E571B5"/>
    <w:rsid w:val="33EB55CD"/>
    <w:rsid w:val="33EC4C02"/>
    <w:rsid w:val="33EF042B"/>
    <w:rsid w:val="340D2360"/>
    <w:rsid w:val="3410665D"/>
    <w:rsid w:val="34211214"/>
    <w:rsid w:val="342E63AB"/>
    <w:rsid w:val="34950E68"/>
    <w:rsid w:val="34986E94"/>
    <w:rsid w:val="34AF62C9"/>
    <w:rsid w:val="34CB4388"/>
    <w:rsid w:val="34FA6E12"/>
    <w:rsid w:val="35096A2F"/>
    <w:rsid w:val="354D7158"/>
    <w:rsid w:val="358D5588"/>
    <w:rsid w:val="363A3B40"/>
    <w:rsid w:val="365302AE"/>
    <w:rsid w:val="36607A0A"/>
    <w:rsid w:val="366E227C"/>
    <w:rsid w:val="366F2E0D"/>
    <w:rsid w:val="367B6A5C"/>
    <w:rsid w:val="36A74ADA"/>
    <w:rsid w:val="36AD60D5"/>
    <w:rsid w:val="36B224F9"/>
    <w:rsid w:val="36E37343"/>
    <w:rsid w:val="36EC0CC9"/>
    <w:rsid w:val="373F410B"/>
    <w:rsid w:val="37441A9D"/>
    <w:rsid w:val="379225B7"/>
    <w:rsid w:val="37ED5AF6"/>
    <w:rsid w:val="37EE7094"/>
    <w:rsid w:val="381F79FE"/>
    <w:rsid w:val="38296C89"/>
    <w:rsid w:val="383002EB"/>
    <w:rsid w:val="38586797"/>
    <w:rsid w:val="38746E9D"/>
    <w:rsid w:val="38BC0149"/>
    <w:rsid w:val="38D87D1C"/>
    <w:rsid w:val="39263A21"/>
    <w:rsid w:val="39455658"/>
    <w:rsid w:val="39636459"/>
    <w:rsid w:val="396B7F6C"/>
    <w:rsid w:val="39AB5E03"/>
    <w:rsid w:val="39B417A9"/>
    <w:rsid w:val="39D1447A"/>
    <w:rsid w:val="39FC5695"/>
    <w:rsid w:val="3A006D8E"/>
    <w:rsid w:val="3A3651E5"/>
    <w:rsid w:val="3A740E5B"/>
    <w:rsid w:val="3A744481"/>
    <w:rsid w:val="3A8C7BEF"/>
    <w:rsid w:val="3A906246"/>
    <w:rsid w:val="3B2349B7"/>
    <w:rsid w:val="3B616CFF"/>
    <w:rsid w:val="3B6259F6"/>
    <w:rsid w:val="3B8C414B"/>
    <w:rsid w:val="3B976654"/>
    <w:rsid w:val="3BC01EFC"/>
    <w:rsid w:val="3BC211E2"/>
    <w:rsid w:val="3BCA786A"/>
    <w:rsid w:val="3BD31E2F"/>
    <w:rsid w:val="3BF15831"/>
    <w:rsid w:val="3C105946"/>
    <w:rsid w:val="3C471448"/>
    <w:rsid w:val="3C5F759A"/>
    <w:rsid w:val="3C6C525A"/>
    <w:rsid w:val="3C8A7746"/>
    <w:rsid w:val="3CAF5805"/>
    <w:rsid w:val="3CCE23CB"/>
    <w:rsid w:val="3CD17D17"/>
    <w:rsid w:val="3D30107F"/>
    <w:rsid w:val="3D314871"/>
    <w:rsid w:val="3D3C7F39"/>
    <w:rsid w:val="3D440F09"/>
    <w:rsid w:val="3D4504A0"/>
    <w:rsid w:val="3D8734BB"/>
    <w:rsid w:val="3D9A11D4"/>
    <w:rsid w:val="3DA16D89"/>
    <w:rsid w:val="3DA364BE"/>
    <w:rsid w:val="3DE041CB"/>
    <w:rsid w:val="3E0D48F6"/>
    <w:rsid w:val="3E173A67"/>
    <w:rsid w:val="3E1868B4"/>
    <w:rsid w:val="3E274DA6"/>
    <w:rsid w:val="3E377251"/>
    <w:rsid w:val="3E42664B"/>
    <w:rsid w:val="3E4548C1"/>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C50BA"/>
    <w:rsid w:val="406E1CAE"/>
    <w:rsid w:val="409F1AF2"/>
    <w:rsid w:val="40A0133A"/>
    <w:rsid w:val="40C31A53"/>
    <w:rsid w:val="40F15913"/>
    <w:rsid w:val="40FF545D"/>
    <w:rsid w:val="410067C8"/>
    <w:rsid w:val="415B3C6B"/>
    <w:rsid w:val="418F0D2A"/>
    <w:rsid w:val="41A87EF3"/>
    <w:rsid w:val="41AA30AC"/>
    <w:rsid w:val="41D01505"/>
    <w:rsid w:val="42210D36"/>
    <w:rsid w:val="42474939"/>
    <w:rsid w:val="424C3C57"/>
    <w:rsid w:val="42613FF3"/>
    <w:rsid w:val="42660D96"/>
    <w:rsid w:val="428667D2"/>
    <w:rsid w:val="42CD1CE0"/>
    <w:rsid w:val="42E1381E"/>
    <w:rsid w:val="42ED6459"/>
    <w:rsid w:val="42FE58DD"/>
    <w:rsid w:val="43174B3D"/>
    <w:rsid w:val="4337290D"/>
    <w:rsid w:val="434B790E"/>
    <w:rsid w:val="434F15AD"/>
    <w:rsid w:val="435F626A"/>
    <w:rsid w:val="4360274F"/>
    <w:rsid w:val="43977AB6"/>
    <w:rsid w:val="43A3342B"/>
    <w:rsid w:val="43C77C27"/>
    <w:rsid w:val="43CB76FE"/>
    <w:rsid w:val="43DE09EE"/>
    <w:rsid w:val="44002FAD"/>
    <w:rsid w:val="449101DD"/>
    <w:rsid w:val="44A65E6D"/>
    <w:rsid w:val="44DE1391"/>
    <w:rsid w:val="451505D5"/>
    <w:rsid w:val="451B225C"/>
    <w:rsid w:val="452410C9"/>
    <w:rsid w:val="45317DFB"/>
    <w:rsid w:val="456D3CE4"/>
    <w:rsid w:val="4579042C"/>
    <w:rsid w:val="457F0571"/>
    <w:rsid w:val="45851176"/>
    <w:rsid w:val="45C63B94"/>
    <w:rsid w:val="45D5174C"/>
    <w:rsid w:val="45F10866"/>
    <w:rsid w:val="460E7DA5"/>
    <w:rsid w:val="46422483"/>
    <w:rsid w:val="4659254A"/>
    <w:rsid w:val="465B0637"/>
    <w:rsid w:val="465E3F0D"/>
    <w:rsid w:val="466A16E6"/>
    <w:rsid w:val="46893F2B"/>
    <w:rsid w:val="46903892"/>
    <w:rsid w:val="46C4686E"/>
    <w:rsid w:val="475A2C17"/>
    <w:rsid w:val="477B778F"/>
    <w:rsid w:val="478203EC"/>
    <w:rsid w:val="47B025FA"/>
    <w:rsid w:val="47E63584"/>
    <w:rsid w:val="4809698F"/>
    <w:rsid w:val="4811697D"/>
    <w:rsid w:val="487A3E25"/>
    <w:rsid w:val="488B5503"/>
    <w:rsid w:val="48937E21"/>
    <w:rsid w:val="489A0361"/>
    <w:rsid w:val="48B94FF3"/>
    <w:rsid w:val="48DF5E84"/>
    <w:rsid w:val="48E37AAB"/>
    <w:rsid w:val="48FD4B4C"/>
    <w:rsid w:val="49022B51"/>
    <w:rsid w:val="490A68E0"/>
    <w:rsid w:val="491055FE"/>
    <w:rsid w:val="492A21D1"/>
    <w:rsid w:val="495F5B3E"/>
    <w:rsid w:val="496F77D7"/>
    <w:rsid w:val="497654FD"/>
    <w:rsid w:val="49B64211"/>
    <w:rsid w:val="49F6167F"/>
    <w:rsid w:val="4A064FA0"/>
    <w:rsid w:val="4A0E08D0"/>
    <w:rsid w:val="4A16615C"/>
    <w:rsid w:val="4A4424D7"/>
    <w:rsid w:val="4A6873F9"/>
    <w:rsid w:val="4A93291B"/>
    <w:rsid w:val="4AB82D0F"/>
    <w:rsid w:val="4AEB7664"/>
    <w:rsid w:val="4AF65903"/>
    <w:rsid w:val="4AFD7C19"/>
    <w:rsid w:val="4B0567D1"/>
    <w:rsid w:val="4B236AAE"/>
    <w:rsid w:val="4B707271"/>
    <w:rsid w:val="4B9739F7"/>
    <w:rsid w:val="4BBF129A"/>
    <w:rsid w:val="4BD74D40"/>
    <w:rsid w:val="4BE441DF"/>
    <w:rsid w:val="4BEE2503"/>
    <w:rsid w:val="4BF228BF"/>
    <w:rsid w:val="4C245A30"/>
    <w:rsid w:val="4C61212F"/>
    <w:rsid w:val="4CB6685F"/>
    <w:rsid w:val="4CC367FE"/>
    <w:rsid w:val="4CEB57C1"/>
    <w:rsid w:val="4D077F3C"/>
    <w:rsid w:val="4D123355"/>
    <w:rsid w:val="4D2A3B31"/>
    <w:rsid w:val="4D312C52"/>
    <w:rsid w:val="4D796C24"/>
    <w:rsid w:val="4D905305"/>
    <w:rsid w:val="4D964A72"/>
    <w:rsid w:val="4D97024B"/>
    <w:rsid w:val="4D9C1254"/>
    <w:rsid w:val="4DB65683"/>
    <w:rsid w:val="4E793892"/>
    <w:rsid w:val="4E800872"/>
    <w:rsid w:val="4E8D7161"/>
    <w:rsid w:val="4EC569ED"/>
    <w:rsid w:val="4ED50EA1"/>
    <w:rsid w:val="4EEC050C"/>
    <w:rsid w:val="4EF617CF"/>
    <w:rsid w:val="4F104EC3"/>
    <w:rsid w:val="4F1D6A04"/>
    <w:rsid w:val="4F47354A"/>
    <w:rsid w:val="4F6E677A"/>
    <w:rsid w:val="4F911C54"/>
    <w:rsid w:val="4FE625E0"/>
    <w:rsid w:val="5021480F"/>
    <w:rsid w:val="508D243C"/>
    <w:rsid w:val="50962ECB"/>
    <w:rsid w:val="50A42E38"/>
    <w:rsid w:val="50A4577F"/>
    <w:rsid w:val="50B73D1F"/>
    <w:rsid w:val="50BD5BC9"/>
    <w:rsid w:val="50C11EEE"/>
    <w:rsid w:val="50C20F8E"/>
    <w:rsid w:val="50E97CFC"/>
    <w:rsid w:val="50FA4028"/>
    <w:rsid w:val="510119F8"/>
    <w:rsid w:val="510D65B7"/>
    <w:rsid w:val="511157AB"/>
    <w:rsid w:val="5142540C"/>
    <w:rsid w:val="518832C8"/>
    <w:rsid w:val="51971C1E"/>
    <w:rsid w:val="5199078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8B6520"/>
    <w:rsid w:val="5397158E"/>
    <w:rsid w:val="53A703DB"/>
    <w:rsid w:val="54013861"/>
    <w:rsid w:val="541C372E"/>
    <w:rsid w:val="54487265"/>
    <w:rsid w:val="544D6070"/>
    <w:rsid w:val="54505185"/>
    <w:rsid w:val="54605E1E"/>
    <w:rsid w:val="54B3506A"/>
    <w:rsid w:val="54CA0D16"/>
    <w:rsid w:val="54DD4057"/>
    <w:rsid w:val="54E7490F"/>
    <w:rsid w:val="550764A4"/>
    <w:rsid w:val="550B2BF6"/>
    <w:rsid w:val="55214EB5"/>
    <w:rsid w:val="55364EFD"/>
    <w:rsid w:val="555D4828"/>
    <w:rsid w:val="556E3867"/>
    <w:rsid w:val="55721D26"/>
    <w:rsid w:val="557A4C8B"/>
    <w:rsid w:val="558931E1"/>
    <w:rsid w:val="55923347"/>
    <w:rsid w:val="55925180"/>
    <w:rsid w:val="55983B1B"/>
    <w:rsid w:val="55A8376B"/>
    <w:rsid w:val="55DC29B6"/>
    <w:rsid w:val="55DD4241"/>
    <w:rsid w:val="566B6D1E"/>
    <w:rsid w:val="56921A85"/>
    <w:rsid w:val="57032A2C"/>
    <w:rsid w:val="570F5219"/>
    <w:rsid w:val="57177031"/>
    <w:rsid w:val="57214061"/>
    <w:rsid w:val="575D12B5"/>
    <w:rsid w:val="57610A87"/>
    <w:rsid w:val="577B1140"/>
    <w:rsid w:val="577B7F21"/>
    <w:rsid w:val="577F181B"/>
    <w:rsid w:val="57903AA7"/>
    <w:rsid w:val="57921984"/>
    <w:rsid w:val="579737F0"/>
    <w:rsid w:val="57AB7B30"/>
    <w:rsid w:val="57AF5251"/>
    <w:rsid w:val="57B26373"/>
    <w:rsid w:val="57B63F04"/>
    <w:rsid w:val="57CD20C2"/>
    <w:rsid w:val="57D675AB"/>
    <w:rsid w:val="57D95FDD"/>
    <w:rsid w:val="57E8329C"/>
    <w:rsid w:val="58130B05"/>
    <w:rsid w:val="582B03E3"/>
    <w:rsid w:val="58917D2F"/>
    <w:rsid w:val="5894085C"/>
    <w:rsid w:val="58AE4F0C"/>
    <w:rsid w:val="58B52773"/>
    <w:rsid w:val="58B85899"/>
    <w:rsid w:val="58E363A9"/>
    <w:rsid w:val="595E1678"/>
    <w:rsid w:val="596D5BD4"/>
    <w:rsid w:val="597E3DD8"/>
    <w:rsid w:val="59E75EE1"/>
    <w:rsid w:val="59F80043"/>
    <w:rsid w:val="5A09252F"/>
    <w:rsid w:val="5A0B2778"/>
    <w:rsid w:val="5A2A7C7B"/>
    <w:rsid w:val="5A3E2560"/>
    <w:rsid w:val="5A5D3B6E"/>
    <w:rsid w:val="5A637A76"/>
    <w:rsid w:val="5A6D33BA"/>
    <w:rsid w:val="5A792B1F"/>
    <w:rsid w:val="5A874767"/>
    <w:rsid w:val="5AA85BE2"/>
    <w:rsid w:val="5AAD6F28"/>
    <w:rsid w:val="5AB41185"/>
    <w:rsid w:val="5AD63A24"/>
    <w:rsid w:val="5B2E1A1D"/>
    <w:rsid w:val="5B6777C4"/>
    <w:rsid w:val="5B843A1C"/>
    <w:rsid w:val="5B873E3F"/>
    <w:rsid w:val="5BDB6621"/>
    <w:rsid w:val="5C02690E"/>
    <w:rsid w:val="5C196DA7"/>
    <w:rsid w:val="5C2A048C"/>
    <w:rsid w:val="5C80234E"/>
    <w:rsid w:val="5C8A680C"/>
    <w:rsid w:val="5D0C4701"/>
    <w:rsid w:val="5D0F0395"/>
    <w:rsid w:val="5D1F7DEB"/>
    <w:rsid w:val="5D221076"/>
    <w:rsid w:val="5D397964"/>
    <w:rsid w:val="5D5A391C"/>
    <w:rsid w:val="5D5C0FB3"/>
    <w:rsid w:val="5D5F10C0"/>
    <w:rsid w:val="5D6972B8"/>
    <w:rsid w:val="5D891B7B"/>
    <w:rsid w:val="5D8D5986"/>
    <w:rsid w:val="5DAD38EE"/>
    <w:rsid w:val="5E006862"/>
    <w:rsid w:val="5E0207B9"/>
    <w:rsid w:val="5E1834A1"/>
    <w:rsid w:val="5E261785"/>
    <w:rsid w:val="5E4A7017"/>
    <w:rsid w:val="5E552BBA"/>
    <w:rsid w:val="5E611C10"/>
    <w:rsid w:val="5E7A0F3F"/>
    <w:rsid w:val="5E8B5B9B"/>
    <w:rsid w:val="5EB904CA"/>
    <w:rsid w:val="5EDE6438"/>
    <w:rsid w:val="5EFC7377"/>
    <w:rsid w:val="5F06174D"/>
    <w:rsid w:val="5F3A3602"/>
    <w:rsid w:val="5F45733B"/>
    <w:rsid w:val="5F6277C6"/>
    <w:rsid w:val="5F6D0B1D"/>
    <w:rsid w:val="5F79358C"/>
    <w:rsid w:val="5F7D5FFF"/>
    <w:rsid w:val="5F8D0B82"/>
    <w:rsid w:val="5FCC5339"/>
    <w:rsid w:val="5FE34A5B"/>
    <w:rsid w:val="5FFE1E36"/>
    <w:rsid w:val="60232584"/>
    <w:rsid w:val="607330CE"/>
    <w:rsid w:val="60825176"/>
    <w:rsid w:val="609F2AC4"/>
    <w:rsid w:val="60BB7E2A"/>
    <w:rsid w:val="60FA2EE8"/>
    <w:rsid w:val="61054A27"/>
    <w:rsid w:val="610A52BC"/>
    <w:rsid w:val="61121C1F"/>
    <w:rsid w:val="611D2366"/>
    <w:rsid w:val="6135328B"/>
    <w:rsid w:val="61421856"/>
    <w:rsid w:val="615227C4"/>
    <w:rsid w:val="61654E3F"/>
    <w:rsid w:val="6182292A"/>
    <w:rsid w:val="619F7F92"/>
    <w:rsid w:val="61F94C26"/>
    <w:rsid w:val="62000E56"/>
    <w:rsid w:val="622A34BA"/>
    <w:rsid w:val="624F3E49"/>
    <w:rsid w:val="62632286"/>
    <w:rsid w:val="62885958"/>
    <w:rsid w:val="62A44442"/>
    <w:rsid w:val="62F40B65"/>
    <w:rsid w:val="62FC2CFE"/>
    <w:rsid w:val="63024505"/>
    <w:rsid w:val="630B44AB"/>
    <w:rsid w:val="635600A5"/>
    <w:rsid w:val="635B1DB5"/>
    <w:rsid w:val="63711FED"/>
    <w:rsid w:val="63880DDC"/>
    <w:rsid w:val="638D750D"/>
    <w:rsid w:val="63AC6CC0"/>
    <w:rsid w:val="64055776"/>
    <w:rsid w:val="64240056"/>
    <w:rsid w:val="642B52C7"/>
    <w:rsid w:val="643E143A"/>
    <w:rsid w:val="64491666"/>
    <w:rsid w:val="646E06AF"/>
    <w:rsid w:val="648B6EEF"/>
    <w:rsid w:val="64C158BF"/>
    <w:rsid w:val="64CE2EAA"/>
    <w:rsid w:val="65060BC9"/>
    <w:rsid w:val="653C3090"/>
    <w:rsid w:val="657F7DDE"/>
    <w:rsid w:val="65854376"/>
    <w:rsid w:val="658767BE"/>
    <w:rsid w:val="65892531"/>
    <w:rsid w:val="65DB39F2"/>
    <w:rsid w:val="661563F5"/>
    <w:rsid w:val="66195831"/>
    <w:rsid w:val="662E75B1"/>
    <w:rsid w:val="66342C2E"/>
    <w:rsid w:val="663E784C"/>
    <w:rsid w:val="664B7EA3"/>
    <w:rsid w:val="668B6A45"/>
    <w:rsid w:val="669E4476"/>
    <w:rsid w:val="67284557"/>
    <w:rsid w:val="672F3F24"/>
    <w:rsid w:val="673E055F"/>
    <w:rsid w:val="67544B35"/>
    <w:rsid w:val="67551CE3"/>
    <w:rsid w:val="675E13B5"/>
    <w:rsid w:val="67A22552"/>
    <w:rsid w:val="67B22DCC"/>
    <w:rsid w:val="67BE71AA"/>
    <w:rsid w:val="67D90273"/>
    <w:rsid w:val="67DE5875"/>
    <w:rsid w:val="67E55852"/>
    <w:rsid w:val="67EB1AB4"/>
    <w:rsid w:val="67FA1285"/>
    <w:rsid w:val="680B78E9"/>
    <w:rsid w:val="684A75E9"/>
    <w:rsid w:val="68551F4F"/>
    <w:rsid w:val="68717EA4"/>
    <w:rsid w:val="687C10C9"/>
    <w:rsid w:val="68840C16"/>
    <w:rsid w:val="68876EFB"/>
    <w:rsid w:val="68884654"/>
    <w:rsid w:val="689F444F"/>
    <w:rsid w:val="68B96DBB"/>
    <w:rsid w:val="68CA2805"/>
    <w:rsid w:val="68E937A3"/>
    <w:rsid w:val="68F14C3B"/>
    <w:rsid w:val="69114EF8"/>
    <w:rsid w:val="691F633E"/>
    <w:rsid w:val="692F0345"/>
    <w:rsid w:val="693E15D3"/>
    <w:rsid w:val="694A760F"/>
    <w:rsid w:val="69627681"/>
    <w:rsid w:val="6977531D"/>
    <w:rsid w:val="69CC2BFF"/>
    <w:rsid w:val="69FD55B8"/>
    <w:rsid w:val="6A0B1C62"/>
    <w:rsid w:val="6A2406C8"/>
    <w:rsid w:val="6ADE0BD1"/>
    <w:rsid w:val="6AE96859"/>
    <w:rsid w:val="6B147746"/>
    <w:rsid w:val="6B1F4979"/>
    <w:rsid w:val="6B24787C"/>
    <w:rsid w:val="6B573233"/>
    <w:rsid w:val="6B5B6274"/>
    <w:rsid w:val="6B935D53"/>
    <w:rsid w:val="6C196F71"/>
    <w:rsid w:val="6C226FCB"/>
    <w:rsid w:val="6C31226F"/>
    <w:rsid w:val="6C552F0B"/>
    <w:rsid w:val="6C8C67B7"/>
    <w:rsid w:val="6C8E2897"/>
    <w:rsid w:val="6C9D744C"/>
    <w:rsid w:val="6D08749C"/>
    <w:rsid w:val="6D167928"/>
    <w:rsid w:val="6D26299B"/>
    <w:rsid w:val="6D4511BA"/>
    <w:rsid w:val="6D4772EC"/>
    <w:rsid w:val="6D5D358C"/>
    <w:rsid w:val="6D5F1819"/>
    <w:rsid w:val="6D9078AF"/>
    <w:rsid w:val="6DA34120"/>
    <w:rsid w:val="6DAA3FEF"/>
    <w:rsid w:val="6DC0172B"/>
    <w:rsid w:val="6DCB690C"/>
    <w:rsid w:val="6DD41A5B"/>
    <w:rsid w:val="6DF434EA"/>
    <w:rsid w:val="6DF43C2E"/>
    <w:rsid w:val="6DF51CA3"/>
    <w:rsid w:val="6E8335BD"/>
    <w:rsid w:val="6E8E12EF"/>
    <w:rsid w:val="6E972936"/>
    <w:rsid w:val="6E9A7FAF"/>
    <w:rsid w:val="6ED446C5"/>
    <w:rsid w:val="6F2A7D94"/>
    <w:rsid w:val="6F806640"/>
    <w:rsid w:val="6F8331F1"/>
    <w:rsid w:val="6F885A6B"/>
    <w:rsid w:val="6FAE1A09"/>
    <w:rsid w:val="6FD75BF8"/>
    <w:rsid w:val="6FFE6FA9"/>
    <w:rsid w:val="705C7988"/>
    <w:rsid w:val="707723D0"/>
    <w:rsid w:val="70B463CF"/>
    <w:rsid w:val="70F5661B"/>
    <w:rsid w:val="71153CBF"/>
    <w:rsid w:val="71360107"/>
    <w:rsid w:val="713B688E"/>
    <w:rsid w:val="71453E6C"/>
    <w:rsid w:val="71BB2536"/>
    <w:rsid w:val="71D43752"/>
    <w:rsid w:val="71E910AD"/>
    <w:rsid w:val="71F1796A"/>
    <w:rsid w:val="720415D3"/>
    <w:rsid w:val="72154626"/>
    <w:rsid w:val="72262B5D"/>
    <w:rsid w:val="72283FF7"/>
    <w:rsid w:val="722E7212"/>
    <w:rsid w:val="723A0474"/>
    <w:rsid w:val="725923E4"/>
    <w:rsid w:val="72640322"/>
    <w:rsid w:val="72864BF7"/>
    <w:rsid w:val="729023FC"/>
    <w:rsid w:val="72A23199"/>
    <w:rsid w:val="72B103A7"/>
    <w:rsid w:val="733F26AF"/>
    <w:rsid w:val="73634D2E"/>
    <w:rsid w:val="738D348E"/>
    <w:rsid w:val="73AD7AA7"/>
    <w:rsid w:val="73C0646E"/>
    <w:rsid w:val="73FA770C"/>
    <w:rsid w:val="742222F5"/>
    <w:rsid w:val="742C4E6F"/>
    <w:rsid w:val="74476126"/>
    <w:rsid w:val="74630832"/>
    <w:rsid w:val="74706664"/>
    <w:rsid w:val="747F3682"/>
    <w:rsid w:val="749C4185"/>
    <w:rsid w:val="74B17A6A"/>
    <w:rsid w:val="75067759"/>
    <w:rsid w:val="752E6DCD"/>
    <w:rsid w:val="7551380D"/>
    <w:rsid w:val="75600BE5"/>
    <w:rsid w:val="7564475C"/>
    <w:rsid w:val="7583797F"/>
    <w:rsid w:val="759C6025"/>
    <w:rsid w:val="75A47E64"/>
    <w:rsid w:val="75D20F1D"/>
    <w:rsid w:val="75DA2C18"/>
    <w:rsid w:val="75F54412"/>
    <w:rsid w:val="761D08E0"/>
    <w:rsid w:val="765D347C"/>
    <w:rsid w:val="76826699"/>
    <w:rsid w:val="76870A83"/>
    <w:rsid w:val="76A70579"/>
    <w:rsid w:val="76C87133"/>
    <w:rsid w:val="76CD08D5"/>
    <w:rsid w:val="76DB4B92"/>
    <w:rsid w:val="76E7660B"/>
    <w:rsid w:val="77052AA4"/>
    <w:rsid w:val="77136511"/>
    <w:rsid w:val="77164FD3"/>
    <w:rsid w:val="77340A39"/>
    <w:rsid w:val="77351FD0"/>
    <w:rsid w:val="77472422"/>
    <w:rsid w:val="776035B6"/>
    <w:rsid w:val="777F31F2"/>
    <w:rsid w:val="77C17FBA"/>
    <w:rsid w:val="77C64979"/>
    <w:rsid w:val="77D1700D"/>
    <w:rsid w:val="77DC4DFE"/>
    <w:rsid w:val="77EC04CC"/>
    <w:rsid w:val="78775729"/>
    <w:rsid w:val="78A42DB0"/>
    <w:rsid w:val="78A656AB"/>
    <w:rsid w:val="78B2245C"/>
    <w:rsid w:val="78E172CC"/>
    <w:rsid w:val="78EA1D1F"/>
    <w:rsid w:val="7904172F"/>
    <w:rsid w:val="790F7E27"/>
    <w:rsid w:val="79261D71"/>
    <w:rsid w:val="792A231A"/>
    <w:rsid w:val="79316829"/>
    <w:rsid w:val="7956383F"/>
    <w:rsid w:val="797E66A9"/>
    <w:rsid w:val="798518A4"/>
    <w:rsid w:val="79A97383"/>
    <w:rsid w:val="79E27E8B"/>
    <w:rsid w:val="79F850CE"/>
    <w:rsid w:val="79F8561F"/>
    <w:rsid w:val="79FD443C"/>
    <w:rsid w:val="7A1D1975"/>
    <w:rsid w:val="7A1E34AC"/>
    <w:rsid w:val="7A322ADF"/>
    <w:rsid w:val="7A3E5150"/>
    <w:rsid w:val="7A4670D6"/>
    <w:rsid w:val="7A534B63"/>
    <w:rsid w:val="7A615382"/>
    <w:rsid w:val="7A67303B"/>
    <w:rsid w:val="7AAB1D04"/>
    <w:rsid w:val="7AB3673E"/>
    <w:rsid w:val="7ABA4368"/>
    <w:rsid w:val="7AD05746"/>
    <w:rsid w:val="7B257FFD"/>
    <w:rsid w:val="7B343476"/>
    <w:rsid w:val="7B5A2978"/>
    <w:rsid w:val="7B5A7E4C"/>
    <w:rsid w:val="7B5E772F"/>
    <w:rsid w:val="7B667AF9"/>
    <w:rsid w:val="7B7468F8"/>
    <w:rsid w:val="7B754DD7"/>
    <w:rsid w:val="7BEE0103"/>
    <w:rsid w:val="7C0A0FE4"/>
    <w:rsid w:val="7C254906"/>
    <w:rsid w:val="7C31692C"/>
    <w:rsid w:val="7C590818"/>
    <w:rsid w:val="7C7C10F6"/>
    <w:rsid w:val="7C853BEA"/>
    <w:rsid w:val="7C881368"/>
    <w:rsid w:val="7CD73DE6"/>
    <w:rsid w:val="7CE27788"/>
    <w:rsid w:val="7D0C32F1"/>
    <w:rsid w:val="7D0F408D"/>
    <w:rsid w:val="7D12583B"/>
    <w:rsid w:val="7D1868D9"/>
    <w:rsid w:val="7D491C6C"/>
    <w:rsid w:val="7D5429C0"/>
    <w:rsid w:val="7D6E6D43"/>
    <w:rsid w:val="7D885FD9"/>
    <w:rsid w:val="7DB4654D"/>
    <w:rsid w:val="7DB57A34"/>
    <w:rsid w:val="7DE60973"/>
    <w:rsid w:val="7DEF0916"/>
    <w:rsid w:val="7E096221"/>
    <w:rsid w:val="7E1E5218"/>
    <w:rsid w:val="7E2B263C"/>
    <w:rsid w:val="7E3D5ECB"/>
    <w:rsid w:val="7E9A4E1F"/>
    <w:rsid w:val="7EA06A5B"/>
    <w:rsid w:val="7EA61CC2"/>
    <w:rsid w:val="7EA64701"/>
    <w:rsid w:val="7EA7723A"/>
    <w:rsid w:val="7EC34424"/>
    <w:rsid w:val="7EF56FBB"/>
    <w:rsid w:val="7F0768EB"/>
    <w:rsid w:val="7F143BEC"/>
    <w:rsid w:val="7F2A644F"/>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qFormat="1" w:unhideWhenUsed="0"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2">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7"/>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0"/>
    <w:qFormat/>
    <w:uiPriority w:val="0"/>
    <w:pPr>
      <w:shd w:val="clear" w:color="auto" w:fill="000080"/>
    </w:pPr>
  </w:style>
  <w:style w:type="paragraph" w:styleId="19">
    <w:name w:val="toa heading"/>
    <w:basedOn w:val="1"/>
    <w:next w:val="1"/>
    <w:semiHidden/>
    <w:qFormat/>
    <w:uiPriority w:val="0"/>
    <w:pPr>
      <w:spacing w:before="120"/>
    </w:pPr>
    <w:rPr>
      <w:rFonts w:ascii="Arial" w:hAnsi="Arial"/>
      <w:b/>
      <w:bCs/>
    </w:rPr>
  </w:style>
  <w:style w:type="paragraph" w:styleId="20">
    <w:name w:val="annotation text"/>
    <w:basedOn w:val="1"/>
    <w:link w:val="342"/>
    <w:qFormat/>
    <w:uiPriority w:val="99"/>
    <w:pPr>
      <w:jc w:val="left"/>
    </w:pPr>
  </w:style>
  <w:style w:type="paragraph" w:styleId="21">
    <w:name w:val="Salutation"/>
    <w:basedOn w:val="1"/>
    <w:next w:val="1"/>
    <w:link w:val="296"/>
    <w:qFormat/>
    <w:uiPriority w:val="0"/>
    <w:rPr>
      <w:rFonts w:ascii="仿宋_GB2312" w:eastAsia="仿宋_GB2312"/>
      <w:sz w:val="28"/>
      <w:szCs w:val="20"/>
    </w:rPr>
  </w:style>
  <w:style w:type="paragraph" w:styleId="22">
    <w:name w:val="Body Text 3"/>
    <w:basedOn w:val="1"/>
    <w:link w:val="328"/>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1"/>
    <w:link w:val="428"/>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next w:val="1"/>
    <w:link w:val="263"/>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3"/>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9"/>
    <w:qFormat/>
    <w:uiPriority w:val="0"/>
    <w:pPr>
      <w:ind w:left="100" w:leftChars="2500"/>
    </w:pPr>
    <w:rPr>
      <w:rFonts w:ascii="宋体"/>
      <w:sz w:val="24"/>
      <w:szCs w:val="21"/>
      <w:lang w:val="zh-CN"/>
    </w:rPr>
  </w:style>
  <w:style w:type="paragraph" w:styleId="37">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8">
    <w:name w:val="endnote text"/>
    <w:basedOn w:val="1"/>
    <w:link w:val="930"/>
    <w:qFormat/>
    <w:uiPriority w:val="0"/>
    <w:rPr>
      <w:lang w:val="zh-CN"/>
    </w:rPr>
  </w:style>
  <w:style w:type="paragraph" w:styleId="39">
    <w:name w:val="Balloon Text"/>
    <w:basedOn w:val="1"/>
    <w:link w:val="186"/>
    <w:qFormat/>
    <w:uiPriority w:val="0"/>
    <w:rPr>
      <w:sz w:val="18"/>
      <w:szCs w:val="18"/>
    </w:rPr>
  </w:style>
  <w:style w:type="paragraph" w:styleId="40">
    <w:name w:val="footer"/>
    <w:basedOn w:val="1"/>
    <w:link w:val="381"/>
    <w:qFormat/>
    <w:uiPriority w:val="99"/>
    <w:pPr>
      <w:tabs>
        <w:tab w:val="center" w:pos="4153"/>
        <w:tab w:val="right" w:pos="8306"/>
      </w:tabs>
      <w:snapToGrid w:val="0"/>
      <w:jc w:val="left"/>
    </w:pPr>
    <w:rPr>
      <w:sz w:val="18"/>
      <w:szCs w:val="18"/>
    </w:rPr>
  </w:style>
  <w:style w:type="paragraph" w:styleId="41">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5"/>
    <w:link w:val="308"/>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3"/>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0"/>
    <w:qFormat/>
    <w:uiPriority w:val="0"/>
    <w:pPr>
      <w:spacing w:after="120" w:line="480" w:lineRule="auto"/>
    </w:pPr>
  </w:style>
  <w:style w:type="paragraph" w:styleId="57">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4"/>
    <w:qFormat/>
    <w:uiPriority w:val="0"/>
    <w:rPr>
      <w:b/>
      <w:bCs/>
    </w:rPr>
  </w:style>
  <w:style w:type="paragraph" w:styleId="61">
    <w:name w:val="Body Text First Indent"/>
    <w:basedOn w:val="24"/>
    <w:next w:val="1"/>
    <w:link w:val="319"/>
    <w:qFormat/>
    <w:uiPriority w:val="0"/>
    <w:pPr>
      <w:ind w:firstLine="420"/>
    </w:pPr>
    <w:rPr>
      <w:rFonts w:hAnsi="Calibri" w:cs="Times New Roman"/>
      <w:snapToGrid/>
      <w:szCs w:val="20"/>
    </w:rPr>
  </w:style>
  <w:style w:type="paragraph" w:styleId="62">
    <w:name w:val="Body Text First Indent 2"/>
    <w:basedOn w:val="25"/>
    <w:link w:val="119"/>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Char1"/>
    <w:link w:val="60"/>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Char"/>
    <w:link w:val="62"/>
    <w:qFormat/>
    <w:uiPriority w:val="0"/>
    <w:rPr>
      <w:rFonts w:ascii="宋体" w:hAnsi="宋体"/>
      <w:kern w:val="2"/>
      <w:sz w:val="21"/>
      <w:szCs w:val="24"/>
    </w:rPr>
  </w:style>
  <w:style w:type="character" w:customStyle="1" w:styleId="120">
    <w:name w:val="font11"/>
    <w:basedOn w:val="70"/>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70"/>
    <w:qFormat/>
    <w:uiPriority w:val="0"/>
    <w:rPr>
      <w:rFonts w:ascii="Arial" w:hAnsi="Arial" w:eastAsia="黑体" w:cs="Arial"/>
      <w:snapToGrid w:val="0"/>
      <w:kern w:val="0"/>
      <w:szCs w:val="21"/>
    </w:rPr>
  </w:style>
  <w:style w:type="character" w:customStyle="1" w:styleId="123">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Char"/>
    <w:link w:val="47"/>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basedOn w:val="70"/>
    <w:qFormat/>
    <w:uiPriority w:val="0"/>
    <w:rPr>
      <w:rFonts w:hint="eastAsia" w:ascii="仿宋_GB2312" w:eastAsia="仿宋_GB2312" w:cs="仿宋_GB2312"/>
      <w:color w:val="000000"/>
      <w:sz w:val="22"/>
      <w:szCs w:val="22"/>
      <w:u w:val="none"/>
    </w:rPr>
  </w:style>
  <w:style w:type="character" w:customStyle="1" w:styleId="145">
    <w:name w:val="标题 6 Char"/>
    <w:link w:val="7"/>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4"/>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Char"/>
    <w:link w:val="36"/>
    <w:qFormat/>
    <w:uiPriority w:val="0"/>
    <w:rPr>
      <w:rFonts w:ascii="宋体"/>
      <w:kern w:val="2"/>
      <w:sz w:val="24"/>
      <w:szCs w:val="21"/>
      <w:lang w:val="zh-CN"/>
    </w:rPr>
  </w:style>
  <w:style w:type="character" w:customStyle="1" w:styleId="180">
    <w:name w:val="标题 9 Char"/>
    <w:link w:val="10"/>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Char"/>
    <w:link w:val="39"/>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15"/>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2"/>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Char1"/>
    <w:link w:val="18"/>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70"/>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Char"/>
    <w:link w:val="30"/>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5"/>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Char"/>
    <w:link w:val="16"/>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Char3"/>
    <w:link w:val="25"/>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Char"/>
    <w:link w:val="3"/>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Char2"/>
    <w:link w:val="59"/>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Char"/>
    <w:link w:val="6"/>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Char"/>
    <w:link w:val="21"/>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Char"/>
    <w:link w:val="57"/>
    <w:qFormat/>
    <w:uiPriority w:val="0"/>
    <w:rPr>
      <w:rFonts w:ascii="黑体" w:hAnsi="Courier New" w:eastAsia="黑体"/>
    </w:rPr>
  </w:style>
  <w:style w:type="character" w:customStyle="1" w:styleId="300">
    <w:name w:val="正文文本 2 Char1"/>
    <w:link w:val="56"/>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5"/>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Char"/>
    <w:link w:val="8"/>
    <w:qFormat/>
    <w:uiPriority w:val="0"/>
    <w:rPr>
      <w:b/>
      <w:bCs/>
      <w:kern w:val="2"/>
      <w:sz w:val="24"/>
      <w:szCs w:val="24"/>
    </w:rPr>
  </w:style>
  <w:style w:type="character" w:customStyle="1" w:styleId="306">
    <w:name w:val="正文文本缩进 2 Char"/>
    <w:link w:val="37"/>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Char"/>
    <w:link w:val="50"/>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basedOn w:val="70"/>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Char"/>
    <w:link w:val="61"/>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5"/>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2"/>
    <w:qFormat/>
    <w:uiPriority w:val="0"/>
    <w:rPr>
      <w:kern w:val="2"/>
      <w:sz w:val="21"/>
    </w:rPr>
  </w:style>
  <w:style w:type="character" w:customStyle="1" w:styleId="329">
    <w:name w:val="font31"/>
    <w:basedOn w:val="70"/>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20"/>
    <w:qFormat/>
    <w:uiPriority w:val="99"/>
    <w:rPr>
      <w:kern w:val="2"/>
      <w:sz w:val="21"/>
      <w:szCs w:val="24"/>
    </w:rPr>
  </w:style>
  <w:style w:type="character" w:customStyle="1" w:styleId="343">
    <w:name w:val="签名 Char"/>
    <w:link w:val="42"/>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9"/>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3"/>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40"/>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1"/>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70"/>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15"/>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29">
    <w:name w:val="gray6"/>
    <w:basedOn w:val="70"/>
    <w:qFormat/>
    <w:uiPriority w:val="0"/>
    <w:rPr>
      <w:rFonts w:ascii="Arial" w:hAnsi="Arial" w:eastAsia="黑体" w:cs="Arial"/>
      <w:snapToGrid w:val="0"/>
      <w:kern w:val="0"/>
      <w:szCs w:val="21"/>
    </w:rPr>
  </w:style>
  <w:style w:type="character" w:customStyle="1" w:styleId="430">
    <w:name w:val="hui"/>
    <w:basedOn w:val="70"/>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5"/>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2"/>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6"/>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2"/>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5"/>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2"/>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2"/>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5"/>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2"/>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2"/>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2"/>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2"/>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6"/>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8"/>
    <w:qFormat/>
    <w:uiPriority w:val="0"/>
    <w:rPr>
      <w:kern w:val="2"/>
      <w:sz w:val="21"/>
      <w:szCs w:val="24"/>
      <w:lang w:val="zh-CN"/>
    </w:rPr>
  </w:style>
  <w:style w:type="character" w:customStyle="1" w:styleId="931">
    <w:name w:val="无间隔 Char"/>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Normal]"/>
    <w:qFormat/>
    <w:uiPriority w:val="0"/>
    <w:rPr>
      <w:rFonts w:ascii="宋体" w:hAnsi="宋体" w:eastAsia="宋体" w:cs="Times New Roman"/>
      <w:sz w:val="24"/>
      <w:szCs w:val="22"/>
      <w:lang w:val="zh-CN" w:eastAsia="zh-CN" w:bidi="ar-SA"/>
    </w:rPr>
  </w:style>
  <w:style w:type="paragraph" w:customStyle="1" w:styleId="964">
    <w:name w:val="正文空2字"/>
    <w:basedOn w:val="965"/>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5">
    <w:name w:val="左对齐正文"/>
    <w:qFormat/>
    <w:uiPriority w:val="99"/>
    <w:rPr>
      <w:rFonts w:ascii="Calibri" w:hAnsi="Calibri" w:eastAsia="仿宋_GB2312" w:cs="Calibri"/>
      <w:kern w:val="2"/>
      <w:sz w:val="32"/>
      <w:szCs w:val="32"/>
      <w:lang w:val="en-US" w:eastAsia="zh-CN" w:bidi="ar-SA"/>
    </w:rPr>
  </w:style>
  <w:style w:type="paragraph" w:customStyle="1" w:styleId="966">
    <w:name w:val="A_正文_注释"/>
    <w:basedOn w:val="1"/>
    <w:qFormat/>
    <w:uiPriority w:val="0"/>
    <w:pPr>
      <w:tabs>
        <w:tab w:val="left" w:pos="1547"/>
      </w:tabs>
      <w:ind w:firstLine="600"/>
    </w:pPr>
    <w:rPr>
      <w:rFonts w:ascii="Times New Roman" w:hAnsi="Times New Roman" w:eastAsia="仿宋"/>
      <w:color w:val="0070C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8" Type="http://schemas.openxmlformats.org/officeDocument/2006/relationships/fontTable" Target="fontTable.xml"/><Relationship Id="rId37" Type="http://schemas.openxmlformats.org/officeDocument/2006/relationships/customXml" Target="../customXml/item2.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image" Target="media/image1.png"/><Relationship Id="rId33" Type="http://schemas.openxmlformats.org/officeDocument/2006/relationships/theme" Target="theme/theme1.xml"/><Relationship Id="rId32" Type="http://schemas.openxmlformats.org/officeDocument/2006/relationships/footer" Target="footer16.xml"/><Relationship Id="rId31" Type="http://schemas.openxmlformats.org/officeDocument/2006/relationships/footer" Target="footer15.xml"/><Relationship Id="rId30" Type="http://schemas.openxmlformats.org/officeDocument/2006/relationships/footer" Target="footer14.xml"/><Relationship Id="rId3" Type="http://schemas.openxmlformats.org/officeDocument/2006/relationships/header" Target="header1.xml"/><Relationship Id="rId29" Type="http://schemas.openxmlformats.org/officeDocument/2006/relationships/header" Target="header14.xml"/><Relationship Id="rId28" Type="http://schemas.openxmlformats.org/officeDocument/2006/relationships/header" Target="header13.xml"/><Relationship Id="rId27" Type="http://schemas.openxmlformats.org/officeDocument/2006/relationships/footer" Target="footer13.xml"/><Relationship Id="rId26" Type="http://schemas.openxmlformats.org/officeDocument/2006/relationships/footer" Target="footer12.xml"/><Relationship Id="rId25" Type="http://schemas.openxmlformats.org/officeDocument/2006/relationships/header" Target="header12.xml"/><Relationship Id="rId24" Type="http://schemas.openxmlformats.org/officeDocument/2006/relationships/header" Target="header1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6CAA66-CAB7-478F-A9A2-724D7B7DBAE3}">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92</Pages>
  <Words>52354</Words>
  <Characters>56634</Characters>
  <Lines>460</Lines>
  <Paragraphs>129</Paragraphs>
  <TotalTime>32</TotalTime>
  <ScaleCrop>false</ScaleCrop>
  <LinksUpToDate>false</LinksUpToDate>
  <CharactersWithSpaces>62399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2023-02-09T06:36:00Z</dcterms:created>
  <dc:creator>玥</dc:creator>
  <cp:lastModifiedBy>蒋晓峥</cp:lastModifiedBy>
  <cp:lastPrinted>2025-02-18T01:47:00Z</cp:lastPrinted>
  <dcterms:modified xsi:type="dcterms:W3CDTF">2025-03-03T05:59:32Z</dcterms:modified>
  <dc:title>杭州市市民卡扩大发卡工程</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13477E7656274FCA941722B06E2178B8_13</vt:lpwstr>
  </property>
</Properties>
</file>