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sz w:val="24"/>
        </w:rPr>
      </w:pPr>
    </w:p>
    <w:p>
      <w:pPr>
        <w:spacing w:line="360" w:lineRule="auto"/>
        <w:jc w:val="center"/>
        <w:rPr>
          <w:rFonts w:hint="eastAsia" w:ascii="宋体" w:hAnsi="宋体" w:cs="宋体"/>
          <w:b/>
          <w:sz w:val="24"/>
        </w:rPr>
      </w:pPr>
    </w:p>
    <w:p>
      <w:pPr>
        <w:adjustRightInd/>
        <w:spacing w:line="360" w:lineRule="auto"/>
        <w:jc w:val="center"/>
        <w:rPr>
          <w:rFonts w:hint="eastAsia" w:ascii="宋体" w:hAnsi="宋体" w:cs="宋体"/>
          <w:b/>
          <w:sz w:val="44"/>
          <w:szCs w:val="44"/>
        </w:rPr>
      </w:pPr>
    </w:p>
    <w:p>
      <w:pPr>
        <w:spacing w:line="360" w:lineRule="auto"/>
        <w:jc w:val="center"/>
        <w:rPr>
          <w:rFonts w:hint="eastAsia" w:ascii="宋体" w:hAnsi="宋体" w:cs="宋体"/>
          <w:b/>
          <w:sz w:val="44"/>
          <w:szCs w:val="44"/>
        </w:rPr>
      </w:pPr>
    </w:p>
    <w:p>
      <w:pPr>
        <w:adjustRightInd/>
        <w:spacing w:line="360" w:lineRule="auto"/>
        <w:jc w:val="center"/>
        <w:rPr>
          <w:rFonts w:hint="eastAsia" w:ascii="宋体" w:hAnsi="宋体" w:cs="宋体"/>
          <w:b/>
          <w:sz w:val="48"/>
          <w:szCs w:val="48"/>
        </w:rPr>
      </w:pPr>
    </w:p>
    <w:p>
      <w:pPr>
        <w:adjustRightInd/>
        <w:spacing w:line="360" w:lineRule="auto"/>
        <w:jc w:val="center"/>
        <w:rPr>
          <w:rFonts w:hint="eastAsia" w:ascii="宋体" w:hAnsi="宋体" w:eastAsia="宋体" w:cs="宋体"/>
          <w:b/>
          <w:bCs/>
          <w:sz w:val="48"/>
          <w:szCs w:val="48"/>
          <w:lang w:eastAsia="zh-CN"/>
        </w:rPr>
      </w:pPr>
      <w:bookmarkStart w:id="0" w:name="OLE_LINK21"/>
      <w:r>
        <w:rPr>
          <w:rFonts w:hint="eastAsia" w:ascii="宋体" w:hAnsi="宋体" w:cs="宋体"/>
          <w:b/>
          <w:bCs/>
          <w:sz w:val="48"/>
          <w:szCs w:val="48"/>
          <w:lang w:eastAsia="zh-CN"/>
        </w:rPr>
        <w:t>2025年西湖区综合行政执法局台式电脑采购项目</w:t>
      </w:r>
    </w:p>
    <w:bookmarkEnd w:id="0"/>
    <w:p>
      <w:pPr>
        <w:adjustRightInd/>
        <w:spacing w:line="360" w:lineRule="auto"/>
        <w:jc w:val="center"/>
        <w:rPr>
          <w:rFonts w:hint="eastAsia"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eastAsia" w:ascii="宋体" w:hAnsi="宋体" w:eastAsia="宋体" w:cs="宋体"/>
          <w:color w:val="FF0000"/>
          <w:sz w:val="30"/>
          <w:szCs w:val="30"/>
          <w:lang w:eastAsia="zh-CN"/>
        </w:rPr>
      </w:pPr>
      <w:r>
        <w:rPr>
          <w:rFonts w:hint="eastAsia" w:ascii="宋体" w:hAnsi="宋体" w:cs="宋体"/>
          <w:sz w:val="30"/>
          <w:szCs w:val="30"/>
        </w:rPr>
        <w:t>编号:</w:t>
      </w:r>
      <w:bookmarkStart w:id="1" w:name="OLE_LINK7"/>
      <w:r>
        <w:rPr>
          <w:rFonts w:hint="eastAsia" w:ascii="宋体" w:hAnsi="宋体" w:cs="宋体"/>
          <w:sz w:val="30"/>
          <w:szCs w:val="30"/>
          <w:lang w:eastAsia="zh-CN"/>
        </w:rPr>
        <w:t>XHZFCG-2025-G-18</w:t>
      </w:r>
      <w:bookmarkEnd w:id="1"/>
    </w:p>
    <w:p>
      <w:pPr>
        <w:adjustRightInd/>
        <w:spacing w:line="360" w:lineRule="auto"/>
        <w:rPr>
          <w:rFonts w:hint="eastAsia" w:ascii="宋体" w:hAnsi="宋体" w:cs="宋体"/>
          <w:sz w:val="28"/>
          <w:szCs w:val="20"/>
        </w:rPr>
      </w:pPr>
    </w:p>
    <w:p>
      <w:pPr>
        <w:spacing w:line="360" w:lineRule="auto"/>
        <w:jc w:val="center"/>
        <w:rPr>
          <w:rFonts w:hint="eastAsia" w:ascii="宋体" w:hAnsi="宋体" w:cs="宋体"/>
          <w:b/>
          <w:sz w:val="44"/>
          <w:szCs w:val="44"/>
        </w:rPr>
      </w:pPr>
      <w:r>
        <w:rPr>
          <w:rFonts w:hint="eastAsia" w:ascii="宋体" w:hAnsi="宋体" w:cs="宋体"/>
          <w:b/>
          <w:sz w:val="44"/>
          <w:szCs w:val="44"/>
        </w:rPr>
        <w:t xml:space="preserve"> </w:t>
      </w:r>
    </w:p>
    <w:p>
      <w:pPr>
        <w:spacing w:line="360" w:lineRule="auto"/>
        <w:jc w:val="center"/>
        <w:rPr>
          <w:rFonts w:hint="eastAsia" w:ascii="宋体" w:hAnsi="宋体" w:cs="宋体"/>
          <w:b/>
          <w:sz w:val="44"/>
          <w:szCs w:val="44"/>
        </w:rPr>
      </w:pP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pacing w:line="360" w:lineRule="auto"/>
        <w:rPr>
          <w:rFonts w:hint="eastAsia" w:ascii="宋体" w:hAnsi="宋体" w:cs="宋体"/>
          <w:sz w:val="32"/>
          <w:szCs w:val="32"/>
        </w:rPr>
      </w:pPr>
    </w:p>
    <w:p>
      <w:pPr>
        <w:spacing w:line="360" w:lineRule="auto"/>
        <w:jc w:val="center"/>
        <w:rPr>
          <w:rFonts w:hint="eastAsia" w:ascii="宋体" w:hAnsi="宋体" w:cs="宋体"/>
          <w:sz w:val="32"/>
          <w:szCs w:val="32"/>
        </w:rPr>
      </w:pPr>
      <w:bookmarkStart w:id="2" w:name="OLE_LINK22"/>
      <w:r>
        <w:rPr>
          <w:rFonts w:hint="eastAsia" w:ascii="宋体" w:hAnsi="宋体" w:cs="宋体"/>
          <w:sz w:val="32"/>
          <w:szCs w:val="32"/>
        </w:rPr>
        <w:t>杭州市西湖区综合行政执法局</w:t>
      </w:r>
    </w:p>
    <w:bookmarkEnd w:id="2"/>
    <w:p>
      <w:pPr>
        <w:spacing w:line="360" w:lineRule="auto"/>
        <w:jc w:val="center"/>
      </w:pPr>
      <w:r>
        <w:rPr>
          <w:rFonts w:hint="eastAsia" w:cs="宋体" w:asciiTheme="minorEastAsia" w:hAnsiTheme="minorEastAsia" w:eastAsiaTheme="minorEastAsia"/>
          <w:bCs/>
          <w:sz w:val="32"/>
          <w:szCs w:val="32"/>
        </w:rPr>
        <w:t>杭州市西湖区政府采购中心</w:t>
      </w:r>
    </w:p>
    <w:p>
      <w:pPr>
        <w:spacing w:line="360" w:lineRule="auto"/>
        <w:jc w:val="center"/>
        <w:rPr>
          <w:rFonts w:hint="eastAsia" w:cs="宋体" w:asciiTheme="minorEastAsia" w:hAnsiTheme="minorEastAsia" w:eastAsiaTheme="minorEastAsia"/>
          <w:bCs/>
          <w:sz w:val="32"/>
          <w:szCs w:val="32"/>
          <w:highlight w:val="none"/>
        </w:rPr>
      </w:pPr>
      <w:r>
        <w:rPr>
          <w:rFonts w:hint="eastAsia" w:cs="宋体" w:asciiTheme="minorEastAsia" w:hAnsiTheme="minorEastAsia" w:eastAsiaTheme="minorEastAsia"/>
          <w:bCs/>
          <w:sz w:val="32"/>
          <w:szCs w:val="32"/>
          <w:highlight w:val="none"/>
        </w:rPr>
        <w:t>二〇二</w:t>
      </w:r>
      <w:r>
        <w:rPr>
          <w:rFonts w:hint="eastAsia" w:cs="宋体" w:asciiTheme="minorEastAsia" w:hAnsiTheme="minorEastAsia" w:eastAsiaTheme="minorEastAsia"/>
          <w:bCs/>
          <w:sz w:val="32"/>
          <w:szCs w:val="32"/>
          <w:highlight w:val="none"/>
          <w:lang w:val="en-US" w:eastAsia="zh-CN"/>
        </w:rPr>
        <w:t>五</w:t>
      </w:r>
      <w:r>
        <w:rPr>
          <w:rFonts w:hint="eastAsia" w:cs="宋体" w:asciiTheme="minorEastAsia" w:hAnsiTheme="minorEastAsia" w:eastAsiaTheme="minorEastAsia"/>
          <w:bCs/>
          <w:sz w:val="32"/>
          <w:szCs w:val="32"/>
          <w:highlight w:val="none"/>
        </w:rPr>
        <w:t>年</w:t>
      </w:r>
      <w:r>
        <w:rPr>
          <w:rFonts w:hint="eastAsia" w:cs="宋体" w:asciiTheme="minorEastAsia" w:hAnsiTheme="minorEastAsia" w:eastAsiaTheme="minorEastAsia"/>
          <w:bCs/>
          <w:sz w:val="32"/>
          <w:szCs w:val="32"/>
          <w:highlight w:val="none"/>
          <w:lang w:val="en-US" w:eastAsia="zh-CN"/>
        </w:rPr>
        <w:t>二</w:t>
      </w:r>
      <w:r>
        <w:rPr>
          <w:rFonts w:hint="eastAsia" w:cs="宋体" w:asciiTheme="minorEastAsia" w:hAnsiTheme="minorEastAsia" w:eastAsiaTheme="minorEastAsia"/>
          <w:bCs/>
          <w:sz w:val="32"/>
          <w:szCs w:val="32"/>
          <w:highlight w:val="none"/>
        </w:rPr>
        <w:t>月</w:t>
      </w:r>
      <w:r>
        <w:rPr>
          <w:rFonts w:hint="eastAsia" w:cs="宋体" w:asciiTheme="minorEastAsia" w:hAnsiTheme="minorEastAsia" w:eastAsiaTheme="minorEastAsia"/>
          <w:bCs/>
          <w:sz w:val="32"/>
          <w:szCs w:val="32"/>
          <w:highlight w:val="none"/>
          <w:lang w:val="en-US" w:eastAsia="zh-CN"/>
        </w:rPr>
        <w:t>二十八</w:t>
      </w:r>
      <w:r>
        <w:rPr>
          <w:rFonts w:hint="eastAsia" w:cs="宋体" w:asciiTheme="minorEastAsia" w:hAnsiTheme="minorEastAsia" w:eastAsiaTheme="minorEastAsia"/>
          <w:bCs/>
          <w:sz w:val="32"/>
          <w:szCs w:val="32"/>
          <w:highlight w:val="none"/>
        </w:rPr>
        <w:t>日</w:t>
      </w:r>
    </w:p>
    <w:p>
      <w:pPr>
        <w:spacing w:line="360" w:lineRule="auto"/>
        <w:jc w:val="center"/>
        <w:rPr>
          <w:rFonts w:hint="eastAsia" w:ascii="宋体" w:hAnsi="宋体" w:cs="宋体"/>
          <w:sz w:val="24"/>
        </w:rPr>
      </w:pPr>
      <w:r>
        <w:rPr>
          <w:rFonts w:hint="eastAsia" w:ascii="宋体" w:hAnsi="宋体" w:cs="宋体"/>
          <w:sz w:val="24"/>
        </w:rPr>
        <w:br w:type="page"/>
      </w:r>
      <w:bookmarkStart w:id="3" w:name="_Hlt67893495"/>
      <w:bookmarkEnd w:id="3"/>
    </w:p>
    <w:p>
      <w:pPr>
        <w:spacing w:line="360" w:lineRule="auto"/>
        <w:jc w:val="center"/>
        <w:rPr>
          <w:rFonts w:hint="eastAsia" w:ascii="宋体" w:hAnsi="宋体" w:cs="宋体"/>
          <w:sz w:val="24"/>
        </w:rPr>
      </w:pPr>
    </w:p>
    <w:p>
      <w:pPr>
        <w:spacing w:line="360" w:lineRule="auto"/>
        <w:jc w:val="center"/>
        <w:rPr>
          <w:rFonts w:hint="eastAsia" w:ascii="宋体" w:hAnsi="宋体" w:cs="宋体"/>
          <w:b/>
          <w:sz w:val="48"/>
          <w:szCs w:val="48"/>
        </w:rPr>
      </w:pPr>
      <w:r>
        <w:rPr>
          <w:rFonts w:hint="eastAsia" w:ascii="宋体" w:hAnsi="宋体" w:cs="宋体"/>
          <w:b/>
          <w:sz w:val="48"/>
          <w:szCs w:val="48"/>
        </w:rPr>
        <w:t>目  录</w:t>
      </w:r>
    </w:p>
    <w:p>
      <w:pPr>
        <w:spacing w:line="360" w:lineRule="auto"/>
        <w:rPr>
          <w:rFonts w:hint="eastAsia" w:ascii="宋体" w:hAnsi="宋体" w:cs="宋体"/>
          <w:sz w:val="32"/>
          <w:szCs w:val="32"/>
        </w:rPr>
      </w:pPr>
    </w:p>
    <w:p>
      <w:pPr>
        <w:spacing w:line="360" w:lineRule="auto"/>
        <w:rPr>
          <w:rFonts w:hint="eastAsia" w:ascii="宋体" w:hAnsi="宋体" w:cs="宋体"/>
          <w:sz w:val="32"/>
          <w:szCs w:val="32"/>
        </w:rPr>
      </w:pPr>
    </w:p>
    <w:p>
      <w:pPr>
        <w:spacing w:line="360" w:lineRule="auto"/>
        <w:ind w:firstLine="1280" w:firstLineChars="400"/>
        <w:rPr>
          <w:rFonts w:hint="eastAsia"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hint="eastAsia" w:ascii="宋体" w:hAnsi="宋体" w:cs="宋体"/>
          <w:sz w:val="24"/>
        </w:rPr>
      </w:pPr>
      <w:bookmarkStart w:id="4" w:name="_Hlt91233176"/>
      <w:bookmarkEnd w:id="4"/>
      <w:bookmarkStart w:id="5" w:name="_Toc91899869"/>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rPr>
          <w:rFonts w:hint="eastAsia" w:ascii="宋体" w:hAnsi="宋体" w:cs="宋体"/>
          <w:sz w:val="24"/>
        </w:rPr>
      </w:pPr>
    </w:p>
    <w:p>
      <w:pPr>
        <w:adjustRightInd/>
        <w:spacing w:line="360" w:lineRule="auto"/>
        <w:jc w:val="center"/>
        <w:outlineLvl w:val="0"/>
        <w:rPr>
          <w:rFonts w:hint="eastAsia" w:ascii="宋体" w:hAnsi="宋体" w:cs="宋体"/>
          <w:b/>
          <w:sz w:val="36"/>
          <w:szCs w:val="20"/>
        </w:rPr>
      </w:pPr>
      <w:bookmarkStart w:id="6" w:name="第一部分"/>
      <w:r>
        <w:rPr>
          <w:rFonts w:hint="eastAsia" w:ascii="宋体" w:hAnsi="宋体" w:cs="宋体"/>
          <w:b/>
          <w:sz w:val="36"/>
          <w:szCs w:val="36"/>
        </w:rPr>
        <w:br w:type="page"/>
      </w:r>
      <w:bookmarkEnd w:id="5"/>
      <w:bookmarkEnd w:id="6"/>
      <w:bookmarkStart w:id="7" w:name="_Hlt74707423"/>
      <w:bookmarkEnd w:id="7"/>
      <w:bookmarkStart w:id="8" w:name="_Hlt74649545"/>
      <w:bookmarkEnd w:id="8"/>
      <w:bookmarkStart w:id="9" w:name="_Hlt74729822"/>
      <w:bookmarkEnd w:id="9"/>
      <w:bookmarkStart w:id="10" w:name="_Hlt74728647"/>
      <w:bookmarkEnd w:id="10"/>
      <w:bookmarkStart w:id="11" w:name="第二部分"/>
      <w:bookmarkStart w:id="12" w:name="_Toc91899870"/>
      <w:bookmarkStart w:id="13"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sz w:val="24"/>
          <w:u w:val="single"/>
        </w:rPr>
      </w:pPr>
      <w:r>
        <w:rPr>
          <w:rFonts w:hint="eastAsia" w:cs="仿宋_GB2312" w:asciiTheme="minorEastAsia" w:hAnsiTheme="minorEastAsia" w:eastAsiaTheme="minorEastAsia"/>
          <w:sz w:val="24"/>
          <w:u w:val="single"/>
          <w:lang w:eastAsia="zh-CN"/>
        </w:rPr>
        <w:t>2025年西湖区综合行政执法局台式电脑采购项目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"https://www.zcygov.cn/）获取（下载）招标文件，并于2023年%20月%20日%20点%20分00秒" </w:instrText>
      </w:r>
      <w:r>
        <w:fldChar w:fldCharType="separate"/>
      </w:r>
      <w:r>
        <w:rPr>
          <w:rStyle w:val="78"/>
          <w:rFonts w:cs="Times New Roman" w:asciiTheme="minorEastAsia" w:hAnsiTheme="minorEastAsia" w:eastAsiaTheme="minorEastAsia"/>
          <w:snapToGrid/>
          <w:kern w:val="2"/>
          <w:sz w:val="24"/>
          <w:szCs w:val="24"/>
        </w:rPr>
        <w:t>https://www.zcygov.cn/）获取（下载）招标文件，并于</w:t>
      </w:r>
      <w:r>
        <w:rPr>
          <w:rStyle w:val="78"/>
          <w:rFonts w:hint="eastAsia" w:cs="Times New Roman" w:asciiTheme="minorEastAsia" w:hAnsiTheme="minorEastAsia" w:eastAsiaTheme="minorEastAsia"/>
          <w:snapToGrid/>
          <w:color w:val="auto"/>
          <w:kern w:val="2"/>
          <w:sz w:val="24"/>
          <w:szCs w:val="24"/>
          <w:highlight w:val="none"/>
          <w:u w:val="single"/>
        </w:rPr>
        <w:t>202</w:t>
      </w:r>
      <w:r>
        <w:rPr>
          <w:rStyle w:val="78"/>
          <w:rFonts w:hint="eastAsia" w:cs="Times New Roman" w:asciiTheme="minorEastAsia" w:hAnsiTheme="minorEastAsia" w:eastAsiaTheme="minorEastAsia"/>
          <w:snapToGrid/>
          <w:color w:val="auto"/>
          <w:kern w:val="2"/>
          <w:sz w:val="24"/>
          <w:szCs w:val="24"/>
          <w:highlight w:val="none"/>
          <w:u w:val="single"/>
          <w:lang w:val="en-US" w:eastAsia="zh-CN"/>
        </w:rPr>
        <w:t>5</w:t>
      </w:r>
      <w:r>
        <w:rPr>
          <w:rStyle w:val="78"/>
          <w:rFonts w:cs="Times New Roman" w:asciiTheme="minorEastAsia" w:hAnsiTheme="minorEastAsia" w:eastAsiaTheme="minorEastAsia"/>
          <w:snapToGrid/>
          <w:color w:val="auto"/>
          <w:kern w:val="2"/>
          <w:sz w:val="24"/>
          <w:szCs w:val="24"/>
          <w:highlight w:val="none"/>
          <w:u w:val="single"/>
        </w:rPr>
        <w:t>年</w:t>
      </w:r>
      <w:r>
        <w:rPr>
          <w:rStyle w:val="78"/>
          <w:rFonts w:hint="eastAsia" w:cs="Times New Roman" w:asciiTheme="minorEastAsia" w:hAnsiTheme="minorEastAsia" w:eastAsiaTheme="minorEastAsia"/>
          <w:snapToGrid/>
          <w:color w:val="auto"/>
          <w:kern w:val="2"/>
          <w:sz w:val="24"/>
          <w:szCs w:val="24"/>
          <w:highlight w:val="none"/>
          <w:u w:val="single"/>
          <w:lang w:val="en-US" w:eastAsia="zh-CN"/>
        </w:rPr>
        <w:t>3</w:t>
      </w:r>
      <w:r>
        <w:rPr>
          <w:rStyle w:val="78"/>
          <w:rFonts w:hint="eastAsia" w:cs="Times New Roman" w:asciiTheme="minorEastAsia" w:hAnsiTheme="minorEastAsia" w:eastAsiaTheme="minorEastAsia"/>
          <w:snapToGrid/>
          <w:color w:val="auto"/>
          <w:kern w:val="2"/>
          <w:sz w:val="24"/>
          <w:szCs w:val="24"/>
          <w:highlight w:val="none"/>
          <w:u w:val="single"/>
        </w:rPr>
        <w:t>月</w:t>
      </w:r>
      <w:r>
        <w:rPr>
          <w:rStyle w:val="78"/>
          <w:rFonts w:hint="eastAsia" w:cs="Times New Roman" w:asciiTheme="minorEastAsia" w:hAnsiTheme="minorEastAsia" w:eastAsiaTheme="minorEastAsia"/>
          <w:snapToGrid/>
          <w:color w:val="auto"/>
          <w:kern w:val="2"/>
          <w:sz w:val="24"/>
          <w:szCs w:val="24"/>
          <w:highlight w:val="none"/>
          <w:u w:val="single"/>
          <w:lang w:val="en-US" w:eastAsia="zh-CN"/>
        </w:rPr>
        <w:t>21</w:t>
      </w:r>
      <w:r>
        <w:rPr>
          <w:rStyle w:val="78"/>
          <w:rFonts w:hint="eastAsia" w:cs="Times New Roman" w:asciiTheme="minorEastAsia" w:hAnsiTheme="minorEastAsia" w:eastAsiaTheme="minorEastAsia"/>
          <w:snapToGrid/>
          <w:color w:val="auto"/>
          <w:kern w:val="2"/>
          <w:sz w:val="24"/>
          <w:szCs w:val="24"/>
          <w:highlight w:val="none"/>
          <w:u w:val="single"/>
        </w:rPr>
        <w:t>日9</w:t>
      </w:r>
      <w:r>
        <w:rPr>
          <w:rStyle w:val="78"/>
          <w:rFonts w:hint="eastAsia" w:cs="Times New Roman" w:asciiTheme="minorEastAsia" w:hAnsiTheme="minorEastAsia" w:eastAsiaTheme="minorEastAsia"/>
          <w:snapToGrid/>
          <w:color w:val="auto"/>
          <w:kern w:val="2"/>
          <w:sz w:val="24"/>
          <w:szCs w:val="24"/>
          <w:u w:val="single"/>
        </w:rPr>
        <w:t>点30分</w:t>
      </w:r>
      <w:r>
        <w:rPr>
          <w:rStyle w:val="78"/>
          <w:rFonts w:hint="eastAsia" w:cs="Times New Roman" w:asciiTheme="minorEastAsia" w:hAnsiTheme="minorEastAsia" w:eastAsiaTheme="minorEastAsia"/>
          <w:bCs/>
          <w:snapToGrid/>
          <w:color w:val="auto"/>
          <w:kern w:val="2"/>
          <w:sz w:val="24"/>
          <w:szCs w:val="24"/>
          <w:u w:val="single"/>
        </w:rPr>
        <w:t>00秒</w:t>
      </w:r>
      <w:r>
        <w:rPr>
          <w:rStyle w:val="78"/>
          <w:rFonts w:hint="eastAsia" w:cs="Times New Roman" w:asciiTheme="minorEastAsia" w:hAnsiTheme="minorEastAsia" w:eastAsiaTheme="minorEastAsia"/>
          <w:bCs/>
          <w:snapToGrid/>
          <w:color w:val="auto"/>
          <w:kern w:val="2"/>
          <w:sz w:val="24"/>
          <w:szCs w:val="24"/>
          <w:u w:val="single"/>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pPr>
        <w:spacing w:line="360" w:lineRule="auto"/>
        <w:rPr>
          <w:rFonts w:hint="eastAsia" w:ascii="宋体" w:hAnsi="宋体" w:cs="宋体"/>
          <w:b/>
          <w:sz w:val="24"/>
        </w:rPr>
      </w:pPr>
      <w:r>
        <w:rPr>
          <w:rFonts w:hint="eastAsia" w:ascii="宋体" w:hAnsi="宋体" w:cs="宋体"/>
          <w:b/>
          <w:sz w:val="24"/>
        </w:rPr>
        <w:t xml:space="preserve">一、项目基本情况                                            </w:t>
      </w:r>
    </w:p>
    <w:p>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lang w:eastAsia="zh-CN"/>
        </w:rPr>
        <w:t>XHZFCG-2025-G-18</w:t>
      </w:r>
    </w:p>
    <w:p>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lang w:eastAsia="zh-CN"/>
        </w:rPr>
        <w:t>2025年西湖区综合行政执法局台式电脑采购项目</w:t>
      </w:r>
    </w:p>
    <w:p>
      <w:pPr>
        <w:spacing w:line="360" w:lineRule="auto"/>
        <w:rPr>
          <w:rFonts w:hint="default" w:ascii="宋体" w:hAnsi="宋体" w:eastAsia="宋体" w:cs="宋体"/>
          <w:b/>
          <w:bCs/>
          <w:sz w:val="24"/>
          <w:highlight w:val="none"/>
          <w:lang w:val="en-US" w:eastAsia="zh-CN"/>
        </w:rPr>
      </w:pPr>
      <w:r>
        <w:rPr>
          <w:rFonts w:hint="eastAsia" w:ascii="宋体" w:hAnsi="宋体" w:cs="宋体"/>
          <w:sz w:val="24"/>
        </w:rPr>
        <w:t xml:space="preserve"> </w:t>
      </w:r>
      <w:r>
        <w:rPr>
          <w:rFonts w:hint="eastAsia" w:ascii="宋体" w:hAnsi="宋体" w:cs="宋体"/>
          <w:b/>
          <w:bCs/>
          <w:sz w:val="24"/>
          <w:highlight w:val="none"/>
        </w:rPr>
        <w:t xml:space="preserve">   预算金额（元）：</w:t>
      </w:r>
      <w:r>
        <w:rPr>
          <w:rFonts w:hint="eastAsia" w:ascii="宋体" w:hAnsi="宋体" w:cs="宋体"/>
          <w:b/>
          <w:bCs/>
          <w:sz w:val="24"/>
          <w:highlight w:val="none"/>
          <w:lang w:val="en-US" w:eastAsia="zh-CN"/>
        </w:rPr>
        <w:t>675000.00</w:t>
      </w:r>
    </w:p>
    <w:p>
      <w:pPr>
        <w:spacing w:line="360" w:lineRule="auto"/>
        <w:ind w:firstLine="482" w:firstLineChars="200"/>
        <w:rPr>
          <w:highlight w:val="none"/>
        </w:rPr>
      </w:pPr>
      <w:r>
        <w:rPr>
          <w:rFonts w:hint="eastAsia" w:ascii="宋体" w:hAnsi="宋体" w:cs="宋体"/>
          <w:b/>
          <w:bCs/>
          <w:sz w:val="24"/>
          <w:highlight w:val="none"/>
        </w:rPr>
        <w:t>最高限价（元）：</w:t>
      </w:r>
      <w:r>
        <w:rPr>
          <w:rFonts w:hint="eastAsia" w:ascii="宋体" w:hAnsi="宋体" w:cs="宋体"/>
          <w:b/>
          <w:bCs/>
          <w:sz w:val="24"/>
          <w:highlight w:val="none"/>
          <w:lang w:val="en-US" w:eastAsia="zh-CN"/>
        </w:rPr>
        <w:t>675000.00</w:t>
      </w:r>
      <w:r>
        <w:rPr>
          <w:rFonts w:ascii="宋体" w:hAnsi="宋体" w:cs="宋体"/>
          <w:b/>
          <w:bCs/>
          <w:sz w:val="24"/>
          <w:highlight w:val="none"/>
        </w:rPr>
        <w:t xml:space="preserve">      </w:t>
      </w:r>
      <w:r>
        <w:rPr>
          <w:rFonts w:ascii="宋体" w:hAnsi="宋体" w:cs="宋体"/>
          <w:sz w:val="24"/>
          <w:highlight w:val="none"/>
        </w:rPr>
        <w:t xml:space="preserve">  </w:t>
      </w:r>
    </w:p>
    <w:p>
      <w:pPr>
        <w:pStyle w:val="17"/>
        <w:spacing w:line="360" w:lineRule="auto"/>
        <w:ind w:firstLine="480"/>
        <w:rPr>
          <w:rFonts w:hint="eastAsia" w:asciiTheme="minorEastAsia" w:hAnsiTheme="minorEastAsia" w:eastAsiaTheme="minorEastAsia"/>
          <w:snapToGrid/>
          <w:color w:val="auto"/>
          <w:kern w:val="2"/>
          <w:sz w:val="24"/>
          <w:szCs w:val="24"/>
        </w:rPr>
      </w:pPr>
      <w:r>
        <w:rPr>
          <w:rFonts w:hint="eastAsia" w:hAnsi="宋体" w:cs="宋体"/>
          <w:b/>
          <w:color w:val="auto"/>
          <w:sz w:val="24"/>
          <w:highlight w:val="none"/>
        </w:rPr>
        <w:t>采购需求：</w:t>
      </w:r>
      <w:bookmarkStart w:id="14" w:name="OLE_LINK10"/>
      <w:r>
        <w:rPr>
          <w:rFonts w:hint="eastAsia" w:hAnsi="宋体" w:cs="宋体"/>
          <w:bCs/>
          <w:snapToGrid/>
          <w:color w:val="auto"/>
          <w:kern w:val="2"/>
          <w:sz w:val="24"/>
          <w:szCs w:val="24"/>
          <w:highlight w:val="none"/>
          <w:lang w:eastAsia="zh-CN"/>
        </w:rPr>
        <w:t>2025年西湖区综合行政执法局台式电脑采购项目</w:t>
      </w:r>
      <w:r>
        <w:rPr>
          <w:rFonts w:hint="eastAsia" w:hAnsi="宋体" w:cs="宋体"/>
          <w:bCs/>
          <w:snapToGrid/>
          <w:color w:val="auto"/>
          <w:kern w:val="2"/>
          <w:sz w:val="24"/>
          <w:szCs w:val="24"/>
          <w:highlight w:val="none"/>
        </w:rPr>
        <w:t>，</w:t>
      </w:r>
      <w:bookmarkStart w:id="15" w:name="OLE_LINK2"/>
      <w:r>
        <w:rPr>
          <w:rFonts w:hint="eastAsia" w:hAnsi="宋体"/>
          <w:sz w:val="24"/>
          <w:highlight w:val="none"/>
        </w:rPr>
        <w:t>主要内容包括：</w:t>
      </w:r>
      <w:r>
        <w:rPr>
          <w:rFonts w:hint="eastAsia" w:hAnsi="宋体" w:cs="宋体"/>
          <w:color w:val="auto"/>
          <w:sz w:val="24"/>
          <w:highlight w:val="none"/>
        </w:rPr>
        <w:t>台式计算机13</w:t>
      </w:r>
      <w:r>
        <w:rPr>
          <w:rFonts w:hint="eastAsia" w:hAnsi="宋体" w:cs="宋体"/>
          <w:color w:val="auto"/>
          <w:sz w:val="24"/>
          <w:highlight w:val="none"/>
          <w:lang w:val="en-US" w:eastAsia="zh-CN"/>
        </w:rPr>
        <w:t>5</w:t>
      </w:r>
      <w:r>
        <w:rPr>
          <w:rFonts w:hint="eastAsia" w:hAnsi="宋体" w:cs="宋体"/>
          <w:color w:val="auto"/>
          <w:sz w:val="24"/>
          <w:highlight w:val="none"/>
        </w:rPr>
        <w:t>台、</w:t>
      </w:r>
      <w:r>
        <w:rPr>
          <w:rFonts w:hint="eastAsia" w:hAnsi="宋体" w:cs="宋体"/>
          <w:bCs/>
          <w:color w:val="auto"/>
          <w:sz w:val="24"/>
          <w:highlight w:val="none"/>
        </w:rPr>
        <w:t>配套正版授权</w:t>
      </w:r>
      <w:r>
        <w:rPr>
          <w:rFonts w:hint="eastAsia" w:hAnsi="宋体" w:cs="宋体"/>
          <w:sz w:val="24"/>
          <w:szCs w:val="24"/>
          <w:highlight w:val="none"/>
          <w:lang w:val="en-US" w:eastAsia="zh-CN"/>
        </w:rPr>
        <w:t>统信</w:t>
      </w:r>
      <w:r>
        <w:rPr>
          <w:rFonts w:hint="eastAsia" w:hAnsi="宋体" w:cs="宋体"/>
          <w:sz w:val="24"/>
          <w:szCs w:val="24"/>
          <w:highlight w:val="none"/>
        </w:rPr>
        <w:t>操作系统13</w:t>
      </w:r>
      <w:r>
        <w:rPr>
          <w:rFonts w:hint="eastAsia" w:hAnsi="宋体" w:cs="宋体"/>
          <w:sz w:val="24"/>
          <w:szCs w:val="24"/>
          <w:highlight w:val="none"/>
          <w:lang w:val="en-US" w:eastAsia="zh-CN"/>
        </w:rPr>
        <w:t>5</w:t>
      </w:r>
      <w:r>
        <w:rPr>
          <w:rFonts w:hint="eastAsia" w:hAnsi="宋体" w:cs="宋体"/>
          <w:sz w:val="24"/>
          <w:szCs w:val="24"/>
          <w:highlight w:val="none"/>
        </w:rPr>
        <w:t>套</w:t>
      </w:r>
      <w:r>
        <w:rPr>
          <w:rFonts w:hint="eastAsia" w:hAnsi="宋体" w:cs="宋体"/>
          <w:color w:val="auto"/>
          <w:sz w:val="24"/>
          <w:highlight w:val="none"/>
        </w:rPr>
        <w:t>。</w:t>
      </w:r>
      <w:r>
        <w:rPr>
          <w:rFonts w:hint="eastAsia" w:hAnsi="宋体" w:cs="宋体"/>
          <w:snapToGrid/>
          <w:color w:val="auto"/>
          <w:kern w:val="0"/>
          <w:sz w:val="24"/>
          <w:szCs w:val="24"/>
          <w:highlight w:val="none"/>
        </w:rPr>
        <w:t>具体包括安装、产品</w:t>
      </w:r>
      <w:r>
        <w:rPr>
          <w:rFonts w:hint="eastAsia" w:hAnsi="宋体" w:cs="宋体"/>
          <w:snapToGrid/>
          <w:color w:val="auto"/>
          <w:kern w:val="0"/>
          <w:sz w:val="24"/>
          <w:szCs w:val="24"/>
        </w:rPr>
        <w:t>调试、试运行、验收与相关的操作培训及不少于5年（含）7×24小时免费设备保修</w:t>
      </w:r>
      <w:r>
        <w:rPr>
          <w:rFonts w:hint="eastAsia" w:hAnsi="宋体" w:cs="宋体"/>
          <w:snapToGrid/>
          <w:color w:val="auto"/>
          <w:kern w:val="0"/>
          <w:sz w:val="24"/>
          <w:szCs w:val="24"/>
          <w:lang w:eastAsia="zh-CN"/>
        </w:rPr>
        <w:t>、</w:t>
      </w:r>
      <w:r>
        <w:rPr>
          <w:rFonts w:hint="eastAsia" w:hAnsi="宋体" w:cs="宋体"/>
          <w:snapToGrid/>
          <w:color w:val="auto"/>
          <w:kern w:val="0"/>
          <w:sz w:val="24"/>
          <w:szCs w:val="24"/>
        </w:rPr>
        <w:t>售后现场技术服务等内容。</w:t>
      </w:r>
      <w:bookmarkEnd w:id="15"/>
      <w:r>
        <w:rPr>
          <w:rFonts w:hint="eastAsia" w:asciiTheme="minorEastAsia" w:hAnsiTheme="minorEastAsia" w:eastAsiaTheme="minorEastAsia"/>
          <w:snapToGrid/>
          <w:color w:val="auto"/>
          <w:kern w:val="2"/>
          <w:sz w:val="24"/>
          <w:szCs w:val="24"/>
        </w:rPr>
        <w:t>供应商可点击本公告下方“浏览采购文件”查看采购需求。</w:t>
      </w:r>
    </w:p>
    <w:bookmarkEnd w:id="14"/>
    <w:p>
      <w:pPr>
        <w:spacing w:line="360" w:lineRule="auto"/>
        <w:ind w:left="92" w:leftChars="44" w:right="-147" w:rightChars="-70" w:firstLine="482" w:firstLineChars="200"/>
        <w:rPr>
          <w:rFonts w:hint="eastAsia" w:ascii="宋体" w:hAnsi="宋体" w:cs="宋体"/>
          <w:sz w:val="24"/>
          <w:highlight w:val="none"/>
        </w:rPr>
      </w:pPr>
      <w:r>
        <w:rPr>
          <w:rFonts w:hint="eastAsia" w:hAnsi="宋体" w:cs="宋体"/>
          <w:b/>
          <w:sz w:val="24"/>
        </w:rPr>
        <w:t>合同履约期限</w:t>
      </w:r>
      <w:r>
        <w:rPr>
          <w:rFonts w:hint="eastAsia" w:hAnsi="宋体" w:cs="宋体"/>
          <w:b/>
          <w:sz w:val="24"/>
          <w:highlight w:val="none"/>
        </w:rPr>
        <w:t>：</w:t>
      </w:r>
      <w:bookmarkStart w:id="16" w:name="OLE_LINK1"/>
      <w:r>
        <w:rPr>
          <w:rFonts w:hint="eastAsia" w:ascii="宋体" w:hAnsi="宋体" w:cs="宋体"/>
          <w:snapToGrid w:val="0"/>
          <w:kern w:val="28"/>
          <w:sz w:val="24"/>
          <w:szCs w:val="20"/>
          <w:highlight w:val="none"/>
        </w:rPr>
        <w:t>在合同生效后</w:t>
      </w:r>
      <w:r>
        <w:rPr>
          <w:rFonts w:hint="eastAsia" w:ascii="宋体" w:hAnsi="宋体" w:cs="宋体"/>
          <w:b/>
          <w:bCs/>
          <w:snapToGrid w:val="0"/>
          <w:kern w:val="28"/>
          <w:sz w:val="24"/>
          <w:szCs w:val="20"/>
          <w:highlight w:val="none"/>
          <w:lang w:val="en-US" w:eastAsia="zh-CN"/>
        </w:rPr>
        <w:t>10</w:t>
      </w:r>
      <w:r>
        <w:rPr>
          <w:rFonts w:hint="eastAsia" w:ascii="宋体" w:hAnsi="宋体" w:cs="宋体"/>
          <w:b/>
          <w:bCs/>
          <w:snapToGrid w:val="0"/>
          <w:kern w:val="28"/>
          <w:sz w:val="24"/>
          <w:szCs w:val="20"/>
          <w:highlight w:val="none"/>
        </w:rPr>
        <w:t>天</w:t>
      </w:r>
      <w:r>
        <w:rPr>
          <w:rFonts w:hint="eastAsia" w:ascii="宋体" w:hAnsi="宋体" w:cs="宋体"/>
          <w:snapToGrid w:val="0"/>
          <w:kern w:val="28"/>
          <w:sz w:val="24"/>
          <w:szCs w:val="20"/>
          <w:highlight w:val="none"/>
        </w:rPr>
        <w:t>内，供应商需将所供产品（出厂原包装）按合同清单所列的采购单位、地址以及货物品种、数量等，运至指定地点拆箱，并负责安装、调试，由采购单位负责验收，在产品试运行1个月后交付使用。</w:t>
      </w:r>
      <w:bookmarkEnd w:id="16"/>
    </w:p>
    <w:p>
      <w:pPr>
        <w:pStyle w:val="17"/>
        <w:spacing w:line="360" w:lineRule="auto"/>
        <w:ind w:firstLine="480"/>
        <w:rPr>
          <w:rFonts w:hint="eastAsia"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2"/>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hint="eastAsia" w:ascii="宋体" w:hAnsi="宋体" w:cs="宋体"/>
          <w:b/>
          <w:sz w:val="24"/>
        </w:rPr>
      </w:pPr>
      <w:r>
        <w:rPr>
          <w:rFonts w:hint="eastAsia" w:ascii="宋体" w:hAnsi="宋体" w:cs="宋体"/>
          <w:b/>
          <w:sz w:val="24"/>
        </w:rPr>
        <w:t>二、</w:t>
      </w:r>
      <w:bookmarkStart w:id="17" w:name="_Hlk101132948"/>
      <w:r>
        <w:rPr>
          <w:rFonts w:hint="eastAsia" w:ascii="宋体" w:hAnsi="宋体" w:cs="宋体"/>
          <w:b/>
          <w:sz w:val="24"/>
        </w:rPr>
        <w:t>申请人的资格要求</w:t>
      </w:r>
      <w:bookmarkEnd w:id="17"/>
      <w:r>
        <w:rPr>
          <w:rFonts w:hint="eastAsia" w:ascii="宋体" w:hAnsi="宋体" w:cs="宋体"/>
          <w:b/>
          <w:sz w:val="24"/>
        </w:rPr>
        <w:t>：</w:t>
      </w:r>
    </w:p>
    <w:p>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hint="eastAsia"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hint="eastAsia" w:ascii="宋体" w:hAnsi="宋体" w:cs="宋体"/>
          <w:sz w:val="24"/>
        </w:rPr>
      </w:pPr>
      <w:sdt>
        <w:sdtPr>
          <w:rPr>
            <w:rFonts w:hint="eastAsia" w:ascii="宋体" w:hAnsi="宋体" w:cs="宋体"/>
            <w:color w:val="0000FF"/>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cs="宋体"/>
              <w:kern w:val="0"/>
              <w:sz w:val="24"/>
            </w:rPr>
            <w:t>þ</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pPr>
        <w:spacing w:line="360" w:lineRule="auto"/>
        <w:ind w:firstLine="480" w:firstLineChars="200"/>
        <w:rPr>
          <w:rFonts w:hint="eastAsia" w:ascii="宋体" w:hAnsi="宋体" w:cs="宋体"/>
          <w:sz w:val="24"/>
        </w:rPr>
      </w:pPr>
      <w:sdt>
        <w:sdtPr>
          <w:rPr>
            <w:rFonts w:hint="eastAsia" w:ascii="宋体" w:hAnsi="宋体" w:cs="宋体"/>
            <w:kern w:val="0"/>
            <w:sz w:val="24"/>
          </w:rPr>
          <w:id w:val="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hint="eastAsia" w:ascii="宋体" w:hAnsi="宋体" w:cs="宋体"/>
          <w:sz w:val="24"/>
          <w:u w:val="single"/>
        </w:rPr>
      </w:pPr>
      <w:sdt>
        <w:sdtPr>
          <w:rPr>
            <w:rFonts w:hint="eastAsia" w:ascii="宋体" w:hAnsi="宋体" w:cs="宋体"/>
            <w:kern w:val="0"/>
            <w:sz w:val="24"/>
          </w:rPr>
          <w:id w:val="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MS Gothic" w:cs="宋体"/>
              <w:kern w:val="0"/>
              <w:sz w:val="24"/>
            </w:rPr>
            <w:t>☐</w:t>
          </w:r>
        </w:sdtContent>
      </w:sdt>
      <w:r>
        <w:rPr>
          <w:rFonts w:hint="eastAsia" w:ascii="宋体" w:hAnsi="宋体" w:cs="宋体"/>
          <w:sz w:val="24"/>
        </w:rPr>
        <w:t>货物全部由符合政策要求的中小微企业制造，提供中小企业声明函；</w:t>
      </w:r>
    </w:p>
    <w:p>
      <w:pPr>
        <w:spacing w:line="360" w:lineRule="auto"/>
        <w:ind w:firstLine="897" w:firstLineChars="374"/>
        <w:rPr>
          <w:rFonts w:hint="eastAsia" w:ascii="宋体" w:hAnsi="宋体" w:cs="宋体"/>
          <w:sz w:val="24"/>
        </w:rPr>
      </w:pPr>
      <w:sdt>
        <w:sdtPr>
          <w:rPr>
            <w:rFonts w:hint="eastAsia" w:ascii="宋体" w:hAnsi="宋体" w:cs="宋体"/>
            <w:kern w:val="0"/>
            <w:sz w:val="24"/>
          </w:rPr>
          <w:id w:val="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pPr>
        <w:spacing w:line="360" w:lineRule="auto"/>
        <w:ind w:firstLine="480" w:firstLineChars="200"/>
        <w:rPr>
          <w:rFonts w:hint="eastAsia" w:ascii="宋体" w:hAnsi="宋体" w:cs="宋体"/>
          <w:sz w:val="24"/>
        </w:rPr>
      </w:pPr>
      <w:sdt>
        <w:sdtPr>
          <w:rPr>
            <w:rFonts w:hint="eastAsia" w:ascii="宋体" w:hAnsi="宋体" w:cs="宋体"/>
            <w:kern w:val="0"/>
            <w:sz w:val="24"/>
          </w:rPr>
          <w:id w:val="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8"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8"/>
    <w:p>
      <w:pPr>
        <w:spacing w:line="360" w:lineRule="auto"/>
        <w:ind w:firstLine="480" w:firstLineChars="200"/>
        <w:rPr>
          <w:rFonts w:hint="eastAsia"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pPr>
        <w:snapToGrid w:val="0"/>
        <w:spacing w:line="360" w:lineRule="auto"/>
        <w:ind w:firstLine="480" w:firstLineChars="200"/>
        <w:rPr>
          <w:rFonts w:hint="eastAsia" w:ascii="宋体" w:hAnsi="宋体" w:cs="宋体"/>
          <w:sz w:val="24"/>
        </w:rPr>
      </w:pPr>
      <w:r>
        <w:rPr>
          <w:rFonts w:ascii="宋体" w:hAnsi="宋体" w:cs="宋体"/>
          <w:sz w:val="24"/>
        </w:rPr>
        <w:t>4</w:t>
      </w:r>
      <w:r>
        <w:rPr>
          <w:rFonts w:hint="eastAsia" w:ascii="宋体" w:hAnsi="宋体" w:cs="宋体"/>
          <w:sz w:val="24"/>
        </w:rPr>
        <w:t>.本项目的特定资格要求：</w:t>
      </w:r>
    </w:p>
    <w:p>
      <w:pPr>
        <w:snapToGrid w:val="0"/>
        <w:spacing w:line="360" w:lineRule="auto"/>
        <w:ind w:firstLine="480" w:firstLineChars="200"/>
        <w:rPr>
          <w:rFonts w:hint="eastAsia" w:ascii="宋体" w:hAnsi="宋体" w:cs="宋体"/>
          <w:sz w:val="24"/>
        </w:rPr>
      </w:pPr>
      <w:sdt>
        <w:sdtPr>
          <w:rPr>
            <w:rFonts w:hint="eastAsia" w:ascii="宋体" w:hAnsi="宋体" w:cs="宋体"/>
            <w:kern w:val="0"/>
            <w:sz w:val="24"/>
          </w:rPr>
          <w:id w:val="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sz w:val="24"/>
        </w:rPr>
        <w:t>无</w:t>
      </w:r>
    </w:p>
    <w:p>
      <w:pPr>
        <w:snapToGrid w:val="0"/>
        <w:spacing w:line="360" w:lineRule="auto"/>
        <w:ind w:firstLine="480" w:firstLineChars="200"/>
        <w:rPr>
          <w:rFonts w:hint="eastAsia" w:ascii="宋体" w:hAnsi="宋体" w:cs="宋体"/>
          <w:sz w:val="24"/>
          <w:u w:val="single"/>
        </w:rPr>
      </w:pPr>
      <w:sdt>
        <w:sdtPr>
          <w:rPr>
            <w:rFonts w:hint="eastAsia" w:ascii="宋体" w:hAnsi="宋体" w:cs="宋体"/>
            <w:kern w:val="0"/>
            <w:sz w:val="24"/>
          </w:rPr>
          <w:id w:val="1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有特定资格要求：</w:t>
      </w:r>
      <w:r>
        <w:rPr>
          <w:rFonts w:hint="eastAsia" w:ascii="宋体" w:hAnsi="宋体" w:cs="宋体"/>
          <w:sz w:val="24"/>
          <w:u w:val="single"/>
        </w:rPr>
        <w:t xml:space="preserve">                    </w:t>
      </w:r>
      <w:r>
        <w:rPr>
          <w:rFonts w:hint="eastAsia" w:ascii="宋体" w:hAnsi="宋体" w:cs="宋体"/>
          <w:sz w:val="24"/>
        </w:rPr>
        <w:t>，该特定条件的法律法规依据：</w:t>
      </w: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firstLine="480" w:firstLineChars="200"/>
        <w:rPr>
          <w:rFonts w:hint="eastAsia"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hint="eastAsia" w:ascii="宋体" w:hAnsi="宋体" w:cs="宋体"/>
          <w:sz w:val="24"/>
        </w:rPr>
      </w:pPr>
      <w:r>
        <w:rPr>
          <w:rFonts w:hint="eastAsia" w:ascii="宋体" w:hAnsi="宋体" w:cs="宋体"/>
          <w:b/>
          <w:sz w:val="24"/>
        </w:rPr>
        <w:t>时间</w:t>
      </w:r>
      <w:r>
        <w:rPr>
          <w:rFonts w:hint="eastAsia" w:ascii="宋体" w:hAnsi="宋体" w:cs="宋体"/>
          <w:b/>
          <w:sz w:val="24"/>
          <w:highlight w:val="none"/>
        </w:rPr>
        <w:t>：</w:t>
      </w:r>
      <w:r>
        <w:rPr>
          <w:rFonts w:hint="eastAsia" w:ascii="宋体" w:hAnsi="宋体" w:cs="宋体"/>
          <w:sz w:val="24"/>
          <w:highlight w:val="none"/>
        </w:rPr>
        <w:t>/至</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3</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21</w:t>
      </w:r>
      <w:r>
        <w:rPr>
          <w:rFonts w:hint="eastAsia" w:ascii="宋体" w:hAnsi="宋体" w:cs="宋体"/>
          <w:sz w:val="24"/>
          <w:highlight w:val="none"/>
          <w:u w:val="single"/>
        </w:rPr>
        <w:t>日</w:t>
      </w:r>
      <w:r>
        <w:rPr>
          <w:rFonts w:hint="eastAsia" w:ascii="宋体" w:hAnsi="宋体" w:cs="宋体"/>
          <w:sz w:val="24"/>
          <w:highlight w:val="none"/>
        </w:rPr>
        <w:t>，每天上午0</w:t>
      </w:r>
      <w:r>
        <w:rPr>
          <w:rFonts w:hint="eastAsia" w:ascii="宋体" w:hAnsi="宋体" w:cs="宋体"/>
          <w:sz w:val="24"/>
        </w:rPr>
        <w:t>0:00至12:00 ，下午12:00至23:59（北京时间，线上获取法定节假日均可，线下获取文件法定节假日除外）</w:t>
      </w:r>
    </w:p>
    <w:p>
      <w:pPr>
        <w:spacing w:line="360"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hint="eastAsia" w:ascii="宋体" w:hAnsi="宋体" w:cs="宋体"/>
          <w:b/>
          <w:sz w:val="24"/>
          <w:highlight w:val="none"/>
        </w:rPr>
      </w:pPr>
      <w:r>
        <w:rPr>
          <w:rFonts w:hint="eastAsia" w:ascii="宋体" w:hAnsi="宋体" w:cs="宋体"/>
          <w:b/>
          <w:sz w:val="24"/>
        </w:rPr>
        <w:t>四、提交投标文件截止时间、</w:t>
      </w:r>
      <w:r>
        <w:rPr>
          <w:rFonts w:hint="eastAsia" w:ascii="宋体" w:hAnsi="宋体" w:cs="宋体"/>
          <w:b/>
          <w:sz w:val="24"/>
          <w:highlight w:val="none"/>
        </w:rPr>
        <w:t>开标时间和地点</w:t>
      </w:r>
    </w:p>
    <w:p>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3</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21</w:t>
      </w:r>
      <w:r>
        <w:rPr>
          <w:rFonts w:hint="eastAsia" w:ascii="宋体" w:hAnsi="宋体" w:cs="宋体"/>
          <w:sz w:val="24"/>
          <w:highlight w:val="none"/>
          <w:u w:val="single"/>
        </w:rPr>
        <w:t>日9点30分00秒</w:t>
      </w:r>
      <w:r>
        <w:rPr>
          <w:rFonts w:hint="eastAsia" w:ascii="宋体" w:hAnsi="宋体" w:cs="宋体"/>
          <w:sz w:val="24"/>
          <w:highlight w:val="none"/>
        </w:rPr>
        <w:t>（北京时间）</w:t>
      </w:r>
    </w:p>
    <w:p>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pPr>
        <w:spacing w:line="360" w:lineRule="auto"/>
        <w:ind w:firstLine="482" w:firstLineChars="200"/>
        <w:rPr>
          <w:rFonts w:hint="eastAsia"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3</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21</w:t>
      </w:r>
      <w:r>
        <w:rPr>
          <w:rFonts w:hint="eastAsia" w:ascii="宋体" w:hAnsi="宋体" w:cs="宋体"/>
          <w:sz w:val="24"/>
          <w:highlight w:val="none"/>
          <w:u w:val="single"/>
        </w:rPr>
        <w:t>日9点30分00秒</w:t>
      </w:r>
    </w:p>
    <w:p>
      <w:pPr>
        <w:spacing w:line="360" w:lineRule="auto"/>
        <w:ind w:firstLine="482" w:firstLineChars="200"/>
        <w:rPr>
          <w:rFonts w:hint="eastAsia"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hint="eastAsia" w:ascii="宋体" w:hAnsi="宋体" w:cs="宋体"/>
          <w:sz w:val="24"/>
        </w:rPr>
      </w:pPr>
      <w:r>
        <w:rPr>
          <w:rFonts w:hint="eastAsia" w:ascii="宋体" w:hAnsi="宋体" w:cs="宋体"/>
          <w:b/>
          <w:sz w:val="24"/>
        </w:rPr>
        <w:t xml:space="preserve">五、公告期限 </w:t>
      </w:r>
    </w:p>
    <w:p>
      <w:pPr>
        <w:spacing w:line="360" w:lineRule="auto"/>
        <w:ind w:firstLine="480" w:firstLineChars="200"/>
        <w:rPr>
          <w:rFonts w:hint="eastAsia" w:ascii="宋体" w:hAnsi="宋体" w:cs="宋体"/>
          <w:sz w:val="24"/>
        </w:rPr>
      </w:pPr>
      <w:r>
        <w:rPr>
          <w:rFonts w:hint="eastAsia" w:ascii="宋体" w:hAnsi="宋体" w:cs="宋体"/>
          <w:sz w:val="24"/>
        </w:rPr>
        <w:t>自本公告发布之日起5个工作日。</w:t>
      </w:r>
    </w:p>
    <w:p>
      <w:pPr>
        <w:spacing w:line="360" w:lineRule="auto"/>
        <w:rPr>
          <w:rFonts w:hint="eastAsia" w:ascii="宋体" w:hAnsi="宋体" w:cs="宋体"/>
          <w:b/>
          <w:sz w:val="24"/>
        </w:rPr>
      </w:pPr>
      <w:r>
        <w:rPr>
          <w:rFonts w:hint="eastAsia" w:ascii="宋体" w:hAnsi="宋体" w:cs="宋体"/>
          <w:b/>
          <w:sz w:val="24"/>
        </w:rPr>
        <w:t>六、其他补充事宜</w:t>
      </w:r>
    </w:p>
    <w:p>
      <w:pPr>
        <w:spacing w:line="360" w:lineRule="auto"/>
        <w:ind w:firstLine="480" w:firstLineChars="200"/>
        <w:rPr>
          <w:rFonts w:hint="eastAsia"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cs="宋体"/>
          <w:b/>
          <w:sz w:val="24"/>
        </w:rPr>
      </w:pPr>
      <w:r>
        <w:rPr>
          <w:rFonts w:hint="eastAsia" w:ascii="宋体" w:hAnsi="宋体" w:cs="宋体"/>
          <w:b/>
          <w:sz w:val="24"/>
        </w:rPr>
        <w:t>七、对本次采购提出询问、质疑、投诉，请按以下方式联系</w:t>
      </w:r>
    </w:p>
    <w:p>
      <w:pPr>
        <w:spacing w:line="360" w:lineRule="auto"/>
        <w:rPr>
          <w:rFonts w:hint="eastAsia" w:ascii="宋体" w:hAnsi="宋体" w:cs="宋体"/>
          <w:sz w:val="24"/>
        </w:rPr>
      </w:pPr>
      <w:r>
        <w:rPr>
          <w:rFonts w:hint="eastAsia" w:ascii="宋体" w:hAnsi="宋体" w:cs="宋体"/>
          <w:sz w:val="24"/>
        </w:rPr>
        <w:t xml:space="preserve">    1.采购人信息</w:t>
      </w:r>
    </w:p>
    <w:p>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color w:val="0000FF"/>
          <w:sz w:val="24"/>
        </w:rPr>
        <w:t xml:space="preserve"> </w:t>
      </w:r>
      <w:r>
        <w:rPr>
          <w:rFonts w:hint="eastAsia" w:ascii="宋体" w:hAnsi="宋体" w:cs="宋体"/>
          <w:sz w:val="24"/>
        </w:rPr>
        <w:t>名    称：杭州市西湖区综合行政执法局</w:t>
      </w:r>
    </w:p>
    <w:p>
      <w:pPr>
        <w:spacing w:line="360" w:lineRule="auto"/>
        <w:rPr>
          <w:rFonts w:hint="eastAsia" w:ascii="宋体" w:hAnsi="宋体" w:cs="宋体"/>
          <w:sz w:val="24"/>
        </w:rPr>
      </w:pPr>
      <w:r>
        <w:rPr>
          <w:rFonts w:hint="eastAsia" w:ascii="宋体" w:hAnsi="宋体" w:cs="宋体"/>
          <w:sz w:val="24"/>
        </w:rPr>
        <w:t xml:space="preserve">    地    址：文三西路9号 </w:t>
      </w:r>
      <w:r>
        <w:rPr>
          <w:rFonts w:ascii="宋体" w:hAnsi="宋体" w:cs="宋体"/>
          <w:sz w:val="24"/>
        </w:rPr>
        <w:t xml:space="preserve"> </w:t>
      </w:r>
      <w:r>
        <w:rPr>
          <w:rFonts w:hint="eastAsia" w:ascii="宋体" w:hAnsi="宋体" w:cs="宋体"/>
          <w:sz w:val="24"/>
        </w:rPr>
        <w:t xml:space="preserve">    </w:t>
      </w:r>
    </w:p>
    <w:p>
      <w:pPr>
        <w:spacing w:line="360" w:lineRule="auto"/>
        <w:ind w:firstLine="480"/>
        <w:rPr>
          <w:rFonts w:hint="eastAsia" w:ascii="宋体" w:hAnsi="宋体" w:eastAsia="宋体" w:cs="宋体"/>
          <w:sz w:val="24"/>
          <w:lang w:val="en-US" w:eastAsia="zh-CN"/>
        </w:rPr>
      </w:pPr>
      <w:r>
        <w:rPr>
          <w:rFonts w:hint="eastAsia" w:ascii="宋体" w:hAnsi="宋体" w:cs="宋体"/>
          <w:sz w:val="24"/>
        </w:rPr>
        <w:t xml:space="preserve">传    真： </w:t>
      </w:r>
      <w:r>
        <w:rPr>
          <w:rFonts w:hint="eastAsia" w:ascii="宋体" w:hAnsi="宋体" w:cs="宋体"/>
          <w:sz w:val="24"/>
          <w:lang w:val="en-US" w:eastAsia="zh-CN"/>
        </w:rPr>
        <w:t>/</w:t>
      </w:r>
    </w:p>
    <w:p>
      <w:pPr>
        <w:spacing w:line="360" w:lineRule="auto"/>
        <w:ind w:firstLine="480"/>
        <w:rPr>
          <w:rFonts w:hint="eastAsia" w:ascii="宋体" w:hAnsi="宋体" w:cs="宋体"/>
          <w:sz w:val="24"/>
        </w:rPr>
      </w:pPr>
      <w:r>
        <w:rPr>
          <w:rFonts w:hint="eastAsia" w:ascii="宋体" w:hAnsi="宋体" w:cs="宋体"/>
          <w:sz w:val="24"/>
        </w:rPr>
        <w:t>项目联系人（询问）：</w:t>
      </w:r>
      <w:r>
        <w:rPr>
          <w:rFonts w:hint="default" w:ascii="宋体" w:hAnsi="宋体" w:cs="宋体"/>
          <w:sz w:val="24"/>
        </w:rPr>
        <w:t>孙娇娇</w:t>
      </w: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rPr>
        <w:t xml:space="preserve">    项目联系方式（询问）：</w:t>
      </w:r>
      <w:r>
        <w:rPr>
          <w:rFonts w:hint="eastAsia" w:ascii="宋体" w:hAnsi="宋体" w:cs="宋体"/>
          <w:sz w:val="24"/>
          <w:lang w:val="en-US" w:eastAsia="zh-CN"/>
        </w:rPr>
        <w:t>0571-</w:t>
      </w:r>
      <w:r>
        <w:rPr>
          <w:rFonts w:hint="eastAsia" w:ascii="宋体" w:hAnsi="宋体" w:cs="宋体"/>
          <w:sz w:val="24"/>
        </w:rPr>
        <w:t>8951205</w:t>
      </w:r>
      <w:r>
        <w:rPr>
          <w:rFonts w:hint="eastAsia" w:ascii="宋体" w:hAnsi="宋体" w:cs="宋体"/>
          <w:sz w:val="24"/>
          <w:lang w:val="en-US" w:eastAsia="zh-CN"/>
        </w:rPr>
        <w:t>1</w:t>
      </w:r>
      <w:r>
        <w:rPr>
          <w:rFonts w:hint="eastAsia" w:ascii="宋体" w:hAnsi="宋体" w:cs="宋体"/>
          <w:sz w:val="24"/>
        </w:rPr>
        <w:t xml:space="preserve"> </w:t>
      </w:r>
    </w:p>
    <w:p>
      <w:pPr>
        <w:spacing w:line="360" w:lineRule="auto"/>
        <w:rPr>
          <w:rFonts w:hint="eastAsia" w:ascii="宋体" w:hAnsi="宋体" w:eastAsia="宋体" w:cs="宋体"/>
          <w:sz w:val="24"/>
          <w:highlight w:val="none"/>
          <w:lang w:eastAsia="zh-CN"/>
        </w:rPr>
      </w:pPr>
      <w:r>
        <w:rPr>
          <w:rFonts w:hint="eastAsia" w:ascii="宋体" w:hAnsi="宋体" w:cs="宋体"/>
          <w:sz w:val="24"/>
        </w:rPr>
        <w:t xml:space="preserve">  </w:t>
      </w:r>
      <w:r>
        <w:rPr>
          <w:rFonts w:hint="eastAsia" w:ascii="宋体" w:hAnsi="宋体" w:cs="宋体"/>
          <w:sz w:val="24"/>
          <w:highlight w:val="none"/>
        </w:rPr>
        <w:t xml:space="preserve">  质疑联系人：</w:t>
      </w:r>
      <w:bookmarkStart w:id="19" w:name="OLE_LINK18"/>
      <w:r>
        <w:rPr>
          <w:rFonts w:hint="eastAsia" w:ascii="宋体" w:hAnsi="宋体" w:cs="宋体"/>
          <w:sz w:val="24"/>
          <w:highlight w:val="none"/>
        </w:rPr>
        <w:t>陈懿</w:t>
      </w:r>
      <w:bookmarkEnd w:id="19"/>
      <w:r>
        <w:rPr>
          <w:rFonts w:hint="eastAsia" w:ascii="宋体" w:hAnsi="宋体" w:cs="宋体"/>
          <w:sz w:val="24"/>
          <w:highlight w:val="none"/>
          <w:lang w:val="en-US" w:eastAsia="zh-CN"/>
        </w:rPr>
        <w:t xml:space="preserve"> </w:t>
      </w:r>
    </w:p>
    <w:p>
      <w:pPr>
        <w:spacing w:line="360" w:lineRule="auto"/>
        <w:rPr>
          <w:rFonts w:hint="default" w:ascii="宋体" w:hAnsi="宋体" w:cs="宋体"/>
          <w:sz w:val="24"/>
          <w:highlight w:val="none"/>
        </w:rPr>
      </w:pPr>
      <w:r>
        <w:rPr>
          <w:rFonts w:hint="eastAsia" w:ascii="宋体" w:hAnsi="宋体" w:cs="宋体"/>
          <w:sz w:val="24"/>
          <w:highlight w:val="none"/>
        </w:rPr>
        <w:t xml:space="preserve">    质疑联系方式：</w:t>
      </w:r>
      <w:r>
        <w:rPr>
          <w:rFonts w:hint="eastAsia" w:ascii="宋体" w:hAnsi="宋体" w:cs="宋体"/>
          <w:sz w:val="24"/>
          <w:highlight w:val="none"/>
          <w:lang w:val="en-US" w:eastAsia="zh-CN"/>
        </w:rPr>
        <w:t>0571-</w:t>
      </w:r>
      <w:r>
        <w:rPr>
          <w:rFonts w:hint="eastAsia" w:ascii="宋体" w:hAnsi="宋体" w:cs="宋体"/>
          <w:sz w:val="24"/>
          <w:highlight w:val="none"/>
        </w:rPr>
        <w:t>89512044</w:t>
      </w:r>
      <w:r>
        <w:rPr>
          <w:rFonts w:hint="eastAsia" w:ascii="宋体" w:hAnsi="宋体" w:cs="宋体"/>
          <w:sz w:val="24"/>
          <w:highlight w:val="none"/>
          <w:lang w:val="en-US" w:eastAsia="zh-CN"/>
        </w:rPr>
        <w:t xml:space="preserve"> </w:t>
      </w:r>
    </w:p>
    <w:p>
      <w:pPr>
        <w:spacing w:line="360" w:lineRule="auto"/>
        <w:rPr>
          <w:rFonts w:hint="eastAsia" w:ascii="宋体" w:hAnsi="宋体" w:cs="宋体"/>
          <w:sz w:val="24"/>
        </w:rPr>
      </w:pPr>
      <w:r>
        <w:rPr>
          <w:rFonts w:hint="eastAsia" w:ascii="宋体" w:hAnsi="宋体" w:cs="宋体"/>
          <w:sz w:val="24"/>
        </w:rPr>
        <w:t xml:space="preserve">    2.采购代理机构信息            </w:t>
      </w:r>
    </w:p>
    <w:p>
      <w:pPr>
        <w:spacing w:line="360" w:lineRule="auto"/>
        <w:ind w:firstLine="480"/>
        <w:rPr>
          <w:rFonts w:hint="eastAsia" w:ascii="宋体" w:hAnsi="宋体" w:cs="宋体"/>
          <w:sz w:val="24"/>
        </w:rPr>
      </w:pPr>
      <w:r>
        <w:rPr>
          <w:rFonts w:hint="eastAsia" w:ascii="宋体" w:hAnsi="宋体" w:cs="宋体"/>
          <w:sz w:val="24"/>
        </w:rPr>
        <w:t>名    称：杭州市西湖区政府采购中心</w:t>
      </w:r>
    </w:p>
    <w:p>
      <w:pPr>
        <w:spacing w:line="360" w:lineRule="auto"/>
        <w:ind w:firstLine="480"/>
        <w:rPr>
          <w:rFonts w:hint="eastAsia" w:ascii="宋体" w:hAnsi="宋体" w:cs="宋体"/>
          <w:sz w:val="24"/>
        </w:rPr>
      </w:pPr>
      <w:r>
        <w:rPr>
          <w:rFonts w:hint="eastAsia" w:ascii="宋体" w:hAnsi="宋体" w:cs="宋体"/>
          <w:sz w:val="24"/>
        </w:rPr>
        <w:t>地    址：杭州市文一西路858号</w:t>
      </w:r>
    </w:p>
    <w:p>
      <w:pPr>
        <w:spacing w:line="360" w:lineRule="auto"/>
        <w:rPr>
          <w:rFonts w:hint="eastAsia" w:ascii="宋体" w:hAnsi="宋体" w:cs="宋体"/>
          <w:sz w:val="24"/>
        </w:rPr>
      </w:pPr>
      <w:r>
        <w:rPr>
          <w:rFonts w:hint="eastAsia" w:ascii="宋体" w:hAnsi="宋体" w:cs="宋体"/>
          <w:sz w:val="24"/>
        </w:rPr>
        <w:t xml:space="preserve">    传    真： 0571-89511006</w:t>
      </w:r>
    </w:p>
    <w:p>
      <w:pPr>
        <w:spacing w:line="360" w:lineRule="auto"/>
        <w:rPr>
          <w:rFonts w:hint="eastAsia" w:ascii="宋体" w:hAnsi="宋体" w:cs="宋体"/>
          <w:sz w:val="24"/>
        </w:rPr>
      </w:pPr>
      <w:r>
        <w:rPr>
          <w:rFonts w:hint="eastAsia" w:ascii="宋体" w:hAnsi="宋体" w:cs="宋体"/>
          <w:sz w:val="24"/>
        </w:rPr>
        <w:t xml:space="preserve">    项目联系人（询问）： 蒋晓峥</w:t>
      </w:r>
    </w:p>
    <w:p>
      <w:pPr>
        <w:spacing w:line="360" w:lineRule="auto"/>
        <w:rPr>
          <w:rFonts w:hint="eastAsia" w:ascii="宋体" w:hAnsi="宋体" w:cs="宋体"/>
          <w:sz w:val="24"/>
        </w:rPr>
      </w:pPr>
      <w:r>
        <w:rPr>
          <w:rFonts w:hint="eastAsia" w:ascii="宋体" w:hAnsi="宋体" w:cs="宋体"/>
          <w:sz w:val="24"/>
        </w:rPr>
        <w:t xml:space="preserve">    项目联系方式（询问）：0571-</w:t>
      </w:r>
      <w:r>
        <w:rPr>
          <w:rFonts w:ascii="宋体" w:hAnsi="宋体" w:cs="宋体"/>
          <w:sz w:val="24"/>
        </w:rPr>
        <w:t>89511448</w:t>
      </w:r>
    </w:p>
    <w:p>
      <w:pPr>
        <w:spacing w:line="360" w:lineRule="auto"/>
        <w:rPr>
          <w:rFonts w:hint="eastAsia" w:ascii="宋体" w:hAnsi="宋体" w:cs="宋体"/>
          <w:sz w:val="24"/>
        </w:rPr>
      </w:pPr>
      <w:r>
        <w:rPr>
          <w:rFonts w:hint="eastAsia" w:ascii="宋体" w:hAnsi="宋体" w:cs="宋体"/>
          <w:sz w:val="24"/>
        </w:rPr>
        <w:t xml:space="preserve">    质疑联系人： 缪新新</w:t>
      </w:r>
    </w:p>
    <w:p>
      <w:pPr>
        <w:spacing w:line="360" w:lineRule="auto"/>
        <w:rPr>
          <w:rFonts w:hint="eastAsia" w:ascii="宋体" w:hAnsi="宋体" w:cs="宋体"/>
          <w:sz w:val="24"/>
        </w:rPr>
      </w:pPr>
      <w:r>
        <w:rPr>
          <w:rFonts w:hint="eastAsia" w:ascii="宋体" w:hAnsi="宋体" w:cs="宋体"/>
          <w:sz w:val="24"/>
        </w:rPr>
        <w:t xml:space="preserve">    质疑联系方式：0571-</w:t>
      </w:r>
      <w:r>
        <w:rPr>
          <w:rFonts w:ascii="宋体" w:hAnsi="宋体" w:cs="宋体"/>
          <w:sz w:val="24"/>
        </w:rPr>
        <w:t>89511561</w:t>
      </w:r>
    </w:p>
    <w:p>
      <w:pPr>
        <w:spacing w:line="360" w:lineRule="auto"/>
        <w:rPr>
          <w:rFonts w:hint="eastAsia"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pPr>
        <w:spacing w:line="360" w:lineRule="auto"/>
        <w:ind w:left="479" w:leftChars="228"/>
        <w:rPr>
          <w:rFonts w:hint="eastAsia" w:ascii="宋体" w:hAnsi="宋体" w:cs="宋体"/>
          <w:sz w:val="24"/>
        </w:rPr>
      </w:pPr>
      <w:r>
        <w:rPr>
          <w:rFonts w:hint="eastAsia" w:ascii="宋体" w:hAnsi="宋体" w:cs="宋体"/>
          <w:sz w:val="24"/>
        </w:rPr>
        <w:t>名 称：杭州市西湖区财政局、浙江省政府采购行政裁决服务中心（杭州）</w:t>
      </w:r>
    </w:p>
    <w:p>
      <w:pPr>
        <w:spacing w:line="360" w:lineRule="auto"/>
        <w:ind w:left="479" w:leftChars="228"/>
        <w:rPr>
          <w:rFonts w:hint="eastAsia" w:ascii="宋体" w:hAnsi="宋体" w:cs="宋体"/>
          <w:sz w:val="24"/>
        </w:rPr>
      </w:pPr>
      <w:r>
        <w:rPr>
          <w:rFonts w:hint="eastAsia" w:ascii="宋体" w:hAnsi="宋体" w:cs="宋体"/>
          <w:sz w:val="24"/>
        </w:rPr>
        <w:t xml:space="preserve">地 址：杭州市上城区四季青街道新业路市民之家G03办公室（快递仅限ems或顺丰） </w:t>
      </w:r>
    </w:p>
    <w:p>
      <w:pPr>
        <w:spacing w:line="360" w:lineRule="auto"/>
        <w:ind w:left="479" w:leftChars="228"/>
        <w:rPr>
          <w:rFonts w:hint="eastAsia" w:ascii="宋体" w:hAnsi="宋体" w:cs="宋体"/>
          <w:sz w:val="24"/>
        </w:rPr>
      </w:pPr>
      <w:r>
        <w:rPr>
          <w:rFonts w:hint="eastAsia" w:ascii="宋体" w:hAnsi="宋体" w:cs="宋体"/>
          <w:sz w:val="24"/>
        </w:rPr>
        <w:t>传 真： /</w:t>
      </w:r>
    </w:p>
    <w:p>
      <w:pPr>
        <w:spacing w:line="360" w:lineRule="auto"/>
        <w:ind w:left="479" w:leftChars="228"/>
        <w:rPr>
          <w:rFonts w:hint="eastAsia" w:ascii="宋体" w:hAnsi="宋体" w:cs="宋体"/>
          <w:sz w:val="24"/>
        </w:rPr>
      </w:pPr>
      <w:r>
        <w:rPr>
          <w:rFonts w:hint="eastAsia" w:ascii="宋体" w:hAnsi="宋体" w:cs="宋体"/>
          <w:sz w:val="24"/>
        </w:rPr>
        <w:t>联系人 ：朱女士、王女士</w:t>
      </w:r>
    </w:p>
    <w:p>
      <w:pPr>
        <w:spacing w:line="360" w:lineRule="auto"/>
        <w:ind w:left="479" w:leftChars="228"/>
        <w:rPr>
          <w:rFonts w:hint="eastAsia" w:ascii="宋体" w:hAnsi="宋体" w:cs="宋体"/>
          <w:sz w:val="24"/>
        </w:rPr>
      </w:pPr>
      <w:r>
        <w:rPr>
          <w:rFonts w:hint="eastAsia" w:ascii="宋体" w:hAnsi="宋体" w:cs="宋体"/>
          <w:sz w:val="24"/>
        </w:rPr>
        <w:t xml:space="preserve">监督投诉电话：0571-85252453    </w:t>
      </w:r>
    </w:p>
    <w:p>
      <w:pPr>
        <w:spacing w:line="360" w:lineRule="auto"/>
        <w:ind w:firstLine="480" w:firstLineChars="200"/>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333333"/>
          <w:szCs w:val="21"/>
          <w:shd w:val="clear" w:color="auto" w:fill="FFFFFF"/>
        </w:rPr>
        <w:t>95763</w:t>
      </w:r>
      <w:r>
        <w:rPr>
          <w:rFonts w:hint="eastAsia" w:ascii="宋体" w:hAnsi="宋体" w:cs="宋体"/>
          <w:sz w:val="24"/>
        </w:rPr>
        <w:t>获取热线服务帮助。</w:t>
      </w:r>
    </w:p>
    <w:p>
      <w:pPr>
        <w:spacing w:line="360"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p>
    <w:p>
      <w:pPr>
        <w:pStyle w:val="34"/>
        <w:spacing w:line="360" w:lineRule="auto"/>
        <w:rPr>
          <w:rFonts w:hint="eastAsia" w:hAnsi="宋体" w:cs="宋体"/>
          <w:b/>
          <w:sz w:val="36"/>
          <w:szCs w:val="20"/>
        </w:rPr>
      </w:pPr>
      <w:r>
        <w:rPr>
          <w:rFonts w:hint="eastAsia" w:hAnsi="宋体" w:cs="宋体"/>
          <w:sz w:val="24"/>
        </w:rPr>
        <w:t xml:space="preserve">                        </w:t>
      </w:r>
      <w:r>
        <w:rPr>
          <w:rFonts w:hAnsi="宋体" w:cs="宋体"/>
          <w:b/>
          <w:sz w:val="36"/>
          <w:szCs w:val="20"/>
        </w:rPr>
        <w:t xml:space="preserve"> </w:t>
      </w:r>
    </w:p>
    <w:p>
      <w:pPr>
        <w:pStyle w:val="5"/>
        <w:rPr>
          <w:rFonts w:hint="eastAsia" w:ascii="宋体"/>
          <w:snapToGrid w:val="0"/>
        </w:rPr>
      </w:pPr>
      <w:r>
        <w:br w:type="page"/>
      </w:r>
    </w:p>
    <w:p>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第二部分</w:t>
      </w:r>
      <w:bookmarkEnd w:id="11"/>
      <w:r>
        <w:rPr>
          <w:rFonts w:hint="eastAsia" w:ascii="宋体" w:hAnsi="宋体" w:cs="宋体"/>
          <w:b/>
          <w:sz w:val="36"/>
          <w:szCs w:val="20"/>
        </w:rPr>
        <w:t xml:space="preserve"> 投标人须知</w:t>
      </w:r>
      <w:bookmarkEnd w:id="12"/>
    </w:p>
    <w:p>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904"/>
        <w:gridCol w:w="60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b/>
                <w:sz w:val="24"/>
              </w:rPr>
            </w:pPr>
            <w:r>
              <w:rPr>
                <w:rFonts w:hint="eastAsia" w:ascii="宋体" w:hAnsi="宋体" w:cs="宋体"/>
                <w:b/>
                <w:sz w:val="24"/>
              </w:rPr>
              <w:t>序号</w:t>
            </w:r>
          </w:p>
        </w:tc>
        <w:tc>
          <w:tcPr>
            <w:tcW w:w="190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sz w:val="24"/>
              </w:rPr>
            </w:pPr>
            <w:r>
              <w:rPr>
                <w:rFonts w:hint="eastAsia" w:ascii="宋体" w:hAnsi="宋体" w:cs="宋体"/>
                <w:b/>
                <w:sz w:val="24"/>
              </w:rPr>
              <w:t>事项</w:t>
            </w:r>
          </w:p>
        </w:tc>
        <w:tc>
          <w:tcPr>
            <w:tcW w:w="603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1</w:t>
            </w:r>
          </w:p>
        </w:tc>
        <w:tc>
          <w:tcPr>
            <w:tcW w:w="190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sz w:val="24"/>
              </w:rPr>
            </w:pPr>
            <w:r>
              <w:rPr>
                <w:rFonts w:hint="eastAsia" w:ascii="宋体" w:hAnsi="宋体" w:cs="宋体"/>
                <w:b/>
                <w:sz w:val="24"/>
              </w:rPr>
              <w:t>项目属性与核心产品</w:t>
            </w:r>
          </w:p>
        </w:tc>
        <w:tc>
          <w:tcPr>
            <w:tcW w:w="603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z w:val="24"/>
              </w:rPr>
            </w:pPr>
            <w:r>
              <w:rPr>
                <w:rFonts w:hint="eastAsia" w:ascii="宋体" w:hAnsi="宋体" w:cs="宋体"/>
                <w:sz w:val="24"/>
              </w:rPr>
              <w:t>货物类，</w:t>
            </w:r>
          </w:p>
          <w:p>
            <w:pPr>
              <w:spacing w:line="360" w:lineRule="auto"/>
              <w:rPr>
                <w:rFonts w:hint="eastAsia" w:ascii="宋体" w:hAnsi="宋体" w:cs="宋体"/>
                <w:sz w:val="24"/>
              </w:rPr>
            </w:pPr>
            <w:r>
              <w:rPr>
                <w:rFonts w:hint="eastAsia" w:ascii="宋体" w:hAnsi="宋体" w:cs="宋体"/>
                <w:sz w:val="24"/>
              </w:rPr>
              <w:t>单一产品或</w:t>
            </w:r>
            <w:r>
              <w:rPr>
                <w:rFonts w:hint="eastAsia" w:ascii="宋体" w:hAnsi="宋体" w:cs="宋体"/>
                <w:kern w:val="0"/>
                <w:sz w:val="24"/>
              </w:rPr>
              <w:t>核心产品为：</w:t>
            </w:r>
            <w:r>
              <w:rPr>
                <w:rFonts w:hint="eastAsia" w:ascii="宋体" w:hAnsi="宋体" w:cs="宋体"/>
                <w:sz w:val="24"/>
                <w:u w:val="single"/>
              </w:rPr>
              <w:t xml:space="preserve">  台式计算机  </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2</w:t>
            </w:r>
          </w:p>
        </w:tc>
        <w:tc>
          <w:tcPr>
            <w:tcW w:w="190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603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kern w:val="0"/>
                <w:sz w:val="24"/>
              </w:rPr>
            </w:pPr>
            <w:r>
              <w:rPr>
                <w:rFonts w:hint="eastAsia" w:ascii="宋体" w:hAnsi="宋体" w:cs="宋体"/>
                <w:kern w:val="0"/>
                <w:sz w:val="24"/>
              </w:rPr>
              <w:t>标的：</w:t>
            </w:r>
            <w:r>
              <w:rPr>
                <w:rFonts w:hint="eastAsia" w:ascii="宋体" w:hAnsi="宋体" w:cs="宋体"/>
                <w:kern w:val="0"/>
                <w:sz w:val="24"/>
                <w:u w:val="single"/>
              </w:rPr>
              <w:t xml:space="preserve">  </w:t>
            </w:r>
            <w:r>
              <w:rPr>
                <w:rFonts w:hint="eastAsia" w:ascii="宋体" w:hAnsi="宋体" w:cs="宋体"/>
                <w:snapToGrid w:val="0"/>
                <w:color w:val="000000"/>
                <w:kern w:val="28"/>
                <w:sz w:val="24"/>
                <w:u w:val="single"/>
              </w:rPr>
              <w:t xml:space="preserve">台式计算机  </w:t>
            </w:r>
            <w:r>
              <w:rPr>
                <w:rFonts w:hint="eastAsia" w:ascii="宋体" w:hAnsi="宋体" w:cs="宋体"/>
                <w:kern w:val="0"/>
                <w:sz w:val="24"/>
              </w:rPr>
              <w:t>，属于</w:t>
            </w:r>
            <w:r>
              <w:rPr>
                <w:rFonts w:hint="eastAsia" w:ascii="宋体" w:hAnsi="宋体" w:cs="宋体"/>
                <w:kern w:val="0"/>
                <w:sz w:val="24"/>
                <w:u w:val="single"/>
              </w:rPr>
              <w:t xml:space="preserve"> 工 业 </w:t>
            </w:r>
            <w:r>
              <w:rPr>
                <w:rFonts w:hint="eastAsia" w:ascii="宋体" w:hAnsi="宋体" w:cs="宋体"/>
                <w:kern w:val="0"/>
                <w:sz w:val="24"/>
              </w:rPr>
              <w:t xml:space="preserve"> ；</w:t>
            </w:r>
          </w:p>
          <w:p>
            <w:pPr>
              <w:spacing w:line="360" w:lineRule="auto"/>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3</w:t>
            </w:r>
          </w:p>
        </w:tc>
        <w:tc>
          <w:tcPr>
            <w:tcW w:w="190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sz w:val="24"/>
              </w:rPr>
            </w:pPr>
            <w:r>
              <w:rPr>
                <w:rFonts w:hint="eastAsia" w:ascii="宋体" w:hAnsi="宋体" w:cs="宋体"/>
                <w:b/>
                <w:sz w:val="24"/>
              </w:rPr>
              <w:t>是否允许采购进口产品</w:t>
            </w:r>
          </w:p>
        </w:tc>
        <w:tc>
          <w:tcPr>
            <w:tcW w:w="603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kern w:val="0"/>
                <w:sz w:val="24"/>
              </w:rPr>
            </w:pPr>
            <w:sdt>
              <w:sdtPr>
                <w:rPr>
                  <w:rFonts w:hint="eastAsia" w:ascii="宋体" w:hAnsi="宋体" w:cs="宋体"/>
                  <w:kern w:val="0"/>
                  <w:sz w:val="24"/>
                </w:rPr>
                <w:id w:val="1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hint="eastAsia" w:ascii="宋体" w:hAnsi="宋体" w:cs="宋体"/>
              </w:rPr>
            </w:pPr>
            <w:sdt>
              <w:sdtPr>
                <w:rPr>
                  <w:rFonts w:hint="eastAsia" w:ascii="宋体" w:hAnsi="宋体" w:cs="宋体"/>
                  <w:kern w:val="0"/>
                  <w:sz w:val="24"/>
                </w:rPr>
                <w:id w:val="1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Mincho" w:cs="MS Mincho"/>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采购进口产品。优先采购向我国企业转让技术、与我国企业签订消化吸收再创新方案的供应商的进口产品，详见</w:t>
            </w:r>
            <w:r>
              <w:rPr>
                <w:rFonts w:hint="eastAsia" w:ascii="宋体" w:hAnsi="宋体" w:cs="宋体"/>
                <w:kern w:val="0"/>
                <w:sz w:val="24"/>
                <w:u w:val="single"/>
              </w:rPr>
              <w:t>评分标准</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4</w:t>
            </w:r>
          </w:p>
        </w:tc>
        <w:tc>
          <w:tcPr>
            <w:tcW w:w="190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cs="宋体"/>
                <w:b/>
                <w:sz w:val="24"/>
              </w:rPr>
            </w:pPr>
            <w:r>
              <w:rPr>
                <w:rFonts w:hint="eastAsia" w:ascii="宋体" w:hAnsi="宋体" w:cs="宋体"/>
                <w:b/>
                <w:sz w:val="24"/>
              </w:rPr>
              <w:t>分包</w:t>
            </w:r>
          </w:p>
        </w:tc>
        <w:tc>
          <w:tcPr>
            <w:tcW w:w="603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z w:val="24"/>
              </w:rPr>
            </w:pPr>
            <w:sdt>
              <w:sdtPr>
                <w:rPr>
                  <w:rFonts w:hint="eastAsia" w:ascii="宋体" w:hAnsi="宋体" w:cs="宋体"/>
                  <w:kern w:val="0"/>
                  <w:sz w:val="24"/>
                </w:rPr>
                <w:id w:val="1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运输   </w:t>
            </w:r>
            <w:r>
              <w:rPr>
                <w:rFonts w:hint="eastAsia" w:ascii="宋体" w:hAnsi="宋体" w:cs="宋体"/>
                <w:sz w:val="24"/>
              </w:rPr>
              <w:t>工作分包。</w:t>
            </w:r>
            <w:sdt>
              <w:sdtPr>
                <w:rPr>
                  <w:rFonts w:hint="eastAsia" w:ascii="宋体" w:hAnsi="宋体" w:cs="宋体"/>
                  <w:kern w:val="0"/>
                  <w:sz w:val="24"/>
                </w:rPr>
                <w:id w:val="1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B</w:t>
            </w:r>
            <w:r>
              <w:rPr>
                <w:rFonts w:hint="eastAsia" w:ascii="宋体" w:hAnsi="宋体" w:cs="宋体"/>
                <w:sz w:val="24"/>
              </w:rPr>
              <w:t>不同意分包。</w:t>
            </w:r>
          </w:p>
          <w:p>
            <w:pPr>
              <w:spacing w:line="360" w:lineRule="auto"/>
              <w:rPr>
                <w:rFonts w:hint="eastAsia"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5</w:t>
            </w:r>
          </w:p>
        </w:tc>
        <w:tc>
          <w:tcPr>
            <w:tcW w:w="190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sz w:val="24"/>
              </w:rPr>
            </w:pPr>
            <w:r>
              <w:rPr>
                <w:rFonts w:hint="eastAsia" w:ascii="宋体" w:hAnsi="宋体" w:cs="宋体"/>
                <w:b/>
                <w:sz w:val="24"/>
              </w:rPr>
              <w:t>开标前答疑会或现场考察</w:t>
            </w:r>
          </w:p>
        </w:tc>
        <w:tc>
          <w:tcPr>
            <w:tcW w:w="603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z w:val="24"/>
              </w:rPr>
            </w:pPr>
            <w:sdt>
              <w:sdtPr>
                <w:rPr>
                  <w:rFonts w:hint="eastAsia" w:ascii="宋体" w:hAnsi="宋体" w:cs="宋体"/>
                  <w:kern w:val="0"/>
                  <w:sz w:val="24"/>
                </w:rPr>
                <w:id w:val="1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hint="eastAsia" w:ascii="宋体" w:hAnsi="宋体" w:cs="宋体"/>
                <w:sz w:val="24"/>
                <w:szCs w:val="20"/>
              </w:rPr>
            </w:pPr>
            <w:sdt>
              <w:sdtPr>
                <w:rPr>
                  <w:rFonts w:hint="eastAsia" w:ascii="宋体" w:hAnsi="宋体" w:cs="宋体"/>
                  <w:kern w:val="0"/>
                  <w:sz w:val="24"/>
                </w:rPr>
                <w:id w:val="1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6</w:t>
            </w:r>
          </w:p>
        </w:tc>
        <w:tc>
          <w:tcPr>
            <w:tcW w:w="190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sz w:val="24"/>
              </w:rPr>
            </w:pPr>
            <w:r>
              <w:rPr>
                <w:rFonts w:hint="eastAsia" w:ascii="宋体" w:hAnsi="宋体" w:cs="宋体"/>
                <w:b/>
                <w:sz w:val="24"/>
              </w:rPr>
              <w:t>样品提供</w:t>
            </w:r>
          </w:p>
        </w:tc>
        <w:tc>
          <w:tcPr>
            <w:tcW w:w="603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z w:val="24"/>
                <w:highlight w:val="none"/>
              </w:rPr>
            </w:pPr>
            <w:sdt>
              <w:sdtPr>
                <w:rPr>
                  <w:rFonts w:hint="eastAsia" w:ascii="宋体" w:hAnsi="宋体" w:cs="宋体"/>
                  <w:kern w:val="0"/>
                  <w:sz w:val="24"/>
                </w:rPr>
                <w:id w:val="17"/>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不要求提供。</w:t>
            </w:r>
          </w:p>
          <w:p>
            <w:pPr>
              <w:spacing w:line="360" w:lineRule="auto"/>
              <w:rPr>
                <w:rFonts w:hint="eastAsia" w:ascii="宋体" w:hAnsi="宋体" w:cs="宋体"/>
                <w:kern w:val="0"/>
                <w:sz w:val="24"/>
                <w:highlight w:val="none"/>
              </w:rPr>
            </w:pPr>
            <w:sdt>
              <w:sdtPr>
                <w:rPr>
                  <w:rFonts w:hint="eastAsia" w:ascii="宋体" w:hAnsi="宋体" w:cs="宋体"/>
                  <w:kern w:val="0"/>
                  <w:sz w:val="24"/>
                  <w:highlight w:val="none"/>
                </w:rPr>
                <w:id w:val="1026831988"/>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eastAsia="MS Gothic" w:cs="宋体"/>
                    <w:kern w:val="0"/>
                    <w:sz w:val="24"/>
                    <w:highlight w:val="none"/>
                  </w:rPr>
                  <w:t>þ</w:t>
                </w:r>
              </w:sdtContent>
            </w:sdt>
            <w:r>
              <w:rPr>
                <w:rFonts w:hint="eastAsia" w:ascii="宋体" w:hAnsi="宋体" w:cs="宋体"/>
                <w:kern w:val="0"/>
                <w:sz w:val="24"/>
                <w:highlight w:val="none"/>
              </w:rPr>
              <w:t>B要求提供（</w:t>
            </w:r>
            <w:r>
              <w:rPr>
                <w:rFonts w:hint="eastAsia" w:ascii="宋体" w:hAnsi="宋体" w:cs="宋体"/>
                <w:b/>
                <w:bCs/>
                <w:kern w:val="0"/>
                <w:sz w:val="24"/>
                <w:highlight w:val="none"/>
              </w:rPr>
              <w:t>未提供样品或提供样品不满足采购需求实质性条件的供应商，投标无效</w:t>
            </w:r>
            <w:r>
              <w:rPr>
                <w:rFonts w:hint="eastAsia" w:ascii="宋体" w:hAnsi="宋体" w:cs="宋体"/>
                <w:kern w:val="0"/>
                <w:sz w:val="24"/>
                <w:highlight w:val="none"/>
              </w:rPr>
              <w:t>）：</w:t>
            </w:r>
          </w:p>
          <w:p>
            <w:pPr>
              <w:spacing w:line="360" w:lineRule="auto"/>
              <w:rPr>
                <w:rFonts w:hint="eastAsia"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napToGrid w:val="0"/>
                <w:kern w:val="28"/>
                <w:sz w:val="24"/>
                <w:u w:val="single"/>
                <w:lang w:val="en-US" w:eastAsia="zh-CN"/>
              </w:rPr>
              <w:t xml:space="preserve"> 台式计算机1台</w:t>
            </w:r>
            <w:r>
              <w:rPr>
                <w:rFonts w:hint="eastAsia" w:ascii="宋体" w:hAnsi="宋体" w:cs="宋体"/>
                <w:sz w:val="24"/>
                <w:u w:val="single"/>
              </w:rPr>
              <w:t xml:space="preserve"> </w:t>
            </w:r>
            <w:r>
              <w:rPr>
                <w:rFonts w:hint="eastAsia" w:ascii="宋体" w:hAnsi="宋体" w:cs="宋体"/>
                <w:kern w:val="0"/>
                <w:sz w:val="24"/>
              </w:rPr>
              <w:t>；</w:t>
            </w:r>
            <w:r>
              <w:rPr>
                <w:rFonts w:ascii="宋体" w:hAnsi="宋体" w:cs="宋体"/>
                <w:kern w:val="0"/>
                <w:sz w:val="24"/>
              </w:rPr>
              <w:t xml:space="preserve"> </w:t>
            </w:r>
          </w:p>
          <w:p>
            <w:pPr>
              <w:spacing w:line="360" w:lineRule="auto"/>
              <w:rPr>
                <w:rFonts w:hint="eastAsia"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详见第三部分 采购需求 </w:t>
            </w:r>
            <w:r>
              <w:rPr>
                <w:rFonts w:hint="eastAsia" w:ascii="宋体" w:hAnsi="宋体" w:cs="宋体"/>
                <w:kern w:val="0"/>
                <w:sz w:val="24"/>
              </w:rPr>
              <w:t>；</w:t>
            </w:r>
          </w:p>
          <w:p>
            <w:pPr>
              <w:spacing w:line="360" w:lineRule="auto"/>
              <w:rPr>
                <w:rFonts w:hint="eastAsia" w:ascii="宋体" w:hAnsi="宋体" w:cs="宋体"/>
                <w:kern w:val="0"/>
                <w:sz w:val="24"/>
              </w:rPr>
            </w:pPr>
            <w:r>
              <w:rPr>
                <w:rFonts w:hint="eastAsia" w:ascii="宋体" w:hAnsi="宋体" w:cs="宋体"/>
                <w:kern w:val="0"/>
                <w:sz w:val="24"/>
              </w:rPr>
              <w:t>（3）样品的评审方法以及评审标准：</w:t>
            </w:r>
          </w:p>
          <w:p>
            <w:pPr>
              <w:spacing w:line="360" w:lineRule="auto"/>
              <w:ind w:firstLine="240" w:firstLineChars="100"/>
              <w:rPr>
                <w:rFonts w:hint="eastAsia" w:ascii="宋体" w:hAnsi="宋体" w:cs="宋体"/>
                <w:sz w:val="24"/>
              </w:rPr>
            </w:pPr>
            <w:sdt>
              <w:sdtPr>
                <w:rPr>
                  <w:rFonts w:hint="eastAsia" w:ascii="宋体" w:hAnsi="宋体" w:cs="宋体"/>
                  <w:kern w:val="0"/>
                  <w:sz w:val="24"/>
                </w:rPr>
                <w:id w:val="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样品分未超过价格分的50%；</w:t>
            </w:r>
          </w:p>
          <w:p>
            <w:pPr>
              <w:spacing w:line="360" w:lineRule="auto"/>
              <w:ind w:firstLine="240" w:firstLineChars="100"/>
              <w:rPr>
                <w:rFonts w:hint="eastAsia" w:ascii="宋体" w:hAnsi="宋体" w:cs="宋体"/>
                <w:kern w:val="0"/>
                <w:sz w:val="24"/>
              </w:rPr>
            </w:pPr>
            <w:sdt>
              <w:sdtPr>
                <w:rPr>
                  <w:rFonts w:hint="eastAsia" w:ascii="宋体" w:hAnsi="宋体" w:cs="宋体"/>
                  <w:kern w:val="0"/>
                  <w:sz w:val="24"/>
                </w:rPr>
                <w:id w:val="2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样品分超过价格分的50%，理由</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w:t>
            </w:r>
          </w:p>
          <w:p>
            <w:pPr>
              <w:spacing w:line="360" w:lineRule="auto"/>
              <w:ind w:firstLine="240" w:firstLineChars="100"/>
              <w:rPr>
                <w:rFonts w:hint="eastAsia" w:ascii="宋体" w:hAnsi="宋体" w:cs="宋体"/>
                <w:kern w:val="0"/>
                <w:sz w:val="24"/>
              </w:rPr>
            </w:pPr>
            <w:r>
              <w:rPr>
                <w:rFonts w:hint="eastAsia" w:ascii="宋体" w:hAnsi="宋体" w:cs="宋体"/>
                <w:snapToGrid w:val="0"/>
                <w:kern w:val="28"/>
                <w:sz w:val="24"/>
              </w:rPr>
              <w:t>详见招标文件第四部分</w:t>
            </w:r>
            <w:r>
              <w:rPr>
                <w:rFonts w:hint="eastAsia" w:ascii="宋体" w:hAnsi="宋体" w:cs="宋体"/>
                <w:sz w:val="24"/>
                <w:u w:val="single"/>
              </w:rPr>
              <w:t>评标办法</w:t>
            </w:r>
            <w:r>
              <w:rPr>
                <w:rFonts w:hint="eastAsia" w:ascii="宋体" w:hAnsi="宋体" w:cs="宋体"/>
                <w:kern w:val="0"/>
                <w:sz w:val="24"/>
              </w:rPr>
              <w:t xml:space="preserve">。 </w:t>
            </w:r>
          </w:p>
          <w:p>
            <w:pPr>
              <w:spacing w:line="360" w:lineRule="auto"/>
              <w:rPr>
                <w:rFonts w:hint="eastAsia"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napToGrid w:val="0"/>
              <w:spacing w:line="360" w:lineRule="auto"/>
              <w:rPr>
                <w:rFonts w:hint="eastAsia" w:ascii="宋体" w:hAnsi="宋体" w:cs="宋体"/>
                <w:sz w:val="24"/>
                <w:highlight w:val="yellow"/>
              </w:rPr>
            </w:pPr>
            <w:r>
              <w:rPr>
                <w:rFonts w:hint="eastAsia" w:ascii="宋体" w:hAnsi="宋体" w:cs="宋体"/>
                <w:sz w:val="24"/>
              </w:rPr>
              <w:t>（5）提供样品的时</w:t>
            </w:r>
            <w:r>
              <w:rPr>
                <w:rFonts w:hint="eastAsia" w:ascii="宋体" w:hAnsi="宋体" w:cs="宋体"/>
                <w:sz w:val="24"/>
                <w:highlight w:val="none"/>
              </w:rPr>
              <w:t>间：</w:t>
            </w:r>
            <w:r>
              <w:rPr>
                <w:rFonts w:hint="eastAsia" w:ascii="宋体" w:hAnsi="宋体" w:cs="宋体"/>
                <w:b/>
                <w:sz w:val="24"/>
                <w:highlight w:val="none"/>
                <w:u w:val="single"/>
              </w:rPr>
              <w:t>202</w:t>
            </w:r>
            <w:r>
              <w:rPr>
                <w:rFonts w:hint="eastAsia" w:ascii="宋体" w:hAnsi="宋体" w:cs="宋体"/>
                <w:b/>
                <w:sz w:val="24"/>
                <w:highlight w:val="none"/>
                <w:u w:val="single"/>
                <w:lang w:val="en-US" w:eastAsia="zh-CN"/>
              </w:rPr>
              <w:t>5</w:t>
            </w:r>
            <w:r>
              <w:rPr>
                <w:rFonts w:hint="eastAsia" w:ascii="宋体" w:hAnsi="宋体" w:cs="宋体"/>
                <w:b/>
                <w:sz w:val="24"/>
                <w:highlight w:val="none"/>
                <w:u w:val="single"/>
              </w:rPr>
              <w:t>年</w:t>
            </w:r>
            <w:r>
              <w:rPr>
                <w:rFonts w:hint="eastAsia" w:ascii="宋体" w:hAnsi="宋体" w:cs="宋体"/>
                <w:b/>
                <w:sz w:val="24"/>
                <w:highlight w:val="none"/>
                <w:u w:val="single"/>
                <w:lang w:val="en-US" w:eastAsia="zh-CN"/>
              </w:rPr>
              <w:t>3</w:t>
            </w:r>
            <w:r>
              <w:rPr>
                <w:rFonts w:hint="eastAsia" w:ascii="宋体" w:hAnsi="宋体" w:cs="宋体"/>
                <w:b/>
                <w:sz w:val="24"/>
                <w:highlight w:val="none"/>
                <w:u w:val="single"/>
              </w:rPr>
              <w:t>月</w:t>
            </w:r>
            <w:r>
              <w:rPr>
                <w:rFonts w:hint="eastAsia" w:ascii="宋体" w:hAnsi="宋体" w:cs="宋体"/>
                <w:b/>
                <w:sz w:val="24"/>
                <w:highlight w:val="none"/>
                <w:u w:val="single"/>
                <w:lang w:val="en-US" w:eastAsia="zh-CN"/>
              </w:rPr>
              <w:t>21</w:t>
            </w:r>
            <w:r>
              <w:rPr>
                <w:rFonts w:hint="eastAsia" w:ascii="宋体" w:hAnsi="宋体" w:cs="宋体"/>
                <w:b/>
                <w:sz w:val="24"/>
                <w:highlight w:val="none"/>
                <w:u w:val="single"/>
              </w:rPr>
              <w:t>日0</w:t>
            </w:r>
            <w:r>
              <w:rPr>
                <w:rFonts w:hint="eastAsia" w:ascii="宋体" w:hAnsi="宋体" w:cs="宋体"/>
                <w:b/>
                <w:sz w:val="24"/>
                <w:highlight w:val="none"/>
                <w:u w:val="single"/>
                <w:lang w:val="en-US" w:eastAsia="zh-CN"/>
              </w:rPr>
              <w:t>8</w:t>
            </w:r>
            <w:r>
              <w:rPr>
                <w:rFonts w:hint="eastAsia" w:ascii="宋体" w:hAnsi="宋体" w:cs="宋体"/>
                <w:b/>
                <w:sz w:val="24"/>
                <w:highlight w:val="none"/>
                <w:u w:val="single"/>
              </w:rPr>
              <w:t>:</w:t>
            </w:r>
            <w:r>
              <w:rPr>
                <w:rFonts w:hint="eastAsia" w:ascii="宋体" w:hAnsi="宋体" w:cs="宋体"/>
                <w:b/>
                <w:sz w:val="24"/>
                <w:highlight w:val="none"/>
                <w:u w:val="single"/>
                <w:lang w:val="en-US" w:eastAsia="zh-CN"/>
              </w:rPr>
              <w:t>30</w:t>
            </w:r>
            <w:r>
              <w:rPr>
                <w:rFonts w:hint="eastAsia" w:ascii="宋体" w:hAnsi="宋体" w:cs="宋体"/>
                <w:b/>
                <w:sz w:val="24"/>
                <w:u w:val="single"/>
              </w:rPr>
              <w:t>—</w:t>
            </w:r>
            <w:r>
              <w:rPr>
                <w:rFonts w:hint="eastAsia" w:ascii="宋体" w:hAnsi="宋体" w:cs="宋体"/>
                <w:b/>
                <w:sz w:val="24"/>
                <w:u w:val="single"/>
                <w:lang w:val="en-US" w:eastAsia="zh-CN"/>
              </w:rPr>
              <w:t>9</w:t>
            </w:r>
            <w:r>
              <w:rPr>
                <w:rFonts w:hint="eastAsia" w:ascii="宋体" w:hAnsi="宋体" w:cs="宋体"/>
                <w:b/>
                <w:sz w:val="24"/>
                <w:u w:val="single"/>
              </w:rPr>
              <w:t>：</w:t>
            </w:r>
            <w:r>
              <w:rPr>
                <w:rFonts w:hint="eastAsia" w:ascii="宋体" w:hAnsi="宋体" w:cs="宋体"/>
                <w:b/>
                <w:sz w:val="24"/>
                <w:u w:val="single"/>
                <w:lang w:val="en-US" w:eastAsia="zh-CN"/>
              </w:rPr>
              <w:t>30</w:t>
            </w:r>
            <w:r>
              <w:rPr>
                <w:rFonts w:hint="eastAsia" w:ascii="宋体" w:hAnsi="宋体" w:cs="宋体"/>
                <w:kern w:val="0"/>
                <w:sz w:val="24"/>
              </w:rPr>
              <w:t>；</w:t>
            </w:r>
            <w:r>
              <w:rPr>
                <w:rFonts w:hint="eastAsia" w:ascii="宋体" w:hAnsi="宋体" w:cs="宋体"/>
                <w:b/>
                <w:kern w:val="0"/>
                <w:sz w:val="24"/>
              </w:rPr>
              <w:t>地点：</w:t>
            </w:r>
            <w:r>
              <w:rPr>
                <w:rFonts w:hint="eastAsia" w:ascii="宋体" w:hAnsi="宋体" w:cs="宋体"/>
                <w:b/>
                <w:kern w:val="0"/>
                <w:sz w:val="24"/>
                <w:u w:val="single"/>
                <w:lang w:eastAsia="zh-CN"/>
              </w:rPr>
              <w:t>垃圾分类宣教中心蒋村馆二楼（文一西路南侧，南横塘公交站旁）</w:t>
            </w:r>
            <w:r>
              <w:rPr>
                <w:rFonts w:hint="eastAsia" w:ascii="宋体" w:hAnsi="宋体" w:cs="宋体"/>
                <w:b/>
                <w:bCs/>
                <w:kern w:val="0"/>
                <w:sz w:val="24"/>
              </w:rPr>
              <w:t>；联系人：</w:t>
            </w:r>
            <w:r>
              <w:rPr>
                <w:rFonts w:hint="eastAsia" w:ascii="宋体" w:hAnsi="宋体" w:cs="宋体"/>
                <w:b/>
                <w:kern w:val="0"/>
                <w:sz w:val="24"/>
                <w:u w:val="single"/>
                <w:lang w:eastAsia="zh-CN"/>
              </w:rPr>
              <w:t xml:space="preserve"> 孙娇娇</w:t>
            </w:r>
            <w:r>
              <w:rPr>
                <w:rFonts w:hint="eastAsia" w:ascii="宋体" w:hAnsi="宋体" w:cs="宋体"/>
                <w:b/>
                <w:kern w:val="0"/>
                <w:sz w:val="24"/>
                <w:u w:val="single"/>
                <w:lang w:val="en-US" w:eastAsia="zh-CN"/>
              </w:rPr>
              <w:t xml:space="preserve"> </w:t>
            </w:r>
            <w:r>
              <w:rPr>
                <w:rFonts w:hint="eastAsia" w:ascii="宋体" w:hAnsi="宋体" w:cs="宋体"/>
                <w:b/>
                <w:bCs/>
                <w:kern w:val="0"/>
                <w:sz w:val="24"/>
              </w:rPr>
              <w:t>，联系电话：</w:t>
            </w:r>
            <w:r>
              <w:rPr>
                <w:rFonts w:hint="eastAsia" w:ascii="宋体" w:hAnsi="宋体" w:cs="宋体"/>
                <w:b/>
                <w:kern w:val="0"/>
                <w:sz w:val="24"/>
                <w:u w:val="single"/>
                <w:lang w:eastAsia="zh-CN"/>
              </w:rPr>
              <w:t>15657179739</w:t>
            </w:r>
            <w:r>
              <w:rPr>
                <w:rFonts w:hint="eastAsia" w:ascii="宋体" w:hAnsi="宋体" w:cs="宋体"/>
                <w:b/>
                <w:bCs/>
                <w:kern w:val="0"/>
                <w:sz w:val="24"/>
              </w:rPr>
              <w:t>。</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7</w:t>
            </w:r>
          </w:p>
        </w:tc>
        <w:tc>
          <w:tcPr>
            <w:tcW w:w="190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Cs/>
                <w:sz w:val="24"/>
                <w:highlight w:val="none"/>
              </w:rPr>
            </w:pPr>
            <w:r>
              <w:rPr>
                <w:rFonts w:hint="eastAsia" w:ascii="宋体" w:hAnsi="宋体" w:cs="宋体"/>
                <w:b/>
                <w:sz w:val="24"/>
                <w:highlight w:val="none"/>
                <w:lang w:val="en-US" w:eastAsia="zh-CN"/>
              </w:rPr>
              <w:t>产品</w:t>
            </w:r>
            <w:r>
              <w:rPr>
                <w:rFonts w:hint="eastAsia" w:ascii="宋体" w:hAnsi="宋体" w:cs="宋体"/>
                <w:b/>
                <w:sz w:val="24"/>
                <w:highlight w:val="none"/>
              </w:rPr>
              <w:t>讲解演示</w:t>
            </w:r>
          </w:p>
        </w:tc>
        <w:tc>
          <w:tcPr>
            <w:tcW w:w="603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z w:val="24"/>
                <w:highlight w:val="none"/>
              </w:rPr>
            </w:pPr>
            <w:sdt>
              <w:sdtPr>
                <w:rPr>
                  <w:rFonts w:hint="eastAsia" w:ascii="宋体" w:hAnsi="宋体" w:cs="宋体"/>
                  <w:kern w:val="0"/>
                  <w:sz w:val="24"/>
                  <w:highlight w:val="none"/>
                </w:rPr>
                <w:id w:val="2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pPr>
              <w:spacing w:line="360" w:lineRule="auto"/>
              <w:rPr>
                <w:rFonts w:hint="eastAsia" w:ascii="宋体" w:hAnsi="宋体" w:cs="宋体"/>
                <w:kern w:val="0"/>
                <w:sz w:val="24"/>
                <w:highlight w:val="none"/>
              </w:rPr>
            </w:pPr>
            <w:sdt>
              <w:sdtPr>
                <w:rPr>
                  <w:rFonts w:hint="eastAsia" w:ascii="宋体" w:hAnsi="宋体" w:cs="宋体"/>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þ</w:t>
                </w:r>
              </w:sdtContent>
            </w:sdt>
            <w:r>
              <w:rPr>
                <w:rFonts w:hint="eastAsia" w:ascii="宋体" w:hAnsi="宋体" w:cs="宋体"/>
                <w:kern w:val="0"/>
                <w:sz w:val="24"/>
                <w:highlight w:val="none"/>
              </w:rPr>
              <w:t>B组织。</w:t>
            </w:r>
          </w:p>
          <w:p>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产品演示注意事项：</w:t>
            </w:r>
          </w:p>
          <w:p>
            <w:pPr>
              <w:snapToGrid w:val="0"/>
              <w:spacing w:line="360" w:lineRule="auto"/>
              <w:rPr>
                <w:rFonts w:hint="eastAsia" w:ascii="宋体" w:hAnsi="宋体" w:cs="宋体"/>
                <w:b/>
                <w:bCs/>
                <w:kern w:val="0"/>
                <w:sz w:val="24"/>
                <w:highlight w:val="none"/>
              </w:rPr>
            </w:pPr>
            <w:r>
              <w:rPr>
                <w:rFonts w:hint="eastAsia" w:ascii="宋体" w:hAnsi="宋体" w:cs="宋体"/>
                <w:b/>
                <w:bCs/>
                <w:kern w:val="0"/>
                <w:sz w:val="24"/>
                <w:highlight w:val="none"/>
              </w:rPr>
              <w:t>演示产品为</w:t>
            </w:r>
            <w:r>
              <w:rPr>
                <w:rFonts w:hint="eastAsia" w:ascii="宋体" w:hAnsi="宋体" w:cs="宋体"/>
                <w:b/>
                <w:bCs/>
                <w:kern w:val="0"/>
                <w:sz w:val="24"/>
                <w:highlight w:val="none"/>
                <w:u w:val="single"/>
              </w:rPr>
              <w:t>台式计算机</w:t>
            </w:r>
            <w:r>
              <w:rPr>
                <w:rFonts w:hint="eastAsia" w:ascii="宋体" w:hAnsi="宋体" w:cs="宋体"/>
                <w:b/>
                <w:bCs/>
                <w:kern w:val="0"/>
                <w:sz w:val="24"/>
                <w:highlight w:val="none"/>
              </w:rPr>
              <w:t>。</w:t>
            </w:r>
          </w:p>
          <w:p>
            <w:pPr>
              <w:snapToGrid w:val="0"/>
              <w:spacing w:line="360" w:lineRule="auto"/>
              <w:rPr>
                <w:rFonts w:hint="eastAsia" w:ascii="宋体" w:hAnsi="宋体" w:cs="宋体"/>
                <w:kern w:val="0"/>
                <w:sz w:val="24"/>
                <w:highlight w:val="none"/>
              </w:rPr>
            </w:pPr>
            <w:r>
              <w:rPr>
                <w:rFonts w:hint="eastAsia" w:ascii="宋体" w:hAnsi="宋体" w:cs="宋体"/>
                <w:b/>
                <w:bCs/>
                <w:kern w:val="0"/>
                <w:sz w:val="24"/>
                <w:highlight w:val="none"/>
              </w:rPr>
              <w:t xml:space="preserve"> </w:t>
            </w:r>
            <w:r>
              <w:rPr>
                <w:rFonts w:hint="eastAsia" w:ascii="宋体" w:hAnsi="宋体" w:cs="宋体"/>
                <w:kern w:val="0"/>
                <w:sz w:val="24"/>
                <w:highlight w:val="none"/>
              </w:rPr>
              <w:t xml:space="preserve">1）本项目需进行产品演示，具体要求见招标文件“评标办法”中评标标准相关内容。 </w:t>
            </w:r>
          </w:p>
          <w:p>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2）演示顺序按投标文件解密先后次序进行，投标单位于开标当天按演示顺序进行产品演示，演示内容须根据评标标准顺序逐一演示，总时间不超过</w:t>
            </w:r>
            <w:r>
              <w:rPr>
                <w:rFonts w:ascii="宋体" w:hAnsi="宋体" w:cs="宋体"/>
                <w:kern w:val="0"/>
                <w:sz w:val="24"/>
                <w:highlight w:val="none"/>
              </w:rPr>
              <w:t>20</w:t>
            </w:r>
            <w:r>
              <w:rPr>
                <w:rFonts w:hint="eastAsia" w:ascii="宋体" w:hAnsi="宋体" w:cs="宋体"/>
                <w:kern w:val="0"/>
                <w:sz w:val="24"/>
                <w:highlight w:val="none"/>
              </w:rPr>
              <w:t>分钟，演示参与人员不超过3人。</w:t>
            </w:r>
          </w:p>
          <w:p>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3）投标人未提供产品演示的或提供演示的产品不全的，所有演示分得0分。</w:t>
            </w:r>
          </w:p>
          <w:p>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4）演示前专家将核对所演示产品与投标文件所投产品品牌型号是否一致，不一致的所有演示分得0分。</w:t>
            </w:r>
          </w:p>
          <w:p>
            <w:pPr>
              <w:snapToGrid w:val="0"/>
              <w:spacing w:line="360" w:lineRule="auto"/>
              <w:rPr>
                <w:rFonts w:hint="eastAsia" w:ascii="宋体" w:hAnsi="宋体" w:cs="宋体"/>
                <w:b/>
                <w:bCs/>
                <w:kern w:val="0"/>
                <w:sz w:val="24"/>
                <w:highlight w:val="none"/>
              </w:rPr>
            </w:pPr>
            <w:r>
              <w:rPr>
                <w:rFonts w:hint="eastAsia" w:ascii="宋体" w:hAnsi="宋体" w:cs="宋体"/>
                <w:kern w:val="0"/>
                <w:sz w:val="24"/>
                <w:highlight w:val="none"/>
              </w:rPr>
              <w:t>5)</w:t>
            </w:r>
            <w:r>
              <w:rPr>
                <w:rFonts w:hint="eastAsia" w:ascii="宋体" w:hAnsi="宋体" w:cs="宋体"/>
                <w:bCs/>
                <w:kern w:val="0"/>
                <w:sz w:val="24"/>
                <w:highlight w:val="none"/>
              </w:rPr>
              <w:t>演示产品请于</w:t>
            </w:r>
            <w:r>
              <w:rPr>
                <w:rFonts w:hint="eastAsia" w:ascii="宋体" w:hAnsi="宋体" w:cs="宋体"/>
                <w:b/>
                <w:sz w:val="24"/>
                <w:highlight w:val="none"/>
                <w:u w:val="single"/>
              </w:rPr>
              <w:t>202</w:t>
            </w:r>
            <w:r>
              <w:rPr>
                <w:rFonts w:hint="eastAsia" w:ascii="宋体" w:hAnsi="宋体" w:cs="宋体"/>
                <w:b/>
                <w:sz w:val="24"/>
                <w:highlight w:val="none"/>
                <w:u w:val="single"/>
                <w:lang w:val="en-US" w:eastAsia="zh-CN"/>
              </w:rPr>
              <w:t>5</w:t>
            </w:r>
            <w:r>
              <w:rPr>
                <w:rFonts w:hint="eastAsia" w:ascii="宋体" w:hAnsi="宋体" w:cs="宋体"/>
                <w:b/>
                <w:sz w:val="24"/>
                <w:highlight w:val="none"/>
                <w:u w:val="single"/>
              </w:rPr>
              <w:t>年</w:t>
            </w:r>
            <w:r>
              <w:rPr>
                <w:rFonts w:hint="eastAsia" w:ascii="宋体" w:hAnsi="宋体" w:cs="宋体"/>
                <w:b/>
                <w:sz w:val="24"/>
                <w:highlight w:val="none"/>
                <w:u w:val="single"/>
                <w:lang w:val="en-US" w:eastAsia="zh-CN"/>
              </w:rPr>
              <w:t>3</w:t>
            </w:r>
            <w:r>
              <w:rPr>
                <w:rFonts w:hint="eastAsia" w:ascii="宋体" w:hAnsi="宋体" w:cs="宋体"/>
                <w:b/>
                <w:sz w:val="24"/>
                <w:highlight w:val="none"/>
                <w:u w:val="single"/>
              </w:rPr>
              <w:t>月</w:t>
            </w:r>
            <w:r>
              <w:rPr>
                <w:rFonts w:hint="eastAsia" w:ascii="宋体" w:hAnsi="宋体" w:cs="宋体"/>
                <w:b/>
                <w:sz w:val="24"/>
                <w:highlight w:val="none"/>
                <w:u w:val="single"/>
                <w:lang w:val="en-US" w:eastAsia="zh-CN"/>
              </w:rPr>
              <w:t>21</w:t>
            </w:r>
            <w:r>
              <w:rPr>
                <w:rFonts w:hint="eastAsia" w:ascii="宋体" w:hAnsi="宋体" w:cs="宋体"/>
                <w:b/>
                <w:sz w:val="24"/>
                <w:highlight w:val="none"/>
                <w:u w:val="single"/>
              </w:rPr>
              <w:t>日0</w:t>
            </w:r>
            <w:r>
              <w:rPr>
                <w:rFonts w:hint="eastAsia" w:ascii="宋体" w:hAnsi="宋体" w:cs="宋体"/>
                <w:b/>
                <w:sz w:val="24"/>
                <w:highlight w:val="none"/>
                <w:u w:val="single"/>
                <w:lang w:val="en-US" w:eastAsia="zh-CN"/>
              </w:rPr>
              <w:t>8</w:t>
            </w:r>
            <w:r>
              <w:rPr>
                <w:rFonts w:hint="eastAsia" w:ascii="宋体" w:hAnsi="宋体" w:cs="宋体"/>
                <w:b/>
                <w:sz w:val="24"/>
                <w:highlight w:val="none"/>
                <w:u w:val="single"/>
              </w:rPr>
              <w:t>:</w:t>
            </w:r>
            <w:r>
              <w:rPr>
                <w:rFonts w:hint="eastAsia" w:ascii="宋体" w:hAnsi="宋体" w:cs="宋体"/>
                <w:b/>
                <w:sz w:val="24"/>
                <w:highlight w:val="none"/>
                <w:u w:val="single"/>
                <w:lang w:val="en-US" w:eastAsia="zh-CN"/>
              </w:rPr>
              <w:t>30</w:t>
            </w:r>
            <w:r>
              <w:rPr>
                <w:rFonts w:hint="eastAsia" w:ascii="宋体" w:hAnsi="宋体" w:cs="宋体"/>
                <w:b/>
                <w:sz w:val="24"/>
                <w:highlight w:val="none"/>
                <w:u w:val="single"/>
              </w:rPr>
              <w:t>—</w:t>
            </w:r>
            <w:r>
              <w:rPr>
                <w:rFonts w:hint="eastAsia" w:ascii="宋体" w:hAnsi="宋体" w:cs="宋体"/>
                <w:b/>
                <w:sz w:val="24"/>
                <w:highlight w:val="none"/>
                <w:u w:val="single"/>
                <w:lang w:val="en-US" w:eastAsia="zh-CN"/>
              </w:rPr>
              <w:t>9</w:t>
            </w:r>
            <w:r>
              <w:rPr>
                <w:rFonts w:hint="eastAsia" w:ascii="宋体" w:hAnsi="宋体" w:cs="宋体"/>
                <w:b/>
                <w:sz w:val="24"/>
                <w:highlight w:val="none"/>
                <w:u w:val="single"/>
              </w:rPr>
              <w:t>:</w:t>
            </w:r>
            <w:r>
              <w:rPr>
                <w:rFonts w:hint="eastAsia" w:ascii="宋体" w:hAnsi="宋体" w:cs="宋体"/>
                <w:b/>
                <w:sz w:val="24"/>
                <w:highlight w:val="none"/>
                <w:u w:val="single"/>
                <w:lang w:val="en-US" w:eastAsia="zh-CN"/>
              </w:rPr>
              <w:t>3</w:t>
            </w:r>
            <w:r>
              <w:rPr>
                <w:rFonts w:hint="eastAsia" w:ascii="宋体" w:hAnsi="宋体" w:cs="宋体"/>
                <w:b/>
                <w:sz w:val="24"/>
                <w:highlight w:val="none"/>
                <w:u w:val="single"/>
              </w:rPr>
              <w:t>0</w:t>
            </w:r>
            <w:r>
              <w:rPr>
                <w:rFonts w:hint="eastAsia" w:ascii="宋体" w:hAnsi="宋体" w:cs="宋体"/>
                <w:b/>
                <w:kern w:val="0"/>
                <w:sz w:val="24"/>
                <w:highlight w:val="none"/>
              </w:rPr>
              <w:t>；地点：</w:t>
            </w:r>
            <w:r>
              <w:rPr>
                <w:rFonts w:hint="eastAsia" w:ascii="宋体" w:hAnsi="宋体" w:cs="宋体"/>
                <w:b/>
                <w:kern w:val="0"/>
                <w:sz w:val="24"/>
                <w:highlight w:val="none"/>
                <w:u w:val="single"/>
                <w:lang w:eastAsia="zh-CN"/>
              </w:rPr>
              <w:t>垃圾分类宣教中心蒋村馆二楼（文一西路南侧，南横塘公交站旁）</w:t>
            </w:r>
            <w:r>
              <w:rPr>
                <w:rFonts w:hint="eastAsia" w:ascii="宋体" w:hAnsi="宋体" w:cs="宋体"/>
                <w:b/>
                <w:bCs/>
                <w:kern w:val="0"/>
                <w:sz w:val="24"/>
                <w:highlight w:val="none"/>
              </w:rPr>
              <w:t>；联系人：</w:t>
            </w:r>
            <w:r>
              <w:rPr>
                <w:rFonts w:hint="eastAsia" w:ascii="宋体" w:hAnsi="宋体" w:cs="宋体"/>
                <w:b/>
                <w:kern w:val="0"/>
                <w:sz w:val="24"/>
                <w:highlight w:val="none"/>
                <w:u w:val="single"/>
                <w:lang w:eastAsia="zh-CN"/>
              </w:rPr>
              <w:t xml:space="preserve"> 孙娇娇</w:t>
            </w:r>
            <w:r>
              <w:rPr>
                <w:rFonts w:hint="eastAsia" w:ascii="宋体" w:hAnsi="宋体" w:cs="宋体"/>
                <w:b/>
                <w:kern w:val="0"/>
                <w:sz w:val="24"/>
                <w:highlight w:val="none"/>
                <w:u w:val="single"/>
                <w:lang w:val="en-US" w:eastAsia="zh-CN"/>
              </w:rPr>
              <w:t xml:space="preserve"> </w:t>
            </w:r>
            <w:r>
              <w:rPr>
                <w:rFonts w:hint="eastAsia" w:ascii="宋体" w:hAnsi="宋体" w:cs="宋体"/>
                <w:b/>
                <w:bCs/>
                <w:kern w:val="0"/>
                <w:sz w:val="24"/>
                <w:highlight w:val="none"/>
              </w:rPr>
              <w:t>，联系电话：</w:t>
            </w:r>
            <w:r>
              <w:rPr>
                <w:rFonts w:hint="eastAsia" w:ascii="宋体" w:hAnsi="宋体" w:cs="宋体"/>
                <w:b/>
                <w:kern w:val="0"/>
                <w:sz w:val="24"/>
                <w:highlight w:val="none"/>
                <w:u w:val="single"/>
                <w:lang w:eastAsia="zh-CN"/>
              </w:rPr>
              <w:t>15657179739</w:t>
            </w:r>
            <w:r>
              <w:rPr>
                <w:rFonts w:hint="eastAsia" w:ascii="宋体" w:hAnsi="宋体" w:cs="宋体"/>
                <w:b/>
                <w:bCs/>
                <w:kern w:val="0"/>
                <w:sz w:val="24"/>
                <w:highlight w:val="none"/>
              </w:rPr>
              <w:t>。</w:t>
            </w:r>
            <w:r>
              <w:rPr>
                <w:rFonts w:hint="eastAsia" w:ascii="宋体" w:hAnsi="宋体" w:cs="宋体"/>
                <w:sz w:val="24"/>
                <w:highlight w:val="none"/>
              </w:rPr>
              <w:t>请投标人在上述时间内提供演示设备，按规定位置安装完毕</w:t>
            </w:r>
            <w:r>
              <w:rPr>
                <w:rFonts w:hint="eastAsia" w:ascii="宋体" w:hAnsi="宋体" w:cs="宋体"/>
                <w:b/>
                <w:bCs/>
                <w:kern w:val="0"/>
                <w:sz w:val="24"/>
                <w:highlight w:val="none"/>
              </w:rPr>
              <w:t>并自行调制至可演示状态</w:t>
            </w:r>
            <w:r>
              <w:rPr>
                <w:rFonts w:hint="eastAsia" w:ascii="宋体" w:hAnsi="宋体" w:cs="宋体"/>
                <w:sz w:val="24"/>
                <w:highlight w:val="none"/>
              </w:rPr>
              <w:t>。超过截止时间的，采购人将不予接收。</w:t>
            </w:r>
            <w:r>
              <w:rPr>
                <w:rFonts w:hint="eastAsia" w:ascii="宋体" w:hAnsi="宋体" w:cs="宋体"/>
                <w:b/>
                <w:bCs/>
                <w:kern w:val="0"/>
                <w:sz w:val="24"/>
                <w:highlight w:val="none"/>
              </w:rPr>
              <w:t>现场讲解演示所用设备（包含电脑、插线板、无线网络接入</w:t>
            </w:r>
            <w:r>
              <w:rPr>
                <w:rFonts w:hint="eastAsia" w:ascii="宋体" w:hAnsi="宋体" w:cs="宋体"/>
                <w:b/>
                <w:bCs/>
                <w:kern w:val="0"/>
                <w:sz w:val="24"/>
                <w:highlight w:val="none"/>
                <w:lang w:eastAsia="zh-CN"/>
              </w:rPr>
              <w:t>、</w:t>
            </w:r>
            <w:r>
              <w:rPr>
                <w:rFonts w:hint="eastAsia" w:ascii="宋体" w:hAnsi="宋体" w:cs="宋体"/>
                <w:b/>
                <w:bCs/>
                <w:kern w:val="0"/>
                <w:sz w:val="24"/>
                <w:highlight w:val="none"/>
                <w:lang w:val="en-US" w:eastAsia="zh-CN"/>
              </w:rPr>
              <w:t>音箱</w:t>
            </w:r>
            <w:r>
              <w:rPr>
                <w:rFonts w:hint="eastAsia" w:ascii="宋体" w:hAnsi="宋体" w:cs="宋体"/>
                <w:b/>
                <w:bCs/>
                <w:kern w:val="0"/>
                <w:sz w:val="24"/>
                <w:highlight w:val="none"/>
              </w:rPr>
              <w:t>等）由投标人自备，演示所需环境由投标人自行搭建，采购人只提供电源接口</w:t>
            </w:r>
            <w:r>
              <w:rPr>
                <w:rFonts w:hint="eastAsia" w:ascii="宋体" w:hAnsi="宋体" w:cs="宋体"/>
                <w:b/>
                <w:bCs/>
                <w:kern w:val="0"/>
                <w:sz w:val="24"/>
                <w:highlight w:val="none"/>
                <w:lang w:eastAsia="zh-CN"/>
              </w:rPr>
              <w:t>、</w:t>
            </w:r>
            <w:r>
              <w:rPr>
                <w:rFonts w:hint="eastAsia" w:ascii="宋体" w:hAnsi="宋体" w:cs="宋体"/>
                <w:b/>
                <w:bCs/>
                <w:kern w:val="0"/>
                <w:sz w:val="24"/>
                <w:highlight w:val="none"/>
                <w:lang w:val="en-US" w:eastAsia="zh-CN"/>
              </w:rPr>
              <w:t>演示素材</w:t>
            </w:r>
            <w:r>
              <w:rPr>
                <w:rFonts w:hint="eastAsia" w:ascii="宋体" w:hAnsi="宋体" w:cs="宋体"/>
                <w:b/>
                <w:bCs/>
                <w:kern w:val="0"/>
                <w:sz w:val="24"/>
                <w:highlight w:val="none"/>
              </w:rPr>
              <w:t>。</w:t>
            </w:r>
          </w:p>
          <w:p>
            <w:pPr>
              <w:snapToGrid w:val="0"/>
              <w:spacing w:line="360" w:lineRule="auto"/>
              <w:rPr>
                <w:rFonts w:hint="eastAsia" w:ascii="宋体" w:hAnsi="宋体" w:cs="宋体"/>
                <w:b/>
                <w:sz w:val="24"/>
                <w:highlight w:val="none"/>
              </w:rPr>
            </w:pPr>
            <w:r>
              <w:rPr>
                <w:rFonts w:hint="eastAsia" w:ascii="宋体" w:hAnsi="宋体" w:cs="宋体"/>
                <w:b/>
                <w:kern w:val="0"/>
                <w:sz w:val="24"/>
                <w:highlight w:val="none"/>
              </w:rPr>
              <w:t>现场讲解演示人员进场时提供讲解人员名单（加盖公章或授权代表签名）及身份证明，否则不得讲解演示。</w:t>
            </w:r>
          </w:p>
          <w:p>
            <w:pPr>
              <w:spacing w:line="360" w:lineRule="auto"/>
              <w:rPr>
                <w:rFonts w:hint="eastAsia" w:ascii="宋体" w:hAnsi="宋体" w:cs="宋体"/>
                <w:sz w:val="24"/>
                <w:highlight w:val="none"/>
              </w:rPr>
            </w:pPr>
            <w:r>
              <w:rPr>
                <w:rFonts w:hint="eastAsia" w:ascii="宋体" w:hAnsi="宋体" w:cs="宋体"/>
                <w:sz w:val="24"/>
                <w:highlight w:val="none"/>
              </w:rPr>
              <w:t>6)现场演示的产品</w:t>
            </w:r>
            <w:r>
              <w:rPr>
                <w:rFonts w:hint="eastAsia" w:ascii="宋体" w:hAnsi="宋体" w:cs="宋体"/>
                <w:sz w:val="24"/>
                <w:highlight w:val="none"/>
                <w:u w:val="single"/>
              </w:rPr>
              <w:t xml:space="preserve"> 台式计算机 </w:t>
            </w:r>
            <w:r>
              <w:rPr>
                <w:rFonts w:hint="eastAsia" w:ascii="宋体" w:hAnsi="宋体" w:cs="宋体"/>
                <w:sz w:val="24"/>
                <w:highlight w:val="none"/>
              </w:rPr>
              <w:t>。评审完成后中标单位的产品封存于采购人处。其他演示产品评审完成后当天自行领回，逾期采购人将不予保管。</w:t>
            </w:r>
          </w:p>
          <w:p>
            <w:pPr>
              <w:spacing w:line="360" w:lineRule="auto"/>
              <w:rPr>
                <w:rFonts w:hint="eastAsia" w:ascii="宋体" w:hAnsi="宋体" w:cs="宋体"/>
                <w:b/>
                <w:kern w:val="0"/>
                <w:sz w:val="24"/>
                <w:highlight w:val="none"/>
                <w:lang w:val="zh-CN"/>
              </w:rPr>
            </w:pPr>
            <w:r>
              <w:rPr>
                <w:rFonts w:hint="eastAsia" w:ascii="宋体" w:hAnsi="宋体" w:cs="宋体"/>
                <w:kern w:val="0"/>
                <w:sz w:val="24"/>
                <w:highlight w:val="none"/>
              </w:rPr>
              <w:t>注：因投标人自身原因导致</w:t>
            </w:r>
            <w:r>
              <w:rPr>
                <w:rFonts w:hint="eastAsia" w:ascii="宋体" w:hAnsi="宋体" w:cs="宋体"/>
                <w:sz w:val="24"/>
                <w:highlight w:val="none"/>
              </w:rPr>
              <w:t>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85"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8</w:t>
            </w:r>
          </w:p>
        </w:tc>
        <w:tc>
          <w:tcPr>
            <w:tcW w:w="1904"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cs="宋体"/>
                <w:b/>
                <w:sz w:val="24"/>
              </w:rPr>
            </w:pPr>
            <w:r>
              <w:rPr>
                <w:rFonts w:hint="eastAsia" w:ascii="宋体" w:hAnsi="宋体" w:cs="宋体"/>
                <w:b/>
                <w:sz w:val="24"/>
              </w:rPr>
              <w:t>投标人应当提供的资格、资信证明文件</w:t>
            </w:r>
          </w:p>
        </w:tc>
        <w:tc>
          <w:tcPr>
            <w:tcW w:w="6034"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cs="宋体"/>
                <w:sz w:val="24"/>
              </w:rPr>
            </w:pPr>
            <w:r>
              <w:rPr>
                <w:rFonts w:hint="eastAsia" w:ascii="宋体" w:hAnsi="宋体" w:cs="宋体"/>
                <w:sz w:val="24"/>
              </w:rPr>
              <w:t>（1）资格证明文件：见招标文件第二部分11.1。</w:t>
            </w:r>
          </w:p>
          <w:p>
            <w:pPr>
              <w:spacing w:line="360" w:lineRule="auto"/>
              <w:rPr>
                <w:rFonts w:hint="eastAsia"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p>
        </w:tc>
        <w:tc>
          <w:tcPr>
            <w:tcW w:w="1904"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sz w:val="24"/>
              </w:rPr>
            </w:pPr>
          </w:p>
        </w:tc>
        <w:tc>
          <w:tcPr>
            <w:tcW w:w="6034"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62"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9</w:t>
            </w:r>
          </w:p>
        </w:tc>
        <w:tc>
          <w:tcPr>
            <w:tcW w:w="190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sz w:val="24"/>
              </w:rPr>
            </w:pPr>
            <w:r>
              <w:rPr>
                <w:rFonts w:hint="eastAsia" w:ascii="宋体" w:hAnsi="宋体" w:cs="宋体"/>
                <w:b/>
                <w:sz w:val="24"/>
              </w:rPr>
              <w:t>节能产品、环境标志产品</w:t>
            </w:r>
          </w:p>
        </w:tc>
        <w:tc>
          <w:tcPr>
            <w:tcW w:w="603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kern w:val="0"/>
                <w:sz w:val="24"/>
                <w:lang w:val="zh-CN"/>
              </w:rPr>
            </w:pPr>
            <w:r>
              <w:rPr>
                <w:rFonts w:ascii="Wingdings" w:hAnsi="Wingdings" w:cs="宋体"/>
                <w:kern w:val="0"/>
                <w:sz w:val="24"/>
              </w:rPr>
              <w:sym w:font="Wingdings" w:char="00FE"/>
            </w:r>
            <w:r>
              <w:rPr>
                <w:rFonts w:hint="eastAsia" w:ascii="宋体" w:hAnsi="宋体" w:cs="宋体"/>
                <w:kern w:val="0"/>
                <w:sz w:val="24"/>
                <w:lang w:val="zh-CN"/>
              </w:rPr>
              <w:t>依据国家确定的认证机构出具的、处于有效期之内的节能产品认证证书，对获得证书的产品实施政府优先采购或强制采购；其中，对</w:t>
            </w:r>
            <w:r>
              <w:rPr>
                <w:rFonts w:hint="eastAsia" w:ascii="宋体" w:hAnsi="宋体" w:cs="宋体"/>
                <w:b/>
                <w:bCs/>
                <w:sz w:val="24"/>
                <w:u w:val="single"/>
              </w:rPr>
              <w:t xml:space="preserve"> </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kern w:val="0"/>
                <w:sz w:val="24"/>
                <w:lang w:val="zh-CN"/>
              </w:rPr>
              <w:t>实施政府优先采购，</w:t>
            </w:r>
            <w:r>
              <w:rPr>
                <w:rFonts w:hint="eastAsia" w:ascii="宋体" w:hAnsi="宋体" w:cs="宋体"/>
                <w:kern w:val="0"/>
                <w:sz w:val="24"/>
              </w:rPr>
              <w:t>详</w:t>
            </w:r>
            <w:r>
              <w:rPr>
                <w:rFonts w:hint="eastAsia" w:ascii="宋体" w:hAnsi="宋体" w:cs="宋体"/>
                <w:kern w:val="0"/>
                <w:sz w:val="24"/>
                <w:lang w:val="zh-CN"/>
              </w:rPr>
              <w:t>见</w:t>
            </w:r>
            <w:r>
              <w:rPr>
                <w:rFonts w:hint="eastAsia" w:ascii="宋体" w:hAnsi="宋体" w:cs="宋体"/>
                <w:kern w:val="0"/>
                <w:sz w:val="24"/>
                <w:u w:val="single"/>
                <w:lang w:val="zh-CN"/>
              </w:rPr>
              <w:t>评分标准</w:t>
            </w:r>
            <w:r>
              <w:rPr>
                <w:rFonts w:hint="eastAsia" w:ascii="宋体" w:hAnsi="宋体" w:cs="宋体"/>
                <w:kern w:val="0"/>
                <w:sz w:val="24"/>
                <w:lang w:val="zh-CN"/>
              </w:rPr>
              <w:t>；</w:t>
            </w:r>
            <w:r>
              <w:rPr>
                <w:rFonts w:hint="eastAsia" w:ascii="宋体" w:hAnsi="宋体" w:cs="宋体"/>
                <w:sz w:val="24"/>
              </w:rPr>
              <w:t>▲</w:t>
            </w:r>
            <w:r>
              <w:rPr>
                <w:rFonts w:hint="eastAsia" w:ascii="宋体" w:hAnsi="宋体" w:cs="宋体"/>
                <w:kern w:val="0"/>
                <w:sz w:val="24"/>
                <w:lang w:val="zh-CN"/>
              </w:rPr>
              <w:t>对</w:t>
            </w:r>
            <w:r>
              <w:rPr>
                <w:rFonts w:hint="eastAsia" w:ascii="宋体" w:hAnsi="宋体" w:cs="宋体"/>
                <w:kern w:val="0"/>
                <w:sz w:val="24"/>
                <w:u w:val="single"/>
              </w:rPr>
              <w:t xml:space="preserve"> </w:t>
            </w:r>
            <w:r>
              <w:rPr>
                <w:rFonts w:hint="eastAsia" w:asciiTheme="minorEastAsia" w:hAnsiTheme="minorEastAsia" w:eastAsiaTheme="minorEastAsia" w:cstheme="minorEastAsia"/>
                <w:b/>
                <w:bCs/>
                <w:kern w:val="0"/>
                <w:sz w:val="24"/>
                <w:u w:val="single"/>
                <w:lang w:bidi="ar"/>
              </w:rPr>
              <w:t>台式计算机</w:t>
            </w:r>
            <w:r>
              <w:rPr>
                <w:rFonts w:hint="eastAsia" w:asciiTheme="minorEastAsia" w:hAnsiTheme="minorEastAsia" w:eastAsiaTheme="minorEastAsia" w:cstheme="minorEastAsia"/>
                <w:b/>
                <w:bCs/>
                <w:kern w:val="0"/>
                <w:sz w:val="24"/>
                <w:u w:val="single"/>
                <w:lang w:eastAsia="zh-CN" w:bidi="ar"/>
              </w:rPr>
              <w:t>（</w:t>
            </w:r>
            <w:r>
              <w:rPr>
                <w:rFonts w:hint="eastAsia" w:asciiTheme="minorEastAsia" w:hAnsiTheme="minorEastAsia" w:eastAsiaTheme="minorEastAsia" w:cstheme="minorEastAsia"/>
                <w:b/>
                <w:bCs/>
                <w:kern w:val="0"/>
                <w:sz w:val="24"/>
                <w:u w:val="single"/>
                <w:lang w:val="en-US" w:eastAsia="zh-CN" w:bidi="ar"/>
              </w:rPr>
              <w:t>主机+显示器</w:t>
            </w:r>
            <w:r>
              <w:rPr>
                <w:rFonts w:hint="eastAsia" w:asciiTheme="minorEastAsia" w:hAnsiTheme="minorEastAsia" w:eastAsiaTheme="minorEastAsia" w:cstheme="minorEastAsia"/>
                <w:b/>
                <w:bCs/>
                <w:kern w:val="0"/>
                <w:sz w:val="24"/>
                <w:u w:val="single"/>
                <w:lang w:eastAsia="zh-CN" w:bidi="ar"/>
              </w:rPr>
              <w:t>）</w:t>
            </w:r>
            <w:r>
              <w:rPr>
                <w:rFonts w:hint="eastAsia" w:asciiTheme="minorEastAsia" w:hAnsiTheme="minorEastAsia" w:eastAsiaTheme="minorEastAsia" w:cstheme="minorEastAsia"/>
                <w:kern w:val="0"/>
                <w:sz w:val="24"/>
                <w:u w:val="single"/>
                <w:lang w:bidi="ar"/>
              </w:rPr>
              <w:t xml:space="preserve"> </w:t>
            </w:r>
            <w:r>
              <w:rPr>
                <w:rFonts w:hint="eastAsia" w:ascii="宋体" w:hAnsi="宋体" w:cs="宋体"/>
                <w:kern w:val="0"/>
                <w:sz w:val="24"/>
                <w:lang w:val="zh-CN"/>
              </w:rPr>
              <w:t>实施政府强制采购，</w:t>
            </w:r>
            <w:r>
              <w:rPr>
                <w:rFonts w:hint="eastAsia" w:ascii="宋体" w:hAnsi="宋体" w:cs="宋体"/>
                <w:b/>
                <w:bCs/>
                <w:kern w:val="0"/>
                <w:sz w:val="24"/>
                <w:lang w:val="zh-CN"/>
              </w:rPr>
              <w:t>投标人</w:t>
            </w:r>
            <w:r>
              <w:rPr>
                <w:rFonts w:hint="eastAsia" w:ascii="宋体" w:hAnsi="宋体" w:cs="宋体"/>
                <w:b/>
                <w:bCs/>
                <w:kern w:val="0"/>
                <w:sz w:val="24"/>
              </w:rPr>
              <w:t>就</w:t>
            </w:r>
            <w:r>
              <w:rPr>
                <w:rFonts w:hint="eastAsia" w:ascii="宋体" w:hAnsi="宋体" w:cs="宋体"/>
                <w:b/>
                <w:bCs/>
                <w:kern w:val="0"/>
                <w:sz w:val="24"/>
                <w:lang w:val="zh-CN"/>
              </w:rPr>
              <w:t>相应的投标产品未</w:t>
            </w:r>
            <w:r>
              <w:rPr>
                <w:rFonts w:hint="eastAsia" w:ascii="宋体" w:hAnsi="宋体" w:cs="宋体"/>
                <w:b/>
                <w:bCs/>
                <w:kern w:val="0"/>
                <w:sz w:val="24"/>
              </w:rPr>
              <w:t>提供</w:t>
            </w:r>
            <w:r>
              <w:rPr>
                <w:rFonts w:hint="eastAsia" w:ascii="宋体" w:hAnsi="宋体" w:cs="宋体"/>
                <w:b/>
                <w:bCs/>
                <w:kern w:val="0"/>
                <w:sz w:val="24"/>
                <w:lang w:val="zh-CN"/>
              </w:rPr>
              <w:t>国家确定的认证机构出具的、处于有效期之内的节能产品认证证书的，投标无效</w:t>
            </w:r>
            <w:r>
              <w:rPr>
                <w:rFonts w:hint="eastAsia" w:ascii="宋体" w:hAnsi="宋体" w:cs="宋体"/>
                <w:kern w:val="0"/>
                <w:sz w:val="24"/>
                <w:lang w:val="zh-CN"/>
              </w:rPr>
              <w:t>。</w:t>
            </w:r>
          </w:p>
          <w:p>
            <w:pPr>
              <w:spacing w:line="360" w:lineRule="auto"/>
              <w:rPr>
                <w:rFonts w:hint="eastAsia" w:ascii="宋体" w:hAnsi="宋体" w:cs="宋体"/>
                <w:kern w:val="0"/>
                <w:sz w:val="24"/>
                <w:lang w:val="zh-CN"/>
              </w:rPr>
            </w:pPr>
            <w:r>
              <w:rPr>
                <w:rFonts w:ascii="Wingdings" w:hAnsi="Wingdings" w:cs="宋体"/>
                <w:kern w:val="0"/>
                <w:sz w:val="24"/>
              </w:rPr>
              <w:sym w:font="Wingdings" w:char="00FE"/>
            </w:r>
            <w:r>
              <w:rPr>
                <w:rFonts w:hint="eastAsia" w:ascii="宋体" w:hAnsi="宋体" w:cs="宋体"/>
                <w:kern w:val="0"/>
                <w:sz w:val="24"/>
                <w:lang w:val="zh-CN"/>
              </w:rPr>
              <w:t>依据国家确定的认证机构出具的、处于有效期之内的环境标志产品认证证书，对获得证书的</w:t>
            </w:r>
            <w:r>
              <w:rPr>
                <w:rFonts w:hint="eastAsia" w:ascii="宋体" w:hAnsi="宋体" w:cs="宋体"/>
                <w:b/>
                <w:bCs/>
                <w:sz w:val="24"/>
                <w:u w:val="single"/>
              </w:rPr>
              <w:t xml:space="preserve"> 台式计算机</w:t>
            </w:r>
            <w:r>
              <w:rPr>
                <w:rFonts w:hint="eastAsia" w:asciiTheme="minorEastAsia" w:hAnsiTheme="minorEastAsia" w:eastAsiaTheme="minorEastAsia" w:cstheme="minorEastAsia"/>
                <w:b/>
                <w:bCs/>
                <w:kern w:val="0"/>
                <w:sz w:val="24"/>
                <w:u w:val="single"/>
                <w:lang w:eastAsia="zh-CN" w:bidi="ar"/>
              </w:rPr>
              <w:t>（</w:t>
            </w:r>
            <w:r>
              <w:rPr>
                <w:rFonts w:hint="eastAsia" w:asciiTheme="minorEastAsia" w:hAnsiTheme="minorEastAsia" w:eastAsiaTheme="minorEastAsia" w:cstheme="minorEastAsia"/>
                <w:b/>
                <w:bCs/>
                <w:kern w:val="0"/>
                <w:sz w:val="24"/>
                <w:u w:val="single"/>
                <w:lang w:val="en-US" w:eastAsia="zh-CN" w:bidi="ar"/>
              </w:rPr>
              <w:t>主机+显示器</w:t>
            </w:r>
            <w:r>
              <w:rPr>
                <w:rFonts w:hint="eastAsia" w:asciiTheme="minorEastAsia" w:hAnsiTheme="minorEastAsia" w:eastAsiaTheme="minorEastAsia" w:cstheme="minorEastAsia"/>
                <w:b/>
                <w:bCs/>
                <w:kern w:val="0"/>
                <w:sz w:val="24"/>
                <w:u w:val="single"/>
                <w:lang w:eastAsia="zh-CN" w:bidi="ar"/>
              </w:rPr>
              <w:t>）</w:t>
            </w:r>
            <w:r>
              <w:rPr>
                <w:rFonts w:hint="eastAsia" w:ascii="宋体" w:hAnsi="宋体" w:cs="宋体"/>
                <w:b/>
                <w:bCs/>
                <w:sz w:val="24"/>
                <w:u w:val="single"/>
              </w:rPr>
              <w:t xml:space="preserve"> </w:t>
            </w:r>
            <w:r>
              <w:rPr>
                <w:rFonts w:hint="eastAsia" w:ascii="宋体" w:hAnsi="宋体" w:cs="宋体"/>
                <w:kern w:val="0"/>
                <w:sz w:val="24"/>
                <w:lang w:val="zh-CN"/>
              </w:rPr>
              <w:t>实施政府优先采购，</w:t>
            </w:r>
            <w:r>
              <w:rPr>
                <w:rFonts w:hint="eastAsia" w:ascii="宋体" w:hAnsi="宋体" w:cs="宋体"/>
                <w:kern w:val="0"/>
                <w:sz w:val="24"/>
              </w:rPr>
              <w:t>详</w:t>
            </w:r>
            <w:r>
              <w:rPr>
                <w:rFonts w:hint="eastAsia" w:ascii="宋体" w:hAnsi="宋体" w:cs="宋体"/>
                <w:kern w:val="0"/>
                <w:sz w:val="24"/>
                <w:lang w:val="zh-CN"/>
              </w:rPr>
              <w:t>见</w:t>
            </w:r>
            <w:r>
              <w:rPr>
                <w:rFonts w:hint="eastAsia" w:ascii="宋体" w:hAnsi="宋体" w:cs="宋体"/>
                <w:kern w:val="0"/>
                <w:sz w:val="24"/>
                <w:u w:val="single"/>
                <w:lang w:val="zh-CN"/>
              </w:rPr>
              <w:t>评分标准</w:t>
            </w:r>
            <w:r>
              <w:rPr>
                <w:rFonts w:hint="eastAsia" w:ascii="宋体" w:hAnsi="宋体" w:cs="宋体"/>
                <w:kern w:val="0"/>
                <w:sz w:val="24"/>
                <w:lang w:val="zh-CN"/>
              </w:rPr>
              <w:t>。</w:t>
            </w:r>
          </w:p>
          <w:p>
            <w:pPr>
              <w:spacing w:line="360" w:lineRule="auto"/>
            </w:pPr>
            <w:r>
              <w:rPr>
                <w:rFonts w:ascii="Wingdings" w:hAnsi="Wingdings" w:cs="宋体"/>
                <w:kern w:val="0"/>
                <w:sz w:val="24"/>
              </w:rPr>
              <w:sym w:font="Wingdings" w:char="00A8"/>
            </w:r>
            <w:r>
              <w:rPr>
                <w:rFonts w:hint="eastAsia" w:ascii="宋体" w:hAnsi="宋体" w:cs="宋体"/>
                <w:kern w:val="0"/>
                <w:sz w:val="24"/>
              </w:rPr>
              <w:t xml:space="preserve"> 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10</w:t>
            </w:r>
          </w:p>
        </w:tc>
        <w:tc>
          <w:tcPr>
            <w:tcW w:w="190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sz w:val="24"/>
              </w:rPr>
            </w:pPr>
            <w:r>
              <w:rPr>
                <w:rFonts w:hint="eastAsia" w:ascii="宋体" w:hAnsi="宋体" w:cs="宋体"/>
                <w:b/>
                <w:sz w:val="24"/>
              </w:rPr>
              <w:t>报价要求</w:t>
            </w:r>
          </w:p>
        </w:tc>
        <w:tc>
          <w:tcPr>
            <w:tcW w:w="603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hint="eastAsia"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hint="eastAsia"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hint="eastAsia"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85" w:hRule="atLeast"/>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11</w:t>
            </w:r>
          </w:p>
        </w:tc>
        <w:tc>
          <w:tcPr>
            <w:tcW w:w="1904"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cs="宋体"/>
                <w:b/>
                <w:sz w:val="24"/>
              </w:rPr>
            </w:pPr>
            <w:r>
              <w:rPr>
                <w:rFonts w:hint="eastAsia" w:ascii="宋体" w:hAnsi="宋体" w:cs="宋体"/>
                <w:b/>
                <w:sz w:val="24"/>
              </w:rPr>
              <w:t>中小企业信用融资</w:t>
            </w:r>
          </w:p>
        </w:tc>
        <w:tc>
          <w:tcPr>
            <w:tcW w:w="6034"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2"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12</w:t>
            </w:r>
          </w:p>
        </w:tc>
        <w:tc>
          <w:tcPr>
            <w:tcW w:w="190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sz w:val="24"/>
              </w:rPr>
            </w:pPr>
            <w:r>
              <w:rPr>
                <w:rFonts w:hint="eastAsia" w:ascii="宋体" w:hAnsi="宋体" w:cs="宋体"/>
                <w:b/>
                <w:sz w:val="24"/>
              </w:rPr>
              <w:t xml:space="preserve">备份投标文件送达地点和签收人员 </w:t>
            </w:r>
          </w:p>
        </w:tc>
        <w:tc>
          <w:tcPr>
            <w:tcW w:w="6034"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int="eastAsia" w:hAnsi="宋体" w:cs="宋体"/>
                <w:kern w:val="28"/>
                <w:sz w:val="24"/>
              </w:rPr>
            </w:pPr>
            <w:r>
              <w:rPr>
                <w:rFonts w:hint="eastAsia" w:hAnsi="宋体" w:cs="宋体"/>
                <w:kern w:val="28"/>
                <w:sz w:val="24"/>
                <w:szCs w:val="24"/>
              </w:rPr>
              <w:t>备份投标文件送达地点：</w:t>
            </w:r>
            <w:r>
              <w:rPr>
                <w:rFonts w:hint="eastAsia" w:hAnsi="宋体" w:cs="宋体"/>
                <w:sz w:val="24"/>
                <w:u w:val="single"/>
              </w:rPr>
              <w:t>杭州市西湖区文一西路858号（杭州市西湖区政府采购中心西湖分中心东三楼329办公室）</w:t>
            </w:r>
            <w:r>
              <w:rPr>
                <w:rFonts w:hint="eastAsia" w:hAnsi="宋体" w:cs="宋体"/>
                <w:kern w:val="28"/>
                <w:sz w:val="24"/>
                <w:szCs w:val="24"/>
              </w:rPr>
              <w:t>；备份投标文件签收人员联系电话：</w:t>
            </w:r>
            <w:r>
              <w:rPr>
                <w:rFonts w:hint="eastAsia" w:hAnsi="宋体" w:cs="宋体"/>
                <w:sz w:val="24"/>
                <w:u w:val="single"/>
              </w:rPr>
              <w:t xml:space="preserve"> 0571-</w:t>
            </w:r>
            <w:r>
              <w:rPr>
                <w:rFonts w:hAnsi="宋体" w:cs="宋体"/>
                <w:sz w:val="24"/>
                <w:u w:val="single"/>
              </w:rPr>
              <w:t>89511448</w:t>
            </w:r>
            <w:r>
              <w:rPr>
                <w:rFonts w:hint="eastAsia" w:hAnsi="宋体" w:cs="宋体"/>
                <w:sz w:val="24"/>
                <w:u w:val="single"/>
              </w:rPr>
              <w:t xml:space="preserve"> </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13</w:t>
            </w:r>
          </w:p>
        </w:tc>
        <w:tc>
          <w:tcPr>
            <w:tcW w:w="1904"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cs="宋体"/>
                <w:b/>
                <w:sz w:val="24"/>
              </w:rPr>
            </w:pPr>
            <w:r>
              <w:rPr>
                <w:rFonts w:hint="eastAsia" w:cs="仿宋_GB2312" w:asciiTheme="minorEastAsia" w:hAnsiTheme="minorEastAsia" w:eastAsiaTheme="minorEastAsia"/>
                <w:b/>
                <w:sz w:val="24"/>
              </w:rPr>
              <w:t>特别说明</w:t>
            </w:r>
          </w:p>
        </w:tc>
        <w:tc>
          <w:tcPr>
            <w:tcW w:w="603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right w:val="single" w:color="000000" w:sz="2" w:space="0"/>
            </w:tcBorders>
            <w:vAlign w:val="center"/>
          </w:tcPr>
          <w:p>
            <w:pPr>
              <w:snapToGrid w:val="0"/>
              <w:spacing w:line="360" w:lineRule="auto"/>
              <w:jc w:val="center"/>
              <w:rPr>
                <w:rFonts w:hint="eastAsia" w:ascii="宋体" w:hAnsi="宋体" w:cs="宋体"/>
                <w:sz w:val="24"/>
              </w:rPr>
            </w:pPr>
          </w:p>
        </w:tc>
        <w:tc>
          <w:tcPr>
            <w:tcW w:w="1904" w:type="dxa"/>
            <w:vMerge w:val="continue"/>
            <w:tcBorders>
              <w:left w:val="single" w:color="000000" w:sz="2" w:space="0"/>
              <w:right w:val="single" w:color="000000" w:sz="8" w:space="0"/>
            </w:tcBorders>
            <w:vAlign w:val="center"/>
          </w:tcPr>
          <w:p>
            <w:pPr>
              <w:snapToGrid w:val="0"/>
              <w:spacing w:line="360" w:lineRule="auto"/>
              <w:jc w:val="center"/>
              <w:rPr>
                <w:rFonts w:hint="eastAsia" w:ascii="宋体" w:hAnsi="宋体" w:cs="宋体"/>
                <w:b/>
                <w:sz w:val="24"/>
              </w:rPr>
            </w:pPr>
          </w:p>
        </w:tc>
        <w:tc>
          <w:tcPr>
            <w:tcW w:w="603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25"/>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联合体投标的，联合体各方均需按招标文件第四部分评标标准要求提供资信证明文件，否则视为不符合相关要求。招标文件第四部分评分标准有其他规定的，从其规定。</w:t>
            </w:r>
          </w:p>
          <w:p>
            <w:pPr>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5" w:hRule="atLeast"/>
        </w:trPr>
        <w:tc>
          <w:tcPr>
            <w:tcW w:w="629" w:type="dxa"/>
            <w:vMerge w:val="continue"/>
            <w:tcBorders>
              <w:left w:val="single" w:color="000000" w:sz="8" w:space="0"/>
              <w:right w:val="single" w:color="000000" w:sz="2" w:space="0"/>
            </w:tcBorders>
            <w:vAlign w:val="center"/>
          </w:tcPr>
          <w:p>
            <w:pPr>
              <w:snapToGrid w:val="0"/>
              <w:spacing w:line="360" w:lineRule="auto"/>
              <w:jc w:val="center"/>
              <w:rPr>
                <w:rFonts w:hint="eastAsia" w:ascii="宋体" w:hAnsi="宋体" w:cs="宋体"/>
                <w:sz w:val="24"/>
              </w:rPr>
            </w:pPr>
          </w:p>
        </w:tc>
        <w:tc>
          <w:tcPr>
            <w:tcW w:w="1904" w:type="dxa"/>
            <w:vMerge w:val="continue"/>
            <w:tcBorders>
              <w:left w:val="single" w:color="000000" w:sz="2" w:space="0"/>
              <w:right w:val="single" w:color="000000" w:sz="8" w:space="0"/>
            </w:tcBorders>
            <w:vAlign w:val="center"/>
          </w:tcPr>
          <w:p>
            <w:pPr>
              <w:snapToGrid w:val="0"/>
              <w:spacing w:line="360" w:lineRule="auto"/>
              <w:jc w:val="center"/>
              <w:rPr>
                <w:rFonts w:hint="eastAsia" w:ascii="宋体" w:hAnsi="宋体" w:cs="宋体"/>
                <w:b/>
                <w:sz w:val="24"/>
              </w:rPr>
            </w:pPr>
          </w:p>
        </w:tc>
        <w:tc>
          <w:tcPr>
            <w:tcW w:w="603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评审因素对应的要求视为采购需求的一部分。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5" w:hRule="atLeast"/>
        </w:trPr>
        <w:tc>
          <w:tcPr>
            <w:tcW w:w="629" w:type="dxa"/>
            <w:vMerge w:val="continue"/>
            <w:tcBorders>
              <w:left w:val="single" w:color="000000" w:sz="8" w:space="0"/>
              <w:right w:val="single" w:color="000000" w:sz="2" w:space="0"/>
            </w:tcBorders>
            <w:vAlign w:val="center"/>
          </w:tcPr>
          <w:p>
            <w:pPr>
              <w:snapToGrid w:val="0"/>
              <w:spacing w:line="360" w:lineRule="auto"/>
              <w:jc w:val="center"/>
              <w:rPr>
                <w:rFonts w:hint="eastAsia" w:ascii="宋体" w:hAnsi="宋体" w:cs="宋体"/>
                <w:sz w:val="24"/>
              </w:rPr>
            </w:pPr>
          </w:p>
        </w:tc>
        <w:tc>
          <w:tcPr>
            <w:tcW w:w="1904" w:type="dxa"/>
            <w:vMerge w:val="continue"/>
            <w:tcBorders>
              <w:left w:val="single" w:color="000000" w:sz="2" w:space="0"/>
              <w:right w:val="single" w:color="000000" w:sz="8" w:space="0"/>
            </w:tcBorders>
            <w:vAlign w:val="center"/>
          </w:tcPr>
          <w:p>
            <w:pPr>
              <w:snapToGrid w:val="0"/>
              <w:spacing w:line="360" w:lineRule="auto"/>
              <w:jc w:val="center"/>
              <w:rPr>
                <w:rFonts w:hint="eastAsia" w:ascii="宋体" w:hAnsi="宋体" w:cs="宋体"/>
                <w:b/>
                <w:sz w:val="24"/>
              </w:rPr>
            </w:pPr>
          </w:p>
        </w:tc>
        <w:tc>
          <w:tcPr>
            <w:tcW w:w="603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本项目评审报告推荐的中标候选人数量：</w:t>
            </w:r>
            <w:r>
              <w:rPr>
                <w:rFonts w:cs="Arial" w:asciiTheme="minorEastAsia" w:hAnsiTheme="minorEastAsia" w:eastAsiaTheme="minorEastAsia"/>
                <w:kern w:val="0"/>
                <w:sz w:val="24"/>
                <w:u w:val="single"/>
              </w:rPr>
              <w:t xml:space="preserve">  1  </w:t>
            </w:r>
            <w:r>
              <w:rPr>
                <w:rFonts w:hint="eastAsia" w:cs="Arial" w:asciiTheme="minorEastAsia" w:hAnsiTheme="minorEastAsia" w:eastAsiaTheme="minorEastAsia"/>
                <w:kern w:val="0"/>
                <w:sz w:val="24"/>
              </w:rPr>
              <w:t>。</w:t>
            </w:r>
          </w:p>
        </w:tc>
      </w:tr>
    </w:tbl>
    <w:p>
      <w:pPr>
        <w:snapToGrid w:val="0"/>
        <w:spacing w:line="360" w:lineRule="auto"/>
        <w:jc w:val="center"/>
        <w:rPr>
          <w:rFonts w:hint="eastAsia" w:ascii="宋体" w:hAnsi="宋体" w:cs="宋体"/>
          <w:b/>
          <w:sz w:val="32"/>
          <w:szCs w:val="20"/>
        </w:rPr>
      </w:pPr>
    </w:p>
    <w:bookmarkEnd w:id="13"/>
    <w:p>
      <w:pPr>
        <w:adjustRightInd/>
        <w:spacing w:line="360" w:lineRule="auto"/>
        <w:ind w:firstLine="3845" w:firstLineChars="1197"/>
        <w:outlineLvl w:val="0"/>
        <w:rPr>
          <w:rFonts w:hint="eastAsia" w:ascii="宋体" w:hAnsi="宋体" w:cs="宋体"/>
          <w:b/>
          <w:sz w:val="32"/>
          <w:szCs w:val="20"/>
        </w:rPr>
      </w:pPr>
      <w:bookmarkStart w:id="20" w:name="_Toc164416483"/>
      <w:bookmarkStart w:id="21" w:name="第三部分"/>
      <w:r>
        <w:rPr>
          <w:rFonts w:hint="eastAsia" w:ascii="宋体" w:hAnsi="宋体" w:cs="宋体"/>
          <w:b/>
          <w:sz w:val="32"/>
          <w:szCs w:val="20"/>
        </w:rPr>
        <w:t>一、总则</w:t>
      </w:r>
    </w:p>
    <w:p>
      <w:pPr>
        <w:snapToGrid w:val="0"/>
        <w:spacing w:line="360" w:lineRule="auto"/>
        <w:ind w:firstLine="361" w:firstLineChars="150"/>
        <w:jc w:val="left"/>
        <w:outlineLvl w:val="1"/>
        <w:rPr>
          <w:rFonts w:hint="eastAsia"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cs="宋体"/>
          <w:b/>
          <w:sz w:val="24"/>
        </w:rPr>
      </w:pPr>
      <w:r>
        <w:rPr>
          <w:rFonts w:hint="eastAsia" w:ascii="宋体" w:hAnsi="宋体" w:cs="宋体"/>
          <w:b/>
          <w:sz w:val="24"/>
        </w:rPr>
        <w:t xml:space="preserve">   2.定义</w:t>
      </w:r>
    </w:p>
    <w:p>
      <w:pPr>
        <w:spacing w:line="360" w:lineRule="auto"/>
        <w:ind w:firstLine="480" w:firstLineChars="200"/>
        <w:rPr>
          <w:rFonts w:hint="eastAsia"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hint="eastAsia"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hint="eastAsia"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hint="eastAsia" w:ascii="宋体" w:hAnsi="宋体" w:cs="宋体"/>
          <w:sz w:val="24"/>
        </w:rPr>
      </w:pPr>
      <w:r>
        <w:rPr>
          <w:rFonts w:hint="eastAsia" w:ascii="宋体" w:hAnsi="宋体" w:cs="宋体"/>
          <w:sz w:val="24"/>
        </w:rPr>
        <w:t>3.2 支持绿色发展</w:t>
      </w:r>
    </w:p>
    <w:p>
      <w:pPr>
        <w:spacing w:line="360" w:lineRule="auto"/>
        <w:ind w:firstLine="480" w:firstLineChars="200"/>
        <w:rPr>
          <w:rFonts w:hint="eastAsia"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22" w:name="_Hlk107568539"/>
      <w:r>
        <w:rPr>
          <w:rFonts w:hint="eastAsia" w:ascii="宋体" w:hAnsi="宋体" w:cs="宋体"/>
          <w:sz w:val="24"/>
        </w:rPr>
        <w:t>优先采购绿色包装产品、绿色物流配送服务以及循环利用产品</w:t>
      </w:r>
      <w:bookmarkEnd w:id="22"/>
      <w:r>
        <w:rPr>
          <w:rFonts w:hint="eastAsia" w:ascii="宋体" w:hAnsi="宋体" w:cs="宋体"/>
          <w:sz w:val="24"/>
        </w:rPr>
        <w:t>。</w:t>
      </w:r>
    </w:p>
    <w:p>
      <w:pPr>
        <w:spacing w:line="360" w:lineRule="auto"/>
        <w:ind w:firstLine="240" w:firstLineChars="100"/>
        <w:rPr>
          <w:rFonts w:hint="eastAsia" w:ascii="宋体" w:hAnsi="宋体" w:cs="宋体"/>
          <w:sz w:val="24"/>
        </w:rPr>
      </w:pPr>
      <w:r>
        <w:rPr>
          <w:rFonts w:hint="eastAsia" w:ascii="宋体" w:hAnsi="宋体" w:cs="宋体"/>
          <w:sz w:val="24"/>
        </w:rPr>
        <w:t>3.3支持中小企业发展</w:t>
      </w:r>
    </w:p>
    <w:p>
      <w:pPr>
        <w:spacing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hint="eastAsia"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-20%（招标文件第四部分评标办法明确具体的扣除比例，未明确的，给予20%的扣除）的扣除，用扣除后的价格参与评审。接受大中型企业与小微企业组成联合体或者允许大中型企业向一家或者多家小微企业分包的政府采购货物项目，对于</w:t>
      </w:r>
      <w:bookmarkStart w:id="23" w:name="_Hlk101132181"/>
      <w:r>
        <w:rPr>
          <w:rFonts w:hint="eastAsia" w:ascii="宋体" w:hAnsi="宋体" w:cs="宋体"/>
          <w:sz w:val="24"/>
        </w:rPr>
        <w:t>联合协议或者分包意向协议约定小微企业的合同份额占到合同总金额30%以上的</w:t>
      </w:r>
      <w:bookmarkEnd w:id="23"/>
      <w:r>
        <w:rPr>
          <w:rFonts w:hint="eastAsia" w:ascii="宋体" w:hAnsi="宋体" w:cs="宋体"/>
          <w:sz w:val="24"/>
        </w:rPr>
        <w:t>，对联合体或者大中型企业的报价给予4%-6%（招标文件第四部分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hint="eastAsia"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hint="eastAsia"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sz w:val="24"/>
        </w:rPr>
        <w:t>4. 询问、质疑、投诉</w:t>
      </w:r>
    </w:p>
    <w:p>
      <w:pPr>
        <w:pStyle w:val="889"/>
        <w:shd w:val="clear" w:color="auto" w:fill="FFFFFF"/>
        <w:snapToGrid w:val="0"/>
        <w:spacing w:after="240" w:afterAutospacing="0" w:line="360" w:lineRule="auto"/>
        <w:ind w:firstLine="400"/>
        <w:contextualSpacing/>
        <w:rPr>
          <w:rFonts w:hint="eastAsia"/>
          <w:lang w:val="zh-CN"/>
        </w:rPr>
      </w:pPr>
      <w:r>
        <w:rPr>
          <w:rFonts w:hint="eastAsia"/>
          <w:lang w:val="zh-CN"/>
        </w:rPr>
        <w:t>4.1在线询问、质疑、投诉</w:t>
      </w:r>
    </w:p>
    <w:p>
      <w:pPr>
        <w:pStyle w:val="889"/>
        <w:shd w:val="clear" w:color="auto" w:fill="FFFFFF"/>
        <w:snapToGrid w:val="0"/>
        <w:spacing w:after="240" w:afterAutospacing="0" w:line="360" w:lineRule="auto"/>
        <w:ind w:firstLine="400"/>
        <w:contextualSpacing/>
        <w:rPr>
          <w:rFonts w:hint="eastAsia"/>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4.3供应商质疑</w:t>
      </w:r>
    </w:p>
    <w:p>
      <w:pPr>
        <w:pStyle w:val="34"/>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hint="eastAsia"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　　4.3.3.1供应商的姓名或者名称、地址、邮编、联系人及联系电话；</w:t>
      </w:r>
    </w:p>
    <w:p>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　　4.3.3.2质疑项目的名称、编号；</w:t>
      </w:r>
    </w:p>
    <w:p>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　　4.3.3.3具体、明确的质疑事项和与质疑事项相关的请求；</w:t>
      </w:r>
    </w:p>
    <w:p>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　　4.3.3.4事实依据；</w:t>
      </w:r>
    </w:p>
    <w:p>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　　4.3.3.5必要的法律依据；</w:t>
      </w:r>
    </w:p>
    <w:p>
      <w:pPr>
        <w:pStyle w:val="34"/>
        <w:spacing w:line="360" w:lineRule="auto"/>
        <w:ind w:firstLine="960" w:firstLineChars="400"/>
        <w:rPr>
          <w:rFonts w:hint="eastAsia" w:hAnsi="宋体" w:cs="宋体"/>
          <w:kern w:val="0"/>
          <w:sz w:val="24"/>
          <w:lang w:val="zh-CN"/>
        </w:rPr>
      </w:pPr>
      <w:r>
        <w:rPr>
          <w:rFonts w:hint="eastAsia" w:hAnsi="宋体" w:cs="宋体"/>
          <w:kern w:val="0"/>
          <w:sz w:val="24"/>
          <w:lang w:val="zh-CN"/>
        </w:rPr>
        <w:t>4.3.3.6提出质疑的日期。</w:t>
      </w:r>
    </w:p>
    <w:p>
      <w:pPr>
        <w:pStyle w:val="889"/>
        <w:shd w:val="clear" w:color="auto" w:fill="FFFFFF"/>
        <w:snapToGrid w:val="0"/>
        <w:spacing w:after="24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rFonts w:hint="eastAsia"/>
        </w:rPr>
      </w:pPr>
      <w:r>
        <w:rPr>
          <w:rFonts w:hint="eastAsia"/>
        </w:rPr>
        <w:t>质疑函范本及制作说明详见附件2。</w:t>
      </w:r>
    </w:p>
    <w:p>
      <w:pPr>
        <w:pStyle w:val="889"/>
        <w:shd w:val="clear" w:color="auto" w:fill="FFFFFF"/>
        <w:snapToGrid w:val="0"/>
        <w:spacing w:after="240" w:afterAutospacing="0" w:line="360" w:lineRule="auto"/>
        <w:ind w:firstLine="400"/>
        <w:contextualSpacing/>
        <w:rPr>
          <w:rFonts w:hint="eastAsia"/>
        </w:rPr>
      </w:pPr>
      <w:r>
        <w:rPr>
          <w:rFonts w:hint="eastAsia"/>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9"/>
        <w:shd w:val="clear" w:color="auto" w:fill="FFFFFF"/>
        <w:snapToGrid w:val="0"/>
        <w:spacing w:after="240" w:line="360" w:lineRule="auto"/>
        <w:ind w:firstLine="400"/>
        <w:contextualSpacing/>
        <w:rPr>
          <w:rFonts w:hint="eastAsia"/>
        </w:rPr>
      </w:pPr>
      <w:r>
        <w:rPr>
          <w:rFonts w:hint="eastAsia"/>
        </w:rPr>
        <w:t>根据采购人与采购机构在政采云平台上双方签署是《政府采购委托协议（年度）》的约定，质疑答复责任主体如下：</w:t>
      </w:r>
    </w:p>
    <w:p>
      <w:pPr>
        <w:widowControl/>
        <w:adjustRightInd/>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4425"/>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885" w:type="dxa"/>
            <w:gridSpan w:val="2"/>
            <w:vAlign w:val="center"/>
          </w:tcPr>
          <w:p>
            <w:pPr>
              <w:pStyle w:val="34"/>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质疑内容</w:t>
            </w:r>
          </w:p>
        </w:tc>
        <w:tc>
          <w:tcPr>
            <w:tcW w:w="2175" w:type="dxa"/>
            <w:vAlign w:val="center"/>
          </w:tcPr>
          <w:p>
            <w:pPr>
              <w:pStyle w:val="34"/>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0" w:type="dxa"/>
            <w:vMerge w:val="restart"/>
            <w:vAlign w:val="center"/>
          </w:tcPr>
          <w:p>
            <w:pPr>
              <w:pStyle w:val="34"/>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425" w:type="dxa"/>
            <w:vAlign w:val="center"/>
          </w:tcPr>
          <w:p>
            <w:pPr>
              <w:pStyle w:val="34"/>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对采购文件中“申请人的资格要求”、“采购需求”、“评审办法”、“采购合同的主要条款”、“采购文件前附表内容”、“报价内容”的质疑</w:t>
            </w:r>
          </w:p>
        </w:tc>
        <w:tc>
          <w:tcPr>
            <w:tcW w:w="2175" w:type="dxa"/>
            <w:vAlign w:val="center"/>
          </w:tcPr>
          <w:p>
            <w:pPr>
              <w:pStyle w:val="34"/>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0" w:type="dxa"/>
            <w:vMerge w:val="continue"/>
            <w:vAlign w:val="center"/>
          </w:tcPr>
          <w:p>
            <w:pPr>
              <w:pStyle w:val="34"/>
              <w:spacing w:line="360" w:lineRule="auto"/>
              <w:jc w:val="center"/>
              <w:rPr>
                <w:rFonts w:hint="eastAsia" w:asciiTheme="minorEastAsia" w:hAnsiTheme="minorEastAsia" w:eastAsiaTheme="minorEastAsia"/>
                <w:sz w:val="24"/>
              </w:rPr>
            </w:pPr>
          </w:p>
        </w:tc>
        <w:tc>
          <w:tcPr>
            <w:tcW w:w="4425" w:type="dxa"/>
            <w:vAlign w:val="center"/>
          </w:tcPr>
          <w:p>
            <w:pPr>
              <w:pStyle w:val="34"/>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175" w:type="dxa"/>
            <w:vAlign w:val="center"/>
          </w:tcPr>
          <w:p>
            <w:pPr>
              <w:pStyle w:val="34"/>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0" w:type="dxa"/>
            <w:vMerge w:val="restart"/>
            <w:vAlign w:val="center"/>
          </w:tcPr>
          <w:p>
            <w:pPr>
              <w:pStyle w:val="34"/>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对采购过程、采购结果提出质疑</w:t>
            </w:r>
          </w:p>
        </w:tc>
        <w:tc>
          <w:tcPr>
            <w:tcW w:w="4425" w:type="dxa"/>
            <w:vAlign w:val="center"/>
          </w:tcPr>
          <w:p>
            <w:pPr>
              <w:pStyle w:val="34"/>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对“现场考察、答疑会”、 “甲方负责接收和保存的样品” 、“资格审查”等由采购人负责组织的环节的质疑</w:t>
            </w:r>
          </w:p>
        </w:tc>
        <w:tc>
          <w:tcPr>
            <w:tcW w:w="2175" w:type="dxa"/>
            <w:vAlign w:val="center"/>
          </w:tcPr>
          <w:p>
            <w:pPr>
              <w:pStyle w:val="34"/>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460" w:type="dxa"/>
            <w:vMerge w:val="continue"/>
            <w:vAlign w:val="center"/>
          </w:tcPr>
          <w:p>
            <w:pPr>
              <w:pStyle w:val="34"/>
              <w:spacing w:line="360" w:lineRule="auto"/>
              <w:jc w:val="center"/>
              <w:rPr>
                <w:rFonts w:hint="eastAsia" w:asciiTheme="minorEastAsia" w:hAnsiTheme="minorEastAsia" w:eastAsiaTheme="minorEastAsia"/>
                <w:sz w:val="24"/>
              </w:rPr>
            </w:pPr>
          </w:p>
        </w:tc>
        <w:tc>
          <w:tcPr>
            <w:tcW w:w="4425" w:type="dxa"/>
            <w:vAlign w:val="center"/>
          </w:tcPr>
          <w:p>
            <w:pPr>
              <w:pStyle w:val="34"/>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对采购过程、采购结果其他环节的质疑</w:t>
            </w:r>
          </w:p>
        </w:tc>
        <w:tc>
          <w:tcPr>
            <w:tcW w:w="2175" w:type="dxa"/>
            <w:vAlign w:val="center"/>
          </w:tcPr>
          <w:p>
            <w:pPr>
              <w:pStyle w:val="34"/>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采购机构</w:t>
            </w:r>
          </w:p>
        </w:tc>
      </w:tr>
    </w:tbl>
    <w:p>
      <w:pPr>
        <w:pStyle w:val="889"/>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rFonts w:hint="eastAsia"/>
          <w:lang w:val="zh-CN"/>
        </w:rPr>
      </w:pPr>
      <w:r>
        <w:rPr>
          <w:rFonts w:hint="eastAsia"/>
          <w:lang w:val="zh-CN"/>
        </w:rPr>
        <w:t>4.4供应商投诉</w:t>
      </w:r>
    </w:p>
    <w:p>
      <w:pPr>
        <w:pStyle w:val="889"/>
        <w:shd w:val="clear" w:color="auto" w:fill="FFFFFF"/>
        <w:snapToGrid w:val="0"/>
        <w:spacing w:after="240" w:afterAutospacing="0" w:line="360" w:lineRule="auto"/>
        <w:ind w:firstLine="400"/>
        <w:contextualSpacing/>
        <w:rPr>
          <w:rFonts w:hint="eastAsia"/>
        </w:rPr>
      </w:pPr>
      <w:r>
        <w:rPr>
          <w:rFonts w:hint="eastAsia"/>
        </w:rPr>
        <w:t>4.4.1质疑供应商对采购人、采购机构的答复不满意或者采购人、采购机构未在规定的时间内作出答复的，可以在答复期满后十五个工作日内向同级政府采购监督管理部门提出投诉。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rFonts w:hint="eastAsia"/>
        </w:rPr>
      </w:pPr>
      <w:r>
        <w:rPr>
          <w:rFonts w:hint="eastAsia"/>
        </w:rPr>
        <w:t>4.4.3供应商投诉应当有明确的请求和必要的证明材料。</w:t>
      </w:r>
    </w:p>
    <w:p>
      <w:pPr>
        <w:pStyle w:val="889"/>
        <w:shd w:val="clear" w:color="auto" w:fill="FFFFFF"/>
        <w:snapToGrid w:val="0"/>
        <w:spacing w:after="240" w:afterAutospacing="0" w:line="360" w:lineRule="auto"/>
        <w:ind w:firstLine="400"/>
        <w:contextualSpacing/>
        <w:rPr>
          <w:rFonts w:hint="eastAsia"/>
        </w:rPr>
      </w:pPr>
      <w:r>
        <w:rPr>
          <w:rFonts w:hint="eastAsia"/>
        </w:rPr>
        <w:t>4.4.4 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rFonts w:hint="eastAsia"/>
        </w:rPr>
      </w:pPr>
      <w:r>
        <w:rPr>
          <w:rFonts w:hint="eastAsia"/>
        </w:rPr>
        <w:t>4.4.5浙江省本级、杭州市本级、拱墅区、西湖区、富阳区政府采购项目投诉材料可寄送至浙江省政府采购行政裁决服务中心（杭州），地址：杭州市上城区四季青街道新业路市民之家G03办公室，收件人：朱女士、王女士，电话：0571-85252453。</w:t>
      </w:r>
    </w:p>
    <w:p>
      <w:pPr>
        <w:pStyle w:val="889"/>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pPr>
        <w:snapToGrid w:val="0"/>
        <w:spacing w:line="360" w:lineRule="auto"/>
        <w:ind w:firstLine="480" w:firstLineChars="200"/>
        <w:rPr>
          <w:rFonts w:hint="eastAsia" w:ascii="宋体" w:hAnsi="宋体" w:cs="仿宋"/>
          <w:sz w:val="24"/>
        </w:rPr>
      </w:pPr>
      <w:r>
        <w:rPr>
          <w:rFonts w:hint="eastAsia" w:ascii="宋体" w:hAnsi="宋体" w:cs="仿宋"/>
          <w:sz w:val="24"/>
        </w:rPr>
        <w:t>4.5 补偿救济</w:t>
      </w:r>
    </w:p>
    <w:p>
      <w:pPr>
        <w:pStyle w:val="889"/>
        <w:shd w:val="clear" w:color="auto" w:fill="FFFFFF"/>
        <w:snapToGrid w:val="0"/>
        <w:spacing w:before="0" w:beforeAutospacing="0" w:after="240" w:afterAutospacing="0" w:line="360" w:lineRule="auto"/>
        <w:ind w:firstLine="400"/>
        <w:contextualSpacing/>
        <w:rPr>
          <w:rFonts w:hint="eastAsia"/>
        </w:rPr>
      </w:pPr>
      <w:r>
        <w:rPr>
          <w:rFonts w:hint="eastAsia"/>
        </w:rPr>
        <w:t>采购人（行政机关）因政策变化、规划调整而不履行政府采购合同的，供应商可依据《杭州市涉企补偿救济实施办法（试行）》向采购人（行政机关）提起补偿申请。</w:t>
      </w:r>
    </w:p>
    <w:p>
      <w:pPr>
        <w:pStyle w:val="889"/>
        <w:shd w:val="clear" w:color="auto" w:fill="FFFFFF"/>
        <w:snapToGrid w:val="0"/>
        <w:spacing w:after="240" w:afterAutospacing="0" w:line="360" w:lineRule="auto"/>
        <w:ind w:firstLine="400"/>
        <w:contextualSpacing/>
        <w:rPr>
          <w:rFonts w:hint="eastAsia"/>
        </w:rPr>
      </w:pPr>
    </w:p>
    <w:p>
      <w:pPr>
        <w:pStyle w:val="889"/>
        <w:shd w:val="clear" w:color="auto" w:fill="FFFFFF"/>
        <w:snapToGrid w:val="0"/>
        <w:spacing w:after="240" w:afterAutospacing="0" w:line="360" w:lineRule="auto"/>
        <w:ind w:firstLine="400"/>
        <w:contextualSpacing/>
        <w:rPr>
          <w:rFonts w:hint="eastAsia"/>
        </w:rPr>
      </w:pPr>
    </w:p>
    <w:p>
      <w:pPr>
        <w:pStyle w:val="131"/>
        <w:snapToGrid w:val="0"/>
        <w:spacing w:before="0"/>
        <w:ind w:firstLine="360"/>
        <w:rPr>
          <w:rFonts w:hint="eastAsia" w:ascii="宋体" w:hAnsi="宋体" w:cs="宋体"/>
          <w:sz w:val="18"/>
          <w:szCs w:val="18"/>
        </w:rPr>
      </w:pPr>
    </w:p>
    <w:p>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 xml:space="preserve">      二、招标文件的构成、澄清、修改</w:t>
      </w:r>
    </w:p>
    <w:p>
      <w:pPr>
        <w:pStyle w:val="34"/>
        <w:spacing w:line="360" w:lineRule="auto"/>
        <w:rPr>
          <w:rFonts w:hint="eastAsia"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int="eastAsia"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4"/>
        <w:spacing w:line="360" w:lineRule="auto"/>
        <w:rPr>
          <w:rFonts w:hint="eastAsia" w:hAnsi="宋体" w:cs="宋体"/>
          <w:b/>
          <w:sz w:val="24"/>
          <w:szCs w:val="24"/>
        </w:rPr>
      </w:pPr>
      <w:r>
        <w:rPr>
          <w:rFonts w:hint="eastAsia" w:hAnsi="宋体" w:cs="宋体"/>
          <w:b/>
          <w:sz w:val="24"/>
          <w:szCs w:val="24"/>
        </w:rPr>
        <w:t>6. 招标文件的澄清、修改</w:t>
      </w:r>
    </w:p>
    <w:p>
      <w:pPr>
        <w:pStyle w:val="131"/>
        <w:snapToGrid w:val="0"/>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6.1已获取招标文件的潜在投标人，若有问题需要澄清，应于投标截止时间前，以书面形式向采购机构提出。</w:t>
      </w:r>
    </w:p>
    <w:p>
      <w:pPr>
        <w:pStyle w:val="131"/>
        <w:snapToGrid w:val="0"/>
        <w:spacing w:before="0"/>
        <w:ind w:firstLine="480"/>
        <w:rPr>
          <w:rFonts w:hint="eastAsia"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int="eastAsia"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hint="eastAsia" w:ascii="宋体" w:hAnsi="宋体" w:cs="宋体"/>
          <w:b/>
          <w:sz w:val="30"/>
          <w:szCs w:val="20"/>
        </w:rPr>
      </w:pPr>
      <w:r>
        <w:rPr>
          <w:rFonts w:hint="eastAsia" w:ascii="宋体" w:hAnsi="宋体" w:cs="宋体"/>
          <w:b/>
          <w:sz w:val="30"/>
          <w:szCs w:val="20"/>
        </w:rPr>
        <w:t>三、投标</w:t>
      </w:r>
    </w:p>
    <w:p>
      <w:pPr>
        <w:pStyle w:val="34"/>
        <w:spacing w:line="360" w:lineRule="auto"/>
        <w:rPr>
          <w:rFonts w:hint="eastAsia" w:hAnsi="宋体" w:cs="宋体"/>
          <w:b/>
          <w:sz w:val="24"/>
          <w:szCs w:val="24"/>
        </w:rPr>
      </w:pPr>
      <w:r>
        <w:rPr>
          <w:rFonts w:hint="eastAsia" w:hAnsi="宋体" w:cs="宋体"/>
          <w:b/>
          <w:sz w:val="24"/>
          <w:szCs w:val="24"/>
        </w:rPr>
        <w:t>7. 招标文件的获取</w:t>
      </w:r>
    </w:p>
    <w:p>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spacing w:line="360" w:lineRule="auto"/>
        <w:rPr>
          <w:rFonts w:hint="eastAsia" w:hAnsi="宋体" w:cs="宋体"/>
          <w:b/>
          <w:sz w:val="24"/>
          <w:szCs w:val="24"/>
        </w:rPr>
      </w:pPr>
      <w:r>
        <w:rPr>
          <w:rFonts w:hint="eastAsia" w:hAnsi="宋体" w:cs="宋体"/>
          <w:b/>
          <w:sz w:val="24"/>
          <w:szCs w:val="24"/>
        </w:rPr>
        <w:t>8.开标前答疑会或现场考察</w:t>
      </w:r>
    </w:p>
    <w:p>
      <w:pPr>
        <w:pStyle w:val="34"/>
        <w:spacing w:line="360" w:lineRule="auto"/>
        <w:ind w:firstLine="480" w:firstLineChars="200"/>
        <w:rPr>
          <w:rFonts w:hint="eastAsia"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int="eastAsia" w:hAnsi="宋体" w:cs="宋体"/>
          <w:b/>
          <w:szCs w:val="24"/>
        </w:rPr>
      </w:pPr>
      <w:r>
        <w:rPr>
          <w:rFonts w:hint="eastAsia" w:hAnsi="宋体" w:cs="宋体"/>
          <w:b/>
          <w:kern w:val="28"/>
          <w:sz w:val="24"/>
          <w:szCs w:val="24"/>
        </w:rPr>
        <w:t>9.投标保证金</w:t>
      </w:r>
    </w:p>
    <w:p>
      <w:pPr>
        <w:pStyle w:val="17"/>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pPr>
        <w:pStyle w:val="34"/>
        <w:spacing w:line="360" w:lineRule="auto"/>
        <w:rPr>
          <w:rFonts w:hint="eastAsia"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int="eastAsia"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hint="eastAsia"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1.1.2</w:t>
      </w:r>
      <w:bookmarkStart w:id="24" w:name="_Hlk101259339"/>
      <w:r>
        <w:rPr>
          <w:rFonts w:hint="eastAsia" w:ascii="宋体" w:hAnsi="宋体" w:cs="宋体"/>
          <w:snapToGrid w:val="0"/>
          <w:kern w:val="28"/>
          <w:sz w:val="24"/>
          <w:szCs w:val="20"/>
        </w:rPr>
        <w:t>联合协议</w:t>
      </w:r>
      <w:bookmarkEnd w:id="24"/>
      <w:r>
        <w:rPr>
          <w:rFonts w:hint="eastAsia" w:ascii="宋体" w:hAnsi="宋体" w:cs="宋体"/>
          <w:snapToGrid w:val="0"/>
          <w:kern w:val="28"/>
          <w:sz w:val="24"/>
          <w:szCs w:val="20"/>
        </w:rPr>
        <w:t>（如果有)；</w:t>
      </w:r>
    </w:p>
    <w:p>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hint="eastAsia"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pPr>
        <w:pStyle w:val="25"/>
        <w:ind w:firstLine="960" w:firstLineChars="400"/>
      </w:pPr>
      <w:r>
        <w:rPr>
          <w:rFonts w:hint="eastAsia" w:hAnsi="宋体" w:cs="宋体"/>
        </w:rPr>
        <w:t>11.3.</w:t>
      </w:r>
      <w:r>
        <w:rPr>
          <w:rFonts w:hint="eastAsia" w:hAnsi="宋体" w:cs="宋体"/>
          <w:lang w:val="en-US"/>
        </w:rPr>
        <w:t>2中小企业声明函（如果有）</w:t>
      </w:r>
      <w:r>
        <w:rPr>
          <w:rFonts w:hint="eastAsia" w:hAnsi="宋体" w:cs="宋体"/>
        </w:rPr>
        <w:t>；</w:t>
      </w:r>
    </w:p>
    <w:p>
      <w:pPr>
        <w:spacing w:line="360" w:lineRule="auto"/>
        <w:ind w:firstLine="723" w:firstLineChars="300"/>
        <w:rPr>
          <w:rFonts w:hint="eastAsia"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pPr>
        <w:spacing w:line="360" w:lineRule="auto"/>
        <w:ind w:firstLine="723" w:firstLineChars="300"/>
      </w:pPr>
      <w:r>
        <w:rPr>
          <w:rFonts w:hint="eastAsia"/>
          <w:b/>
          <w:bCs/>
          <w:sz w:val="24"/>
          <w:shd w:val="clear" w:color="auto" w:fill="FFFFFF"/>
        </w:rPr>
        <w:t>投标人应对投标文件中材料的真实性、合法性负责。</w:t>
      </w:r>
    </w:p>
    <w:p>
      <w:pPr>
        <w:pStyle w:val="131"/>
        <w:snapToGrid w:val="0"/>
        <w:spacing w:before="0"/>
        <w:ind w:firstLine="0" w:firstLineChars="0"/>
        <w:outlineLvl w:val="0"/>
        <w:rPr>
          <w:rFonts w:hint="eastAsia"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hint="eastAsia"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cs="宋体"/>
          <w:b/>
          <w:sz w:val="24"/>
        </w:rPr>
      </w:pPr>
      <w:r>
        <w:rPr>
          <w:rFonts w:hint="eastAsia" w:ascii="宋体" w:hAnsi="宋体" w:cs="宋体"/>
          <w:b/>
          <w:sz w:val="24"/>
        </w:rPr>
        <w:t>13.投标文件的签署、盖章</w:t>
      </w:r>
    </w:p>
    <w:p>
      <w:pPr>
        <w:pStyle w:val="131"/>
        <w:snapToGrid w:val="0"/>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1"/>
        <w:snapToGrid w:val="0"/>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pPr>
        <w:pStyle w:val="131"/>
        <w:spacing w:before="0"/>
        <w:ind w:firstLine="0" w:firstLineChars="0"/>
        <w:rPr>
          <w:rFonts w:hint="eastAsia" w:ascii="宋体" w:hAnsi="宋体" w:cs="宋体"/>
          <w:b/>
          <w:szCs w:val="24"/>
        </w:rPr>
      </w:pPr>
      <w:r>
        <w:rPr>
          <w:rFonts w:hint="eastAsia" w:ascii="宋体" w:hAnsi="宋体" w:cs="宋体"/>
          <w:b/>
          <w:szCs w:val="24"/>
        </w:rPr>
        <w:t>14. 投标文件的提交、补充、修改、撤回</w:t>
      </w:r>
    </w:p>
    <w:p>
      <w:pPr>
        <w:pStyle w:val="131"/>
        <w:ind w:firstLine="480"/>
        <w:rPr>
          <w:rFonts w:hint="eastAsia"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31"/>
        <w:spacing w:before="0"/>
        <w:ind w:firstLine="480"/>
        <w:rPr>
          <w:rFonts w:hint="eastAsia"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r>
        <w:rPr>
          <w:rFonts w:hint="eastAsia" w:ascii="宋体" w:hAnsi="宋体" w:cs="宋体"/>
          <w:szCs w:val="24"/>
        </w:rPr>
        <w:tab/>
      </w:r>
    </w:p>
    <w:p>
      <w:pPr>
        <w:pStyle w:val="131"/>
        <w:spacing w:before="0"/>
        <w:ind w:firstLine="480"/>
        <w:rPr>
          <w:rFonts w:hint="eastAsia"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int="eastAsia" w:hAnsi="宋体" w:cs="宋体"/>
          <w:b/>
          <w:sz w:val="24"/>
          <w:szCs w:val="24"/>
        </w:rPr>
      </w:pPr>
      <w:r>
        <w:rPr>
          <w:rFonts w:hint="eastAsia" w:hAnsi="宋体" w:cs="宋体"/>
          <w:b/>
          <w:sz w:val="24"/>
          <w:szCs w:val="24"/>
        </w:rPr>
        <w:t>15.备份投标文件</w:t>
      </w:r>
    </w:p>
    <w:p>
      <w:pPr>
        <w:pStyle w:val="34"/>
        <w:spacing w:line="360" w:lineRule="auto"/>
        <w:ind w:firstLine="360" w:firstLineChars="150"/>
        <w:rPr>
          <w:rFonts w:hint="eastAsia"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4"/>
        <w:spacing w:line="360" w:lineRule="auto"/>
        <w:ind w:firstLine="480" w:firstLineChars="200"/>
        <w:rPr>
          <w:rFonts w:hint="eastAsia"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int="eastAsia"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int="eastAsia"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int="eastAsia"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31"/>
        <w:spacing w:before="0"/>
        <w:ind w:firstLine="0" w:firstLineChars="0"/>
        <w:rPr>
          <w:rFonts w:hint="eastAsia" w:ascii="宋体" w:hAnsi="宋体" w:cs="宋体"/>
          <w:b/>
          <w:szCs w:val="24"/>
        </w:rPr>
      </w:pPr>
      <w:r>
        <w:rPr>
          <w:rFonts w:hint="eastAsia" w:ascii="宋体" w:hAnsi="宋体" w:cs="宋体"/>
          <w:b/>
          <w:szCs w:val="24"/>
        </w:rPr>
        <w:t>16.投标文件的无效处理</w:t>
      </w:r>
    </w:p>
    <w:p>
      <w:pPr>
        <w:pStyle w:val="26"/>
        <w:spacing w:line="360" w:lineRule="auto"/>
        <w:ind w:firstLine="360" w:firstLineChars="150"/>
        <w:rPr>
          <w:rFonts w:hint="eastAsia" w:cs="宋体"/>
          <w:szCs w:val="21"/>
        </w:rPr>
      </w:pPr>
      <w:r>
        <w:rPr>
          <w:rFonts w:hint="eastAsia" w:cs="宋体"/>
          <w:szCs w:val="21"/>
        </w:rPr>
        <w:t>有招标文件第四部分</w:t>
      </w:r>
      <w:r>
        <w:rPr>
          <w:rFonts w:cs="宋体"/>
        </w:rPr>
        <w:t>4.2规定</w:t>
      </w:r>
      <w:r>
        <w:rPr>
          <w:rFonts w:hint="eastAsia" w:cs="宋体"/>
          <w:szCs w:val="21"/>
        </w:rPr>
        <w:t>的情形之一的，投标无效。</w:t>
      </w:r>
    </w:p>
    <w:p>
      <w:pPr>
        <w:pStyle w:val="131"/>
        <w:spacing w:before="0"/>
        <w:ind w:firstLine="0" w:firstLineChars="0"/>
        <w:rPr>
          <w:rFonts w:hint="eastAsia" w:ascii="宋体" w:hAnsi="宋体" w:cs="宋体"/>
          <w:b/>
          <w:szCs w:val="24"/>
        </w:rPr>
      </w:pPr>
      <w:r>
        <w:rPr>
          <w:rFonts w:hint="eastAsia" w:ascii="宋体" w:hAnsi="宋体" w:cs="宋体"/>
          <w:b/>
          <w:szCs w:val="24"/>
        </w:rPr>
        <w:t>17.投标有效期</w:t>
      </w:r>
    </w:p>
    <w:p>
      <w:pPr>
        <w:spacing w:line="360" w:lineRule="auto"/>
        <w:ind w:firstLine="480" w:firstLineChars="200"/>
        <w:rPr>
          <w:rFonts w:hint="eastAsia"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1"/>
        <w:spacing w:before="0"/>
        <w:ind w:firstLine="480"/>
        <w:rPr>
          <w:rFonts w:hint="eastAsia" w:ascii="宋体" w:hAnsi="宋体" w:cs="宋体"/>
        </w:rPr>
      </w:pPr>
      <w:r>
        <w:rPr>
          <w:rFonts w:hint="eastAsia" w:ascii="宋体" w:hAnsi="宋体" w:cs="宋体"/>
        </w:rPr>
        <w:t>17.2投标文件合格投递后，自投标截止日期起，在投标有效期内有效。</w:t>
      </w:r>
    </w:p>
    <w:p>
      <w:pPr>
        <w:pStyle w:val="131"/>
        <w:spacing w:before="0"/>
        <w:ind w:firstLine="480"/>
        <w:rPr>
          <w:rFonts w:hint="eastAsia"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31"/>
        <w:spacing w:before="0"/>
        <w:ind w:firstLine="480"/>
        <w:rPr>
          <w:rFonts w:hint="eastAsia" w:ascii="宋体" w:hAnsi="宋体" w:cs="宋体"/>
        </w:rPr>
      </w:pPr>
      <w:r>
        <w:rPr>
          <w:rFonts w:hint="eastAsia" w:ascii="宋体" w:hAnsi="宋体" w:cs="宋体"/>
        </w:rPr>
        <w:t>17.4在投标截止时间起至投标有效期届满，供应商投标文件不可撤销。</w:t>
      </w:r>
    </w:p>
    <w:p>
      <w:pPr>
        <w:pStyle w:val="131"/>
        <w:spacing w:before="0"/>
        <w:ind w:firstLine="643"/>
        <w:rPr>
          <w:rFonts w:hint="eastAsia" w:ascii="宋体" w:hAnsi="宋体" w:cs="宋体"/>
          <w:b/>
          <w:sz w:val="32"/>
        </w:rPr>
      </w:pPr>
    </w:p>
    <w:p>
      <w:pPr>
        <w:pStyle w:val="131"/>
        <w:spacing w:before="0"/>
        <w:ind w:firstLine="1928" w:firstLineChars="600"/>
        <w:rPr>
          <w:rFonts w:hint="eastAsia" w:ascii="宋体" w:hAnsi="宋体" w:cs="宋体"/>
          <w:b/>
          <w:sz w:val="32"/>
        </w:rPr>
      </w:pPr>
      <w:r>
        <w:rPr>
          <w:rFonts w:hint="eastAsia" w:ascii="宋体" w:hAnsi="宋体" w:cs="宋体"/>
          <w:b/>
          <w:sz w:val="32"/>
        </w:rPr>
        <w:t>四、开标、资格审查与信用信息查询</w:t>
      </w:r>
    </w:p>
    <w:p>
      <w:pPr>
        <w:pStyle w:val="557"/>
        <w:spacing w:before="0" w:line="360" w:lineRule="auto"/>
        <w:ind w:left="0" w:firstLine="241" w:firstLineChars="100"/>
        <w:contextualSpacing/>
        <w:rPr>
          <w:rFonts w:hint="eastAsia"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7"/>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cs="宋体"/>
          <w:b/>
          <w:sz w:val="24"/>
          <w:szCs w:val="20"/>
        </w:rPr>
      </w:pPr>
      <w:r>
        <w:rPr>
          <w:rFonts w:hint="eastAsia" w:ascii="宋体" w:hAnsi="宋体" w:cs="宋体"/>
          <w:b/>
          <w:sz w:val="24"/>
          <w:szCs w:val="20"/>
        </w:rPr>
        <w:t>　19、资格审查</w:t>
      </w:r>
    </w:p>
    <w:p>
      <w:pPr>
        <w:pStyle w:val="131"/>
        <w:spacing w:before="0"/>
        <w:ind w:firstLine="480"/>
        <w:rPr>
          <w:rFonts w:hint="eastAsia" w:ascii="宋体" w:hAnsi="宋体" w:cs="宋体"/>
          <w:kern w:val="0"/>
          <w:szCs w:val="24"/>
        </w:rPr>
      </w:pPr>
      <w:r>
        <w:rPr>
          <w:rFonts w:hint="eastAsia" w:ascii="宋体" w:hAnsi="宋体" w:cs="宋体"/>
          <w:kern w:val="0"/>
          <w:szCs w:val="24"/>
        </w:rPr>
        <w:t>19.1开标后，采购人将依据法律法规和招标文件的规定，对投标人的资格进行审查。</w:t>
      </w:r>
    </w:p>
    <w:p>
      <w:pPr>
        <w:pStyle w:val="131"/>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1"/>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3对未通过资格审查的投标人，告知其未通过的原因。</w:t>
      </w:r>
    </w:p>
    <w:p>
      <w:pPr>
        <w:pStyle w:val="131"/>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31"/>
        <w:spacing w:before="0"/>
        <w:ind w:firstLine="480"/>
        <w:rPr>
          <w:rFonts w:hint="eastAsia" w:ascii="宋体" w:hAnsi="宋体" w:cs="宋体"/>
        </w:rPr>
      </w:pPr>
      <w:r>
        <w:rPr>
          <w:rFonts w:hint="eastAsia" w:ascii="宋体" w:hAnsi="宋体" w:cs="宋体"/>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1"/>
        <w:spacing w:before="0"/>
        <w:ind w:firstLine="480"/>
        <w:rPr>
          <w:rFonts w:hint="eastAsia" w:ascii="宋体" w:hAnsi="宋体" w:cs="宋体"/>
        </w:rPr>
      </w:pPr>
    </w:p>
    <w:p>
      <w:pPr>
        <w:pStyle w:val="131"/>
        <w:spacing w:before="0"/>
        <w:ind w:firstLine="0" w:firstLineChars="0"/>
        <w:rPr>
          <w:rFonts w:hint="eastAsia" w:ascii="宋体" w:hAnsi="宋体" w:cs="宋体"/>
          <w:b/>
          <w:szCs w:val="24"/>
        </w:rPr>
      </w:pPr>
      <w:r>
        <w:rPr>
          <w:rFonts w:hint="eastAsia" w:ascii="宋体" w:hAnsi="宋体" w:cs="宋体"/>
          <w:b/>
          <w:szCs w:val="24"/>
        </w:rPr>
        <w:t>20、信用信息查询</w:t>
      </w:r>
    </w:p>
    <w:p>
      <w:pPr>
        <w:pStyle w:val="131"/>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20.1信用信息查询渠道及截止时间：采购机构将在资格审查时通过“信用中国”网站(www.creditchina.gov.cn)、中国政府采购网(www.ccgp.gov.cn)渠道查询投标人接受资格审查时的信用记录。</w:t>
      </w:r>
    </w:p>
    <w:p>
      <w:pPr>
        <w:pStyle w:val="131"/>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1"/>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1"/>
        <w:spacing w:before="0"/>
        <w:ind w:firstLine="0" w:firstLineChars="0"/>
        <w:rPr>
          <w:rFonts w:hint="eastAsia" w:ascii="宋体" w:hAnsi="宋体" w:cs="宋体"/>
          <w:kern w:val="0"/>
          <w:szCs w:val="24"/>
        </w:rPr>
      </w:pPr>
    </w:p>
    <w:p>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五、评标</w:t>
      </w:r>
    </w:p>
    <w:p>
      <w:pPr>
        <w:spacing w:line="360" w:lineRule="auto"/>
        <w:rPr>
          <w:rFonts w:hint="eastAsia" w:ascii="宋体" w:hAnsi="宋体" w:cs="宋体"/>
          <w:b/>
          <w:sz w:val="24"/>
        </w:rPr>
      </w:pPr>
      <w:bookmarkStart w:id="25"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hint="eastAsia" w:ascii="宋体" w:hAnsi="宋体" w:cs="宋体"/>
          <w:b/>
          <w:sz w:val="24"/>
        </w:rPr>
      </w:pPr>
    </w:p>
    <w:p>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六、定 标</w:t>
      </w:r>
    </w:p>
    <w:p>
      <w:pPr>
        <w:pStyle w:val="26"/>
        <w:spacing w:line="360" w:lineRule="auto"/>
        <w:ind w:left="479" w:hanging="479" w:hangingChars="199"/>
        <w:rPr>
          <w:rFonts w:hint="eastAsia" w:cs="宋体"/>
          <w:b/>
        </w:rPr>
      </w:pPr>
      <w:r>
        <w:rPr>
          <w:rFonts w:hint="eastAsia" w:cs="宋体"/>
          <w:b/>
        </w:rPr>
        <w:t>22. 确定中标供应商</w:t>
      </w:r>
    </w:p>
    <w:p>
      <w:pPr>
        <w:pStyle w:val="131"/>
        <w:snapToGrid w:val="0"/>
        <w:spacing w:before="0"/>
        <w:ind w:firstLine="480"/>
        <w:rPr>
          <w:rFonts w:hint="eastAsia" w:ascii="宋体" w:hAnsi="宋体" w:cs="宋体"/>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通知书和中标结果公告应当在规定时间内同时发出。</w:t>
      </w:r>
    </w:p>
    <w:p>
      <w:pPr>
        <w:pStyle w:val="131"/>
        <w:snapToGrid w:val="0"/>
        <w:spacing w:before="0"/>
        <w:ind w:firstLine="0" w:firstLineChars="0"/>
        <w:rPr>
          <w:rFonts w:hint="eastAsia"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hint="eastAsia" w:ascii="宋体" w:hAnsi="宋体" w:cs="宋体"/>
          <w:b/>
          <w:sz w:val="32"/>
        </w:rPr>
      </w:pPr>
    </w:p>
    <w:p>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七、合同授予</w:t>
      </w:r>
    </w:p>
    <w:p>
      <w:pPr>
        <w:pStyle w:val="26"/>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pPr>
        <w:pStyle w:val="26"/>
        <w:spacing w:line="360" w:lineRule="auto"/>
        <w:ind w:left="479" w:hanging="479" w:hangingChars="199"/>
        <w:rPr>
          <w:rFonts w:hint="eastAsia" w:cs="宋体"/>
          <w:b/>
        </w:rPr>
      </w:pPr>
      <w:r>
        <w:rPr>
          <w:rFonts w:hint="eastAsia" w:cs="宋体"/>
          <w:b/>
        </w:rPr>
        <w:t>25. 合同的签订</w:t>
      </w:r>
    </w:p>
    <w:p>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1"/>
        <w:snapToGrid w:val="0"/>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hint="eastAsia"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6"/>
        <w:spacing w:line="360" w:lineRule="auto"/>
        <w:ind w:left="479" w:hanging="479" w:hangingChars="199"/>
        <w:rPr>
          <w:rFonts w:hint="eastAsia" w:cs="宋体"/>
          <w:b/>
        </w:rPr>
      </w:pPr>
      <w:r>
        <w:rPr>
          <w:rFonts w:hint="eastAsia" w:cs="宋体"/>
          <w:b/>
        </w:rPr>
        <w:t>26. 履约保证金</w:t>
      </w:r>
    </w:p>
    <w:p>
      <w:pPr>
        <w:tabs>
          <w:tab w:val="left" w:pos="0"/>
        </w:tabs>
        <w:spacing w:line="360" w:lineRule="auto"/>
        <w:ind w:firstLine="482"/>
        <w:rPr>
          <w:rFonts w:hint="eastAsia"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5"/>
        <w:ind w:left="0" w:firstLine="480" w:firstLineChars="200"/>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rPr>
          <w:rFonts w:hint="eastAsia"/>
        </w:rPr>
      </w:pPr>
      <w:r>
        <w:rPr>
          <w:rFonts w:ascii="宋体" w:hAnsi="宋体" w:eastAsia="宋体"/>
          <w:sz w:val="24"/>
          <w:lang w:val="en-US"/>
        </w:rPr>
        <w:t>27.预付款</w:t>
      </w:r>
    </w:p>
    <w:p>
      <w:pPr>
        <w:spacing w:line="360" w:lineRule="auto"/>
        <w:ind w:firstLine="480" w:firstLineChars="200"/>
        <w:rPr>
          <w:rFonts w:hint="eastAsia" w:ascii="宋体" w:hAnsi="宋体" w:cs="宋体"/>
          <w:snapToGrid w:val="0"/>
          <w:kern w:val="28"/>
          <w:sz w:val="24"/>
          <w:szCs w:val="32"/>
        </w:rPr>
      </w:pPr>
      <w:r>
        <w:rPr>
          <w:rFonts w:hint="eastAsia" w:ascii="宋体" w:hAnsi="宋体" w:cs="宋体"/>
          <w:snapToGrid w:val="0"/>
          <w:kern w:val="28"/>
          <w:sz w:val="24"/>
          <w:szCs w:val="32"/>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宋体" w:hAnsi="宋体" w:cs="宋体"/>
          <w:b/>
          <w:sz w:val="32"/>
        </w:rPr>
      </w:pPr>
    </w:p>
    <w:p>
      <w:pPr>
        <w:snapToGrid w:val="0"/>
        <w:spacing w:line="360" w:lineRule="auto"/>
        <w:ind w:firstLine="3357" w:firstLineChars="1045"/>
        <w:rPr>
          <w:rFonts w:hint="eastAsia" w:ascii="宋体" w:hAnsi="宋体" w:cs="宋体"/>
          <w:b/>
          <w:sz w:val="24"/>
        </w:rPr>
      </w:pPr>
      <w:r>
        <w:rPr>
          <w:rFonts w:hint="eastAsia" w:ascii="宋体" w:hAnsi="宋体" w:cs="宋体"/>
          <w:b/>
          <w:sz w:val="32"/>
        </w:rPr>
        <w:t>八、电子交易活动的中止</w:t>
      </w:r>
    </w:p>
    <w:p>
      <w:pPr>
        <w:pStyle w:val="131"/>
        <w:snapToGrid w:val="0"/>
        <w:spacing w:before="0"/>
        <w:ind w:firstLine="0" w:firstLineChars="0"/>
        <w:rPr>
          <w:rFonts w:hint="eastAsia" w:ascii="宋体" w:hAnsi="宋体" w:cs="宋体"/>
        </w:rPr>
      </w:pPr>
      <w:r>
        <w:rPr>
          <w:rFonts w:hint="eastAsia" w:ascii="宋体" w:hAnsi="宋体" w:cs="宋体"/>
          <w:b/>
          <w:bCs/>
        </w:rPr>
        <w:t>2</w:t>
      </w:r>
      <w:r>
        <w:rPr>
          <w:rFonts w:hint="eastAsia" w:ascii="宋体" w:hAnsi="宋体" w:cs="宋体"/>
          <w:b/>
          <w:szCs w:val="24"/>
        </w:rPr>
        <w:t>8.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31"/>
        <w:snapToGrid w:val="0"/>
        <w:spacing w:before="0"/>
        <w:ind w:firstLine="480"/>
        <w:rPr>
          <w:rFonts w:hint="eastAsia" w:ascii="宋体" w:hAnsi="宋体" w:cs="宋体"/>
        </w:rPr>
      </w:pPr>
      <w:r>
        <w:rPr>
          <w:rFonts w:hint="eastAsia" w:ascii="宋体" w:hAnsi="宋体" w:cs="宋体"/>
        </w:rPr>
        <w:t xml:space="preserve">28.1电子交易平台发生故障而无法登录访问的； </w:t>
      </w:r>
    </w:p>
    <w:p>
      <w:pPr>
        <w:pStyle w:val="131"/>
        <w:snapToGrid w:val="0"/>
        <w:spacing w:before="0"/>
        <w:ind w:firstLine="480"/>
        <w:rPr>
          <w:rFonts w:hint="eastAsia" w:ascii="宋体" w:hAnsi="宋体" w:cs="宋体"/>
        </w:rPr>
      </w:pPr>
      <w:r>
        <w:rPr>
          <w:rFonts w:hint="eastAsia" w:ascii="宋体" w:hAnsi="宋体" w:cs="宋体"/>
        </w:rPr>
        <w:t>28.2电子交易平台应用或数据库出现错误，不能进行正常操作的；</w:t>
      </w:r>
    </w:p>
    <w:p>
      <w:pPr>
        <w:pStyle w:val="131"/>
        <w:snapToGrid w:val="0"/>
        <w:spacing w:before="0"/>
        <w:ind w:firstLine="480"/>
        <w:rPr>
          <w:rFonts w:hint="eastAsia" w:ascii="宋体" w:hAnsi="宋体" w:cs="宋体"/>
        </w:rPr>
      </w:pPr>
      <w:r>
        <w:rPr>
          <w:rFonts w:hint="eastAsia" w:ascii="宋体" w:hAnsi="宋体" w:cs="宋体"/>
        </w:rPr>
        <w:t>28.3电子交易平台发现严重安全漏洞，有潜在泄密危险的；</w:t>
      </w:r>
    </w:p>
    <w:p>
      <w:pPr>
        <w:pStyle w:val="131"/>
        <w:snapToGrid w:val="0"/>
        <w:spacing w:before="0"/>
        <w:ind w:firstLine="480"/>
        <w:rPr>
          <w:rFonts w:hint="eastAsia" w:ascii="宋体" w:hAnsi="宋体" w:cs="宋体"/>
        </w:rPr>
      </w:pPr>
      <w:r>
        <w:rPr>
          <w:rFonts w:hint="eastAsia" w:ascii="宋体" w:hAnsi="宋体" w:cs="宋体"/>
        </w:rPr>
        <w:t xml:space="preserve">28.4病毒发作导致不能进行正常操作的； </w:t>
      </w:r>
    </w:p>
    <w:p>
      <w:pPr>
        <w:pStyle w:val="131"/>
        <w:snapToGrid w:val="0"/>
        <w:spacing w:before="0"/>
        <w:ind w:firstLine="480"/>
        <w:rPr>
          <w:rFonts w:hint="eastAsia" w:ascii="宋体" w:hAnsi="宋体" w:cs="宋体"/>
        </w:rPr>
      </w:pPr>
      <w:r>
        <w:rPr>
          <w:rFonts w:hint="eastAsia" w:ascii="宋体" w:hAnsi="宋体" w:cs="宋体"/>
        </w:rPr>
        <w:t>28.5其他无法保证电子交易的公平、公正和安全的情况。</w:t>
      </w:r>
    </w:p>
    <w:p>
      <w:pPr>
        <w:pStyle w:val="131"/>
        <w:snapToGrid w:val="0"/>
        <w:spacing w:before="0"/>
        <w:ind w:firstLine="0" w:firstLineChars="0"/>
        <w:rPr>
          <w:rFonts w:hint="eastAsia"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cs="宋体"/>
          <w:sz w:val="24"/>
        </w:rPr>
      </w:pPr>
    </w:p>
    <w:p>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九、验收</w:t>
      </w:r>
    </w:p>
    <w:p>
      <w:pPr>
        <w:pStyle w:val="26"/>
        <w:spacing w:line="360" w:lineRule="auto"/>
        <w:ind w:firstLine="0" w:firstLineChars="0"/>
        <w:rPr>
          <w:rFonts w:hint="eastAsia" w:cs="宋体"/>
          <w:b/>
        </w:rPr>
      </w:pPr>
      <w:r>
        <w:rPr>
          <w:rFonts w:hint="eastAsia" w:cs="宋体"/>
          <w:b/>
        </w:rPr>
        <w:t>30.验收</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5"/>
    <w:p>
      <w:pPr>
        <w:pStyle w:val="2"/>
        <w:spacing w:line="360" w:lineRule="auto"/>
        <w:ind w:firstLine="480"/>
        <w:rPr>
          <w:rFonts w:hint="eastAsia"/>
        </w:rPr>
      </w:pPr>
      <w:bookmarkStart w:id="26" w:name="_Hlt68072990"/>
      <w:bookmarkEnd w:id="26"/>
      <w:bookmarkStart w:id="27" w:name="_Hlt68403820"/>
      <w:bookmarkEnd w:id="27"/>
      <w:bookmarkStart w:id="28" w:name="_Hlt68072998"/>
      <w:bookmarkEnd w:id="28"/>
      <w:bookmarkStart w:id="29" w:name="_Hlt74729768"/>
      <w:bookmarkEnd w:id="29"/>
      <w:bookmarkStart w:id="30" w:name="_Hlt75236101"/>
      <w:bookmarkEnd w:id="30"/>
      <w:bookmarkStart w:id="31" w:name="_Hlt68057669"/>
      <w:bookmarkEnd w:id="31"/>
      <w:bookmarkStart w:id="32" w:name="_Hlt74730295"/>
      <w:bookmarkEnd w:id="32"/>
      <w:bookmarkStart w:id="33" w:name="_Hlt75236011"/>
      <w:bookmarkEnd w:id="33"/>
      <w:bookmarkStart w:id="34" w:name="_Hlt74707468"/>
      <w:bookmarkEnd w:id="34"/>
      <w:bookmarkStart w:id="35" w:name="_Hlt74714665"/>
      <w:bookmarkEnd w:id="35"/>
      <w:bookmarkStart w:id="36" w:name="_Hlt75236290"/>
      <w:bookmarkEnd w:id="36"/>
      <w:bookmarkStart w:id="37" w:name="_Hlt68073093"/>
      <w:bookmarkEnd w:id="37"/>
      <w:r>
        <w:rPr>
          <w:rFonts w:hint="eastAsia" w:ascii="宋体" w:hAnsi="宋体" w:eastAsia="宋体" w:cs="宋体"/>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tabs>
          <w:tab w:val="left" w:pos="0"/>
        </w:tabs>
        <w:spacing w:line="360" w:lineRule="auto"/>
        <w:ind w:firstLine="480"/>
        <w:rPr>
          <w:rFonts w:hint="eastAsia"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20"/>
    <w:bookmarkEnd w:id="21"/>
    <w:p>
      <w:pPr>
        <w:spacing w:line="360" w:lineRule="auto"/>
        <w:jc w:val="center"/>
        <w:outlineLvl w:val="0"/>
        <w:rPr>
          <w:rFonts w:hint="eastAsia" w:ascii="宋体" w:hAnsi="宋体" w:cs="宋体"/>
          <w:b/>
          <w:sz w:val="36"/>
          <w:szCs w:val="36"/>
        </w:rPr>
      </w:pPr>
      <w:bookmarkStart w:id="38" w:name="第四部分"/>
      <w:r>
        <w:rPr>
          <w:rFonts w:hint="eastAsia" w:ascii="宋体" w:hAnsi="宋体" w:cs="宋体"/>
          <w:b/>
          <w:sz w:val="36"/>
          <w:szCs w:val="36"/>
        </w:rPr>
        <w:t>第三部分   采购需求</w:t>
      </w:r>
    </w:p>
    <w:p>
      <w:pPr>
        <w:pStyle w:val="17"/>
        <w:numPr>
          <w:ilvl w:val="0"/>
          <w:numId w:val="1"/>
        </w:numPr>
        <w:spacing w:line="360" w:lineRule="auto"/>
        <w:ind w:firstLine="480"/>
        <w:rPr>
          <w:rFonts w:hint="eastAsia" w:hAnsi="宋体" w:cs="宋体"/>
          <w:b/>
          <w:bCs/>
          <w:snapToGrid/>
          <w:color w:val="auto"/>
          <w:kern w:val="0"/>
          <w:sz w:val="24"/>
          <w:szCs w:val="24"/>
        </w:rPr>
      </w:pPr>
      <w:r>
        <w:rPr>
          <w:rFonts w:hint="eastAsia" w:hAnsi="宋体" w:cs="宋体"/>
          <w:b/>
          <w:bCs/>
          <w:snapToGrid/>
          <w:color w:val="auto"/>
          <w:kern w:val="0"/>
          <w:sz w:val="24"/>
          <w:szCs w:val="24"/>
        </w:rPr>
        <w:t>项目概况：</w:t>
      </w:r>
    </w:p>
    <w:p>
      <w:pPr>
        <w:pStyle w:val="17"/>
        <w:spacing w:line="360" w:lineRule="auto"/>
        <w:ind w:firstLine="480" w:firstLineChars="200"/>
        <w:rPr>
          <w:rFonts w:hint="eastAsia" w:hAnsi="宋体" w:cs="宋体"/>
          <w:snapToGrid/>
          <w:color w:val="auto"/>
          <w:kern w:val="0"/>
          <w:sz w:val="24"/>
          <w:szCs w:val="24"/>
        </w:rPr>
      </w:pPr>
      <w:r>
        <w:rPr>
          <w:rFonts w:hint="eastAsia" w:hAnsi="宋体" w:cs="宋体"/>
          <w:snapToGrid/>
          <w:color w:val="auto"/>
          <w:kern w:val="0"/>
          <w:sz w:val="24"/>
          <w:szCs w:val="24"/>
        </w:rPr>
        <w:t>1、采购内容:</w:t>
      </w:r>
      <w:r>
        <w:rPr>
          <w:rFonts w:hint="eastAsia" w:hAnsi="宋体" w:cs="宋体"/>
          <w:snapToGrid/>
          <w:color w:val="auto"/>
          <w:kern w:val="0"/>
          <w:sz w:val="24"/>
          <w:szCs w:val="24"/>
          <w:lang w:eastAsia="zh-CN"/>
        </w:rPr>
        <w:t>2025年西湖区综合行政执法局台式电脑采购项目</w:t>
      </w:r>
      <w:r>
        <w:rPr>
          <w:rFonts w:hint="eastAsia" w:hAnsi="宋体" w:cs="宋体"/>
          <w:snapToGrid/>
          <w:color w:val="auto"/>
          <w:kern w:val="0"/>
          <w:sz w:val="24"/>
          <w:szCs w:val="24"/>
        </w:rPr>
        <w:t>，主要内容包括</w:t>
      </w:r>
      <w:r>
        <w:rPr>
          <w:rFonts w:hint="eastAsia" w:hAnsi="宋体" w:cs="宋体"/>
          <w:snapToGrid/>
          <w:color w:val="auto"/>
          <w:kern w:val="0"/>
          <w:sz w:val="24"/>
          <w:szCs w:val="24"/>
          <w:highlight w:val="none"/>
        </w:rPr>
        <w:t>：</w:t>
      </w:r>
      <w:r>
        <w:rPr>
          <w:rFonts w:hint="eastAsia" w:hAnsi="宋体" w:cs="宋体"/>
          <w:color w:val="auto"/>
          <w:sz w:val="24"/>
          <w:highlight w:val="none"/>
        </w:rPr>
        <w:t>台式计算机</w:t>
      </w:r>
      <w:r>
        <w:rPr>
          <w:rFonts w:hint="eastAsia" w:hAnsi="宋体" w:cs="宋体"/>
          <w:color w:val="auto"/>
          <w:sz w:val="24"/>
          <w:highlight w:val="none"/>
          <w:lang w:val="en-US" w:eastAsia="zh-CN"/>
        </w:rPr>
        <w:t>135</w:t>
      </w:r>
      <w:r>
        <w:rPr>
          <w:rFonts w:hint="eastAsia" w:hAnsi="宋体" w:cs="宋体"/>
          <w:color w:val="auto"/>
          <w:sz w:val="24"/>
          <w:highlight w:val="none"/>
        </w:rPr>
        <w:t>台、</w:t>
      </w:r>
      <w:r>
        <w:rPr>
          <w:rFonts w:hint="eastAsia" w:hAnsi="宋体" w:cs="宋体"/>
          <w:bCs/>
          <w:color w:val="auto"/>
          <w:sz w:val="24"/>
          <w:highlight w:val="none"/>
        </w:rPr>
        <w:t>配套正版授权</w:t>
      </w:r>
      <w:r>
        <w:rPr>
          <w:rFonts w:hint="eastAsia" w:hAnsi="宋体" w:cs="宋体"/>
          <w:bCs/>
          <w:color w:val="auto"/>
          <w:sz w:val="24"/>
          <w:highlight w:val="none"/>
          <w:lang w:val="en-US" w:eastAsia="zh-CN"/>
        </w:rPr>
        <w:t>统信</w:t>
      </w:r>
      <w:r>
        <w:rPr>
          <w:rFonts w:hint="eastAsia" w:hAnsi="宋体" w:cs="宋体"/>
          <w:sz w:val="24"/>
          <w:szCs w:val="24"/>
          <w:highlight w:val="none"/>
        </w:rPr>
        <w:t>操作系统</w:t>
      </w:r>
      <w:r>
        <w:rPr>
          <w:rFonts w:hint="eastAsia" w:hAnsi="宋体" w:cs="宋体"/>
          <w:sz w:val="24"/>
          <w:szCs w:val="24"/>
          <w:highlight w:val="none"/>
          <w:lang w:val="en-US" w:eastAsia="zh-CN"/>
        </w:rPr>
        <w:t>135</w:t>
      </w:r>
      <w:r>
        <w:rPr>
          <w:rFonts w:hint="eastAsia" w:hAnsi="宋体" w:cs="宋体"/>
          <w:sz w:val="24"/>
          <w:szCs w:val="24"/>
          <w:highlight w:val="none"/>
        </w:rPr>
        <w:t>套</w:t>
      </w:r>
      <w:r>
        <w:rPr>
          <w:rFonts w:hint="eastAsia" w:hAnsi="宋体" w:cs="宋体"/>
          <w:color w:val="auto"/>
          <w:sz w:val="24"/>
          <w:highlight w:val="none"/>
        </w:rPr>
        <w:t>。</w:t>
      </w:r>
      <w:r>
        <w:rPr>
          <w:rFonts w:hint="eastAsia" w:hAnsi="宋体" w:cs="宋体"/>
          <w:snapToGrid/>
          <w:color w:val="auto"/>
          <w:kern w:val="0"/>
          <w:sz w:val="24"/>
          <w:szCs w:val="24"/>
          <w:highlight w:val="none"/>
        </w:rPr>
        <w:t>具体包括安装、产品调试、试</w:t>
      </w:r>
      <w:r>
        <w:rPr>
          <w:rFonts w:hint="eastAsia" w:hAnsi="宋体" w:cs="宋体"/>
          <w:snapToGrid/>
          <w:color w:val="auto"/>
          <w:kern w:val="0"/>
          <w:sz w:val="24"/>
          <w:szCs w:val="24"/>
        </w:rPr>
        <w:t>运行、验收与相关的操作培训及不少于5年（含）7×24小时免费设备保修和售后现场技术服务等内容。</w:t>
      </w:r>
    </w:p>
    <w:p>
      <w:pPr>
        <w:pStyle w:val="17"/>
        <w:numPr>
          <w:ilvl w:val="0"/>
          <w:numId w:val="2"/>
        </w:numPr>
        <w:spacing w:line="360" w:lineRule="auto"/>
        <w:ind w:firstLine="480"/>
        <w:rPr>
          <w:rFonts w:hint="eastAsia" w:hAnsi="宋体" w:cs="宋体"/>
          <w:b/>
          <w:sz w:val="24"/>
        </w:rPr>
      </w:pPr>
      <w:r>
        <w:rPr>
          <w:rFonts w:hint="eastAsia" w:hAnsi="宋体" w:cs="宋体"/>
          <w:kern w:val="2"/>
          <w:sz w:val="24"/>
          <w:szCs w:val="24"/>
        </w:rPr>
        <w:t>本采购项目为交钥匙项目，包括设备费、样品费、产品演示产生的费用、材料费、保管费、安装调试费、运输费、税收、售后服务、采购需求中未提到但在实际采购和安装过程中需要配置的各种设备、材料及其他费用等须由投标人支付的所有费用。</w:t>
      </w:r>
    </w:p>
    <w:p>
      <w:pPr>
        <w:pStyle w:val="17"/>
        <w:spacing w:line="360" w:lineRule="auto"/>
        <w:ind w:firstLine="482" w:firstLineChars="200"/>
        <w:rPr>
          <w:rFonts w:hint="eastAsia" w:hAnsi="宋体" w:cs="宋体"/>
          <w:b/>
          <w:bCs/>
          <w:snapToGrid/>
          <w:color w:val="auto"/>
          <w:kern w:val="0"/>
          <w:sz w:val="24"/>
          <w:szCs w:val="24"/>
        </w:rPr>
      </w:pPr>
      <w:r>
        <w:rPr>
          <w:rFonts w:hint="eastAsia" w:hAnsi="宋体" w:cs="宋体"/>
          <w:b/>
          <w:bCs/>
          <w:snapToGrid/>
          <w:color w:val="auto"/>
          <w:kern w:val="0"/>
          <w:sz w:val="24"/>
          <w:szCs w:val="24"/>
        </w:rPr>
        <w:t>3、▲显示器：要求与主机同品牌。</w:t>
      </w:r>
    </w:p>
    <w:p>
      <w:pPr>
        <w:pStyle w:val="17"/>
        <w:spacing w:line="360" w:lineRule="auto"/>
        <w:ind w:firstLine="482" w:firstLineChars="200"/>
        <w:rPr>
          <w:rFonts w:hint="eastAsia" w:hAnsi="宋体" w:cs="宋体"/>
          <w:b/>
          <w:bCs/>
          <w:snapToGrid/>
          <w:color w:val="auto"/>
          <w:kern w:val="0"/>
          <w:sz w:val="24"/>
          <w:szCs w:val="24"/>
        </w:rPr>
      </w:pPr>
      <w:r>
        <w:rPr>
          <w:rFonts w:hint="eastAsia" w:hAnsi="宋体" w:cs="宋体"/>
          <w:b/>
          <w:bCs/>
          <w:snapToGrid/>
          <w:color w:val="auto"/>
          <w:kern w:val="0"/>
          <w:sz w:val="24"/>
          <w:szCs w:val="24"/>
        </w:rPr>
        <w:t>4、▲要求所投标项内的所有台式计算机为同一品牌、型号的台式计算机。</w:t>
      </w:r>
    </w:p>
    <w:p>
      <w:pPr>
        <w:pStyle w:val="17"/>
        <w:spacing w:line="360" w:lineRule="auto"/>
        <w:ind w:firstLine="482" w:firstLineChars="200"/>
        <w:rPr>
          <w:rFonts w:hint="eastAsia" w:hAnsi="宋体" w:cs="宋体"/>
          <w:b/>
          <w:bCs/>
          <w:snapToGrid/>
          <w:color w:val="auto"/>
          <w:kern w:val="0"/>
          <w:sz w:val="24"/>
          <w:szCs w:val="24"/>
        </w:rPr>
      </w:pPr>
      <w:r>
        <w:rPr>
          <w:rFonts w:hint="eastAsia" w:hAnsi="宋体" w:cs="宋体"/>
          <w:b/>
          <w:bCs/>
          <w:snapToGrid/>
          <w:color w:val="auto"/>
          <w:kern w:val="0"/>
          <w:sz w:val="24"/>
          <w:szCs w:val="24"/>
        </w:rPr>
        <w:t>5、▲免费提供3年操作系统技术支持、运维、升级、软件适配及上门服务（提供相应承诺函，非OEM正版授权，正版授权用户为采购人）。</w:t>
      </w:r>
    </w:p>
    <w:p>
      <w:pPr>
        <w:pStyle w:val="17"/>
        <w:spacing w:line="360" w:lineRule="auto"/>
        <w:ind w:firstLine="482" w:firstLineChars="200"/>
        <w:rPr>
          <w:rFonts w:hint="eastAsia" w:hAnsi="宋体" w:cs="宋体"/>
          <w:b/>
          <w:bCs/>
          <w:snapToGrid/>
          <w:color w:val="auto"/>
          <w:kern w:val="0"/>
          <w:sz w:val="24"/>
          <w:szCs w:val="24"/>
        </w:rPr>
      </w:pPr>
      <w:r>
        <w:rPr>
          <w:rFonts w:hint="eastAsia" w:hAnsi="宋体" w:cs="宋体"/>
          <w:b/>
          <w:bCs/>
          <w:snapToGrid/>
          <w:color w:val="auto"/>
          <w:kern w:val="0"/>
          <w:sz w:val="24"/>
          <w:szCs w:val="24"/>
        </w:rPr>
        <w:t>6、▲配套正版授权软件（操作系统）为永久激活版本、永久使用（提供相应承诺函）。</w:t>
      </w:r>
    </w:p>
    <w:p>
      <w:pPr>
        <w:pStyle w:val="17"/>
        <w:spacing w:line="360" w:lineRule="auto"/>
        <w:ind w:firstLine="482" w:firstLineChars="200"/>
        <w:rPr>
          <w:rFonts w:hint="eastAsia" w:hAnsi="宋体" w:cs="宋体"/>
          <w:b/>
          <w:bCs/>
          <w:snapToGrid/>
          <w:color w:val="auto"/>
          <w:kern w:val="0"/>
          <w:sz w:val="24"/>
          <w:szCs w:val="24"/>
        </w:rPr>
      </w:pPr>
      <w:r>
        <w:rPr>
          <w:rFonts w:hint="eastAsia" w:hAnsi="宋体" w:cs="宋体"/>
          <w:b/>
          <w:bCs/>
          <w:snapToGrid/>
          <w:color w:val="auto"/>
          <w:kern w:val="0"/>
          <w:sz w:val="24"/>
          <w:szCs w:val="24"/>
        </w:rPr>
        <w:t>7、▲中标人在合同签订前须提供整机产品彩页及详细参数资料，提供国家认可的质检机构出具的显示器（蓝光、护眼）认证、与系统厂家的软件适配认证等资料，提供相关软件授权证明材料（提供相应承诺函）。</w:t>
      </w:r>
    </w:p>
    <w:p>
      <w:pPr>
        <w:pStyle w:val="63"/>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480"/>
        <w:textAlignment w:val="auto"/>
        <w:rPr>
          <w:rFonts w:hint="eastAsia" w:cs="Times New Roman" w:asciiTheme="minorEastAsia" w:hAnsiTheme="minorEastAsia" w:eastAsiaTheme="minorEastAsia"/>
          <w:b/>
          <w:bCs/>
          <w:sz w:val="24"/>
          <w:highlight w:val="none"/>
          <w:lang w:eastAsia="zh-CN"/>
        </w:rPr>
      </w:pPr>
      <w:r>
        <w:rPr>
          <w:rFonts w:hint="eastAsia" w:hAnsi="宋体" w:cs="宋体"/>
          <w:b/>
          <w:bCs/>
          <w:snapToGrid/>
          <w:color w:val="auto"/>
          <w:kern w:val="0"/>
          <w:sz w:val="24"/>
          <w:szCs w:val="24"/>
          <w:highlight w:val="none"/>
          <w:lang w:val="en-US" w:eastAsia="zh-CN"/>
        </w:rPr>
        <w:t>8、</w:t>
      </w:r>
      <w:r>
        <w:rPr>
          <w:rFonts w:hint="eastAsia" w:asciiTheme="minorEastAsia" w:hAnsiTheme="minorEastAsia" w:eastAsiaTheme="minorEastAsia"/>
          <w:b/>
          <w:bCs/>
          <w:sz w:val="24"/>
          <w:highlight w:val="none"/>
        </w:rPr>
        <w:t>属于实质性要求条款的，已用符号“▲”标明，</w:t>
      </w:r>
      <w:r>
        <w:rPr>
          <w:rFonts w:hint="eastAsia" w:asciiTheme="minorEastAsia" w:hAnsiTheme="minorEastAsia" w:eastAsiaTheme="minorEastAsia"/>
          <w:b/>
          <w:bCs/>
          <w:sz w:val="24"/>
          <w:highlight w:val="none"/>
          <w:lang w:val="en-US" w:eastAsia="zh-CN"/>
        </w:rPr>
        <w:t>不满足作无效标处理。</w:t>
      </w:r>
      <w:r>
        <w:rPr>
          <w:rFonts w:hint="eastAsia" w:cs="Times New Roman" w:asciiTheme="minorEastAsia" w:hAnsiTheme="minorEastAsia" w:eastAsiaTheme="minorEastAsia"/>
          <w:b/>
          <w:bCs/>
          <w:sz w:val="24"/>
          <w:highlight w:val="none"/>
          <w:lang w:val="en-US" w:eastAsia="zh-CN"/>
        </w:rPr>
        <w:t>列入评审的参数，投标时</w:t>
      </w:r>
      <w:r>
        <w:rPr>
          <w:rFonts w:hint="eastAsia" w:cs="Times New Roman" w:asciiTheme="minorEastAsia" w:hAnsiTheme="minorEastAsia" w:eastAsiaTheme="minorEastAsia"/>
          <w:b/>
          <w:bCs/>
          <w:sz w:val="24"/>
          <w:highlight w:val="none"/>
        </w:rPr>
        <w:t>需提供</w:t>
      </w:r>
      <w:r>
        <w:rPr>
          <w:rFonts w:hint="eastAsia" w:cs="Times New Roman" w:asciiTheme="minorEastAsia" w:hAnsiTheme="minorEastAsia" w:eastAsiaTheme="minorEastAsia"/>
          <w:b/>
          <w:bCs/>
          <w:sz w:val="24"/>
          <w:highlight w:val="none"/>
          <w:lang w:val="en-US" w:eastAsia="zh-CN"/>
        </w:rPr>
        <w:t>产品说明书或宣传册页或生产厂商官网技术参数截图等作为佐证材料</w:t>
      </w:r>
      <w:r>
        <w:rPr>
          <w:rFonts w:hint="eastAsia" w:cs="Times New Roman" w:asciiTheme="minorEastAsia" w:hAnsiTheme="minorEastAsia" w:eastAsiaTheme="minorEastAsia"/>
          <w:b/>
          <w:bCs/>
          <w:sz w:val="24"/>
          <w:highlight w:val="none"/>
          <w:lang w:eastAsia="zh-CN"/>
        </w:rPr>
        <w:t>。</w:t>
      </w:r>
    </w:p>
    <w:p>
      <w:pPr>
        <w:pStyle w:val="63"/>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480"/>
        <w:textAlignment w:val="auto"/>
        <w:rPr>
          <w:rFonts w:hint="eastAsia" w:cs="Times New Roman" w:asciiTheme="minorEastAsia" w:hAnsiTheme="minorEastAsia" w:eastAsiaTheme="minorEastAsia"/>
          <w:b/>
          <w:bCs/>
          <w:sz w:val="24"/>
          <w:highlight w:val="none"/>
          <w:lang w:eastAsia="zh-CN"/>
        </w:rPr>
      </w:pPr>
    </w:p>
    <w:p>
      <w:pPr>
        <w:pStyle w:val="258"/>
        <w:ind w:firstLine="420" w:firstLineChars="0"/>
        <w:outlineLvl w:val="1"/>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二、部署要求</w:t>
      </w:r>
    </w:p>
    <w:p>
      <w:pPr>
        <w:tabs>
          <w:tab w:val="left" w:pos="0"/>
        </w:tabs>
        <w:spacing w:line="360" w:lineRule="auto"/>
        <w:ind w:firstLine="480"/>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供应商为项目建设提供团队、基础软硬件、总体方案和全面服务保障，对项目建设提供技术把控、总体集成、项目实施管理等工作，配合进行应用软件的安装部署、测试上</w:t>
      </w:r>
      <w:r>
        <w:rPr>
          <w:rFonts w:hint="eastAsia"/>
          <w:color w:val="000000" w:themeColor="text1"/>
          <w:sz w:val="24"/>
          <w:szCs w:val="32"/>
          <w:highlight w:val="none"/>
          <w14:textFill>
            <w14:solidFill>
              <w14:schemeClr w14:val="tx1"/>
            </w14:solidFill>
          </w14:textFill>
        </w:rPr>
        <w:t>线工作等，通过对项目的整体组织、技术进行规划，满足客户的建设要求，通过对整个项目进行管理，协助各方资源，统筹安排各分项目实施计划及制定技术方案，解决各分项目间的无缝衔接问题。通过控制总工期，控制项目质量，实现项目验收</w:t>
      </w:r>
      <w:r>
        <w:rPr>
          <w:rFonts w:hint="eastAsia"/>
          <w:color w:val="000000" w:themeColor="text1"/>
          <w:sz w:val="24"/>
          <w:szCs w:val="32"/>
          <w14:textFill>
            <w14:solidFill>
              <w14:schemeClr w14:val="tx1"/>
            </w14:solidFill>
          </w14:textFill>
        </w:rPr>
        <w:t>。</w:t>
      </w:r>
    </w:p>
    <w:p>
      <w:pPr>
        <w:tabs>
          <w:tab w:val="left" w:pos="0"/>
        </w:tabs>
        <w:spacing w:line="360" w:lineRule="auto"/>
        <w:ind w:firstLine="480"/>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1、实施内容清单中货物供货、安装调试、系统集成、培训、质保期内的售后服务、旧电脑设备按采购单位要求把旧设备存放至指定地点等。投标报价包括货物、搬运、安装、调试、集成、售后服务费、培训费、有关部门的政策性文件规定及合同包含的所有风险、责任等各项全部费用，采购需求清单中未提到，但在实际项目实施过程中需要配置的配件等各种费用，均计入投标报价中，不得额外收费。</w:t>
      </w:r>
    </w:p>
    <w:p>
      <w:pPr>
        <w:tabs>
          <w:tab w:val="left" w:pos="0"/>
        </w:tabs>
        <w:spacing w:line="360" w:lineRule="auto"/>
        <w:ind w:firstLine="480"/>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2、项目实施期间，供应商需指派专职项目经理负责各实施主体单位项目的建设管理工作，并派驻主要项目组成员（含项目经理、实施工程师等）驻各实施主体单位现场实施。各系统集成商按各实施主体单位要求，统筹信创终端的运维，提供符合条件运维服务。</w:t>
      </w:r>
    </w:p>
    <w:p>
      <w:pPr>
        <w:tabs>
          <w:tab w:val="left" w:pos="0"/>
        </w:tabs>
        <w:spacing w:line="360" w:lineRule="auto"/>
        <w:ind w:firstLine="480"/>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3、项目实施期间，接受西湖区综合行政执法局的统一指导和工作安排，落实有关工作任务和要求。</w:t>
      </w:r>
    </w:p>
    <w:p>
      <w:pPr>
        <w:tabs>
          <w:tab w:val="left" w:pos="0"/>
        </w:tabs>
        <w:spacing w:line="360" w:lineRule="auto"/>
        <w:ind w:firstLine="480"/>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4、项目实施期间，如出现人员不到位、进度不到位、目标任务未完成等情况而被投诉，或者发生泄密等违规行为，将视情节严重程度对各供应商进行违约处罚。</w:t>
      </w:r>
    </w:p>
    <w:p>
      <w:pPr>
        <w:pStyle w:val="17"/>
        <w:spacing w:line="360" w:lineRule="auto"/>
        <w:ind w:firstLine="480" w:firstLineChars="200"/>
        <w:rPr>
          <w:rFonts w:hint="eastAsia" w:hAnsi="宋体" w:cs="宋体"/>
          <w:snapToGrid/>
          <w:color w:val="auto"/>
          <w:kern w:val="0"/>
          <w:sz w:val="24"/>
          <w:szCs w:val="24"/>
        </w:rPr>
      </w:pPr>
    </w:p>
    <w:p>
      <w:pPr>
        <w:pStyle w:val="258"/>
        <w:ind w:firstLine="420" w:firstLineChars="0"/>
        <w:outlineLvl w:val="1"/>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三、其他要求</w:t>
      </w:r>
    </w:p>
    <w:p>
      <w:pPr>
        <w:spacing w:line="360" w:lineRule="auto"/>
        <w:ind w:left="92" w:leftChars="44" w:right="-147" w:rightChars="-70"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、保修条件：符合国家质量监督检验检疫总局、信息产业部第24号令《微型计算机商品修理更换退货责任规定》和其它相关规定。</w:t>
      </w:r>
    </w:p>
    <w:p>
      <w:pPr>
        <w:spacing w:line="360" w:lineRule="auto"/>
        <w:ind w:left="92" w:leftChars="44" w:right="-147" w:rightChars="-70"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投标人的主机和所有配件、附件，必须保证产品的序列号、产品型号统一对应、描述一致。产品安装调试完毕后，能在其功能范围内保障用户的系统安全、稳定运行。软件产品是原厂产品包或原厂家提供许可证协议的正版软件，并符合采购单位的采购要求。</w:t>
      </w:r>
    </w:p>
    <w:p>
      <w:pPr>
        <w:spacing w:line="360" w:lineRule="auto"/>
        <w:ind w:left="92" w:leftChars="44" w:right="-147" w:rightChars="-70" w:firstLine="480" w:firstLineChars="200"/>
        <w:rPr>
          <w:rFonts w:hint="eastAsia" w:ascii="宋体" w:hAnsi="宋体" w:cs="宋体"/>
          <w:sz w:val="24"/>
          <w:lang w:val="en-US" w:eastAsia="zh-CN"/>
        </w:rPr>
      </w:pPr>
      <w:r>
        <w:rPr>
          <w:rFonts w:hint="eastAsia" w:ascii="宋体" w:hAnsi="宋体" w:cs="宋体"/>
          <w:sz w:val="24"/>
          <w:lang w:val="en-US" w:eastAsia="zh-CN"/>
        </w:rPr>
        <w:t>3.安全保密要求</w:t>
      </w:r>
    </w:p>
    <w:p>
      <w:pPr>
        <w:spacing w:line="360" w:lineRule="auto"/>
        <w:ind w:left="92" w:leftChars="44" w:right="-147" w:rightChars="-70" w:firstLine="480" w:firstLineChars="200"/>
        <w:rPr>
          <w:rFonts w:hint="eastAsia" w:ascii="宋体" w:hAnsi="宋体" w:cs="宋体"/>
          <w:sz w:val="24"/>
          <w:lang w:val="en-US" w:eastAsia="zh-CN"/>
        </w:rPr>
      </w:pPr>
      <w:r>
        <w:rPr>
          <w:rFonts w:hint="eastAsia" w:ascii="宋体" w:hAnsi="宋体" w:cs="宋体"/>
          <w:sz w:val="24"/>
          <w:lang w:val="en-US" w:eastAsia="zh-CN"/>
        </w:rPr>
        <w:t>中标人（含项目组所有成员）必须对项目技术文件以及招标人提供的所有内部资料、技术文档、数据和信息予以保密。中标人必须与招标人签订保密协议并严格遵守，未经招标人书面许可，中标人不得以任何形式向第三方透露本项目的任何内容。</w:t>
      </w:r>
    </w:p>
    <w:p>
      <w:pPr>
        <w:spacing w:line="360" w:lineRule="auto"/>
        <w:ind w:left="92" w:leftChars="44" w:right="-147" w:rightChars="-70" w:firstLine="480" w:firstLineChars="200"/>
        <w:rPr>
          <w:rFonts w:hint="eastAsia" w:ascii="宋体" w:hAnsi="宋体" w:cs="宋体"/>
          <w:sz w:val="24"/>
          <w:lang w:val="en-US" w:eastAsia="zh-CN"/>
        </w:rPr>
      </w:pPr>
      <w:r>
        <w:rPr>
          <w:rFonts w:hint="eastAsia" w:ascii="宋体" w:hAnsi="宋体" w:cs="宋体"/>
          <w:sz w:val="24"/>
          <w:lang w:val="en-US" w:eastAsia="zh-CN"/>
        </w:rPr>
        <w:t>4.知识产权要求</w:t>
      </w:r>
    </w:p>
    <w:p>
      <w:pPr>
        <w:spacing w:line="360" w:lineRule="auto"/>
        <w:ind w:left="92" w:leftChars="44" w:right="-147" w:rightChars="-70" w:firstLine="480" w:firstLineChars="200"/>
        <w:rPr>
          <w:rFonts w:hint="eastAsia" w:ascii="宋体" w:hAnsi="宋体" w:cs="宋体"/>
          <w:sz w:val="24"/>
          <w:lang w:val="en-US" w:eastAsia="zh-CN"/>
        </w:rPr>
      </w:pPr>
      <w:r>
        <w:rPr>
          <w:rFonts w:hint="eastAsia" w:ascii="宋体" w:hAnsi="宋体" w:cs="宋体"/>
          <w:sz w:val="24"/>
          <w:lang w:val="en-US" w:eastAsia="zh-CN"/>
        </w:rPr>
        <w:t>采购人拥有项目过程中除第三方产品外所有工作件、交付品文档及其他附属产品的知识产权，未经采购人许可，不得用于第三方。</w:t>
      </w:r>
    </w:p>
    <w:p>
      <w:pPr>
        <w:spacing w:line="360" w:lineRule="auto"/>
        <w:ind w:left="92" w:leftChars="44" w:right="-147" w:rightChars="-70" w:firstLine="480" w:firstLineChars="200"/>
        <w:rPr>
          <w:rFonts w:hint="eastAsia" w:ascii="宋体" w:hAnsi="宋体" w:cs="宋体"/>
          <w:sz w:val="24"/>
          <w:lang w:val="en-US" w:eastAsia="zh-CN"/>
        </w:rPr>
      </w:pPr>
      <w:r>
        <w:rPr>
          <w:rFonts w:hint="eastAsia" w:ascii="宋体" w:hAnsi="宋体" w:cs="宋体"/>
          <w:sz w:val="24"/>
          <w:lang w:val="en-US" w:eastAsia="zh-CN"/>
        </w:rPr>
        <w:t>投标人应保证采购人在使用投标标的物或其任何一部分时不受任何第三方提出的侵犯其著作权、商标权、专利权等知识产权方面的起诉；如果任何第三方提出侵权指控，那么投标人须与该第三方交涉并承担由此发生的一切责任、费用和赔偿；投标人已获取的知识产权归投标人所有。</w:t>
      </w:r>
    </w:p>
    <w:p>
      <w:pPr>
        <w:spacing w:line="360" w:lineRule="auto"/>
        <w:ind w:left="92" w:leftChars="44" w:right="-147" w:rightChars="-70" w:firstLine="480" w:firstLineChars="200"/>
        <w:rPr>
          <w:rFonts w:hint="eastAsia" w:ascii="宋体" w:hAnsi="宋体" w:cs="宋体"/>
          <w:sz w:val="24"/>
          <w:lang w:val="en-US" w:eastAsia="zh-CN"/>
        </w:rPr>
      </w:pPr>
      <w:r>
        <w:rPr>
          <w:rFonts w:hint="eastAsia" w:ascii="宋体" w:hAnsi="宋体" w:cs="宋体"/>
          <w:sz w:val="24"/>
          <w:lang w:val="en-US" w:eastAsia="zh-CN"/>
        </w:rPr>
        <w:t>5.重要说明</w:t>
      </w:r>
    </w:p>
    <w:p>
      <w:pPr>
        <w:spacing w:line="360" w:lineRule="auto"/>
        <w:ind w:left="92" w:leftChars="44" w:right="-147" w:rightChars="-70" w:firstLine="480" w:firstLineChars="200"/>
        <w:rPr>
          <w:rFonts w:hint="eastAsia" w:ascii="宋体" w:hAnsi="宋体" w:cs="宋体"/>
          <w:sz w:val="24"/>
          <w:lang w:val="en-US" w:eastAsia="zh-CN"/>
        </w:rPr>
      </w:pPr>
      <w:r>
        <w:rPr>
          <w:rFonts w:hint="eastAsia" w:ascii="宋体" w:hAnsi="宋体" w:cs="宋体"/>
          <w:sz w:val="24"/>
          <w:lang w:val="en-US" w:eastAsia="zh-CN"/>
        </w:rPr>
        <w:t>本项目属于交钥匙工程。采购文件中要求建设的内容而投标人未予报价的，将被认为包含在投标总价中，风险由投标人自行承担；投标人应对项目完整性、兼容性负责。</w:t>
      </w:r>
    </w:p>
    <w:p>
      <w:pPr>
        <w:spacing w:line="360" w:lineRule="auto"/>
        <w:ind w:left="92" w:leftChars="44" w:right="-147" w:rightChars="-70" w:firstLine="480" w:firstLineChars="200"/>
        <w:rPr>
          <w:rFonts w:hint="eastAsia" w:ascii="宋体" w:hAnsi="宋体" w:cs="宋体"/>
          <w:sz w:val="24"/>
          <w:lang w:val="en-US" w:eastAsia="zh-CN"/>
        </w:rPr>
      </w:pPr>
      <w:r>
        <w:rPr>
          <w:rFonts w:hint="eastAsia" w:ascii="宋体" w:hAnsi="宋体" w:cs="宋体"/>
          <w:sz w:val="24"/>
          <w:lang w:val="en-US" w:eastAsia="zh-CN"/>
        </w:rPr>
        <w:t>中标人需在签订合同前提供厂家质保授权函（提供承诺函）。</w:t>
      </w:r>
    </w:p>
    <w:p>
      <w:pPr>
        <w:spacing w:line="360" w:lineRule="auto"/>
        <w:ind w:left="92" w:leftChars="44" w:right="-147" w:rightChars="-70" w:firstLine="480" w:firstLineChars="200"/>
        <w:rPr>
          <w:rFonts w:hint="eastAsia" w:ascii="宋体" w:hAnsi="宋体" w:cs="宋体"/>
          <w:sz w:val="24"/>
          <w:lang w:val="en-US" w:eastAsia="zh-CN"/>
        </w:rPr>
      </w:pPr>
      <w:r>
        <w:rPr>
          <w:rFonts w:hint="eastAsia" w:ascii="宋体" w:hAnsi="宋体" w:cs="宋体"/>
          <w:sz w:val="24"/>
          <w:lang w:val="en-US" w:eastAsia="zh-CN"/>
        </w:rPr>
        <w:t xml:space="preserve">特别提示：如采购文件中遗漏了必须具备的设备、配件或服务，请投标人在投标文件中指出，并提出解决方案供采购单位、采购机构参考；中标人有义务保证采购单位系统的完整性，如项目实施过程中因缺少设备、配件或服务导致采购单位系统无法正常运行，中标人须承诺免费提供。 </w:t>
      </w:r>
    </w:p>
    <w:p>
      <w:pPr>
        <w:pStyle w:val="258"/>
        <w:ind w:firstLine="420" w:firstLineChars="0"/>
        <w:outlineLvl w:val="1"/>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四、服务要求</w:t>
      </w:r>
    </w:p>
    <w:p>
      <w:pPr>
        <w:pStyle w:val="17"/>
        <w:spacing w:line="360" w:lineRule="auto"/>
        <w:ind w:firstLine="547" w:firstLineChars="228"/>
        <w:rPr>
          <w:rFonts w:hint="eastAsia" w:hAnsi="宋体" w:cs="宋体"/>
          <w:sz w:val="24"/>
          <w:szCs w:val="24"/>
        </w:rPr>
      </w:pPr>
      <w:r>
        <w:rPr>
          <w:rFonts w:hint="eastAsia" w:hAnsi="宋体" w:cs="宋体"/>
          <w:sz w:val="24"/>
          <w:szCs w:val="24"/>
        </w:rPr>
        <w:t>1、质量保证：</w:t>
      </w:r>
    </w:p>
    <w:p>
      <w:pPr>
        <w:pStyle w:val="17"/>
        <w:spacing w:line="360" w:lineRule="auto"/>
        <w:ind w:firstLine="547" w:firstLineChars="228"/>
        <w:rPr>
          <w:rFonts w:hint="eastAsia" w:hAnsi="宋体" w:cs="宋体"/>
          <w:sz w:val="24"/>
          <w:szCs w:val="24"/>
        </w:rPr>
      </w:pPr>
      <w:r>
        <w:rPr>
          <w:rFonts w:hint="eastAsia" w:hAnsi="宋体" w:cs="宋体"/>
          <w:sz w:val="24"/>
          <w:szCs w:val="24"/>
        </w:rPr>
        <w:t>（1）投标货物必须是经国家“3C”认证的符合国家技术规范和质量标准的合格产品，满足采购单位的使用需求，并具有可靠的售后服务体系，质量可靠、使用安全；</w:t>
      </w:r>
    </w:p>
    <w:p>
      <w:pPr>
        <w:pStyle w:val="17"/>
        <w:spacing w:line="360" w:lineRule="auto"/>
        <w:ind w:firstLine="547" w:firstLineChars="228"/>
        <w:rPr>
          <w:rFonts w:hint="eastAsia" w:hAnsi="宋体" w:cs="宋体"/>
          <w:sz w:val="24"/>
          <w:szCs w:val="24"/>
        </w:rPr>
      </w:pPr>
      <w:r>
        <w:rPr>
          <w:rFonts w:hint="eastAsia" w:hAnsi="宋体" w:cs="宋体"/>
          <w:sz w:val="24"/>
          <w:szCs w:val="24"/>
        </w:rPr>
        <w:t>（2）投标人保证其提供的货物中所有预装和为本项目安装的软件均为具有合法版权或使用权的正版软件且无质量瑕疵；</w:t>
      </w:r>
    </w:p>
    <w:p>
      <w:pPr>
        <w:pStyle w:val="17"/>
        <w:spacing w:line="360" w:lineRule="auto"/>
        <w:ind w:firstLine="547" w:firstLineChars="228"/>
        <w:rPr>
          <w:rFonts w:hint="eastAsia" w:hAnsi="宋体" w:cs="宋体"/>
          <w:sz w:val="24"/>
          <w:szCs w:val="24"/>
        </w:rPr>
      </w:pPr>
      <w:r>
        <w:rPr>
          <w:rFonts w:hint="eastAsia" w:hAnsi="宋体" w:cs="宋体"/>
          <w:sz w:val="24"/>
          <w:szCs w:val="24"/>
        </w:rPr>
        <w:t>（3）在质保期内，如遇软件产品升级、改版，应免费提供更新、升级服务。</w:t>
      </w:r>
    </w:p>
    <w:p>
      <w:pPr>
        <w:pStyle w:val="17"/>
        <w:spacing w:line="360" w:lineRule="auto"/>
        <w:rPr>
          <w:rFonts w:hint="eastAsia" w:hAnsi="宋体" w:cs="宋体"/>
          <w:sz w:val="24"/>
          <w:szCs w:val="24"/>
        </w:rPr>
      </w:pPr>
      <w:r>
        <w:rPr>
          <w:rFonts w:hint="eastAsia" w:hAnsi="宋体" w:cs="宋体"/>
          <w:sz w:val="24"/>
          <w:szCs w:val="24"/>
        </w:rPr>
        <w:t>2、要求投标人提供不低于标准服务，即与投标设备制造厂商对外公众网站上公布的有效服务标准相一致（投标人不得另行制作网页）。在标准服务基础上，投标人还应达到以下标准：</w:t>
      </w:r>
    </w:p>
    <w:p>
      <w:pPr>
        <w:pStyle w:val="17"/>
        <w:spacing w:line="360" w:lineRule="auto"/>
        <w:ind w:firstLine="547" w:firstLineChars="228"/>
        <w:rPr>
          <w:rFonts w:hint="eastAsia"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投标设备的品质和服务由供应商对采购单位负责；</w:t>
      </w:r>
    </w:p>
    <w:p>
      <w:pPr>
        <w:pStyle w:val="17"/>
        <w:spacing w:line="360" w:lineRule="auto"/>
        <w:ind w:firstLine="547" w:firstLineChars="228"/>
        <w:rPr>
          <w:rFonts w:hint="eastAsia"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投标人应明确说明此次投标的服务策略，提供此次投标设备的服务计划（售后服务内容、等级、相关服务指标、售后服务组织机构及人员安排情况及其联络信息）；</w:t>
      </w:r>
    </w:p>
    <w:p>
      <w:pPr>
        <w:pStyle w:val="17"/>
        <w:spacing w:line="360" w:lineRule="auto"/>
        <w:ind w:firstLine="547" w:firstLineChars="228"/>
        <w:rPr>
          <w:rFonts w:hint="eastAsia" w:hAnsi="宋体" w:cs="宋体"/>
          <w:sz w:val="24"/>
          <w:szCs w:val="24"/>
        </w:rPr>
      </w:pPr>
      <w:r>
        <w:rPr>
          <w:rFonts w:hint="eastAsia" w:hAnsi="宋体" w:cs="宋体"/>
          <w:sz w:val="24"/>
          <w:szCs w:val="24"/>
        </w:rPr>
        <w:t>（3）</w:t>
      </w:r>
      <w:r>
        <w:rPr>
          <w:rFonts w:hint="eastAsia" w:hAnsi="宋体" w:cs="宋体"/>
          <w:sz w:val="24"/>
          <w:szCs w:val="24"/>
        </w:rPr>
        <w:tab/>
      </w:r>
      <w:r>
        <w:rPr>
          <w:rFonts w:hint="eastAsia" w:hAnsi="宋体" w:cs="宋体"/>
          <w:sz w:val="24"/>
          <w:szCs w:val="24"/>
        </w:rPr>
        <w:t>在质保期内除提供设备标准现场保修和技术支持服务外，还应保证相关配套</w:t>
      </w:r>
      <w:r>
        <w:rPr>
          <w:rFonts w:hint="eastAsia" w:hAnsi="宋体" w:cs="宋体"/>
          <w:color w:val="auto"/>
          <w:sz w:val="24"/>
          <w:szCs w:val="24"/>
          <w:highlight w:val="none"/>
        </w:rPr>
        <w:t>设备及配件等</w:t>
      </w:r>
      <w:r>
        <w:rPr>
          <w:rFonts w:hint="eastAsia" w:hAnsi="宋体" w:cs="宋体"/>
          <w:color w:val="auto"/>
          <w:sz w:val="24"/>
          <w:szCs w:val="24"/>
          <w:highlight w:val="none"/>
          <w:lang w:eastAsia="zh-CN"/>
        </w:rPr>
        <w:t>不少于</w:t>
      </w:r>
      <w:r>
        <w:rPr>
          <w:rFonts w:hint="eastAsia" w:hAnsi="宋体" w:cs="宋体"/>
          <w:color w:val="auto"/>
          <w:sz w:val="24"/>
          <w:szCs w:val="24"/>
          <w:highlight w:val="none"/>
        </w:rPr>
        <w:t>5年的服务承诺及备品、备件支持，</w:t>
      </w:r>
      <w:r>
        <w:rPr>
          <w:rFonts w:hint="eastAsia" w:hAnsi="宋体" w:cs="宋体"/>
          <w:sz w:val="24"/>
          <w:szCs w:val="24"/>
        </w:rPr>
        <w:t>以满足最终用户硬件故障、升级的要求；</w:t>
      </w:r>
    </w:p>
    <w:p>
      <w:pPr>
        <w:pStyle w:val="17"/>
        <w:spacing w:line="360" w:lineRule="auto"/>
        <w:ind w:firstLine="547" w:firstLineChars="228"/>
        <w:rPr>
          <w:rFonts w:hint="eastAsia" w:hAnsi="宋体" w:cs="宋体"/>
          <w:sz w:val="24"/>
          <w:szCs w:val="24"/>
        </w:rPr>
      </w:pPr>
      <w:r>
        <w:rPr>
          <w:rFonts w:hint="eastAsia" w:hAnsi="宋体" w:cs="宋体"/>
          <w:sz w:val="24"/>
          <w:szCs w:val="24"/>
        </w:rPr>
        <w:t>（4）</w:t>
      </w:r>
      <w:r>
        <w:rPr>
          <w:rFonts w:hint="eastAsia" w:hAnsi="宋体" w:cs="宋体"/>
          <w:sz w:val="24"/>
          <w:szCs w:val="24"/>
        </w:rPr>
        <w:tab/>
      </w:r>
      <w:r>
        <w:rPr>
          <w:rFonts w:hint="eastAsia" w:hAnsi="宋体" w:cs="宋体"/>
          <w:sz w:val="24"/>
          <w:szCs w:val="24"/>
        </w:rPr>
        <w:t>在投标设备质保期内，供应商应提供7</w:t>
      </w:r>
      <w:r>
        <w:rPr>
          <w:rFonts w:hint="eastAsia" w:hAnsi="宋体" w:cs="宋体"/>
          <w:color w:val="auto"/>
          <w:sz w:val="24"/>
          <w:szCs w:val="24"/>
        </w:rPr>
        <w:t>×</w:t>
      </w:r>
      <w:r>
        <w:rPr>
          <w:rFonts w:hint="eastAsia" w:hAnsi="宋体" w:cs="宋体"/>
          <w:sz w:val="24"/>
          <w:szCs w:val="24"/>
        </w:rPr>
        <w:t>24小时的免费现场技术服务，对故障在1小时内响应，2小时以内到现场，4小时以内解决问题；</w:t>
      </w:r>
      <w:r>
        <w:rPr>
          <w:rFonts w:hint="eastAsia" w:hAnsi="宋体" w:cs="宋体"/>
          <w:b/>
          <w:sz w:val="24"/>
          <w:szCs w:val="24"/>
        </w:rPr>
        <w:t>12小时内不能解决问题的</w:t>
      </w:r>
      <w:r>
        <w:rPr>
          <w:rFonts w:hint="eastAsia" w:hAnsi="宋体" w:cs="宋体"/>
          <w:b/>
          <w:sz w:val="24"/>
          <w:szCs w:val="24"/>
          <w:lang w:val="zh-CN"/>
        </w:rPr>
        <w:t>，必须提供周转设备或更换设备</w:t>
      </w:r>
      <w:r>
        <w:rPr>
          <w:rFonts w:hint="eastAsia" w:hAnsi="宋体" w:cs="宋体"/>
          <w:sz w:val="24"/>
          <w:szCs w:val="24"/>
          <w:lang w:val="zh-CN"/>
        </w:rPr>
        <w:t>，</w:t>
      </w:r>
      <w:r>
        <w:rPr>
          <w:rFonts w:hint="eastAsia" w:hAnsi="宋体" w:cs="宋体"/>
          <w:sz w:val="24"/>
          <w:szCs w:val="24"/>
        </w:rPr>
        <w:t xml:space="preserve">以保证采购单位的正常使用。如果逾期未作出响应，则由于故障所造成的全部损失由供应商承担； </w:t>
      </w:r>
    </w:p>
    <w:p>
      <w:pPr>
        <w:pStyle w:val="17"/>
        <w:spacing w:line="360" w:lineRule="auto"/>
        <w:ind w:firstLine="547" w:firstLineChars="228"/>
        <w:rPr>
          <w:rFonts w:hint="eastAsia" w:hAnsi="宋体" w:cs="宋体"/>
          <w:sz w:val="24"/>
          <w:szCs w:val="24"/>
        </w:rPr>
      </w:pPr>
      <w:r>
        <w:rPr>
          <w:rFonts w:hint="eastAsia" w:hAnsi="宋体" w:cs="宋体"/>
          <w:sz w:val="24"/>
          <w:szCs w:val="24"/>
        </w:rPr>
        <w:t>（5）</w:t>
      </w:r>
      <w:r>
        <w:rPr>
          <w:rFonts w:hint="eastAsia" w:hAnsi="宋体" w:cs="宋体"/>
          <w:sz w:val="24"/>
          <w:szCs w:val="24"/>
        </w:rPr>
        <w:tab/>
      </w:r>
      <w:r>
        <w:rPr>
          <w:rFonts w:hint="eastAsia" w:hAnsi="宋体" w:cs="宋体"/>
          <w:sz w:val="24"/>
          <w:szCs w:val="24"/>
        </w:rPr>
        <w:t>当投标货物发生非人为因素严重故障时，供应商应当免费在七日内将补充或者更换的货物运抵发生故障的货物所在地，由此产生的一切相关费用由供应商负担；</w:t>
      </w:r>
    </w:p>
    <w:p>
      <w:pPr>
        <w:pStyle w:val="17"/>
        <w:spacing w:line="360" w:lineRule="auto"/>
        <w:ind w:firstLine="547" w:firstLineChars="228"/>
        <w:rPr>
          <w:rFonts w:hint="eastAsia" w:hAnsi="宋体" w:cs="宋体"/>
          <w:sz w:val="24"/>
          <w:szCs w:val="24"/>
        </w:rPr>
      </w:pPr>
      <w:r>
        <w:rPr>
          <w:rFonts w:hint="eastAsia" w:hAnsi="宋体" w:cs="宋体"/>
          <w:sz w:val="24"/>
          <w:szCs w:val="24"/>
        </w:rPr>
        <w:t>（6）</w:t>
      </w:r>
      <w:r>
        <w:rPr>
          <w:rFonts w:hint="eastAsia" w:hAnsi="宋体" w:cs="宋体"/>
          <w:sz w:val="24"/>
          <w:szCs w:val="24"/>
        </w:rPr>
        <w:tab/>
      </w:r>
      <w:r>
        <w:rPr>
          <w:rFonts w:hint="eastAsia" w:hAnsi="宋体" w:cs="宋体"/>
          <w:sz w:val="24"/>
          <w:szCs w:val="24"/>
        </w:rPr>
        <w:t>质保期内所有因更换或修理设备或部件而导致设备停止运行的时间应从其质保期内扣除；</w:t>
      </w:r>
    </w:p>
    <w:p>
      <w:pPr>
        <w:pStyle w:val="17"/>
        <w:spacing w:line="360" w:lineRule="auto"/>
        <w:ind w:firstLine="547" w:firstLineChars="228"/>
        <w:rPr>
          <w:rFonts w:hint="eastAsia" w:hAnsi="宋体" w:cs="宋体"/>
          <w:sz w:val="24"/>
          <w:szCs w:val="24"/>
        </w:rPr>
      </w:pPr>
      <w:r>
        <w:rPr>
          <w:rFonts w:hint="eastAsia" w:hAnsi="宋体" w:cs="宋体"/>
          <w:sz w:val="24"/>
          <w:szCs w:val="24"/>
        </w:rPr>
        <w:t>（7）</w:t>
      </w:r>
      <w:r>
        <w:rPr>
          <w:rFonts w:hint="eastAsia" w:hAnsi="宋体" w:cs="宋体"/>
          <w:sz w:val="24"/>
          <w:szCs w:val="24"/>
        </w:rPr>
        <w:tab/>
      </w:r>
      <w:r>
        <w:rPr>
          <w:rFonts w:hint="eastAsia" w:hAnsi="宋体" w:cs="宋体"/>
          <w:sz w:val="24"/>
          <w:szCs w:val="24"/>
        </w:rPr>
        <w:t>供应商在质保期内安装的任何零配件，必须是其投标设备制造厂商原产的或是经其认可的；</w:t>
      </w:r>
    </w:p>
    <w:p>
      <w:pPr>
        <w:pStyle w:val="17"/>
        <w:spacing w:line="360" w:lineRule="auto"/>
        <w:ind w:firstLine="547" w:firstLineChars="228"/>
        <w:rPr>
          <w:rFonts w:hint="eastAsia" w:hAnsi="宋体" w:cs="宋体"/>
          <w:sz w:val="24"/>
          <w:szCs w:val="24"/>
        </w:rPr>
      </w:pPr>
      <w:r>
        <w:rPr>
          <w:rFonts w:hint="eastAsia" w:hAnsi="宋体" w:cs="宋体"/>
          <w:sz w:val="24"/>
          <w:szCs w:val="24"/>
        </w:rPr>
        <w:t>（8）</w:t>
      </w:r>
      <w:r>
        <w:rPr>
          <w:rFonts w:hint="eastAsia" w:hAnsi="宋体" w:cs="宋体"/>
          <w:sz w:val="24"/>
          <w:szCs w:val="24"/>
        </w:rPr>
        <w:tab/>
      </w:r>
      <w:r>
        <w:rPr>
          <w:rFonts w:hint="eastAsia" w:hAnsi="宋体" w:cs="宋体"/>
          <w:sz w:val="24"/>
          <w:szCs w:val="24"/>
        </w:rPr>
        <w:t>所有的替代零配件必须是新的未使用和未经修复的，除非最终用户提供书面许可，否则不可使用此范围外的其他（非新的）配件；</w:t>
      </w:r>
    </w:p>
    <w:p>
      <w:pPr>
        <w:pStyle w:val="17"/>
        <w:spacing w:line="360" w:lineRule="auto"/>
        <w:ind w:firstLine="547" w:firstLineChars="228"/>
        <w:rPr>
          <w:rFonts w:hint="eastAsia" w:hAnsi="宋体" w:cs="宋体"/>
          <w:sz w:val="24"/>
          <w:szCs w:val="24"/>
        </w:rPr>
      </w:pPr>
      <w:r>
        <w:rPr>
          <w:rFonts w:hint="eastAsia" w:hAnsi="宋体" w:cs="宋体"/>
          <w:sz w:val="24"/>
          <w:szCs w:val="24"/>
        </w:rPr>
        <w:t>（9） 供应商必须为维修和技术支持所未能解决的问题和故障提供正式的升级方案；</w:t>
      </w:r>
    </w:p>
    <w:p>
      <w:pPr>
        <w:pStyle w:val="17"/>
        <w:spacing w:line="360" w:lineRule="auto"/>
        <w:ind w:firstLine="547" w:firstLineChars="228"/>
        <w:rPr>
          <w:rFonts w:hint="eastAsia" w:hAnsi="宋体" w:cs="宋体"/>
          <w:sz w:val="24"/>
          <w:szCs w:val="24"/>
        </w:rPr>
      </w:pPr>
      <w:r>
        <w:rPr>
          <w:rFonts w:hint="eastAsia" w:hAnsi="宋体" w:cs="宋体"/>
          <w:sz w:val="24"/>
          <w:szCs w:val="24"/>
        </w:rPr>
        <w:t>（10）在质保期内，供应商有责任解决所提供的投标设备和软件系统的任何问题，在质保期满后，当需要时，供应商仍须对因投标设备本身的固有缺陷和瑕疵承担相应责任。</w:t>
      </w:r>
    </w:p>
    <w:p>
      <w:pPr>
        <w:pStyle w:val="17"/>
        <w:spacing w:line="360" w:lineRule="auto"/>
        <w:ind w:firstLine="547" w:firstLineChars="228"/>
        <w:rPr>
          <w:rFonts w:hint="eastAsia" w:hAnsi="宋体" w:cs="宋体"/>
          <w:sz w:val="24"/>
          <w:szCs w:val="24"/>
        </w:rPr>
      </w:pPr>
      <w:r>
        <w:rPr>
          <w:rFonts w:hint="eastAsia" w:hAnsi="宋体" w:cs="宋体"/>
          <w:sz w:val="24"/>
          <w:szCs w:val="24"/>
        </w:rPr>
        <w:t>3、对设备服务要求的有效响应将被视为投标人对其所投标设备的服务承诺，如果中标，须将服务承诺列入合同的设备服务条款。</w:t>
      </w:r>
    </w:p>
    <w:p>
      <w:pPr>
        <w:pStyle w:val="17"/>
        <w:spacing w:line="360" w:lineRule="auto"/>
        <w:rPr>
          <w:rFonts w:hint="eastAsia" w:hAnsi="宋体" w:cs="宋体"/>
          <w:snapToGrid/>
          <w:color w:val="auto"/>
          <w:kern w:val="0"/>
          <w:sz w:val="24"/>
          <w:szCs w:val="24"/>
        </w:rPr>
      </w:pPr>
    </w:p>
    <w:p>
      <w:pPr>
        <w:pStyle w:val="5"/>
        <w:keepNext w:val="0"/>
        <w:ind w:left="0" w:firstLine="0"/>
        <w:jc w:val="both"/>
        <w:rPr>
          <w:rFonts w:hint="eastAsia" w:ascii="宋体" w:hAnsi="宋体" w:eastAsia="宋体" w:cs="宋体"/>
          <w:lang w:val="en-US" w:eastAsia="zh-CN"/>
        </w:rPr>
      </w:pPr>
      <w:r>
        <w:rPr>
          <w:rFonts w:hint="eastAsia" w:ascii="宋体" w:hAnsi="宋体" w:eastAsia="宋体" w:cs="宋体"/>
          <w:lang w:val="en-US"/>
        </w:rPr>
        <w:tab/>
      </w:r>
      <w:r>
        <w:rPr>
          <w:rFonts w:hint="eastAsia" w:ascii="宋体" w:hAnsi="宋体" w:eastAsia="宋体" w:cs="宋体"/>
          <w:lang w:val="en-US"/>
        </w:rPr>
        <w:t>五、参数要求</w:t>
      </w:r>
      <w:r>
        <w:rPr>
          <w:rFonts w:hint="eastAsia" w:ascii="宋体" w:hAnsi="宋体" w:eastAsia="宋体" w:cs="宋体"/>
          <w:lang w:val="en-US" w:eastAsia="zh-CN"/>
        </w:rPr>
        <w:t>（</w:t>
      </w:r>
      <w:r>
        <w:rPr>
          <w:rFonts w:hint="eastAsia" w:cs="Times New Roman" w:asciiTheme="minorEastAsia" w:hAnsiTheme="minorEastAsia" w:eastAsiaTheme="minorEastAsia"/>
          <w:b/>
          <w:bCs/>
          <w:sz w:val="24"/>
          <w:highlight w:val="none"/>
        </w:rPr>
        <w:t>标</w:t>
      </w:r>
      <w:r>
        <w:rPr>
          <w:rFonts w:hint="eastAsia" w:cs="Times New Roman" w:asciiTheme="minorEastAsia" w:hAnsiTheme="minorEastAsia" w:eastAsiaTheme="minorEastAsia"/>
          <w:b/>
          <w:bCs/>
          <w:sz w:val="24"/>
          <w:highlight w:val="none"/>
          <w:lang w:eastAsia="zh-CN"/>
        </w:rPr>
        <w:t>“</w:t>
      </w:r>
      <w:r>
        <w:rPr>
          <w:rFonts w:hint="eastAsia" w:cs="Times New Roman" w:asciiTheme="minorEastAsia" w:hAnsiTheme="minorEastAsia" w:eastAsiaTheme="minorEastAsia"/>
          <w:b/>
          <w:bCs/>
          <w:sz w:val="24"/>
          <w:highlight w:val="none"/>
        </w:rPr>
        <w:t>▲</w:t>
      </w:r>
      <w:r>
        <w:rPr>
          <w:rFonts w:hint="eastAsia" w:cs="Times New Roman" w:asciiTheme="minorEastAsia" w:hAnsiTheme="minorEastAsia" w:eastAsiaTheme="minorEastAsia"/>
          <w:b/>
          <w:bCs/>
          <w:sz w:val="24"/>
          <w:highlight w:val="none"/>
          <w:lang w:eastAsia="zh-CN"/>
        </w:rPr>
        <w:t>”</w:t>
      </w:r>
      <w:r>
        <w:rPr>
          <w:rFonts w:hint="eastAsia" w:cs="Times New Roman" w:asciiTheme="minorEastAsia" w:hAnsiTheme="minorEastAsia" w:eastAsiaTheme="minorEastAsia"/>
          <w:b/>
          <w:bCs/>
          <w:sz w:val="24"/>
          <w:highlight w:val="none"/>
          <w:lang w:val="en-US" w:eastAsia="zh-CN"/>
        </w:rPr>
        <w:t>的</w:t>
      </w:r>
      <w:r>
        <w:rPr>
          <w:rFonts w:hint="eastAsia" w:cs="Times New Roman" w:asciiTheme="minorEastAsia" w:hAnsiTheme="minorEastAsia" w:eastAsiaTheme="minorEastAsia"/>
          <w:b/>
          <w:bCs/>
          <w:sz w:val="24"/>
          <w:highlight w:val="none"/>
        </w:rPr>
        <w:t>参数</w:t>
      </w:r>
      <w:r>
        <w:rPr>
          <w:rFonts w:hint="eastAsia" w:cs="Times New Roman" w:asciiTheme="minorEastAsia" w:hAnsiTheme="minorEastAsia" w:eastAsiaTheme="minorEastAsia"/>
          <w:b/>
          <w:bCs/>
          <w:sz w:val="24"/>
          <w:highlight w:val="none"/>
          <w:lang w:val="en-US" w:eastAsia="zh-CN"/>
        </w:rPr>
        <w:t>投标人须</w:t>
      </w:r>
      <w:r>
        <w:rPr>
          <w:rFonts w:hint="eastAsia" w:cs="Times New Roman" w:asciiTheme="minorEastAsia" w:hAnsiTheme="minorEastAsia" w:eastAsiaTheme="minorEastAsia"/>
          <w:b/>
          <w:bCs/>
          <w:sz w:val="24"/>
          <w:highlight w:val="none"/>
        </w:rPr>
        <w:t>提供承诺</w:t>
      </w:r>
      <w:r>
        <w:rPr>
          <w:rFonts w:hint="eastAsia" w:cs="Times New Roman" w:asciiTheme="minorEastAsia" w:hAnsiTheme="minorEastAsia" w:eastAsiaTheme="minorEastAsia"/>
          <w:b/>
          <w:bCs/>
          <w:sz w:val="24"/>
          <w:highlight w:val="none"/>
          <w:lang w:val="en-US" w:eastAsia="zh-CN"/>
        </w:rPr>
        <w:t>函作为佐证材料，否则作无效标处理</w:t>
      </w:r>
      <w:r>
        <w:rPr>
          <w:rFonts w:hint="eastAsia" w:cs="Times New Roman" w:asciiTheme="minorEastAsia" w:hAnsiTheme="minorEastAsia" w:eastAsiaTheme="minorEastAsia"/>
          <w:b/>
          <w:bCs/>
          <w:sz w:val="24"/>
          <w:highlight w:val="none"/>
        </w:rPr>
        <w:t>。</w:t>
      </w:r>
      <w:r>
        <w:rPr>
          <w:rFonts w:hint="eastAsia" w:ascii="宋体" w:hAnsi="宋体" w:eastAsia="宋体" w:cs="宋体"/>
          <w:lang w:val="en-US" w:eastAsia="zh-CN"/>
        </w:rPr>
        <w:t>）</w:t>
      </w:r>
    </w:p>
    <w:tbl>
      <w:tblPr>
        <w:tblStyle w:val="64"/>
        <w:tblW w:w="4995" w:type="pct"/>
        <w:tblInd w:w="0" w:type="dxa"/>
        <w:tblLayout w:type="autofit"/>
        <w:tblCellMar>
          <w:top w:w="0" w:type="dxa"/>
          <w:left w:w="108" w:type="dxa"/>
          <w:bottom w:w="0" w:type="dxa"/>
          <w:right w:w="108" w:type="dxa"/>
        </w:tblCellMar>
      </w:tblPr>
      <w:tblGrid>
        <w:gridCol w:w="780"/>
        <w:gridCol w:w="1579"/>
        <w:gridCol w:w="2681"/>
        <w:gridCol w:w="4407"/>
      </w:tblGrid>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序号</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一级指标</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二级指标</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指标要求</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CPU规格</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▲CPU架构类型</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sz w:val="24"/>
              </w:rPr>
              <w:t>ARM架构处理器，飞腾D</w:t>
            </w:r>
            <w:r>
              <w:rPr>
                <w:rFonts w:ascii="宋体" w:hAnsi="宋体" w:cs="宋体"/>
                <w:color w:val="000000"/>
                <w:sz w:val="24"/>
              </w:rPr>
              <w:t>3</w:t>
            </w:r>
            <w:r>
              <w:rPr>
                <w:rFonts w:hint="eastAsia" w:ascii="宋体" w:hAnsi="宋体" w:cs="宋体"/>
                <w:color w:val="000000"/>
                <w:sz w:val="24"/>
              </w:rPr>
              <w:t>000/2G独显；或者ARM架构处理器，麒麟9000C/集显。</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▲CPU通道数</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≥4</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▲CPU热功耗</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热设计功耗≤70W</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▲CPU位宽</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≥64位</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内存规格</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▲内存配置容量</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≥16GB</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▲内存类型</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支持DDR4及以上内存类型</w:t>
            </w:r>
          </w:p>
        </w:tc>
      </w:tr>
      <w:tr>
        <w:tblPrEx>
          <w:tblCellMar>
            <w:top w:w="0" w:type="dxa"/>
            <w:left w:w="108" w:type="dxa"/>
            <w:bottom w:w="0" w:type="dxa"/>
            <w:right w:w="108" w:type="dxa"/>
          </w:tblCellMar>
        </w:tblPrEx>
        <w:trPr>
          <w:trHeight w:val="597"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▲内存条配置数量（板载内存不涉及）</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主板规格</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▲主板支持的CPU和内存情况</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支持ARM架构CPU和DDR4及以上内存</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▲主板集成模块</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集成资源扩展模块、计算处理模块、音频扩展模块等，主板的互联拓扑可通过处理器或交换电路实现</w:t>
            </w:r>
          </w:p>
        </w:tc>
      </w:tr>
      <w:tr>
        <w:tblPrEx>
          <w:tblCellMar>
            <w:top w:w="0" w:type="dxa"/>
            <w:left w:w="108" w:type="dxa"/>
            <w:bottom w:w="0" w:type="dxa"/>
            <w:right w:w="108" w:type="dxa"/>
          </w:tblCellMar>
        </w:tblPrEx>
        <w:trPr>
          <w:trHeight w:val="401"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主板内置PCle插槽数量</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支持 PCIe 插槽数量不少于 1个</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▲主板其他内置接口</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供应商给出相关 SATA、M.2、USB 接口数量及占用状态</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Theme="minorEastAsia" w:hAnsiTheme="minorEastAsia" w:eastAsiaTheme="minorEastAsia" w:cstheme="minorEastAsia"/>
                <w:kern w:val="0"/>
                <w:sz w:val="24"/>
                <w:highlight w:val="none"/>
                <w:lang w:bidi="ar"/>
              </w:rPr>
              <w:t>▲</w:t>
            </w:r>
            <w:r>
              <w:rPr>
                <w:rFonts w:hint="eastAsia" w:ascii="宋体" w:hAnsi="宋体" w:cs="宋体"/>
                <w:color w:val="000000"/>
                <w:kern w:val="0"/>
                <w:sz w:val="24"/>
                <w:highlight w:val="none"/>
                <w:lang w:bidi="ar"/>
              </w:rPr>
              <w:t>单内存插槽最大可支持容量（板载内存不涉及）</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w:t>
            </w:r>
            <w:r>
              <w:rPr>
                <w:rFonts w:hint="eastAsia" w:ascii="宋体" w:hAnsi="宋体" w:cs="宋体"/>
                <w:color w:val="000000"/>
                <w:kern w:val="0"/>
                <w:sz w:val="24"/>
                <w:highlight w:val="none"/>
                <w:lang w:val="en-US" w:eastAsia="zh-CN" w:bidi="ar"/>
              </w:rPr>
              <w:t>16</w:t>
            </w:r>
            <w:r>
              <w:rPr>
                <w:rFonts w:hint="eastAsia" w:ascii="宋体" w:hAnsi="宋体" w:cs="宋体"/>
                <w:color w:val="000000"/>
                <w:kern w:val="0"/>
                <w:sz w:val="24"/>
                <w:highlight w:val="none"/>
                <w:lang w:bidi="ar"/>
              </w:rPr>
              <w:t>GB</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Theme="minorEastAsia" w:hAnsiTheme="minorEastAsia" w:eastAsiaTheme="minorEastAsia" w:cstheme="minorEastAsia"/>
                <w:kern w:val="0"/>
                <w:sz w:val="24"/>
                <w:highlight w:val="none"/>
                <w:lang w:bidi="ar"/>
              </w:rPr>
              <w:t>▲</w:t>
            </w:r>
            <w:r>
              <w:rPr>
                <w:rFonts w:hint="eastAsia" w:ascii="宋体" w:hAnsi="宋体" w:cs="宋体"/>
                <w:color w:val="000000"/>
                <w:kern w:val="0"/>
                <w:sz w:val="24"/>
                <w:highlight w:val="none"/>
                <w:lang w:bidi="ar"/>
              </w:rPr>
              <w:t>内存插槽满配时提供的最高内存总容量（板载内存不涉及）</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w:t>
            </w:r>
            <w:r>
              <w:rPr>
                <w:rFonts w:ascii="宋体" w:hAnsi="宋体" w:cs="宋体"/>
                <w:color w:val="000000"/>
                <w:kern w:val="0"/>
                <w:sz w:val="24"/>
                <w:highlight w:val="none"/>
                <w:lang w:bidi="ar"/>
              </w:rPr>
              <w:t>6</w:t>
            </w:r>
            <w:r>
              <w:rPr>
                <w:rFonts w:hint="eastAsia" w:ascii="宋体" w:hAnsi="宋体" w:cs="宋体"/>
                <w:color w:val="000000"/>
                <w:kern w:val="0"/>
                <w:sz w:val="24"/>
                <w:highlight w:val="none"/>
                <w:lang w:bidi="ar"/>
              </w:rPr>
              <w:t>GB</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存储设备规格</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▲固态盘数量</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≥1个</w:t>
            </w:r>
          </w:p>
        </w:tc>
      </w:tr>
      <w:tr>
        <w:tblPrEx>
          <w:tblCellMar>
            <w:top w:w="0" w:type="dxa"/>
            <w:left w:w="108" w:type="dxa"/>
            <w:bottom w:w="0" w:type="dxa"/>
            <w:right w:w="108" w:type="dxa"/>
          </w:tblCellMar>
        </w:tblPrEx>
        <w:trPr>
          <w:trHeight w:val="329"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Theme="minorEastAsia" w:hAnsiTheme="minorEastAsia" w:eastAsiaTheme="minorEastAsia" w:cstheme="minorEastAsia"/>
                <w:kern w:val="0"/>
                <w:sz w:val="24"/>
                <w:highlight w:val="none"/>
                <w:lang w:bidi="ar"/>
              </w:rPr>
              <w:t>▲</w:t>
            </w:r>
            <w:r>
              <w:rPr>
                <w:rFonts w:hint="eastAsia" w:ascii="宋体" w:hAnsi="宋体" w:cs="宋体"/>
                <w:color w:val="000000"/>
                <w:kern w:val="0"/>
                <w:sz w:val="24"/>
                <w:highlight w:val="none"/>
                <w:lang w:bidi="ar"/>
              </w:rPr>
              <w:t>固态存储容量</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w:t>
            </w:r>
            <w:r>
              <w:rPr>
                <w:rFonts w:ascii="宋体" w:hAnsi="宋体" w:cs="宋体"/>
                <w:color w:val="000000"/>
                <w:kern w:val="0"/>
                <w:sz w:val="24"/>
                <w:highlight w:val="none"/>
                <w:lang w:bidi="ar"/>
              </w:rPr>
              <w:t>56</w:t>
            </w:r>
            <w:r>
              <w:rPr>
                <w:rFonts w:hint="eastAsia" w:ascii="宋体" w:hAnsi="宋体" w:cs="宋体"/>
                <w:color w:val="000000"/>
                <w:kern w:val="0"/>
                <w:sz w:val="24"/>
                <w:highlight w:val="none"/>
                <w:lang w:bidi="ar"/>
              </w:rPr>
              <w:t>GB</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▲机械硬盘数量</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≥1个</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Theme="minorEastAsia" w:hAnsiTheme="minorEastAsia" w:eastAsiaTheme="minorEastAsia" w:cstheme="minorEastAsia"/>
                <w:kern w:val="0"/>
                <w:sz w:val="24"/>
                <w:highlight w:val="none"/>
                <w:lang w:bidi="ar"/>
              </w:rPr>
              <w:t>▲</w:t>
            </w:r>
            <w:r>
              <w:rPr>
                <w:rFonts w:hint="eastAsia" w:ascii="宋体" w:hAnsi="宋体" w:cs="宋体"/>
                <w:color w:val="000000"/>
                <w:kern w:val="0"/>
                <w:sz w:val="24"/>
                <w:highlight w:val="none"/>
                <w:lang w:bidi="ar"/>
              </w:rPr>
              <w:t>机械硬盘总容量</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≥1TB</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Theme="minorEastAsia" w:hAnsiTheme="minorEastAsia" w:eastAsiaTheme="minorEastAsia" w:cstheme="minorEastAsia"/>
                <w:kern w:val="0"/>
                <w:sz w:val="24"/>
                <w:highlight w:val="none"/>
                <w:lang w:bidi="ar"/>
              </w:rPr>
              <w:t>▲</w:t>
            </w:r>
            <w:r>
              <w:rPr>
                <w:rFonts w:hint="eastAsia" w:ascii="宋体" w:hAnsi="宋体" w:cs="宋体"/>
                <w:color w:val="000000"/>
                <w:kern w:val="0"/>
                <w:sz w:val="24"/>
                <w:highlight w:val="none"/>
                <w:lang w:bidi="ar"/>
              </w:rPr>
              <w:t>机械硬盘转速</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转速≥5</w:t>
            </w:r>
            <w:r>
              <w:rPr>
                <w:rFonts w:ascii="宋体" w:hAnsi="宋体" w:cs="宋体"/>
                <w:color w:val="000000"/>
                <w:kern w:val="0"/>
                <w:sz w:val="24"/>
                <w:highlight w:val="none"/>
                <w:lang w:bidi="ar"/>
              </w:rPr>
              <w:t>4</w:t>
            </w:r>
            <w:r>
              <w:rPr>
                <w:rFonts w:hint="eastAsia" w:ascii="宋体" w:hAnsi="宋体" w:cs="宋体"/>
                <w:color w:val="000000"/>
                <w:kern w:val="0"/>
                <w:sz w:val="24"/>
                <w:highlight w:val="none"/>
                <w:lang w:bidi="ar"/>
              </w:rPr>
              <w:t>00rpm</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▲机械硬盘形态</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2.5英寸或3.5英寸等</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▲固态存储形态</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sz w:val="24"/>
              </w:rPr>
            </w:pPr>
            <w:r>
              <w:rPr>
                <w:rFonts w:hint="eastAsia" w:ascii="宋体" w:hAnsi="宋体" w:cs="宋体"/>
                <w:color w:val="000000"/>
                <w:kern w:val="0"/>
                <w:sz w:val="24"/>
                <w:lang w:bidi="ar"/>
              </w:rPr>
              <w:t>采用插卡或板载等形态，可选用符合M.2 或 2.5 寸 SATA 或mSATA 等标准的插卡形态</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▲存储设备其他参数要求</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a)固态盘应符合 SJ/T 11654相关规定；</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b)机械硬盘准备时间应不大于30s；侧面固定螺丝孔数量可为 4 孔或 6 孔；工作状态环境温度应满足 5℃~55℃；其它参数应符合GB/T  12628 相关规定</w:t>
            </w:r>
          </w:p>
        </w:tc>
      </w:tr>
      <w:tr>
        <w:tblPrEx>
          <w:tblCellMar>
            <w:top w:w="0" w:type="dxa"/>
            <w:left w:w="108" w:type="dxa"/>
            <w:bottom w:w="0" w:type="dxa"/>
            <w:right w:w="108" w:type="dxa"/>
          </w:tblCellMar>
        </w:tblPrEx>
        <w:trPr>
          <w:trHeight w:val="9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显卡规格</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▲显卡类型</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独立显卡显存容量≥2GB或集成显卡显存容量≥2GB</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left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▲独立显卡显存类型</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若配置独立显卡，显存类型应为DDR4/GDDR5/GDDR6/LPDDR4</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left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Theme="minorEastAsia" w:hAnsiTheme="minorEastAsia" w:eastAsiaTheme="minorEastAsia" w:cstheme="minorEastAsia"/>
                <w:kern w:val="0"/>
                <w:sz w:val="24"/>
                <w:highlight w:val="none"/>
                <w:lang w:bidi="ar"/>
              </w:rPr>
              <w:t>▲</w:t>
            </w:r>
            <w:r>
              <w:rPr>
                <w:rFonts w:hint="eastAsia" w:ascii="宋体" w:hAnsi="宋体" w:cs="宋体"/>
                <w:color w:val="000000"/>
                <w:kern w:val="0"/>
                <w:sz w:val="24"/>
                <w:highlight w:val="none"/>
                <w:lang w:bidi="ar"/>
              </w:rPr>
              <w:t>独立显卡显存容量</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若配置独立显卡，≥2GB</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left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Theme="minorEastAsia" w:hAnsiTheme="minorEastAsia" w:eastAsiaTheme="minorEastAsia" w:cstheme="minorEastAsia"/>
                <w:kern w:val="0"/>
                <w:sz w:val="24"/>
                <w:highlight w:val="none"/>
                <w:lang w:bidi="ar"/>
              </w:rPr>
              <w:t>▲</w:t>
            </w:r>
            <w:r>
              <w:rPr>
                <w:rFonts w:hint="eastAsia" w:ascii="宋体" w:hAnsi="宋体" w:cs="宋体"/>
                <w:color w:val="000000"/>
                <w:kern w:val="0"/>
                <w:sz w:val="24"/>
                <w:highlight w:val="none"/>
                <w:lang w:bidi="ar"/>
              </w:rPr>
              <w:t>独立显卡显存位宽</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若配置独立显卡，显存位宽≥64 位</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left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40"/>
              <w:jc w:val="left"/>
              <w:rPr>
                <w:rFonts w:hint="eastAsia" w:ascii="宋体" w:hAnsi="宋体" w:cs="宋体"/>
                <w:highlight w:val="none"/>
              </w:rPr>
            </w:pPr>
            <w:r>
              <w:rPr>
                <w:rFonts w:hint="eastAsia" w:ascii="宋体" w:hAnsi="宋体" w:cs="宋体"/>
                <w:highlight w:val="none"/>
              </w:rPr>
              <w:t>独立显卡接口协议</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40"/>
              <w:jc w:val="center"/>
              <w:rPr>
                <w:rFonts w:hint="eastAsia" w:ascii="宋体" w:hAnsi="宋体" w:cs="宋体"/>
                <w:highlight w:val="none"/>
              </w:rPr>
            </w:pPr>
            <w:r>
              <w:rPr>
                <w:rFonts w:hint="eastAsia" w:ascii="宋体" w:hAnsi="宋体" w:cs="宋体"/>
                <w:highlight w:val="none"/>
              </w:rPr>
              <w:t>若配置独立显卡，支持 PCIe协议版本大于等于 2.0 或 HT （HyperTransport）协议版本大于等于3.0的独立显卡接口协议</w:t>
            </w:r>
          </w:p>
        </w:tc>
      </w:tr>
      <w:tr>
        <w:tblPrEx>
          <w:tblCellMar>
            <w:top w:w="0" w:type="dxa"/>
            <w:left w:w="108" w:type="dxa"/>
            <w:bottom w:w="0" w:type="dxa"/>
            <w:right w:w="108" w:type="dxa"/>
          </w:tblCellMar>
        </w:tblPrEx>
        <w:trPr>
          <w:trHeight w:val="331"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显示设备规格</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Theme="minorEastAsia" w:hAnsiTheme="minorEastAsia" w:eastAsiaTheme="minorEastAsia" w:cstheme="minorEastAsia"/>
                <w:kern w:val="0"/>
                <w:sz w:val="24"/>
                <w:highlight w:val="none"/>
                <w:lang w:bidi="ar"/>
              </w:rPr>
              <w:t>▲</w:t>
            </w:r>
            <w:r>
              <w:rPr>
                <w:rFonts w:hint="eastAsia" w:ascii="宋体" w:hAnsi="宋体" w:cs="宋体"/>
                <w:color w:val="000000"/>
                <w:kern w:val="0"/>
                <w:sz w:val="24"/>
                <w:highlight w:val="none"/>
                <w:lang w:bidi="ar"/>
              </w:rPr>
              <w:t>显示屏屏占比</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≥89%</w:t>
            </w:r>
          </w:p>
        </w:tc>
      </w:tr>
      <w:tr>
        <w:tblPrEx>
          <w:tblCellMar>
            <w:top w:w="0" w:type="dxa"/>
            <w:left w:w="108" w:type="dxa"/>
            <w:bottom w:w="0" w:type="dxa"/>
            <w:right w:w="108" w:type="dxa"/>
          </w:tblCellMar>
        </w:tblPrEx>
        <w:trPr>
          <w:trHeight w:val="246"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▲显示屏分辨率</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≥1920x1080</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kern w:val="0"/>
                <w:sz w:val="24"/>
                <w:highlight w:val="none"/>
              </w:rPr>
            </w:pPr>
            <w:r>
              <w:rPr>
                <w:rFonts w:hint="eastAsia" w:ascii="宋体" w:hAnsi="宋体" w:cs="宋体"/>
                <w:kern w:val="0"/>
                <w:sz w:val="24"/>
                <w:highlight w:val="none"/>
              </w:rPr>
              <w:t>显示屏像素密度</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kern w:val="0"/>
                <w:sz w:val="24"/>
                <w:highlight w:val="none"/>
              </w:rPr>
            </w:pPr>
            <w:r>
              <w:rPr>
                <w:rFonts w:hint="eastAsia" w:ascii="宋体" w:hAnsi="宋体" w:cs="宋体"/>
                <w:kern w:val="0"/>
                <w:sz w:val="24"/>
                <w:highlight w:val="none"/>
              </w:rPr>
              <w:t>≥85像素/英寸</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4"/>
                <w:highlight w:val="none"/>
                <w:lang w:bidi="ar"/>
              </w:rPr>
            </w:pPr>
            <w:r>
              <w:rPr>
                <w:rFonts w:hint="eastAsia" w:ascii="宋体" w:hAnsi="宋体" w:cs="宋体"/>
                <w:kern w:val="0"/>
                <w:sz w:val="24"/>
                <w:highlight w:val="none"/>
              </w:rPr>
              <w:t>显示屏可视角度</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4"/>
                <w:highlight w:val="none"/>
                <w:lang w:bidi="ar"/>
              </w:rPr>
            </w:pPr>
            <w:r>
              <w:rPr>
                <w:rFonts w:hint="eastAsia" w:ascii="宋体" w:hAnsi="宋体" w:cs="宋体"/>
                <w:kern w:val="0"/>
                <w:sz w:val="24"/>
                <w:highlight w:val="none"/>
              </w:rPr>
              <w:t>水平≥17</w:t>
            </w:r>
            <w:r>
              <w:rPr>
                <w:rFonts w:hint="eastAsia" w:ascii="宋体" w:hAnsi="宋体" w:cs="宋体"/>
                <w:kern w:val="0"/>
                <w:sz w:val="24"/>
                <w:highlight w:val="none"/>
                <w:lang w:val="en-US" w:eastAsia="zh-CN"/>
              </w:rPr>
              <w:t>0</w:t>
            </w:r>
            <w:r>
              <w:rPr>
                <w:rFonts w:hint="eastAsia" w:ascii="宋体" w:hAnsi="宋体" w:cs="宋体"/>
                <w:kern w:val="0"/>
                <w:sz w:val="24"/>
                <w:highlight w:val="none"/>
              </w:rPr>
              <w:t xml:space="preserve"> °</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▲显示屏尺寸</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≥23.8英寸</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▲显示屏屏幕比例</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16:9</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▲显示器外观颜色</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黑色</w:t>
            </w:r>
          </w:p>
        </w:tc>
      </w:tr>
      <w:tr>
        <w:tblPrEx>
          <w:tblCellMar>
            <w:top w:w="0" w:type="dxa"/>
            <w:left w:w="108" w:type="dxa"/>
            <w:bottom w:w="0" w:type="dxa"/>
            <w:right w:w="108" w:type="dxa"/>
          </w:tblCellMar>
        </w:tblPrEx>
        <w:trPr>
          <w:trHeight w:val="9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Theme="minorEastAsia" w:hAnsiTheme="minorEastAsia" w:eastAsiaTheme="minorEastAsia" w:cstheme="minorEastAsia"/>
                <w:kern w:val="0"/>
                <w:sz w:val="24"/>
                <w:highlight w:val="none"/>
                <w:lang w:bidi="ar"/>
              </w:rPr>
              <w:t>▲</w:t>
            </w:r>
            <w:r>
              <w:rPr>
                <w:rFonts w:hint="eastAsia" w:ascii="宋体" w:hAnsi="宋体" w:cs="宋体"/>
                <w:color w:val="000000"/>
                <w:kern w:val="0"/>
                <w:sz w:val="24"/>
                <w:highlight w:val="none"/>
                <w:lang w:bidi="ar"/>
              </w:rPr>
              <w:t>显示屏防蓝光</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支持防蓝光模式，蓝光加权辐射亮度比应≤0.0012W/(·cd·sr)（瓦每坎特拉每球面度）</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Theme="minorEastAsia" w:hAnsiTheme="minorEastAsia" w:eastAsiaTheme="minorEastAsia" w:cstheme="minorEastAsia"/>
                <w:kern w:val="0"/>
                <w:sz w:val="24"/>
                <w:highlight w:val="none"/>
                <w:lang w:bidi="ar"/>
              </w:rPr>
              <w:t>▲</w:t>
            </w:r>
            <w:r>
              <w:rPr>
                <w:rFonts w:hint="eastAsia" w:ascii="宋体" w:hAnsi="宋体" w:cs="宋体"/>
                <w:color w:val="000000"/>
                <w:kern w:val="0"/>
                <w:sz w:val="24"/>
                <w:highlight w:val="none"/>
                <w:lang w:bidi="ar"/>
              </w:rPr>
              <w:t>显示屏低频闪</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显示屏应支持低频闪≤-35dB</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Theme="minorEastAsia" w:hAnsiTheme="minorEastAsia" w:eastAsiaTheme="minorEastAsia" w:cstheme="minorEastAsia"/>
                <w:kern w:val="0"/>
                <w:sz w:val="24"/>
                <w:highlight w:val="none"/>
                <w:lang w:bidi="ar"/>
              </w:rPr>
              <w:t>▲</w:t>
            </w:r>
            <w:r>
              <w:rPr>
                <w:rFonts w:hint="eastAsia" w:ascii="宋体" w:hAnsi="宋体" w:cs="宋体"/>
                <w:color w:val="000000"/>
                <w:kern w:val="0"/>
                <w:sz w:val="24"/>
                <w:highlight w:val="none"/>
                <w:lang w:bidi="ar"/>
              </w:rPr>
              <w:t>显示屏防炫目</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显示屏镜面反射率≤10%</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外设规格</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▲鼠标数量</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≥1个</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left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▲键盘数量</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≥1个</w:t>
            </w:r>
          </w:p>
        </w:tc>
      </w:tr>
      <w:tr>
        <w:tblPrEx>
          <w:tblCellMar>
            <w:top w:w="0" w:type="dxa"/>
            <w:left w:w="108" w:type="dxa"/>
            <w:bottom w:w="0" w:type="dxa"/>
            <w:right w:w="108" w:type="dxa"/>
          </w:tblCellMar>
        </w:tblPrEx>
        <w:trPr>
          <w:trHeight w:val="341"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left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▲键盘按键数目</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104键</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left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▲键盘连接方式</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有线</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left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▲键盘键程</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2.3mm~4.0mm</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left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▲键盘按键压力</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按键压力应在 0.54  N±0.14N</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left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▲有线键盘连接线</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≥1.5米</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left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▲键盘颜色</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与主机颜色一致</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left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▲鼠标连接方式</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有线</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left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▲有线鼠标连接线</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≥1.5 米</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left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▲鼠标DPI分辨率</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800~1600</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left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▲鼠标颜色</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与主机颜色一致</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left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▲鼠标其他要求</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其它参数应符合 GB/T  26245 的相关规定</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网络设备规格</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▲有线网卡数量</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外部接口规格</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▲USB接口数量</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机箱前面板应提供不少于3个USB接口（含2个USB3.0及以上接口）以及机箱前面板提供Type-C≥1或机箱前面板应提供不少于4个USB接口（含2个USB3.0及以上接口）</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▲音频接口数量</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▲视频接口数量</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整机基础规格</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▲整机外观</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a) 产品表面不应有凹痕、划伤、裂缝、变形和污染等。表面涂层均匀，不应起泡、龟裂、脱落和磨损，金属零部件无锈蚀及其它机械损伤；</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b) 产品表面说明功能的文字、符号、标志，应清晰、端正、牢固；</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▲状态指示灯</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sz w:val="24"/>
              </w:rPr>
            </w:pPr>
            <w:r>
              <w:rPr>
                <w:rFonts w:hint="eastAsia" w:ascii="宋体" w:hAnsi="宋体" w:cs="宋体"/>
                <w:color w:val="000000"/>
                <w:kern w:val="0"/>
                <w:sz w:val="24"/>
                <w:lang w:bidi="ar"/>
              </w:rPr>
              <w:t>在产品显著位置提供状态指示功能，如运行状态，并由供应商提供详细参数</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▲整机结构</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a) 机箱应符合 GB/T 4208、GB/T 26246的相关规定；</w:t>
            </w:r>
          </w:p>
          <w:p>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b) 产品内部结构应符合通用部件的安装需求；</w:t>
            </w:r>
          </w:p>
          <w:p>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c) 所有输入输出接口应符合相关国家或行业标准；</w:t>
            </w:r>
          </w:p>
          <w:p>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d) 产品零部件应紧固无松动，可插拔部件应可靠连接，开关、按钮和其它控制部件应灵活可靠，布局应方便使用；</w:t>
            </w:r>
          </w:p>
          <w:p>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e) 所有I/O 连接器及需插接线缆的部位应预留采购人操作空间，方便插拔解锁与插拔线缆；</w:t>
            </w:r>
          </w:p>
          <w:p>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f) 可插拔板卡插槽部位应预留安装、拆卸或更换板卡空间；</w:t>
            </w:r>
          </w:p>
          <w:p>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g) 拆装可能接触到的金属剪口或金属尖角部位应做防划伤处理，以保证安全；</w:t>
            </w:r>
          </w:p>
          <w:p>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h) 整机内部走线应规整，固线结构和位置要合理可靠并做防割线处理，需便于理线和插拔操作，走线应不影响系统各主要部件组装和拆卸；</w:t>
            </w:r>
          </w:p>
          <w:p>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i) 如需通过孔走线，过线孔应做防割线处理；</w:t>
            </w:r>
          </w:p>
          <w:p>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j)各插头位置和插拔方向应合理，应做到插拔无障碍设计，具备防呆设计，有效避免误操作；</w:t>
            </w:r>
          </w:p>
          <w:p>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k)各主要部件拆装无障碍，使用常规工具拆装，无特殊拆装工具需求；</w:t>
            </w:r>
          </w:p>
          <w:p>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l)各主要部件拆装步骤要少，各自拆装需避免相互干扰；</w:t>
            </w:r>
          </w:p>
          <w:p>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m)对于整机或零部件外表面为高亮面的，应粘贴保护膜，保护膜需粘贴牢固，运输、组装等过程不易脱落，撕下无残留；</w:t>
            </w:r>
          </w:p>
          <w:p>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n)其它要求应符合GB/T9813.1的相关规定</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▲机箱防护要求</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机箱应符合 GB/T  4208 中 IP20 防护要求</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▲整机噪音</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产品工作在空闲状态下，产品的声功率级应不超过20dB(A)</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▲整机散热</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在环境温度 25℃及处理器满载情况下，产品表面温度应符合如下要求：</w:t>
            </w:r>
          </w:p>
          <w:p>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a) 出风口在机箱后面板情况下，出风口温度不高于 55℃；</w:t>
            </w:r>
          </w:p>
          <w:p>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b) 可触及面温度不高于 45℃；</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c) 显示器表面温度：显示屏不高于 38℃，显示屏上下灯带位置温度（如涉及）不高于 40℃，出风口温度不高于 45℃</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▲整机能效限定值</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产品能效限定值应达到GB 28380-2012标准中能效等级 2 级及以上</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▲机身材质</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金属</w:t>
            </w:r>
          </w:p>
        </w:tc>
      </w:tr>
      <w:tr>
        <w:tblPrEx>
          <w:tblCellMar>
            <w:top w:w="0" w:type="dxa"/>
            <w:left w:w="108" w:type="dxa"/>
            <w:bottom w:w="0" w:type="dxa"/>
            <w:right w:w="108" w:type="dxa"/>
          </w:tblCellMar>
        </w:tblPrEx>
        <w:trPr>
          <w:trHeight w:val="316"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▲机身颜色</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黑色</w:t>
            </w:r>
          </w:p>
        </w:tc>
      </w:tr>
      <w:tr>
        <w:tblPrEx>
          <w:tblCellMar>
            <w:top w:w="0" w:type="dxa"/>
            <w:left w:w="108" w:type="dxa"/>
            <w:bottom w:w="0" w:type="dxa"/>
            <w:right w:w="108" w:type="dxa"/>
          </w:tblCellMar>
        </w:tblPrEx>
        <w:trPr>
          <w:trHeight w:val="313"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▲机箱尺寸容量</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机箱体积应不大于</w:t>
            </w:r>
            <w:r>
              <w:rPr>
                <w:rFonts w:hint="eastAsia" w:ascii="宋体" w:hAnsi="宋体" w:cs="宋体"/>
                <w:color w:val="000000"/>
                <w:kern w:val="0"/>
                <w:sz w:val="24"/>
                <w:lang w:val="en-US" w:eastAsia="zh-CN" w:bidi="ar"/>
              </w:rPr>
              <w:t>11</w:t>
            </w:r>
            <w:r>
              <w:rPr>
                <w:rFonts w:hint="eastAsia" w:ascii="宋体" w:hAnsi="宋体" w:cs="宋体"/>
                <w:color w:val="000000"/>
                <w:kern w:val="0"/>
                <w:sz w:val="24"/>
                <w:lang w:bidi="ar"/>
              </w:rPr>
              <w:t>L</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CPU性能</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▲CPU物理核数</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≥8</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▲CPU主频</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≥2.4GHz</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Theme="minorEastAsia" w:hAnsiTheme="minorEastAsia" w:eastAsiaTheme="minorEastAsia" w:cstheme="minorEastAsia"/>
                <w:kern w:val="0"/>
                <w:sz w:val="24"/>
                <w:highlight w:val="none"/>
                <w:lang w:bidi="ar"/>
              </w:rPr>
              <w:t>▲</w:t>
            </w:r>
            <w:r>
              <w:rPr>
                <w:rFonts w:hint="eastAsia" w:ascii="宋体" w:hAnsi="宋体" w:cs="宋体"/>
                <w:color w:val="000000"/>
                <w:kern w:val="0"/>
                <w:sz w:val="24"/>
                <w:highlight w:val="none"/>
                <w:lang w:bidi="ar"/>
              </w:rPr>
              <w:t>CPU末级缓存容量</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w:t>
            </w:r>
            <w:r>
              <w:rPr>
                <w:rFonts w:hint="eastAsia" w:ascii="宋体" w:hAnsi="宋体" w:cs="宋体"/>
                <w:color w:val="000000"/>
                <w:kern w:val="0"/>
                <w:sz w:val="24"/>
                <w:highlight w:val="none"/>
                <w:lang w:val="en-US" w:eastAsia="zh-CN" w:bidi="ar"/>
              </w:rPr>
              <w:t>4</w:t>
            </w:r>
            <w:r>
              <w:rPr>
                <w:rFonts w:hint="eastAsia" w:ascii="宋体" w:hAnsi="宋体" w:cs="宋体"/>
                <w:color w:val="000000"/>
                <w:kern w:val="0"/>
                <w:sz w:val="24"/>
                <w:highlight w:val="none"/>
                <w:lang w:bidi="ar"/>
              </w:rPr>
              <w:t>MB</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highlight w:val="none"/>
                <w:lang w:val="en-US" w:eastAsia="zh-CN" w:bidi="ar"/>
              </w:rPr>
              <w:t>CPU线程数</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highlight w:val="none"/>
                <w:lang w:bidi="ar"/>
              </w:rPr>
              <w:t>≥</w:t>
            </w:r>
            <w:r>
              <w:rPr>
                <w:rFonts w:hint="eastAsia" w:ascii="宋体" w:hAnsi="宋体" w:cs="宋体"/>
                <w:color w:val="000000"/>
                <w:kern w:val="0"/>
                <w:sz w:val="24"/>
                <w:highlight w:val="none"/>
                <w:lang w:val="en-US" w:eastAsia="zh-CN" w:bidi="ar"/>
              </w:rPr>
              <w:t>8</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Theme="minorEastAsia" w:hAnsiTheme="minorEastAsia" w:eastAsiaTheme="minorEastAsia" w:cstheme="minorEastAsia"/>
                <w:kern w:val="0"/>
                <w:sz w:val="24"/>
                <w:highlight w:val="none"/>
                <w:lang w:bidi="ar"/>
              </w:rPr>
              <w:t>▲</w:t>
            </w:r>
            <w:r>
              <w:rPr>
                <w:rFonts w:hint="eastAsia" w:ascii="宋体" w:hAnsi="宋体" w:cs="宋体"/>
                <w:color w:val="000000"/>
                <w:kern w:val="0"/>
                <w:sz w:val="24"/>
                <w:highlight w:val="none"/>
                <w:lang w:bidi="ar"/>
              </w:rPr>
              <w:t>CPU 支持的内存最高速率</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w:t>
            </w:r>
            <w:r>
              <w:rPr>
                <w:rFonts w:hint="eastAsia" w:ascii="宋体" w:hAnsi="宋体" w:cs="宋体"/>
                <w:color w:val="000000"/>
                <w:kern w:val="0"/>
                <w:sz w:val="24"/>
                <w:highlight w:val="none"/>
                <w:lang w:val="en-US" w:eastAsia="zh-CN" w:bidi="ar"/>
              </w:rPr>
              <w:t>5600</w:t>
            </w:r>
            <w:r>
              <w:rPr>
                <w:rFonts w:hint="eastAsia" w:ascii="宋体" w:hAnsi="宋体" w:cs="宋体"/>
                <w:color w:val="000000"/>
                <w:kern w:val="0"/>
                <w:sz w:val="24"/>
                <w:highlight w:val="none"/>
                <w:lang w:bidi="ar"/>
              </w:rPr>
              <w:t>MT/s</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highlight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内存性能</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Theme="minorEastAsia" w:hAnsiTheme="minorEastAsia" w:eastAsiaTheme="minorEastAsia" w:cstheme="minorEastAsia"/>
                <w:kern w:val="0"/>
                <w:sz w:val="24"/>
                <w:highlight w:val="none"/>
                <w:lang w:bidi="ar"/>
              </w:rPr>
              <w:t>▲</w:t>
            </w:r>
            <w:r>
              <w:rPr>
                <w:rFonts w:hint="eastAsia" w:ascii="宋体" w:hAnsi="宋体" w:cs="宋体"/>
                <w:color w:val="000000"/>
                <w:kern w:val="0"/>
                <w:sz w:val="24"/>
                <w:highlight w:val="none"/>
                <w:lang w:bidi="ar"/>
              </w:rPr>
              <w:t>内存读写速率</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w:t>
            </w:r>
            <w:r>
              <w:rPr>
                <w:rFonts w:hint="eastAsia" w:ascii="宋体" w:hAnsi="宋体" w:cs="宋体"/>
                <w:color w:val="000000"/>
                <w:kern w:val="0"/>
                <w:sz w:val="24"/>
                <w:highlight w:val="none"/>
                <w:lang w:val="en-US" w:eastAsia="zh-CN" w:bidi="ar"/>
              </w:rPr>
              <w:t>5600</w:t>
            </w:r>
            <w:r>
              <w:rPr>
                <w:rFonts w:hint="eastAsia" w:ascii="宋体" w:hAnsi="宋体" w:cs="宋体"/>
                <w:color w:val="000000"/>
                <w:kern w:val="0"/>
                <w:sz w:val="24"/>
                <w:highlight w:val="none"/>
                <w:lang w:bidi="ar"/>
              </w:rPr>
              <w:t>MT/s</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highlight w:val="none"/>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显卡性能</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Theme="minorEastAsia" w:hAnsiTheme="minorEastAsia" w:eastAsiaTheme="minorEastAsia" w:cstheme="minorEastAsia"/>
                <w:kern w:val="0"/>
                <w:sz w:val="24"/>
                <w:highlight w:val="none"/>
                <w:lang w:bidi="ar"/>
              </w:rPr>
              <w:t>▲</w:t>
            </w:r>
            <w:r>
              <w:rPr>
                <w:rFonts w:hint="eastAsia" w:ascii="宋体" w:hAnsi="宋体" w:cs="宋体"/>
                <w:color w:val="000000"/>
                <w:kern w:val="0"/>
                <w:sz w:val="24"/>
                <w:highlight w:val="none"/>
                <w:lang w:bidi="ar"/>
              </w:rPr>
              <w:t>显示分辨率</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≥1920x1080</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Theme="minorEastAsia" w:hAnsiTheme="minorEastAsia" w:eastAsiaTheme="minorEastAsia" w:cstheme="minorEastAsia"/>
                <w:kern w:val="0"/>
                <w:sz w:val="24"/>
                <w:highlight w:val="none"/>
                <w:lang w:bidi="ar"/>
              </w:rPr>
              <w:t>▲</w:t>
            </w:r>
            <w:r>
              <w:rPr>
                <w:rFonts w:hint="eastAsia" w:ascii="宋体" w:hAnsi="宋体" w:cs="宋体"/>
                <w:color w:val="000000"/>
                <w:kern w:val="0"/>
                <w:sz w:val="24"/>
                <w:highlight w:val="none"/>
                <w:lang w:bidi="ar"/>
              </w:rPr>
              <w:t>显卡显示芯片核心频率</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≥750MHz</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Theme="minorEastAsia" w:hAnsiTheme="minorEastAsia" w:eastAsiaTheme="minorEastAsia" w:cstheme="minorEastAsia"/>
                <w:kern w:val="0"/>
                <w:sz w:val="24"/>
                <w:highlight w:val="none"/>
                <w:lang w:bidi="ar"/>
              </w:rPr>
              <w:t>▲</w:t>
            </w:r>
            <w:r>
              <w:rPr>
                <w:rFonts w:hint="eastAsia" w:ascii="宋体" w:hAnsi="宋体" w:cs="宋体"/>
                <w:color w:val="000000"/>
                <w:kern w:val="0"/>
                <w:sz w:val="24"/>
                <w:highlight w:val="none"/>
                <w:lang w:bidi="ar"/>
              </w:rPr>
              <w:t>显存等效频率</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w:t>
            </w:r>
            <w:r>
              <w:rPr>
                <w:rFonts w:hint="eastAsia" w:ascii="宋体" w:hAnsi="宋体" w:cs="宋体"/>
                <w:color w:val="000000"/>
                <w:kern w:val="0"/>
                <w:sz w:val="24"/>
                <w:highlight w:val="none"/>
                <w:lang w:val="en-US" w:eastAsia="zh-CN" w:bidi="ar"/>
              </w:rPr>
              <w:t>5600</w:t>
            </w:r>
            <w:r>
              <w:rPr>
                <w:rFonts w:hint="eastAsia" w:ascii="宋体" w:hAnsi="宋体" w:cs="宋体"/>
                <w:color w:val="000000"/>
                <w:kern w:val="0"/>
                <w:sz w:val="24"/>
                <w:highlight w:val="none"/>
                <w:lang w:bidi="ar"/>
              </w:rPr>
              <w:t>MT/s</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▲显卡可支持多屏同时显示数量</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显卡应支持 2 块屏幕同时显示，分辨率应不低于 1920×1080</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highlight w:val="none"/>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显示设备性能</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Theme="minorEastAsia" w:hAnsiTheme="minorEastAsia" w:eastAsiaTheme="minorEastAsia" w:cstheme="minorEastAsia"/>
                <w:kern w:val="0"/>
                <w:sz w:val="24"/>
                <w:highlight w:val="none"/>
                <w:lang w:bidi="ar"/>
              </w:rPr>
              <w:t>▲</w:t>
            </w:r>
            <w:r>
              <w:rPr>
                <w:rFonts w:hint="eastAsia" w:ascii="宋体" w:hAnsi="宋体" w:cs="宋体"/>
                <w:color w:val="000000"/>
                <w:kern w:val="0"/>
                <w:sz w:val="24"/>
                <w:highlight w:val="none"/>
                <w:lang w:bidi="ar"/>
              </w:rPr>
              <w:t>显示屏刷新率</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w:t>
            </w:r>
            <w:r>
              <w:rPr>
                <w:rFonts w:ascii="宋体" w:hAnsi="宋体" w:cs="宋体"/>
                <w:color w:val="000000"/>
                <w:kern w:val="0"/>
                <w:sz w:val="24"/>
                <w:highlight w:val="none"/>
                <w:lang w:bidi="ar"/>
              </w:rPr>
              <w:t>5</w:t>
            </w:r>
            <w:r>
              <w:rPr>
                <w:rFonts w:hint="eastAsia" w:ascii="宋体" w:hAnsi="宋体" w:cs="宋体"/>
                <w:color w:val="000000"/>
                <w:kern w:val="0"/>
                <w:sz w:val="24"/>
                <w:highlight w:val="none"/>
                <w:lang w:bidi="ar"/>
              </w:rPr>
              <w:t>Hz</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Theme="minorEastAsia" w:hAnsiTheme="minorEastAsia" w:eastAsiaTheme="minorEastAsia" w:cstheme="minorEastAsia"/>
                <w:kern w:val="0"/>
                <w:sz w:val="24"/>
                <w:highlight w:val="none"/>
                <w:lang w:bidi="ar"/>
              </w:rPr>
              <w:t>▲</w:t>
            </w:r>
            <w:r>
              <w:rPr>
                <w:rFonts w:hint="eastAsia" w:ascii="宋体" w:hAnsi="宋体" w:cs="宋体"/>
                <w:color w:val="000000"/>
                <w:kern w:val="0"/>
                <w:sz w:val="24"/>
                <w:highlight w:val="none"/>
                <w:lang w:bidi="ar"/>
              </w:rPr>
              <w:t>显示屏位深</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 位</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Theme="minorEastAsia" w:hAnsiTheme="minorEastAsia" w:eastAsiaTheme="minorEastAsia" w:cstheme="minorEastAsia"/>
                <w:kern w:val="0"/>
                <w:sz w:val="24"/>
                <w:highlight w:val="none"/>
                <w:lang w:bidi="ar"/>
              </w:rPr>
              <w:t>▲</w:t>
            </w:r>
            <w:r>
              <w:rPr>
                <w:rFonts w:hint="eastAsia" w:ascii="宋体" w:hAnsi="宋体" w:cs="宋体"/>
                <w:color w:val="000000"/>
                <w:kern w:val="0"/>
                <w:sz w:val="24"/>
                <w:highlight w:val="none"/>
                <w:lang w:bidi="ar"/>
              </w:rPr>
              <w:t>显示屏色域</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≥99%  sRGB</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Theme="minorEastAsia" w:hAnsiTheme="minorEastAsia" w:eastAsiaTheme="minorEastAsia" w:cstheme="minorEastAsia"/>
                <w:kern w:val="0"/>
                <w:sz w:val="24"/>
                <w:highlight w:val="none"/>
                <w:lang w:bidi="ar"/>
              </w:rPr>
              <w:t>▲</w:t>
            </w:r>
            <w:r>
              <w:rPr>
                <w:rFonts w:hint="eastAsia" w:ascii="宋体" w:hAnsi="宋体" w:cs="宋体"/>
                <w:color w:val="000000"/>
                <w:kern w:val="0"/>
                <w:sz w:val="24"/>
                <w:highlight w:val="none"/>
                <w:lang w:bidi="ar"/>
              </w:rPr>
              <w:t>显示屏色准</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bidi="ar"/>
              </w:rPr>
              <w:t>△E≤</w:t>
            </w:r>
            <w:r>
              <w:rPr>
                <w:rFonts w:hint="eastAsia" w:ascii="宋体" w:hAnsi="宋体" w:cs="宋体"/>
                <w:color w:val="000000"/>
                <w:kern w:val="0"/>
                <w:sz w:val="24"/>
                <w:highlight w:val="none"/>
                <w:lang w:val="en-US" w:eastAsia="zh-CN" w:bidi="ar"/>
              </w:rPr>
              <w:t>4</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Theme="minorEastAsia" w:hAnsiTheme="minorEastAsia" w:eastAsiaTheme="minorEastAsia" w:cstheme="minorEastAsia"/>
                <w:kern w:val="0"/>
                <w:sz w:val="24"/>
                <w:highlight w:val="none"/>
                <w:lang w:bidi="ar"/>
              </w:rPr>
              <w:t>▲</w:t>
            </w:r>
            <w:r>
              <w:rPr>
                <w:rFonts w:hint="eastAsia" w:ascii="宋体" w:hAnsi="宋体" w:cs="宋体"/>
                <w:color w:val="000000"/>
                <w:kern w:val="0"/>
                <w:sz w:val="24"/>
                <w:highlight w:val="none"/>
                <w:lang w:bidi="ar"/>
              </w:rPr>
              <w:t>显示屏响应时间</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≤8ms</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Theme="minorEastAsia" w:hAnsiTheme="minorEastAsia" w:eastAsiaTheme="minorEastAsia" w:cstheme="minorEastAsia"/>
                <w:kern w:val="0"/>
                <w:sz w:val="24"/>
                <w:highlight w:val="none"/>
                <w:lang w:bidi="ar"/>
              </w:rPr>
              <w:t>▲</w:t>
            </w:r>
            <w:r>
              <w:rPr>
                <w:rFonts w:hint="eastAsia" w:ascii="宋体" w:hAnsi="宋体" w:cs="宋体"/>
                <w:color w:val="000000"/>
                <w:kern w:val="0"/>
                <w:sz w:val="24"/>
                <w:highlight w:val="none"/>
                <w:lang w:bidi="ar"/>
              </w:rPr>
              <w:t>显示屏亮度</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≥250尼特</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Theme="minorEastAsia" w:hAnsiTheme="minorEastAsia" w:eastAsiaTheme="minorEastAsia" w:cstheme="minorEastAsia"/>
                <w:kern w:val="0"/>
                <w:sz w:val="24"/>
                <w:highlight w:val="none"/>
                <w:lang w:bidi="ar"/>
              </w:rPr>
              <w:t>▲</w:t>
            </w:r>
            <w:r>
              <w:rPr>
                <w:rFonts w:hint="eastAsia" w:ascii="宋体" w:hAnsi="宋体" w:cs="宋体"/>
                <w:color w:val="000000"/>
                <w:kern w:val="0"/>
                <w:sz w:val="24"/>
                <w:highlight w:val="none"/>
                <w:lang w:bidi="ar"/>
              </w:rPr>
              <w:t>显示屏亮度一致性</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≥70%</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Theme="minorEastAsia" w:hAnsiTheme="minorEastAsia" w:eastAsiaTheme="minorEastAsia" w:cstheme="minorEastAsia"/>
                <w:kern w:val="0"/>
                <w:sz w:val="24"/>
                <w:highlight w:val="none"/>
                <w:lang w:bidi="ar"/>
              </w:rPr>
              <w:t>▲</w:t>
            </w:r>
            <w:r>
              <w:rPr>
                <w:rFonts w:hint="eastAsia" w:ascii="宋体" w:hAnsi="宋体" w:cs="宋体"/>
                <w:color w:val="000000"/>
                <w:kern w:val="0"/>
                <w:sz w:val="24"/>
                <w:highlight w:val="none"/>
                <w:lang w:bidi="ar"/>
              </w:rPr>
              <w:t>显示屏对比度</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≥1000：1</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▲显示屏其他参数</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sz w:val="24"/>
              </w:rPr>
            </w:pPr>
            <w:r>
              <w:rPr>
                <w:rFonts w:hint="eastAsia" w:ascii="宋体" w:hAnsi="宋体" w:cs="宋体"/>
                <w:color w:val="000000"/>
                <w:kern w:val="0"/>
                <w:sz w:val="24"/>
                <w:lang w:bidi="ar"/>
              </w:rPr>
              <w:t>其它参数应符合 SJ/T 11292 的相关规定</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网络设备性能</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▲有线网卡速率</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sz w:val="24"/>
              </w:rPr>
            </w:pPr>
            <w:r>
              <w:rPr>
                <w:rFonts w:hint="eastAsia" w:ascii="宋体" w:hAnsi="宋体" w:cs="宋体"/>
                <w:color w:val="000000"/>
                <w:kern w:val="0"/>
                <w:sz w:val="24"/>
                <w:lang w:bidi="ar"/>
              </w:rPr>
              <w:t>最高速率应不低于 1000Mbps，应支持 10Mbps、100Mbps、1000Mbps 速率自适应</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主板功能</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sz w:val="24"/>
              </w:rPr>
            </w:pPr>
            <w:r>
              <w:rPr>
                <w:rFonts w:hint="eastAsia" w:ascii="宋体" w:hAnsi="宋体" w:cs="宋体"/>
                <w:color w:val="000000"/>
                <w:kern w:val="0"/>
                <w:sz w:val="24"/>
                <w:lang w:bidi="ar"/>
              </w:rPr>
              <w:t>▲内存扩展接口(板载内存不涉及)</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 个</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▲存储扩展接口(板载存储不涉及)</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sz w:val="24"/>
              </w:rPr>
            </w:pPr>
            <w:r>
              <w:rPr>
                <w:rFonts w:hint="eastAsia" w:ascii="宋体" w:hAnsi="宋体" w:cs="宋体"/>
                <w:color w:val="000000"/>
                <w:kern w:val="0"/>
                <w:sz w:val="24"/>
                <w:lang w:bidi="ar"/>
              </w:rPr>
              <w:t>供应商给出主板支持存储扩展接口类型，如 UFS3.0、SATA3.0、SAS3.0、M.2等类型接口</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▲主板USB瞬间过流保护</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支持有瞬间过流保护功能</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▲主板防静电保护</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支持防静电保护功能</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▲I/O 接口功能</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sz w:val="24"/>
              </w:rPr>
            </w:pPr>
            <w:r>
              <w:rPr>
                <w:rFonts w:hint="eastAsia" w:ascii="宋体" w:hAnsi="宋体" w:cs="宋体"/>
                <w:color w:val="000000"/>
                <w:kern w:val="0"/>
                <w:sz w:val="24"/>
                <w:lang w:bidi="ar"/>
              </w:rPr>
              <w:t>提供基于标准USB 接口外设连接功能、基于音频输入输出接口的音频扩展功能、基于PCIe 接口板卡扩展功能、基于 HDMI 或 VGA 或 Type-C 或 DVI 或 DP等接口外接显示器扩展功能、基于存储接口对产品进行增容功能等。产品I/O 接口，应具备外接标准 USB 设备、显示器、音频设备等内外部设备能力</w:t>
            </w:r>
          </w:p>
        </w:tc>
      </w:tr>
      <w:tr>
        <w:tblPrEx>
          <w:tblCellMar>
            <w:top w:w="0" w:type="dxa"/>
            <w:left w:w="108" w:type="dxa"/>
            <w:bottom w:w="0" w:type="dxa"/>
            <w:right w:w="108" w:type="dxa"/>
          </w:tblCellMar>
        </w:tblPrEx>
        <w:trPr>
          <w:trHeight w:val="945"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显卡功能</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▲显卡外接显示接口</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sz w:val="24"/>
              </w:rPr>
            </w:pPr>
            <w:r>
              <w:rPr>
                <w:rFonts w:hint="eastAsia" w:ascii="宋体" w:hAnsi="宋体" w:cs="宋体"/>
                <w:color w:val="000000"/>
                <w:kern w:val="0"/>
                <w:sz w:val="24"/>
                <w:lang w:bidi="ar"/>
              </w:rPr>
              <w:t>显卡至少支持 VGA、HDMI、DVI、DP、 Type-C 中 2 种显示接口，其中1种显示接口为HDMI，并与显示器接口相匹配</w:t>
            </w:r>
          </w:p>
        </w:tc>
      </w:tr>
      <w:tr>
        <w:tblPrEx>
          <w:tblCellMar>
            <w:top w:w="0" w:type="dxa"/>
            <w:left w:w="108" w:type="dxa"/>
            <w:bottom w:w="0" w:type="dxa"/>
            <w:right w:w="108" w:type="dxa"/>
          </w:tblCellMar>
        </w:tblPrEx>
        <w:trPr>
          <w:trHeight w:val="9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显示设备功能</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▲显示器接口</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显示器应与显卡外接显示接口匹配</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▲显示器支架</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lang w:eastAsia="zh-CN"/>
              </w:rPr>
            </w:pPr>
            <w:r>
              <w:rPr>
                <w:rFonts w:hint="eastAsia" w:ascii="宋体" w:hAnsi="宋体" w:cs="宋体"/>
                <w:color w:val="000000"/>
                <w:sz w:val="24"/>
                <w:highlight w:val="none"/>
              </w:rPr>
              <w:t>显示器应提供显示器支架</w:t>
            </w:r>
            <w:r>
              <w:rPr>
                <w:rFonts w:hint="eastAsia" w:ascii="宋体" w:hAnsi="宋体" w:cs="宋体"/>
                <w:color w:val="000000"/>
                <w:sz w:val="24"/>
                <w:highlight w:val="none"/>
                <w:lang w:eastAsia="zh-CN"/>
              </w:rPr>
              <w:t>，支持屏幕旋转、升降等</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▲显示器参数调节</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a)提供 OSD 选单按钮用于调节色彩、模式等；</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b)支持色温、亮度、对比度调节</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存储功能</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▲存储功能</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sz w:val="24"/>
              </w:rPr>
            </w:pPr>
            <w:r>
              <w:rPr>
                <w:rFonts w:hint="eastAsia" w:ascii="宋体" w:hAnsi="宋体" w:cs="宋体"/>
                <w:color w:val="000000"/>
                <w:kern w:val="0"/>
                <w:sz w:val="24"/>
                <w:lang w:bidi="ar"/>
              </w:rPr>
              <w:t>通过 SATA 固态存储/PCIe 固态存储/UFS 固态存储/SATA 硬磁盘等存储部件提供存储功能</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网络设备功能</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▲网络功能</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a)支持网络连接、网络开启/关闭功能；</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b)支持访问网络和数据交换功能</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▲数据传输</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sz w:val="24"/>
              </w:rPr>
            </w:pPr>
            <w:r>
              <w:rPr>
                <w:rFonts w:hint="eastAsia" w:ascii="宋体" w:hAnsi="宋体" w:cs="宋体"/>
                <w:color w:val="000000"/>
                <w:kern w:val="0"/>
                <w:sz w:val="24"/>
                <w:lang w:bidi="ar"/>
              </w:rPr>
              <w:t>支持数据传输能力，并提供数据流量和异常日志记录功能</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▲有线网卡接口类型</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 RJ45 接口</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▲网络设备拆装</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sz w:val="24"/>
              </w:rPr>
            </w:pPr>
            <w:r>
              <w:rPr>
                <w:rFonts w:hint="eastAsia" w:ascii="宋体" w:hAnsi="宋体" w:cs="宋体"/>
                <w:color w:val="000000"/>
                <w:kern w:val="0"/>
                <w:sz w:val="24"/>
                <w:lang w:bidi="ar"/>
              </w:rPr>
              <w:t>网络设备支持物理拆装，包括无线网卡和蓝牙模块等（若配置无线网卡和蓝牙模块）</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外部接口功能</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▲音频接口类型</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sz w:val="24"/>
              </w:rPr>
            </w:pPr>
            <w:r>
              <w:rPr>
                <w:rFonts w:hint="eastAsia" w:ascii="宋体" w:hAnsi="宋体" w:cs="宋体"/>
                <w:color w:val="000000"/>
                <w:kern w:val="0"/>
                <w:sz w:val="24"/>
                <w:lang w:bidi="ar"/>
              </w:rPr>
              <w:t>支持 3.5mm 孔径 3 段式或 4 段式接口</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▲视频接口类型</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至少支持 VGA、HDMI、DVI、DP、Type-C中 1 种显示接口</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▲HDMI、DP、Type-C显示接口要求</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sz w:val="24"/>
              </w:rPr>
            </w:pPr>
            <w:r>
              <w:rPr>
                <w:rFonts w:hint="eastAsia" w:ascii="宋体" w:hAnsi="宋体" w:cs="宋体"/>
                <w:color w:val="000000"/>
                <w:kern w:val="0"/>
                <w:sz w:val="24"/>
                <w:lang w:bidi="ar"/>
              </w:rPr>
              <w:t>若提供HDMI 或DP 或 Type-C 作为显示接口，应支持音频和视频同步输出</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电源功能</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▲电源线适配能力</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sz w:val="24"/>
              </w:rPr>
            </w:pPr>
            <w:r>
              <w:rPr>
                <w:rFonts w:hint="eastAsia" w:ascii="宋体" w:hAnsi="宋体" w:cs="宋体"/>
                <w:color w:val="000000"/>
                <w:kern w:val="0"/>
                <w:sz w:val="24"/>
                <w:lang w:bidi="ar"/>
              </w:rPr>
              <w:t>电源适配器电线组件应符合 GB/T 15934 的要求，可拆线的插头和连接器可以不做要求</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操作系统及软件功能</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▲中文信息处理要求</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符合 GB  18030 的相关规定</w:t>
            </w:r>
          </w:p>
        </w:tc>
      </w:tr>
      <w:tr>
        <w:tblPrEx>
          <w:tblCellMar>
            <w:top w:w="0" w:type="dxa"/>
            <w:left w:w="108" w:type="dxa"/>
            <w:bottom w:w="0" w:type="dxa"/>
            <w:right w:w="108" w:type="dxa"/>
          </w:tblCellMar>
        </w:tblPrEx>
        <w:trPr>
          <w:trHeight w:val="597"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▲操作系统备份及还原功能</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支持操作系统备份及还原功能</w:t>
            </w:r>
          </w:p>
        </w:tc>
      </w:tr>
      <w:tr>
        <w:tblPrEx>
          <w:tblCellMar>
            <w:top w:w="0" w:type="dxa"/>
            <w:left w:w="108" w:type="dxa"/>
            <w:bottom w:w="0" w:type="dxa"/>
            <w:right w:w="108" w:type="dxa"/>
          </w:tblCellMar>
        </w:tblPrEx>
        <w:trPr>
          <w:trHeight w:val="553"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▲固件备份还原能力</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支持备份及还原固件的功能</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▲操作系统及驱动升级</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sz w:val="24"/>
              </w:rPr>
            </w:pPr>
            <w:r>
              <w:rPr>
                <w:rFonts w:hint="eastAsia" w:ascii="宋体" w:hAnsi="宋体" w:cs="宋体"/>
                <w:color w:val="000000"/>
                <w:kern w:val="0"/>
                <w:sz w:val="24"/>
                <w:lang w:bidi="ar"/>
              </w:rPr>
              <w:t>支持通过网络、闪存盘等方式对操作系统、驱动进行升级</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▲固件升级</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sz w:val="24"/>
              </w:rPr>
            </w:pPr>
            <w:r>
              <w:rPr>
                <w:rFonts w:hint="eastAsia" w:ascii="宋体" w:hAnsi="宋体" w:cs="宋体"/>
                <w:color w:val="000000"/>
                <w:kern w:val="0"/>
                <w:sz w:val="24"/>
                <w:lang w:bidi="ar"/>
              </w:rPr>
              <w:t>支持通过网络、闪存盘等方式对固件进行升级</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▲BIOS 支持关闭通讯接口</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 BIOS 关闭以太网及 USB 接口</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▲固件查看信息</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sz w:val="24"/>
              </w:rPr>
            </w:pPr>
            <w:r>
              <w:rPr>
                <w:rFonts w:hint="eastAsia" w:ascii="宋体" w:hAnsi="宋体" w:cs="宋体"/>
                <w:color w:val="000000"/>
                <w:kern w:val="0"/>
                <w:sz w:val="24"/>
                <w:lang w:bidi="ar"/>
              </w:rPr>
              <w:t>支持查看固件版本、内存信息、主板信息、处理器信息和系统时间信息等功能</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▲固件设置启动顺序</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sz w:val="24"/>
              </w:rPr>
            </w:pPr>
            <w:r>
              <w:rPr>
                <w:rFonts w:hint="eastAsia" w:ascii="宋体" w:hAnsi="宋体" w:cs="宋体"/>
                <w:color w:val="000000"/>
                <w:kern w:val="0"/>
                <w:sz w:val="24"/>
                <w:lang w:bidi="ar"/>
              </w:rPr>
              <w:t>支持设置启动顺序功能，并按照设置的启动顺序启动</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▲固件设置口令</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sz w:val="24"/>
              </w:rPr>
            </w:pPr>
            <w:r>
              <w:rPr>
                <w:rFonts w:hint="eastAsia" w:ascii="宋体" w:hAnsi="宋体" w:cs="宋体"/>
                <w:color w:val="000000"/>
                <w:kern w:val="0"/>
                <w:sz w:val="24"/>
                <w:lang w:bidi="ar"/>
              </w:rPr>
              <w:t>支持设置口令、修改口令、验证口令功能</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▲固件设置网络引导</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支持网络引导启动和关闭功能</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存储设备可靠性</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Theme="minorEastAsia" w:hAnsiTheme="minorEastAsia" w:eastAsiaTheme="minorEastAsia" w:cstheme="minorEastAsia"/>
                <w:kern w:val="0"/>
                <w:sz w:val="24"/>
                <w:lang w:bidi="ar"/>
              </w:rPr>
              <w:t>▲</w:t>
            </w:r>
            <w:r>
              <w:rPr>
                <w:rFonts w:hint="eastAsia" w:ascii="宋体" w:hAnsi="宋体" w:cs="宋体"/>
                <w:color w:val="000000"/>
                <w:kern w:val="0"/>
                <w:sz w:val="24"/>
                <w:lang w:bidi="ar"/>
              </w:rPr>
              <w:t>固态存储寿命</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TBW  ≥  80TB</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Theme="minorEastAsia" w:hAnsiTheme="minorEastAsia" w:eastAsiaTheme="minorEastAsia" w:cstheme="minorEastAsia"/>
                <w:kern w:val="0"/>
                <w:sz w:val="24"/>
                <w:lang w:bidi="ar"/>
              </w:rPr>
              <w:t>▲</w:t>
            </w:r>
            <w:r>
              <w:rPr>
                <w:rFonts w:hint="eastAsia" w:ascii="宋体" w:hAnsi="宋体" w:cs="宋体"/>
                <w:color w:val="000000"/>
                <w:kern w:val="0"/>
                <w:sz w:val="24"/>
                <w:lang w:bidi="ar"/>
              </w:rPr>
              <w:t>机械硬盘寿命</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通电时间≥5万小时</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显示设备可靠性</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▲显示屏屏幕失效点</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符合 GB/T  9813.2 的要求</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外设可靠性</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▲键盘按键寿命</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≥1000 万次</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▲鼠标按键寿命</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≥500 万次</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▲键盘鼠标线材寿命</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键盘鼠标所用线材经±60°弯折不低于 3000 次，功能、外观完好</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▲风扇寿命</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≥4 万小时</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整机可靠性要求</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▲电磁兼容性要求的抗扰度</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符合 GB/T  9254.2 的规定</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▲环境条件要求的气候环境适应性</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符合 GB/T  9813.1 中规定</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▲环境条件要求的振动适应性</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符合 GB/T  9813.1 中规定</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▲环境条件要求的冲击适应性</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符合 GB/T  9813.1 中规定</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▲环境条件要求的碰撞适应性</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符合 GB/T  9813.1 中规定</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▲环境条件要求的运输包装件跌落适应性</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符合 GB/T  9813.1 中规定</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▲MTBF 测试</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MTBF(m1)≥</w:t>
            </w:r>
            <w:r>
              <w:rPr>
                <w:rFonts w:hint="eastAsia" w:ascii="宋体" w:hAnsi="宋体" w:cs="宋体"/>
                <w:color w:val="000000"/>
                <w:kern w:val="0"/>
                <w:sz w:val="24"/>
                <w:lang w:val="en-US" w:eastAsia="zh-CN" w:bidi="ar"/>
              </w:rPr>
              <w:t>50</w:t>
            </w:r>
            <w:r>
              <w:rPr>
                <w:rFonts w:hint="eastAsia" w:ascii="宋体" w:hAnsi="宋体" w:cs="宋体"/>
                <w:color w:val="000000"/>
                <w:kern w:val="0"/>
                <w:sz w:val="24"/>
                <w:lang w:bidi="ar"/>
              </w:rPr>
              <w:t>万小时</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兼容要求</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Theme="minorEastAsia" w:hAnsiTheme="minorEastAsia" w:eastAsiaTheme="minorEastAsia" w:cstheme="minorEastAsia"/>
                <w:kern w:val="0"/>
                <w:sz w:val="24"/>
                <w:highlight w:val="none"/>
                <w:lang w:bidi="ar"/>
              </w:rPr>
              <w:t>▲</w:t>
            </w:r>
            <w:r>
              <w:rPr>
                <w:rFonts w:hint="eastAsia" w:ascii="宋体" w:hAnsi="宋体" w:cs="宋体"/>
                <w:color w:val="000000"/>
                <w:kern w:val="0"/>
                <w:sz w:val="24"/>
                <w:highlight w:val="none"/>
                <w:lang w:bidi="ar"/>
              </w:rPr>
              <w:t>常用软件兼容</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支持流式软件、版式软件、浏览器、邮件采购人端、解压软件、多媒体、图形图像处理等常用软件</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Theme="minorEastAsia" w:hAnsiTheme="minorEastAsia" w:eastAsiaTheme="minorEastAsia" w:cstheme="minorEastAsia"/>
                <w:kern w:val="0"/>
                <w:sz w:val="24"/>
                <w:highlight w:val="none"/>
                <w:lang w:bidi="ar"/>
              </w:rPr>
              <w:t>▲</w:t>
            </w:r>
            <w:r>
              <w:rPr>
                <w:rFonts w:hint="eastAsia" w:ascii="宋体" w:hAnsi="宋体" w:cs="宋体"/>
                <w:color w:val="000000"/>
                <w:kern w:val="0"/>
                <w:sz w:val="24"/>
                <w:highlight w:val="none"/>
                <w:lang w:bidi="ar"/>
              </w:rPr>
              <w:t>数据库兼容</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兼容 3 个及以上厂商的数据库产品</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Theme="minorEastAsia" w:hAnsiTheme="minorEastAsia" w:eastAsiaTheme="minorEastAsia" w:cstheme="minorEastAsia"/>
                <w:kern w:val="0"/>
                <w:sz w:val="24"/>
                <w:highlight w:val="none"/>
                <w:lang w:bidi="ar"/>
              </w:rPr>
              <w:t>▲</w:t>
            </w:r>
            <w:r>
              <w:rPr>
                <w:rFonts w:hint="eastAsia" w:ascii="宋体" w:hAnsi="宋体" w:cs="宋体"/>
                <w:color w:val="000000"/>
                <w:kern w:val="0"/>
                <w:sz w:val="24"/>
                <w:highlight w:val="none"/>
                <w:lang w:bidi="ar"/>
              </w:rPr>
              <w:t>中间件兼容</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兼容 3 个及以上厂商中间件产品</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Theme="minorEastAsia" w:hAnsiTheme="minorEastAsia" w:eastAsiaTheme="minorEastAsia" w:cstheme="minorEastAsia"/>
                <w:kern w:val="0"/>
                <w:sz w:val="24"/>
                <w:highlight w:val="none"/>
                <w:lang w:bidi="ar"/>
              </w:rPr>
              <w:t>▲</w:t>
            </w:r>
            <w:r>
              <w:rPr>
                <w:rFonts w:hint="eastAsia" w:ascii="宋体" w:hAnsi="宋体" w:cs="宋体"/>
                <w:color w:val="000000"/>
                <w:kern w:val="0"/>
                <w:sz w:val="24"/>
                <w:highlight w:val="none"/>
                <w:lang w:bidi="ar"/>
              </w:rPr>
              <w:t>平台软件兼容</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兼容 3 个及以上厂商云计算及大数据平台</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包装及运输要求</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▲标志、包装、运输和贮存</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符合 GB/T  9813.1 和商品包装政府采购需求标准的相关规定</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服务要求</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▲配置检查工具</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供应商提供自检测试工具</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▲服务响应</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a)供应商提供电话、电子邮件、远程连接等多种形式服务；</w:t>
            </w:r>
          </w:p>
          <w:p>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b)供应商应提供7×24小时的免费技术服务，对故障在1小时内响应，2小时以内到现场，4小时以内解决问题；12小时内不能解决问题的，必须提供周转设备或更换设备，以保证采购单位的正常使用。</w:t>
            </w:r>
          </w:p>
          <w:p>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c)建立全国技术服务体系和服务团 体，符合专业服务体系标准要求，提供原厂中文服务；</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d)服务周期内提供产品的维修、换件和升级服务</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▲服务周期</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a)设备停产后应继续提供质量保障服务（含备品备件），服务终止时间与最后一批设备交付时间间隔不低于 6 年；</w:t>
            </w:r>
          </w:p>
          <w:p>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b)产品停止服务时间应提前 1 年告知；</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c)应明确产品发布日期</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▲预装操作系统</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sz w:val="24"/>
              </w:rPr>
            </w:pPr>
            <w:r>
              <w:rPr>
                <w:rFonts w:hint="eastAsia" w:ascii="宋体" w:hAnsi="宋体" w:cs="宋体"/>
                <w:color w:val="000000"/>
                <w:kern w:val="0"/>
                <w:sz w:val="24"/>
                <w:lang w:bidi="ar"/>
              </w:rPr>
              <w:t>预装正版国产统信操作系统</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▲培训服务</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sz w:val="24"/>
              </w:rPr>
            </w:pPr>
            <w:r>
              <w:rPr>
                <w:rFonts w:hint="eastAsia" w:ascii="宋体" w:hAnsi="宋体" w:cs="宋体"/>
                <w:color w:val="000000"/>
                <w:kern w:val="0"/>
                <w:sz w:val="24"/>
                <w:lang w:bidi="ar"/>
              </w:rPr>
              <w:t>供应商提供培训材料、产品手册、培训视频等培训相关内容</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▲典型问题解决手册</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sz w:val="24"/>
              </w:rPr>
            </w:pPr>
            <w:r>
              <w:rPr>
                <w:rFonts w:hint="eastAsia" w:ascii="宋体" w:hAnsi="宋体" w:cs="宋体"/>
                <w:color w:val="000000"/>
                <w:kern w:val="0"/>
                <w:sz w:val="24"/>
                <w:lang w:bidi="ar"/>
              </w:rPr>
              <w:t>供应商提供典型问题解决说明文档或视频</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▲厂家升级软件与扩容服务</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sz w:val="24"/>
              </w:rPr>
            </w:pPr>
            <w:r>
              <w:rPr>
                <w:rFonts w:hint="eastAsia" w:ascii="宋体" w:hAnsi="宋体" w:cs="宋体"/>
                <w:color w:val="000000"/>
                <w:kern w:val="0"/>
                <w:sz w:val="24"/>
                <w:lang w:bidi="ar"/>
              </w:rPr>
              <w:t>供应商提供上门升级部件/软件与扩容的增值服务</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▲整机质量服务要求</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免费服务周期（含换件和维修）应不小于5年</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▲合格证书要求</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供应商提供产品合格证</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▲开箱组装/使用指导要求</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供应商提供开箱组装/使用指导</w:t>
            </w:r>
          </w:p>
        </w:tc>
      </w:tr>
      <w:tr>
        <w:tblPrEx>
          <w:tblCellMar>
            <w:top w:w="0" w:type="dxa"/>
            <w:left w:w="108" w:type="dxa"/>
            <w:bottom w:w="0" w:type="dxa"/>
            <w:right w:w="108" w:type="dxa"/>
          </w:tblCellMar>
        </w:tblPrEx>
        <w:trPr>
          <w:trHeight w:val="316"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▲驱动下载服务要求</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供应商提供驱动光盘或下载方式</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▲兼容适配软件下载服务要求</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供应商提供兼容适配软件下载渠道（光盘、网站）</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highlight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供应链合规性</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highlight w:val="none"/>
              </w:rPr>
            </w:pPr>
            <w:r>
              <w:rPr>
                <w:rFonts w:hint="eastAsia" w:asciiTheme="minorEastAsia" w:hAnsiTheme="minorEastAsia" w:eastAsiaTheme="minorEastAsia" w:cstheme="minorEastAsia"/>
                <w:kern w:val="0"/>
                <w:sz w:val="24"/>
                <w:highlight w:val="none"/>
                <w:lang w:bidi="ar"/>
              </w:rPr>
              <w:t>▲</w:t>
            </w:r>
            <w:r>
              <w:rPr>
                <w:rFonts w:hint="eastAsia" w:ascii="宋体" w:hAnsi="宋体" w:cs="宋体"/>
                <w:color w:val="000000"/>
                <w:kern w:val="0"/>
                <w:sz w:val="24"/>
                <w:highlight w:val="none"/>
                <w:lang w:bidi="ar"/>
              </w:rPr>
              <w:t>产品部件保障</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供应商保障产品主要部件，提供 6 年的备件服务能力（自购买之日起），或提供可兼容原设备的升级换代产品</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供应链质量</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▲抗干扰性</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sz w:val="24"/>
              </w:rPr>
            </w:pPr>
            <w:r>
              <w:rPr>
                <w:rFonts w:hint="eastAsia" w:ascii="宋体" w:hAnsi="宋体" w:cs="宋体"/>
                <w:color w:val="000000"/>
                <w:kern w:val="0"/>
                <w:sz w:val="24"/>
                <w:lang w:bidi="ar"/>
              </w:rPr>
              <w:t>当产品部件出现供应风险时，供应商应通知采购人并提供风险应对方案确保产品的服务保障</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▲供应能力证明</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sz w:val="24"/>
              </w:rPr>
            </w:pPr>
            <w:r>
              <w:rPr>
                <w:rFonts w:hint="eastAsia" w:ascii="宋体" w:hAnsi="宋体" w:cs="宋体"/>
                <w:color w:val="000000"/>
                <w:kern w:val="0"/>
                <w:sz w:val="24"/>
                <w:lang w:bidi="ar"/>
              </w:rPr>
              <w:t>供应商提供供应链稳定承诺书，确保产品的部件在产品服务周期内稳定供货</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关键部件安全要求</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▲关键部件安全要求</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CPU 和操作系统等关键部件应当符合测评要求</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整机安全性要求</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▲密码算法实现</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sz w:val="24"/>
              </w:rPr>
            </w:pPr>
            <w:r>
              <w:rPr>
                <w:rFonts w:hint="eastAsia" w:ascii="宋体" w:hAnsi="宋体" w:cs="宋体"/>
                <w:color w:val="000000"/>
                <w:kern w:val="0"/>
                <w:sz w:val="24"/>
                <w:lang w:bidi="ar"/>
              </w:rPr>
              <w:t>CPU 芯片应符合GM/T 0008的相关规定，或芯片密码模块应符合 GB/T 37092或 GM/T  0028 的相关规定；通过商用密码检测机构检测并经商用密码认证机构认证合格</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▲信息安全基本要求</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a)产品应符合GB/T 39276的5.2 的规定；</w:t>
            </w:r>
          </w:p>
          <w:p>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b)生产厂商应建立漏洞跟踪表，保证产品版本涉及到的漏洞(如驱动程序等)可查看；</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c)产品不得包含已知的恶意代码或漏洞，不存在未声明的指令、功能、接口</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▲固件安全启动</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sz w:val="24"/>
              </w:rPr>
            </w:pPr>
            <w:r>
              <w:rPr>
                <w:rFonts w:hint="eastAsia" w:ascii="宋体" w:hAnsi="宋体" w:cs="宋体"/>
                <w:color w:val="000000"/>
                <w:kern w:val="0"/>
                <w:sz w:val="24"/>
                <w:lang w:bidi="ar"/>
              </w:rPr>
              <w:t>支持固件安全启动功能，固件启动过程中只有通过启动校验才能正常启动</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4"/>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▲限用物质的限量要求</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符合 GB/T 26572中规定</w:t>
            </w:r>
          </w:p>
        </w:tc>
      </w:tr>
      <w:tr>
        <w:tblPrEx>
          <w:tblCellMar>
            <w:top w:w="0" w:type="dxa"/>
            <w:left w:w="108" w:type="dxa"/>
            <w:bottom w:w="0" w:type="dxa"/>
            <w:right w:w="108" w:type="dxa"/>
          </w:tblCellMar>
        </w:tblPrEx>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hint="eastAsia" w:ascii="宋体" w:hAnsi="宋体" w:cs="宋体"/>
                <w:color w:val="000000"/>
                <w:sz w:val="24"/>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操作系统</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▲银河麒麟/统信</w:t>
            </w:r>
          </w:p>
        </w:tc>
        <w:tc>
          <w:tcPr>
            <w:tcW w:w="2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正版授权</w:t>
            </w:r>
          </w:p>
        </w:tc>
      </w:tr>
    </w:tbl>
    <w:p>
      <w:pPr>
        <w:pStyle w:val="17"/>
        <w:spacing w:line="360" w:lineRule="auto"/>
        <w:ind w:firstLine="482" w:firstLineChars="200"/>
        <w:rPr>
          <w:rFonts w:hint="eastAsia" w:hAnsi="宋体" w:cs="宋体"/>
          <w:b/>
          <w:color w:val="auto"/>
          <w:sz w:val="24"/>
        </w:rPr>
      </w:pPr>
    </w:p>
    <w:p>
      <w:pPr>
        <w:pStyle w:val="258"/>
        <w:ind w:firstLine="420" w:firstLineChars="0"/>
        <w:outlineLvl w:val="1"/>
        <w:rPr>
          <w:rFonts w:hint="eastAsia" w:ascii="宋体" w:hAnsi="宋体" w:eastAsia="宋体" w:cs="宋体"/>
          <w:b/>
          <w:bCs/>
          <w:color w:val="000000" w:themeColor="text1"/>
          <w:sz w:val="28"/>
          <w:szCs w:val="28"/>
          <w14:textFill>
            <w14:solidFill>
              <w14:schemeClr w14:val="tx1"/>
            </w14:solidFill>
          </w14:textFill>
        </w:rPr>
      </w:pPr>
    </w:p>
    <w:p>
      <w:pPr>
        <w:pStyle w:val="258"/>
        <w:ind w:firstLine="420" w:firstLineChars="0"/>
        <w:outlineLvl w:val="1"/>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六、商务要求</w:t>
      </w:r>
    </w:p>
    <w:p>
      <w:pPr>
        <w:tabs>
          <w:tab w:val="left" w:pos="3780"/>
        </w:tabs>
        <w:adjustRightInd/>
        <w:spacing w:line="360" w:lineRule="auto"/>
        <w:ind w:firstLine="482" w:firstLineChars="200"/>
        <w:rPr>
          <w:rFonts w:hint="eastAsia" w:ascii="宋体" w:hAnsi="宋体" w:cs="宋体"/>
          <w:b/>
          <w:bCs/>
          <w:sz w:val="24"/>
        </w:rPr>
      </w:pPr>
      <w:bookmarkStart w:id="39" w:name="_Toc17912"/>
      <w:r>
        <w:rPr>
          <w:rFonts w:hint="eastAsia" w:ascii="宋体" w:hAnsi="宋体" w:cs="宋体"/>
          <w:b/>
          <w:bCs/>
          <w:sz w:val="24"/>
        </w:rPr>
        <w:t>▲1.交付（实施）的时间（期限）：</w:t>
      </w:r>
      <w:r>
        <w:rPr>
          <w:rFonts w:hint="eastAsia" w:ascii="宋体" w:hAnsi="宋体" w:cs="宋体"/>
          <w:b/>
          <w:bCs/>
          <w:snapToGrid w:val="0"/>
          <w:kern w:val="28"/>
          <w:sz w:val="24"/>
          <w:szCs w:val="20"/>
        </w:rPr>
        <w:t>在合同生效后</w:t>
      </w:r>
      <w:r>
        <w:rPr>
          <w:rFonts w:hint="eastAsia" w:ascii="宋体" w:hAnsi="宋体" w:cs="宋体"/>
          <w:b/>
          <w:bCs/>
          <w:snapToGrid w:val="0"/>
          <w:kern w:val="28"/>
          <w:sz w:val="24"/>
          <w:szCs w:val="20"/>
          <w:lang w:val="en-US" w:eastAsia="zh-CN"/>
        </w:rPr>
        <w:t>10</w:t>
      </w:r>
      <w:r>
        <w:rPr>
          <w:rFonts w:hint="eastAsia" w:ascii="宋体" w:hAnsi="宋体" w:cs="宋体"/>
          <w:b/>
          <w:bCs/>
          <w:snapToGrid w:val="0"/>
          <w:kern w:val="28"/>
          <w:sz w:val="24"/>
          <w:szCs w:val="20"/>
        </w:rPr>
        <w:t>天内，供应商需将所供产品（出厂原包装）按合同清单所列的采购单位、地址以及货物品种、数量等，运至指定地点拆箱，并负责安装、调试，由采购单位负责验收，在产品试运行1个月后交付使用。</w:t>
      </w:r>
    </w:p>
    <w:p>
      <w:pPr>
        <w:spacing w:line="360" w:lineRule="auto"/>
        <w:ind w:firstLine="480" w:firstLineChars="200"/>
        <w:rPr>
          <w:rFonts w:hint="eastAsia" w:ascii="宋体" w:hAnsi="宋体" w:cs="宋体"/>
          <w:sz w:val="24"/>
          <w:highlight w:val="none"/>
        </w:rPr>
      </w:pPr>
      <w:r>
        <w:rPr>
          <w:rFonts w:hint="eastAsia" w:ascii="宋体" w:hAnsi="宋体" w:cs="宋体"/>
          <w:sz w:val="24"/>
        </w:rPr>
        <w:t>2.交付（实施）的地点（范围）：</w:t>
      </w:r>
      <w:r>
        <w:rPr>
          <w:rFonts w:hint="eastAsia" w:ascii="宋体" w:hAnsi="宋体" w:cs="宋体"/>
          <w:color w:val="auto"/>
          <w:sz w:val="24"/>
          <w:highlight w:val="none"/>
          <w:lang w:eastAsia="zh-CN"/>
        </w:rPr>
        <w:t>西湖区综合行政执法局及下属单位各办公点</w:t>
      </w:r>
      <w:r>
        <w:rPr>
          <w:rFonts w:hint="eastAsia" w:ascii="宋体" w:hAnsi="宋体" w:cs="宋体"/>
          <w:color w:val="auto"/>
          <w:sz w:val="24"/>
          <w:highlight w:val="none"/>
        </w:rPr>
        <w:t>。</w:t>
      </w:r>
    </w:p>
    <w:p>
      <w:pPr>
        <w:pStyle w:val="258"/>
        <w:ind w:firstLine="420" w:firstLineChars="0"/>
        <w:outlineLvl w:val="1"/>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七、项目实施要求</w:t>
      </w:r>
    </w:p>
    <w:p>
      <w:pPr>
        <w:spacing w:line="360" w:lineRule="auto"/>
        <w:ind w:firstLine="482" w:firstLineChars="200"/>
        <w:outlineLvl w:val="2"/>
        <w:rPr>
          <w:rFonts w:hint="eastAsia" w:ascii="宋体" w:hAnsi="宋体" w:cs="宋体"/>
          <w:b/>
          <w:sz w:val="24"/>
        </w:rPr>
      </w:pPr>
      <w:r>
        <w:rPr>
          <w:rFonts w:hint="eastAsia" w:ascii="宋体" w:hAnsi="宋体" w:cs="宋体"/>
          <w:b/>
          <w:sz w:val="24"/>
        </w:rPr>
        <w:t>1.到货</w:t>
      </w:r>
    </w:p>
    <w:p>
      <w:pPr>
        <w:spacing w:line="360" w:lineRule="auto"/>
        <w:ind w:firstLine="480" w:firstLineChars="200"/>
        <w:rPr>
          <w:rFonts w:hint="eastAsia" w:ascii="宋体" w:hAnsi="宋体" w:cs="宋体"/>
          <w:sz w:val="24"/>
        </w:rPr>
      </w:pPr>
      <w:r>
        <w:rPr>
          <w:rFonts w:hint="eastAsia" w:ascii="宋体" w:hAnsi="宋体" w:cs="宋体"/>
          <w:sz w:val="24"/>
        </w:rPr>
        <w:t>设备到达现场后，中标人必须派人员到现场与使用人一起开箱检验,按供货清单验收,若有缺少或损坏，中标人应立即补足或更换全新同规格产品，并承担相关费用直至使采购人满意为止。</w:t>
      </w:r>
    </w:p>
    <w:p>
      <w:pPr>
        <w:spacing w:line="360" w:lineRule="auto"/>
        <w:ind w:firstLine="482" w:firstLineChars="200"/>
        <w:outlineLvl w:val="2"/>
        <w:rPr>
          <w:rFonts w:hint="eastAsia" w:ascii="宋体" w:hAnsi="宋体" w:cs="宋体"/>
          <w:b/>
          <w:sz w:val="24"/>
          <w:highlight w:val="none"/>
        </w:rPr>
      </w:pPr>
      <w:r>
        <w:rPr>
          <w:rFonts w:hint="eastAsia" w:ascii="宋体" w:hAnsi="宋体" w:cs="宋体"/>
          <w:b/>
          <w:sz w:val="24"/>
          <w:highlight w:val="none"/>
        </w:rPr>
        <w:t>2.安装、调试</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为确保安装调试工作安全有序的进行，要求中标人在货物运抵安装现场前3天内，向采购人提供一份详细的安装、调试验收计划和所采用的标准及方法，现场负责人、工程师和参与安装人员的名单，此计划和采用的标准一旦被采购人确认就不得随意更改，否则中标人应承担相应责任。</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（2）设备的安装必须符合有关标准和规范。安装过程中使用人将对设备的安装质量进行监督，安装过程中安全责任由中标人承担。</w:t>
      </w:r>
    </w:p>
    <w:p>
      <w:pPr>
        <w:pStyle w:val="2"/>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（3）安装调试工作完成后，投标人需对新旧设备的数据进行迁移，确保采购人后续正常使用。</w:t>
      </w:r>
    </w:p>
    <w:p>
      <w:pPr>
        <w:pStyle w:val="258"/>
        <w:ind w:firstLine="420" w:firstLineChars="0"/>
        <w:outlineLvl w:val="1"/>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八、服务质量</w:t>
      </w:r>
    </w:p>
    <w:p>
      <w:pPr>
        <w:tabs>
          <w:tab w:val="left" w:pos="3780"/>
        </w:tabs>
        <w:adjustRightInd/>
        <w:spacing w:line="360" w:lineRule="auto"/>
        <w:ind w:firstLine="480" w:firstLineChars="200"/>
        <w:rPr>
          <w:rFonts w:hint="eastAsia" w:ascii="宋体" w:hAnsi="宋体" w:cs="宋体"/>
          <w:sz w:val="24"/>
        </w:rPr>
      </w:pPr>
      <w:r>
        <w:rPr>
          <w:rFonts w:hint="eastAsia" w:ascii="宋体" w:hAnsi="宋体" w:cs="宋体"/>
          <w:sz w:val="24"/>
        </w:rPr>
        <w:t>1、签订合同后，供应商按照其与采购人的事先约定将所供货物免费上门送货至采购人指定地点后拆箱，负责免费安装调试，正常运行后交用户单位验收。</w:t>
      </w:r>
      <w:r>
        <w:rPr>
          <w:rFonts w:ascii="宋体" w:hAnsi="宋体" w:cs="宋体"/>
          <w:sz w:val="24"/>
        </w:rPr>
        <w:t xml:space="preserve"> </w:t>
      </w:r>
    </w:p>
    <w:p>
      <w:pPr>
        <w:tabs>
          <w:tab w:val="left" w:pos="3780"/>
        </w:tabs>
        <w:adjustRightInd/>
        <w:spacing w:line="360" w:lineRule="auto"/>
        <w:ind w:firstLine="480" w:firstLineChars="200"/>
        <w:rPr>
          <w:rFonts w:hint="eastAsia" w:ascii="宋体" w:hAnsi="宋体" w:cs="宋体"/>
          <w:sz w:val="24"/>
        </w:rPr>
      </w:pPr>
      <w:r>
        <w:rPr>
          <w:rFonts w:ascii="宋体" w:hAnsi="宋体" w:cs="宋体"/>
          <w:sz w:val="24"/>
        </w:rPr>
        <w:t>2</w:t>
      </w:r>
      <w:r>
        <w:rPr>
          <w:rFonts w:hint="eastAsia" w:ascii="宋体" w:hAnsi="宋体" w:cs="宋体"/>
          <w:sz w:val="24"/>
        </w:rPr>
        <w:t>、中标单位所供的货</w:t>
      </w:r>
      <w:r>
        <w:rPr>
          <w:rFonts w:hint="eastAsia" w:ascii="宋体" w:hAnsi="宋体" w:cs="宋体"/>
          <w:sz w:val="24"/>
          <w:highlight w:val="none"/>
        </w:rPr>
        <w:t>物</w:t>
      </w:r>
      <w:r>
        <w:rPr>
          <w:rFonts w:hint="eastAsia" w:ascii="宋体" w:hAnsi="宋体" w:cs="宋体"/>
          <w:sz w:val="24"/>
          <w:highlight w:val="none"/>
          <w:lang w:val="en-US" w:eastAsia="zh-CN"/>
        </w:rPr>
        <w:t>半年内</w:t>
      </w:r>
      <w:r>
        <w:rPr>
          <w:rFonts w:hint="eastAsia" w:ascii="宋体" w:hAnsi="宋体" w:cs="宋体"/>
          <w:sz w:val="24"/>
          <w:highlight w:val="none"/>
        </w:rPr>
        <w:t>生产的</w:t>
      </w:r>
      <w:r>
        <w:rPr>
          <w:rFonts w:hint="eastAsia" w:ascii="宋体" w:hAnsi="宋体" w:cs="宋体"/>
          <w:sz w:val="24"/>
        </w:rPr>
        <w:t>，符合国家标准的合格产品。设备安装调试完毕后，在其功能范围内保障用户的系统安全、稳定运行。</w:t>
      </w:r>
    </w:p>
    <w:p>
      <w:pPr>
        <w:tabs>
          <w:tab w:val="left" w:pos="3780"/>
        </w:tabs>
        <w:spacing w:line="360" w:lineRule="auto"/>
        <w:ind w:firstLine="480" w:firstLineChars="200"/>
        <w:rPr>
          <w:rFonts w:hint="eastAsia" w:ascii="宋体" w:hAnsi="宋体" w:cs="宋体"/>
          <w:sz w:val="24"/>
        </w:rPr>
      </w:pPr>
      <w:r>
        <w:rPr>
          <w:rFonts w:ascii="宋体" w:hAnsi="宋体" w:cs="宋体"/>
          <w:sz w:val="24"/>
        </w:rPr>
        <w:t>3</w:t>
      </w:r>
      <w:r>
        <w:rPr>
          <w:rFonts w:hint="eastAsia" w:ascii="宋体" w:hAnsi="宋体" w:cs="宋体"/>
          <w:sz w:val="24"/>
        </w:rPr>
        <w:t>、投标人所提供的货物必须是符合需求的合法产品，且符合质量检测标准，杜绝三无、假冒和走私产品。投标人使用材料必须具有质量保证书，或符合规定做的试验资料报告。严禁使用质量不合格或不符合设计要求的材料，否则供应商及厂家必须承担由此产生的一切责任。</w:t>
      </w:r>
    </w:p>
    <w:p>
      <w:pPr>
        <w:spacing w:line="360" w:lineRule="auto"/>
        <w:ind w:firstLine="420"/>
        <w:rPr>
          <w:rFonts w:hint="eastAsia" w:ascii="宋体" w:hAnsi="宋体" w:cs="宋体"/>
          <w:sz w:val="24"/>
        </w:rPr>
      </w:pPr>
      <w:r>
        <w:rPr>
          <w:rFonts w:ascii="宋体" w:hAnsi="宋体" w:cs="宋体"/>
          <w:sz w:val="24"/>
        </w:rPr>
        <w:t>4</w:t>
      </w:r>
      <w:r>
        <w:rPr>
          <w:rFonts w:hint="eastAsia" w:ascii="宋体" w:hAnsi="宋体" w:cs="宋体"/>
          <w:sz w:val="24"/>
        </w:rPr>
        <w:t>、设备在安装时不得损坏墙体、门窗等，如有损坏要予以赔偿。所有设备安装确保牢固安全。请供应商综合考虑投标总报价内。</w:t>
      </w:r>
    </w:p>
    <w:p>
      <w:pPr>
        <w:spacing w:line="360" w:lineRule="auto"/>
        <w:ind w:firstLine="480" w:firstLineChars="200"/>
        <w:outlineLvl w:val="2"/>
        <w:rPr>
          <w:rFonts w:hint="eastAsia" w:ascii="宋体" w:hAnsi="宋体" w:cs="宋体"/>
          <w:sz w:val="24"/>
        </w:rPr>
      </w:pPr>
      <w:r>
        <w:rPr>
          <w:rFonts w:hint="eastAsia" w:ascii="宋体" w:hAnsi="宋体" w:cs="宋体"/>
          <w:sz w:val="24"/>
        </w:rPr>
        <w:t>5、必须保证所有货物全新的，与规定的型号与配置相一致；</w:t>
      </w:r>
    </w:p>
    <w:p>
      <w:pPr>
        <w:spacing w:line="360" w:lineRule="auto"/>
        <w:ind w:firstLine="480" w:firstLineChars="200"/>
        <w:rPr>
          <w:b w:val="0"/>
          <w:bCs w:val="0"/>
        </w:rPr>
      </w:pPr>
      <w:r>
        <w:rPr>
          <w:rFonts w:hint="eastAsia" w:ascii="宋体" w:hAnsi="宋体" w:cs="宋体"/>
          <w:b w:val="0"/>
          <w:bCs w:val="0"/>
          <w:sz w:val="24"/>
        </w:rPr>
        <w:t>根据上述内容投标人提供服务质量保证方案，有明确的维护质量目标，质量保证措施，并具有详细可行的实施内容。</w:t>
      </w:r>
    </w:p>
    <w:bookmarkEnd w:id="39"/>
    <w:p>
      <w:pPr>
        <w:tabs>
          <w:tab w:val="left" w:pos="640"/>
        </w:tabs>
        <w:adjustRightInd/>
        <w:spacing w:line="360" w:lineRule="auto"/>
        <w:outlineLvl w:val="1"/>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ab/>
      </w:r>
      <w:r>
        <w:rPr>
          <w:rFonts w:hint="eastAsia" w:ascii="宋体" w:hAnsi="宋体" w:cs="宋体"/>
          <w:b/>
          <w:bCs/>
          <w:color w:val="000000" w:themeColor="text1"/>
          <w:sz w:val="28"/>
          <w:szCs w:val="28"/>
          <w14:textFill>
            <w14:solidFill>
              <w14:schemeClr w14:val="tx1"/>
            </w14:solidFill>
          </w14:textFill>
        </w:rPr>
        <w:t>九、售后服务</w:t>
      </w:r>
    </w:p>
    <w:p>
      <w:pPr>
        <w:spacing w:line="360" w:lineRule="auto"/>
        <w:ind w:firstLine="480" w:firstLineChars="200"/>
        <w:rPr>
          <w:rFonts w:cs="仿宋_GB2312"/>
          <w:color w:val="000000" w:themeColor="text1"/>
          <w:sz w:val="24"/>
          <w:szCs w:val="32"/>
          <w14:textFill>
            <w14:solidFill>
              <w14:schemeClr w14:val="tx1"/>
            </w14:solidFill>
          </w14:textFill>
        </w:rPr>
      </w:pPr>
      <w:r>
        <w:rPr>
          <w:rFonts w:hint="eastAsia" w:cs="仿宋_GB2312"/>
          <w:color w:val="000000" w:themeColor="text1"/>
          <w:sz w:val="24"/>
          <w:szCs w:val="32"/>
          <w14:textFill>
            <w14:solidFill>
              <w14:schemeClr w14:val="tx1"/>
            </w14:solidFill>
          </w14:textFill>
        </w:rPr>
        <w:t>（1）质保期：所有产品提供自验收合格之日起5年质保服务。</w:t>
      </w:r>
    </w:p>
    <w:p>
      <w:pPr>
        <w:tabs>
          <w:tab w:val="left" w:pos="640"/>
        </w:tabs>
        <w:adjustRightInd/>
        <w:spacing w:line="360" w:lineRule="auto"/>
        <w:ind w:firstLine="480" w:firstLineChars="200"/>
        <w:outlineLvl w:val="1"/>
        <w:rPr>
          <w:rFonts w:hint="eastAsia" w:ascii="宋体" w:hAnsi="宋体" w:cs="宋体"/>
          <w:b/>
          <w:bCs/>
          <w:color w:val="000000" w:themeColor="text1"/>
          <w:sz w:val="28"/>
          <w:szCs w:val="28"/>
          <w14:textFill>
            <w14:solidFill>
              <w14:schemeClr w14:val="tx1"/>
            </w14:solidFill>
          </w14:textFill>
        </w:rPr>
      </w:pPr>
      <w:r>
        <w:rPr>
          <w:rFonts w:hint="eastAsia" w:cs="仿宋_GB2312"/>
          <w:color w:val="000000" w:themeColor="text1"/>
          <w:sz w:val="24"/>
          <w:szCs w:val="32"/>
          <w14:textFill>
            <w14:solidFill>
              <w14:schemeClr w14:val="tx1"/>
            </w14:solidFill>
          </w14:textFill>
        </w:rPr>
        <w:t>（2）质保期后需提供终身维修（免人工费）。投标人应提供质保期后的服务计划或建议，明确收费事项及标准。</w:t>
      </w:r>
    </w:p>
    <w:p>
      <w:pPr>
        <w:tabs>
          <w:tab w:val="left" w:pos="640"/>
        </w:tabs>
        <w:adjustRightInd/>
        <w:spacing w:line="360" w:lineRule="auto"/>
        <w:outlineLvl w:val="1"/>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ab/>
      </w:r>
      <w:r>
        <w:rPr>
          <w:rFonts w:hint="eastAsia" w:ascii="宋体" w:hAnsi="宋体" w:cs="宋体"/>
          <w:b/>
          <w:bCs/>
          <w:color w:val="000000" w:themeColor="text1"/>
          <w:sz w:val="28"/>
          <w:szCs w:val="28"/>
          <w14:textFill>
            <w14:solidFill>
              <w14:schemeClr w14:val="tx1"/>
            </w14:solidFill>
          </w14:textFill>
        </w:rPr>
        <w:t>十、付款方式</w:t>
      </w:r>
    </w:p>
    <w:p>
      <w:pPr>
        <w:tabs>
          <w:tab w:val="left" w:pos="0"/>
        </w:tabs>
        <w:spacing w:line="360" w:lineRule="auto"/>
        <w:ind w:firstLine="480" w:firstLineChars="200"/>
        <w:rPr>
          <w:rFonts w:cs="仿宋_GB2312"/>
          <w:color w:val="000000" w:themeColor="text1"/>
          <w:sz w:val="24"/>
          <w:szCs w:val="32"/>
          <w14:textFill>
            <w14:solidFill>
              <w14:schemeClr w14:val="tx1"/>
            </w14:solidFill>
          </w14:textFill>
        </w:rPr>
      </w:pPr>
      <w:r>
        <w:rPr>
          <w:rFonts w:hint="eastAsia" w:cs="仿宋_GB2312"/>
          <w:color w:val="000000" w:themeColor="text1"/>
          <w:sz w:val="24"/>
          <w:szCs w:val="32"/>
          <w14:textFill>
            <w14:solidFill>
              <w14:schemeClr w14:val="tx1"/>
            </w14:solidFill>
          </w14:textFill>
        </w:rPr>
        <w:t>（1）合同生效以及具备实施条件后</w:t>
      </w:r>
      <w:r>
        <w:rPr>
          <w:rFonts w:cs="仿宋_GB2312"/>
          <w:color w:val="000000" w:themeColor="text1"/>
          <w:sz w:val="24"/>
          <w:szCs w:val="32"/>
          <w14:textFill>
            <w14:solidFill>
              <w14:schemeClr w14:val="tx1"/>
            </w14:solidFill>
          </w14:textFill>
        </w:rPr>
        <w:t>5</w:t>
      </w:r>
      <w:r>
        <w:rPr>
          <w:rFonts w:hint="eastAsia" w:cs="仿宋_GB2312"/>
          <w:color w:val="000000" w:themeColor="text1"/>
          <w:sz w:val="24"/>
          <w:szCs w:val="32"/>
          <w14:textFill>
            <w14:solidFill>
              <w14:schemeClr w14:val="tx1"/>
            </w14:solidFill>
          </w14:textFill>
        </w:rPr>
        <w:t>个工作日内，采购人向供应商支付合同总价</w:t>
      </w:r>
      <w:r>
        <w:rPr>
          <w:rFonts w:cs="仿宋_GB2312"/>
          <w:color w:val="000000" w:themeColor="text1"/>
          <w:sz w:val="24"/>
          <w:szCs w:val="32"/>
          <w14:textFill>
            <w14:solidFill>
              <w14:schemeClr w14:val="tx1"/>
            </w14:solidFill>
          </w14:textFill>
        </w:rPr>
        <w:t>40%</w:t>
      </w:r>
      <w:r>
        <w:rPr>
          <w:rFonts w:hint="eastAsia" w:cs="仿宋_GB2312"/>
          <w:color w:val="000000" w:themeColor="text1"/>
          <w:sz w:val="24"/>
          <w:szCs w:val="32"/>
          <w14:textFill>
            <w14:solidFill>
              <w14:schemeClr w14:val="tx1"/>
            </w14:solidFill>
          </w14:textFill>
        </w:rPr>
        <w:t>的</w:t>
      </w:r>
      <w:r>
        <w:rPr>
          <w:rFonts w:cs="仿宋_GB2312"/>
          <w:color w:val="000000" w:themeColor="text1"/>
          <w:sz w:val="24"/>
          <w:szCs w:val="32"/>
          <w14:textFill>
            <w14:solidFill>
              <w14:schemeClr w14:val="tx1"/>
            </w14:solidFill>
          </w14:textFill>
        </w:rPr>
        <w:t>预付款</w:t>
      </w:r>
    </w:p>
    <w:p>
      <w:pPr>
        <w:tabs>
          <w:tab w:val="left" w:pos="0"/>
        </w:tabs>
        <w:spacing w:line="360" w:lineRule="auto"/>
        <w:ind w:firstLine="480" w:firstLineChars="200"/>
        <w:rPr>
          <w:color w:val="000000" w:themeColor="text1"/>
          <w:sz w:val="24"/>
          <w:szCs w:val="32"/>
          <w14:textFill>
            <w14:solidFill>
              <w14:schemeClr w14:val="tx1"/>
            </w14:solidFill>
          </w14:textFill>
        </w:rPr>
      </w:pPr>
      <w:r>
        <w:rPr>
          <w:rFonts w:hint="eastAsia" w:cs="仿宋_GB2312"/>
          <w:color w:val="000000" w:themeColor="text1"/>
          <w:sz w:val="24"/>
          <w:szCs w:val="32"/>
          <w14:textFill>
            <w14:solidFill>
              <w14:schemeClr w14:val="tx1"/>
            </w14:solidFill>
          </w14:textFill>
        </w:rPr>
        <w:t>（2）</w:t>
      </w:r>
      <w:r>
        <w:rPr>
          <w:rFonts w:hint="eastAsia" w:ascii="宋体" w:hAnsi="宋体" w:cs="宋体"/>
          <w:sz w:val="24"/>
          <w:lang w:bidi="ar"/>
        </w:rPr>
        <w:t>项目</w:t>
      </w:r>
      <w:r>
        <w:rPr>
          <w:rFonts w:hint="eastAsia" w:ascii="宋体" w:hAnsi="宋体" w:cs="宋体"/>
          <w:sz w:val="24"/>
          <w:lang w:val="en-US" w:eastAsia="zh-CN" w:bidi="ar"/>
        </w:rPr>
        <w:t>完成</w:t>
      </w:r>
      <w:r>
        <w:rPr>
          <w:rFonts w:hint="eastAsia" w:ascii="宋体" w:hAnsi="宋体" w:cs="宋体"/>
          <w:sz w:val="24"/>
          <w:lang w:bidi="ar"/>
        </w:rPr>
        <w:t>并整体验收合格后，</w:t>
      </w:r>
      <w:r>
        <w:rPr>
          <w:rFonts w:hint="eastAsia" w:ascii="宋体" w:hAnsi="宋体" w:cs="宋体"/>
          <w:sz w:val="24"/>
        </w:rPr>
        <w:t>凭甲乙双方签字盖章的验收意见、验收小组签字的验收报告及公示截图,在收到乙方开具的正规发票后，甲方在7个工作日内将合同余款支付至乙方的账户</w:t>
      </w:r>
      <w:r>
        <w:rPr>
          <w:rFonts w:hint="eastAsia" w:ascii="宋体" w:hAnsi="宋体" w:cs="宋体"/>
          <w:sz w:val="24"/>
          <w:lang w:bidi="ar"/>
        </w:rPr>
        <w:t>。</w:t>
      </w:r>
    </w:p>
    <w:p>
      <w:pPr>
        <w:pStyle w:val="258"/>
        <w:ind w:firstLine="420" w:firstLineChars="0"/>
        <w:outlineLvl w:val="1"/>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十一、验收要求</w:t>
      </w:r>
    </w:p>
    <w:p>
      <w:pPr>
        <w:spacing w:line="360" w:lineRule="auto"/>
        <w:ind w:firstLine="480" w:firstLineChars="200"/>
        <w:rPr>
          <w:rFonts w:cs="仿宋_GB2312"/>
          <w:color w:val="000000" w:themeColor="text1"/>
          <w:sz w:val="24"/>
          <w:szCs w:val="32"/>
          <w14:textFill>
            <w14:solidFill>
              <w14:schemeClr w14:val="tx1"/>
            </w14:solidFill>
          </w14:textFill>
        </w:rPr>
      </w:pPr>
      <w:r>
        <w:rPr>
          <w:rFonts w:cs="仿宋_GB2312"/>
          <w:color w:val="000000" w:themeColor="text1"/>
          <w:sz w:val="24"/>
          <w:szCs w:val="32"/>
          <w14:textFill>
            <w14:solidFill>
              <w14:schemeClr w14:val="tx1"/>
            </w14:solidFill>
          </w14:textFill>
        </w:rPr>
        <w:t>1.采购人参照《杭州市政府采购履约验收暂行办法》（杭财采监[2019]10号）规定组织对成交人履约的验收。验收方成员应当在验收书上签字，并承担相应的法律责任。如果发现与合同中要求不符，中标人须承担由此发生的一切损失和费用，并接受相应的处理。</w:t>
      </w:r>
    </w:p>
    <w:p>
      <w:pPr>
        <w:spacing w:line="360" w:lineRule="auto"/>
        <w:ind w:firstLine="480" w:firstLineChars="200"/>
        <w:rPr>
          <w:rFonts w:cs="仿宋_GB2312"/>
          <w:color w:val="000000" w:themeColor="text1"/>
          <w:sz w:val="24"/>
          <w:szCs w:val="32"/>
          <w14:textFill>
            <w14:solidFill>
              <w14:schemeClr w14:val="tx1"/>
            </w14:solidFill>
          </w14:textFill>
        </w:rPr>
      </w:pPr>
      <w:r>
        <w:rPr>
          <w:rFonts w:cs="仿宋_GB2312"/>
          <w:color w:val="000000" w:themeColor="text1"/>
          <w:sz w:val="24"/>
          <w:szCs w:val="32"/>
          <w14:textFill>
            <w14:solidFill>
              <w14:schemeClr w14:val="tx1"/>
            </w14:solidFill>
          </w14:textFill>
        </w:rPr>
        <w:t>2.严格按照采购合同开展履约验收。采购人成立验收小组，按照采购合同的约定对供应商履约情况进行验收，验收时，按照采购合同的约定对每一项技术、服务、安全标准的履约情况进行确认，验收小组成员现场组织对产品进行清点及现场演示，出具验收报告并经验收小组全体成员签字。采购人根据验收报告形成验收意见并经采购人与成交供应商签字盖章，并在财政指定媒体上公示无异议后生效。验收结果与采购合同约定的资金支付及履约保证金返还条件挂钩。履约验收的各项资料应当存档备查。</w:t>
      </w:r>
    </w:p>
    <w:p>
      <w:pPr>
        <w:spacing w:line="360" w:lineRule="auto"/>
        <w:ind w:firstLine="420" w:firstLineChars="0"/>
        <w:rPr>
          <w:rFonts w:ascii="Times New Roman" w:hAnsi="Times New Roman" w:eastAsia="宋体" w:cs="仿宋_GB2312"/>
          <w:color w:val="000000" w:themeColor="text1"/>
          <w:kern w:val="2"/>
          <w:sz w:val="24"/>
          <w:szCs w:val="32"/>
          <w:lang w:val="en-US" w:eastAsia="zh-CN" w:bidi="ar-SA"/>
          <w14:textFill>
            <w14:solidFill>
              <w14:schemeClr w14:val="tx1"/>
            </w14:solidFill>
          </w14:textFill>
        </w:rPr>
      </w:pPr>
      <w:r>
        <w:rPr>
          <w:rFonts w:hint="eastAsia" w:ascii="Times New Roman" w:hAnsi="Times New Roman" w:eastAsia="宋体" w:cs="仿宋_GB2312"/>
          <w:color w:val="000000" w:themeColor="text1"/>
          <w:kern w:val="2"/>
          <w:sz w:val="24"/>
          <w:szCs w:val="32"/>
          <w:lang w:val="en-US" w:eastAsia="zh-CN" w:bidi="ar-SA"/>
          <w14:textFill>
            <w14:solidFill>
              <w14:schemeClr w14:val="tx1"/>
            </w14:solidFill>
          </w14:textFill>
        </w:rPr>
        <w:t>3.开箱验收：清点产品装箱内容符合装箱单所列并符合招标文件要求和承诺书承诺；</w:t>
      </w:r>
      <w:r>
        <w:rPr>
          <w:rFonts w:hint="eastAsia" w:cs="仿宋_GB2312"/>
          <w:color w:val="000000" w:themeColor="text1"/>
          <w:kern w:val="2"/>
          <w:sz w:val="24"/>
          <w:szCs w:val="32"/>
          <w:lang w:val="en-US" w:eastAsia="zh-CN" w:bidi="ar-SA"/>
          <w14:textFill>
            <w14:solidFill>
              <w14:schemeClr w14:val="tx1"/>
            </w14:solidFill>
          </w14:textFill>
        </w:rPr>
        <w:tab/>
      </w:r>
      <w:r>
        <w:rPr>
          <w:rFonts w:hint="eastAsia" w:ascii="Times New Roman" w:hAnsi="Times New Roman" w:eastAsia="宋体" w:cs="仿宋_GB2312"/>
          <w:color w:val="000000" w:themeColor="text1"/>
          <w:kern w:val="2"/>
          <w:sz w:val="24"/>
          <w:szCs w:val="32"/>
          <w:lang w:val="en-US" w:eastAsia="zh-CN" w:bidi="ar-SA"/>
          <w14:textFill>
            <w14:solidFill>
              <w14:schemeClr w14:val="tx1"/>
            </w14:solidFill>
          </w14:textFill>
        </w:rPr>
        <w:t>4.开机验收：产品应通电开机后进行所规定时间的试验运行后方可验收。</w:t>
      </w:r>
    </w:p>
    <w:p>
      <w:pPr>
        <w:spacing w:line="360" w:lineRule="auto"/>
        <w:ind w:firstLine="420" w:firstLineChars="0"/>
        <w:rPr>
          <w:rFonts w:ascii="Times New Roman" w:hAnsi="Times New Roman" w:eastAsia="宋体" w:cs="仿宋_GB2312"/>
          <w:color w:val="000000" w:themeColor="text1"/>
          <w:kern w:val="2"/>
          <w:sz w:val="24"/>
          <w:szCs w:val="32"/>
          <w:lang w:val="en-US" w:eastAsia="zh-CN" w:bidi="ar-SA"/>
          <w14:textFill>
            <w14:solidFill>
              <w14:schemeClr w14:val="tx1"/>
            </w14:solidFill>
          </w14:textFill>
        </w:rPr>
      </w:pPr>
      <w:r>
        <w:rPr>
          <w:rFonts w:hint="eastAsia" w:ascii="Times New Roman" w:hAnsi="Times New Roman" w:eastAsia="宋体" w:cs="仿宋_GB2312"/>
          <w:color w:val="000000" w:themeColor="text1"/>
          <w:kern w:val="2"/>
          <w:sz w:val="24"/>
          <w:szCs w:val="32"/>
          <w:lang w:val="en-US" w:eastAsia="zh-CN" w:bidi="ar-SA"/>
          <w14:textFill>
            <w14:solidFill>
              <w14:schemeClr w14:val="tx1"/>
            </w14:solidFill>
          </w14:textFill>
        </w:rPr>
        <w:t>5</w:t>
      </w:r>
      <w:r>
        <w:rPr>
          <w:rFonts w:ascii="Times New Roman" w:hAnsi="Times New Roman" w:eastAsia="宋体" w:cs="仿宋_GB2312"/>
          <w:color w:val="000000" w:themeColor="text1"/>
          <w:kern w:val="2"/>
          <w:sz w:val="24"/>
          <w:szCs w:val="32"/>
          <w:lang w:val="en-US" w:eastAsia="zh-CN" w:bidi="ar-SA"/>
          <w14:textFill>
            <w14:solidFill>
              <w14:schemeClr w14:val="tx1"/>
            </w14:solidFill>
          </w14:textFill>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pPr>
        <w:spacing w:line="360" w:lineRule="auto"/>
        <w:ind w:firstLine="480" w:firstLineChars="200"/>
        <w:rPr>
          <w:rFonts w:cs="仿宋_GB2312"/>
          <w:color w:val="000000" w:themeColor="text1"/>
          <w:sz w:val="24"/>
          <w:szCs w:val="32"/>
          <w14:textFill>
            <w14:solidFill>
              <w14:schemeClr w14:val="tx1"/>
            </w14:solidFill>
          </w14:textFill>
        </w:rPr>
      </w:pPr>
      <w:r>
        <w:rPr>
          <w:rFonts w:hint="eastAsia" w:cs="仿宋_GB2312"/>
          <w:color w:val="000000" w:themeColor="text1"/>
          <w:sz w:val="24"/>
          <w:szCs w:val="32"/>
          <w:lang w:val="en-US" w:eastAsia="zh-CN"/>
          <w14:textFill>
            <w14:solidFill>
              <w14:schemeClr w14:val="tx1"/>
            </w14:solidFill>
          </w14:textFill>
        </w:rPr>
        <w:t>6</w:t>
      </w:r>
      <w:r>
        <w:rPr>
          <w:rFonts w:cs="仿宋_GB2312"/>
          <w:color w:val="000000" w:themeColor="text1"/>
          <w:sz w:val="24"/>
          <w:szCs w:val="32"/>
          <w14:textFill>
            <w14:solidFill>
              <w14:schemeClr w14:val="tx1"/>
            </w14:solidFill>
          </w14:textFill>
        </w:rPr>
        <w:t>.验收内容及资料要求：</w:t>
      </w:r>
    </w:p>
    <w:p>
      <w:pPr>
        <w:spacing w:line="360" w:lineRule="auto"/>
        <w:ind w:firstLine="480" w:firstLineChars="200"/>
        <w:rPr>
          <w:rFonts w:cs="仿宋_GB2312"/>
          <w:color w:val="000000" w:themeColor="text1"/>
          <w:sz w:val="24"/>
          <w:szCs w:val="32"/>
          <w14:textFill>
            <w14:solidFill>
              <w14:schemeClr w14:val="tx1"/>
            </w14:solidFill>
          </w14:textFill>
        </w:rPr>
      </w:pPr>
      <w:r>
        <w:rPr>
          <w:rFonts w:cs="仿宋_GB2312"/>
          <w:color w:val="000000" w:themeColor="text1"/>
          <w:sz w:val="24"/>
          <w:szCs w:val="32"/>
          <w14:textFill>
            <w14:solidFill>
              <w14:schemeClr w14:val="tx1"/>
            </w14:solidFill>
          </w14:textFill>
        </w:rPr>
        <w:t>根据采购文件确定的技术指标或者服务要求确定验收指标和标准。未进行相应约定的，应当符合国家强制性规定、政策要求、安全标准、行业或企业有关标准等。</w:t>
      </w:r>
    </w:p>
    <w:p>
      <w:pPr>
        <w:spacing w:line="360" w:lineRule="auto"/>
        <w:ind w:firstLine="480" w:firstLineChars="200"/>
        <w:rPr>
          <w:rFonts w:cs="仿宋_GB2312"/>
          <w:color w:val="000000" w:themeColor="text1"/>
          <w:sz w:val="24"/>
          <w:szCs w:val="32"/>
          <w14:textFill>
            <w14:solidFill>
              <w14:schemeClr w14:val="tx1"/>
            </w14:solidFill>
          </w14:textFill>
        </w:rPr>
      </w:pPr>
      <w:r>
        <w:rPr>
          <w:rFonts w:hint="eastAsia" w:cs="仿宋_GB2312"/>
          <w:color w:val="000000" w:themeColor="text1"/>
          <w:sz w:val="24"/>
          <w:szCs w:val="32"/>
          <w:lang w:val="en-US" w:eastAsia="zh-CN"/>
          <w14:textFill>
            <w14:solidFill>
              <w14:schemeClr w14:val="tx1"/>
            </w14:solidFill>
          </w14:textFill>
        </w:rPr>
        <w:t>7</w:t>
      </w:r>
      <w:r>
        <w:rPr>
          <w:rFonts w:cs="仿宋_GB2312"/>
          <w:color w:val="000000" w:themeColor="text1"/>
          <w:sz w:val="24"/>
          <w:szCs w:val="32"/>
          <w14:textFill>
            <w14:solidFill>
              <w14:schemeClr w14:val="tx1"/>
            </w14:solidFill>
          </w14:textFill>
        </w:rPr>
        <w:t>.1验收内容</w:t>
      </w:r>
    </w:p>
    <w:tbl>
      <w:tblPr>
        <w:tblStyle w:val="64"/>
        <w:tblW w:w="7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261"/>
        <w:gridCol w:w="5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68" w:type="dxa"/>
            <w:tcBorders>
              <w:top w:val="single" w:color="auto" w:sz="4" w:space="0"/>
              <w:left w:val="single" w:color="auto" w:sz="4" w:space="0"/>
              <w:bottom w:val="single" w:color="auto" w:sz="4" w:space="0"/>
              <w:right w:val="single" w:color="auto" w:sz="4" w:space="0"/>
            </w:tcBorders>
            <w:noWrap/>
            <w:vAlign w:val="center"/>
          </w:tcPr>
          <w:p>
            <w:pPr>
              <w:pStyle w:val="26"/>
              <w:spacing w:line="360" w:lineRule="auto"/>
              <w:ind w:firstLine="0" w:firstLineChars="0"/>
              <w:jc w:val="center"/>
              <w:rPr>
                <w:rFonts w:hint="eastAsia" w:asciiTheme="minorEastAsia" w:hAnsiTheme="minorEastAsia"/>
                <w:b/>
                <w:bCs/>
                <w:color w:val="000000" w:themeColor="text1"/>
                <w14:textFill>
                  <w14:solidFill>
                    <w14:schemeClr w14:val="tx1"/>
                  </w14:solidFill>
                </w14:textFill>
              </w:rPr>
            </w:pPr>
            <w:r>
              <w:rPr>
                <w:rFonts w:hint="eastAsia" w:asciiTheme="minorEastAsia" w:hAnsiTheme="minorEastAsia"/>
                <w:b/>
                <w:bCs/>
                <w:color w:val="000000" w:themeColor="text1"/>
                <w14:textFill>
                  <w14:solidFill>
                    <w14:schemeClr w14:val="tx1"/>
                  </w14:solidFill>
                </w14:textFill>
              </w:rPr>
              <w:t>序号</w:t>
            </w:r>
          </w:p>
        </w:tc>
        <w:tc>
          <w:tcPr>
            <w:tcW w:w="1261" w:type="dxa"/>
            <w:tcBorders>
              <w:top w:val="single" w:color="auto" w:sz="4" w:space="0"/>
              <w:left w:val="single" w:color="auto" w:sz="4" w:space="0"/>
              <w:bottom w:val="single" w:color="auto" w:sz="4" w:space="0"/>
              <w:right w:val="single" w:color="auto" w:sz="4" w:space="0"/>
            </w:tcBorders>
            <w:noWrap/>
            <w:vAlign w:val="center"/>
          </w:tcPr>
          <w:p>
            <w:pPr>
              <w:pStyle w:val="26"/>
              <w:spacing w:line="360" w:lineRule="auto"/>
              <w:ind w:firstLine="0" w:firstLineChars="0"/>
              <w:jc w:val="center"/>
              <w:rPr>
                <w:rFonts w:hint="eastAsia" w:asciiTheme="minorEastAsia" w:hAnsiTheme="minorEastAsia"/>
                <w:b/>
                <w:bCs/>
                <w:color w:val="000000" w:themeColor="text1"/>
                <w14:textFill>
                  <w14:solidFill>
                    <w14:schemeClr w14:val="tx1"/>
                  </w14:solidFill>
                </w14:textFill>
              </w:rPr>
            </w:pPr>
            <w:r>
              <w:rPr>
                <w:rFonts w:hint="eastAsia" w:asciiTheme="minorEastAsia" w:hAnsiTheme="minorEastAsia"/>
                <w:b/>
                <w:bCs/>
                <w:color w:val="000000" w:themeColor="text1"/>
                <w14:textFill>
                  <w14:solidFill>
                    <w14:schemeClr w14:val="tx1"/>
                  </w14:solidFill>
                </w14:textFill>
              </w:rPr>
              <w:t>验收内容</w:t>
            </w:r>
          </w:p>
        </w:tc>
        <w:tc>
          <w:tcPr>
            <w:tcW w:w="5960" w:type="dxa"/>
            <w:tcBorders>
              <w:top w:val="single" w:color="auto" w:sz="4" w:space="0"/>
              <w:left w:val="single" w:color="auto" w:sz="4" w:space="0"/>
              <w:bottom w:val="single" w:color="auto" w:sz="4" w:space="0"/>
              <w:right w:val="single" w:color="auto" w:sz="4" w:space="0"/>
            </w:tcBorders>
            <w:vAlign w:val="center"/>
          </w:tcPr>
          <w:p>
            <w:pPr>
              <w:pStyle w:val="26"/>
              <w:spacing w:line="360" w:lineRule="auto"/>
              <w:ind w:firstLine="0" w:firstLineChars="0"/>
              <w:jc w:val="center"/>
              <w:rPr>
                <w:rFonts w:hint="eastAsia" w:asciiTheme="minorEastAsia" w:hAnsiTheme="minorEastAsia"/>
                <w:b/>
                <w:bCs/>
                <w:color w:val="000000" w:themeColor="text1"/>
                <w14:textFill>
                  <w14:solidFill>
                    <w14:schemeClr w14:val="tx1"/>
                  </w14:solidFill>
                </w14:textFill>
              </w:rPr>
            </w:pPr>
            <w:r>
              <w:rPr>
                <w:rFonts w:hint="eastAsia" w:asciiTheme="minorEastAsia" w:hAnsiTheme="minorEastAsia"/>
                <w:b/>
                <w:bCs/>
                <w:color w:val="000000" w:themeColor="text1"/>
                <w14:textFill>
                  <w14:solidFill>
                    <w14:schemeClr w14:val="tx1"/>
                  </w14:solidFill>
                </w14:textFill>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tcBorders>
              <w:top w:val="single" w:color="auto" w:sz="4" w:space="0"/>
              <w:left w:val="single" w:color="auto" w:sz="4" w:space="0"/>
              <w:bottom w:val="single" w:color="auto" w:sz="4" w:space="0"/>
              <w:right w:val="single" w:color="auto" w:sz="4" w:space="0"/>
            </w:tcBorders>
            <w:noWrap/>
            <w:vAlign w:val="center"/>
          </w:tcPr>
          <w:p>
            <w:pPr>
              <w:pStyle w:val="26"/>
              <w:spacing w:line="360" w:lineRule="auto"/>
              <w:ind w:firstLine="0" w:firstLineChars="0"/>
              <w:jc w:val="center"/>
              <w:rPr>
                <w:rFonts w:hint="eastAsia"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1</w:t>
            </w:r>
          </w:p>
        </w:tc>
        <w:tc>
          <w:tcPr>
            <w:tcW w:w="1261" w:type="dxa"/>
            <w:tcBorders>
              <w:top w:val="single" w:color="auto" w:sz="4" w:space="0"/>
              <w:left w:val="single" w:color="auto" w:sz="4" w:space="0"/>
              <w:bottom w:val="single" w:color="auto" w:sz="4" w:space="0"/>
              <w:right w:val="single" w:color="auto" w:sz="4" w:space="0"/>
            </w:tcBorders>
            <w:noWrap/>
            <w:vAlign w:val="center"/>
          </w:tcPr>
          <w:p>
            <w:pPr>
              <w:pStyle w:val="26"/>
              <w:spacing w:line="360" w:lineRule="auto"/>
              <w:ind w:firstLine="0" w:firstLineChars="0"/>
              <w:jc w:val="center"/>
              <w:rPr>
                <w:rFonts w:hint="eastAsia"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质量</w:t>
            </w:r>
          </w:p>
        </w:tc>
        <w:tc>
          <w:tcPr>
            <w:tcW w:w="5960" w:type="dxa"/>
            <w:tcBorders>
              <w:top w:val="single" w:color="auto" w:sz="4" w:space="0"/>
              <w:left w:val="single" w:color="auto" w:sz="4" w:space="0"/>
              <w:bottom w:val="single" w:color="auto" w:sz="4" w:space="0"/>
              <w:right w:val="single" w:color="auto" w:sz="4" w:space="0"/>
            </w:tcBorders>
            <w:vAlign w:val="center"/>
          </w:tcPr>
          <w:p>
            <w:pPr>
              <w:pStyle w:val="26"/>
              <w:spacing w:line="360" w:lineRule="auto"/>
              <w:ind w:firstLine="0" w:firstLineChars="0"/>
              <w:rPr>
                <w:rFonts w:hint="eastAsia"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提供的产品、型号、参数、数量等与合同相符，质量符合国家标准，提供产品合格证、原厂售后服务承诺函、三包凭证、检测报告等。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68" w:type="dxa"/>
            <w:tcBorders>
              <w:top w:val="single" w:color="auto" w:sz="4" w:space="0"/>
              <w:left w:val="single" w:color="auto" w:sz="4" w:space="0"/>
              <w:bottom w:val="single" w:color="auto" w:sz="4" w:space="0"/>
              <w:right w:val="single" w:color="auto" w:sz="4" w:space="0"/>
            </w:tcBorders>
            <w:noWrap/>
            <w:vAlign w:val="center"/>
          </w:tcPr>
          <w:p>
            <w:pPr>
              <w:pStyle w:val="26"/>
              <w:spacing w:line="360" w:lineRule="auto"/>
              <w:ind w:firstLine="0" w:firstLineChars="0"/>
              <w:jc w:val="center"/>
              <w:rPr>
                <w:rFonts w:hint="eastAsia"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2</w:t>
            </w:r>
          </w:p>
        </w:tc>
        <w:tc>
          <w:tcPr>
            <w:tcW w:w="1261" w:type="dxa"/>
            <w:tcBorders>
              <w:top w:val="single" w:color="auto" w:sz="4" w:space="0"/>
              <w:left w:val="single" w:color="auto" w:sz="4" w:space="0"/>
              <w:bottom w:val="single" w:color="auto" w:sz="4" w:space="0"/>
              <w:right w:val="single" w:color="auto" w:sz="4" w:space="0"/>
            </w:tcBorders>
            <w:noWrap/>
            <w:vAlign w:val="center"/>
          </w:tcPr>
          <w:p>
            <w:pPr>
              <w:pStyle w:val="26"/>
              <w:spacing w:line="360" w:lineRule="auto"/>
              <w:ind w:firstLine="0" w:firstLineChars="0"/>
              <w:jc w:val="center"/>
              <w:rPr>
                <w:rFonts w:hint="eastAsia"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送货</w:t>
            </w:r>
          </w:p>
        </w:tc>
        <w:tc>
          <w:tcPr>
            <w:tcW w:w="5960" w:type="dxa"/>
            <w:tcBorders>
              <w:top w:val="single" w:color="auto" w:sz="4" w:space="0"/>
              <w:left w:val="single" w:color="auto" w:sz="4" w:space="0"/>
              <w:bottom w:val="single" w:color="auto" w:sz="4" w:space="0"/>
              <w:right w:val="single" w:color="auto" w:sz="4" w:space="0"/>
            </w:tcBorders>
            <w:vAlign w:val="center"/>
          </w:tcPr>
          <w:p>
            <w:pPr>
              <w:pStyle w:val="26"/>
              <w:spacing w:line="360" w:lineRule="auto"/>
              <w:ind w:firstLine="0" w:firstLineChars="0"/>
              <w:rPr>
                <w:rFonts w:hint="eastAsia"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项目按送货要求完成供货、安装、调试、并在规定的时间内交货。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68" w:type="dxa"/>
            <w:tcBorders>
              <w:top w:val="single" w:color="auto" w:sz="4" w:space="0"/>
              <w:left w:val="single" w:color="auto" w:sz="4" w:space="0"/>
              <w:bottom w:val="single" w:color="auto" w:sz="4" w:space="0"/>
              <w:right w:val="single" w:color="auto" w:sz="4" w:space="0"/>
            </w:tcBorders>
            <w:noWrap/>
            <w:vAlign w:val="center"/>
          </w:tcPr>
          <w:p>
            <w:pPr>
              <w:pStyle w:val="26"/>
              <w:spacing w:line="360" w:lineRule="auto"/>
              <w:ind w:firstLine="0" w:firstLineChars="0"/>
              <w:jc w:val="center"/>
              <w:rPr>
                <w:rFonts w:hint="eastAsia"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3</w:t>
            </w:r>
          </w:p>
        </w:tc>
        <w:tc>
          <w:tcPr>
            <w:tcW w:w="1261" w:type="dxa"/>
            <w:tcBorders>
              <w:top w:val="single" w:color="auto" w:sz="4" w:space="0"/>
              <w:left w:val="single" w:color="auto" w:sz="4" w:space="0"/>
              <w:bottom w:val="single" w:color="auto" w:sz="4" w:space="0"/>
              <w:right w:val="single" w:color="auto" w:sz="4" w:space="0"/>
            </w:tcBorders>
            <w:noWrap/>
            <w:vAlign w:val="center"/>
          </w:tcPr>
          <w:p>
            <w:pPr>
              <w:pStyle w:val="26"/>
              <w:spacing w:line="360" w:lineRule="auto"/>
              <w:ind w:firstLine="0" w:firstLineChars="0"/>
              <w:jc w:val="center"/>
              <w:rPr>
                <w:rFonts w:hint="eastAsia"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验收小组现场清点</w:t>
            </w:r>
          </w:p>
        </w:tc>
        <w:tc>
          <w:tcPr>
            <w:tcW w:w="5960" w:type="dxa"/>
            <w:tcBorders>
              <w:top w:val="single" w:color="auto" w:sz="4" w:space="0"/>
              <w:left w:val="single" w:color="auto" w:sz="4" w:space="0"/>
              <w:bottom w:val="single" w:color="auto" w:sz="4" w:space="0"/>
              <w:right w:val="single" w:color="auto" w:sz="4" w:space="0"/>
            </w:tcBorders>
            <w:vAlign w:val="center"/>
          </w:tcPr>
          <w:p>
            <w:pPr>
              <w:pStyle w:val="26"/>
              <w:spacing w:line="360" w:lineRule="auto"/>
              <w:ind w:firstLine="0" w:firstLineChars="0"/>
              <w:rPr>
                <w:rFonts w:hint="eastAsia"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验收时，验收小组现场组织对产品进行清点。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tcBorders>
              <w:top w:val="single" w:color="auto" w:sz="4" w:space="0"/>
              <w:left w:val="single" w:color="auto" w:sz="4" w:space="0"/>
              <w:bottom w:val="single" w:color="auto" w:sz="4" w:space="0"/>
              <w:right w:val="single" w:color="auto" w:sz="4" w:space="0"/>
            </w:tcBorders>
            <w:noWrap/>
            <w:vAlign w:val="center"/>
          </w:tcPr>
          <w:p>
            <w:pPr>
              <w:pStyle w:val="26"/>
              <w:spacing w:line="360" w:lineRule="auto"/>
              <w:ind w:firstLine="0" w:firstLineChars="0"/>
              <w:jc w:val="center"/>
              <w:rPr>
                <w:rFonts w:hint="eastAsia"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4</w:t>
            </w:r>
          </w:p>
        </w:tc>
        <w:tc>
          <w:tcPr>
            <w:tcW w:w="1261" w:type="dxa"/>
            <w:tcBorders>
              <w:top w:val="single" w:color="auto" w:sz="4" w:space="0"/>
              <w:left w:val="single" w:color="auto" w:sz="4" w:space="0"/>
              <w:bottom w:val="single" w:color="auto" w:sz="4" w:space="0"/>
              <w:right w:val="single" w:color="auto" w:sz="4" w:space="0"/>
            </w:tcBorders>
            <w:vAlign w:val="center"/>
          </w:tcPr>
          <w:p>
            <w:pPr>
              <w:pStyle w:val="26"/>
              <w:spacing w:line="360" w:lineRule="auto"/>
              <w:ind w:firstLine="0" w:firstLineChars="0"/>
              <w:jc w:val="center"/>
              <w:rPr>
                <w:rFonts w:hint="eastAsia"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其他工作</w:t>
            </w:r>
          </w:p>
        </w:tc>
        <w:tc>
          <w:tcPr>
            <w:tcW w:w="5960" w:type="dxa"/>
            <w:tcBorders>
              <w:top w:val="single" w:color="auto" w:sz="4" w:space="0"/>
              <w:left w:val="single" w:color="auto" w:sz="4" w:space="0"/>
              <w:bottom w:val="single" w:color="auto" w:sz="4" w:space="0"/>
              <w:right w:val="single" w:color="auto" w:sz="4" w:space="0"/>
            </w:tcBorders>
            <w:vAlign w:val="center"/>
          </w:tcPr>
          <w:p>
            <w:pPr>
              <w:pStyle w:val="26"/>
              <w:spacing w:line="360" w:lineRule="auto"/>
              <w:ind w:firstLine="0" w:firstLineChars="0"/>
              <w:rPr>
                <w:rFonts w:hint="eastAsia"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履行项目采购文件、投标文件、合同条款中涉及的其他承诺的情况</w:t>
            </w:r>
            <w:r>
              <w:rPr>
                <w:rFonts w:hint="eastAsia" w:asciiTheme="minorEastAsia" w:hAnsiTheme="minorEastAsia"/>
                <w:color w:val="000000" w:themeColor="text1"/>
                <w:lang w:eastAsia="zh-CN"/>
                <w14:textFill>
                  <w14:solidFill>
                    <w14:schemeClr w14:val="tx1"/>
                  </w14:solidFill>
                </w14:textFill>
              </w:rPr>
              <w:t>，</w:t>
            </w:r>
            <w:r>
              <w:rPr>
                <w:rFonts w:hint="eastAsia" w:asciiTheme="minorEastAsia" w:hAnsiTheme="minorEastAsia"/>
                <w:color w:val="000000" w:themeColor="text1"/>
                <w14:textFill>
                  <w14:solidFill>
                    <w14:schemeClr w14:val="tx1"/>
                  </w14:solidFill>
                </w14:textFill>
              </w:rPr>
              <w:t>按</w:t>
            </w:r>
            <w:r>
              <w:rPr>
                <w:rFonts w:hint="eastAsia" w:asciiTheme="minorEastAsia" w:hAnsiTheme="minorEastAsia"/>
                <w:color w:val="000000" w:themeColor="text1"/>
                <w:lang w:val="en-US" w:eastAsia="zh-CN"/>
                <w14:textFill>
                  <w14:solidFill>
                    <w14:schemeClr w14:val="tx1"/>
                  </w14:solidFill>
                </w14:textFill>
              </w:rPr>
              <w:t>合同及投标承诺提供台式计算机CPU的信创符合性报告。</w:t>
            </w:r>
          </w:p>
        </w:tc>
      </w:tr>
    </w:tbl>
    <w:p>
      <w:pPr>
        <w:spacing w:line="360" w:lineRule="auto"/>
        <w:ind w:firstLine="480" w:firstLineChars="200"/>
        <w:rPr>
          <w:rFonts w:cs="仿宋_GB2312"/>
          <w:color w:val="000000" w:themeColor="text1"/>
          <w:sz w:val="24"/>
          <w:szCs w:val="32"/>
          <w14:textFill>
            <w14:solidFill>
              <w14:schemeClr w14:val="tx1"/>
            </w14:solidFill>
          </w14:textFill>
        </w:rPr>
      </w:pPr>
      <w:r>
        <w:rPr>
          <w:rFonts w:hint="eastAsia" w:cs="仿宋_GB2312"/>
          <w:color w:val="000000" w:themeColor="text1"/>
          <w:sz w:val="24"/>
          <w:szCs w:val="32"/>
          <w:lang w:val="en-US" w:eastAsia="zh-CN"/>
          <w14:textFill>
            <w14:solidFill>
              <w14:schemeClr w14:val="tx1"/>
            </w14:solidFill>
          </w14:textFill>
        </w:rPr>
        <w:t>7</w:t>
      </w:r>
      <w:r>
        <w:rPr>
          <w:rFonts w:cs="仿宋_GB2312"/>
          <w:color w:val="000000" w:themeColor="text1"/>
          <w:sz w:val="24"/>
          <w:szCs w:val="32"/>
          <w14:textFill>
            <w14:solidFill>
              <w14:schemeClr w14:val="tx1"/>
            </w14:solidFill>
          </w14:textFill>
        </w:rPr>
        <w:t>.2验收资料要求</w:t>
      </w:r>
    </w:p>
    <w:p>
      <w:pPr>
        <w:spacing w:line="360" w:lineRule="auto"/>
        <w:ind w:firstLine="480" w:firstLineChars="200"/>
        <w:rPr>
          <w:rFonts w:cs="仿宋_GB2312"/>
          <w:color w:val="000000" w:themeColor="text1"/>
          <w:sz w:val="24"/>
          <w:szCs w:val="32"/>
          <w14:textFill>
            <w14:solidFill>
              <w14:schemeClr w14:val="tx1"/>
            </w14:solidFill>
          </w14:textFill>
        </w:rPr>
      </w:pPr>
      <w:r>
        <w:rPr>
          <w:rFonts w:cs="仿宋_GB2312"/>
          <w:color w:val="000000" w:themeColor="text1"/>
          <w:sz w:val="24"/>
          <w:szCs w:val="32"/>
          <w14:textFill>
            <w14:solidFill>
              <w14:schemeClr w14:val="tx1"/>
            </w14:solidFill>
          </w14:textFill>
        </w:rPr>
        <w:t>验收资料要求包括（不限于）以下内容：</w:t>
      </w:r>
    </w:p>
    <w:p>
      <w:pPr>
        <w:spacing w:line="360" w:lineRule="auto"/>
        <w:ind w:firstLine="480" w:firstLineChars="200"/>
        <w:rPr>
          <w:rFonts w:cs="仿宋_GB2312"/>
          <w:color w:val="000000" w:themeColor="text1"/>
          <w:sz w:val="24"/>
          <w:szCs w:val="32"/>
          <w14:textFill>
            <w14:solidFill>
              <w14:schemeClr w14:val="tx1"/>
            </w14:solidFill>
          </w14:textFill>
        </w:rPr>
      </w:pPr>
      <w:r>
        <w:rPr>
          <w:rFonts w:cs="仿宋_GB2312"/>
          <w:color w:val="000000" w:themeColor="text1"/>
          <w:sz w:val="24"/>
          <w:szCs w:val="32"/>
          <w14:textFill>
            <w14:solidFill>
              <w14:schemeClr w14:val="tx1"/>
            </w14:solidFill>
          </w14:textFill>
        </w:rPr>
        <w:t>1、招标文件</w:t>
      </w:r>
    </w:p>
    <w:p>
      <w:pPr>
        <w:spacing w:line="360" w:lineRule="auto"/>
        <w:ind w:firstLine="480" w:firstLineChars="200"/>
        <w:rPr>
          <w:rFonts w:cs="仿宋_GB2312"/>
          <w:color w:val="000000" w:themeColor="text1"/>
          <w:sz w:val="24"/>
          <w:szCs w:val="32"/>
          <w14:textFill>
            <w14:solidFill>
              <w14:schemeClr w14:val="tx1"/>
            </w14:solidFill>
          </w14:textFill>
        </w:rPr>
      </w:pPr>
      <w:r>
        <w:rPr>
          <w:rFonts w:cs="仿宋_GB2312"/>
          <w:color w:val="000000" w:themeColor="text1"/>
          <w:sz w:val="24"/>
          <w:szCs w:val="32"/>
          <w14:textFill>
            <w14:solidFill>
              <w14:schemeClr w14:val="tx1"/>
            </w14:solidFill>
          </w14:textFill>
        </w:rPr>
        <w:t>2、投标文件</w:t>
      </w:r>
    </w:p>
    <w:p>
      <w:pPr>
        <w:spacing w:line="360" w:lineRule="auto"/>
        <w:ind w:firstLine="480" w:firstLineChars="200"/>
        <w:rPr>
          <w:rFonts w:cs="仿宋_GB2312"/>
          <w:color w:val="000000" w:themeColor="text1"/>
          <w:sz w:val="24"/>
          <w:szCs w:val="32"/>
          <w14:textFill>
            <w14:solidFill>
              <w14:schemeClr w14:val="tx1"/>
            </w14:solidFill>
          </w14:textFill>
        </w:rPr>
      </w:pPr>
      <w:r>
        <w:rPr>
          <w:rFonts w:cs="仿宋_GB2312"/>
          <w:color w:val="000000" w:themeColor="text1"/>
          <w:sz w:val="24"/>
          <w:szCs w:val="32"/>
          <w14:textFill>
            <w14:solidFill>
              <w14:schemeClr w14:val="tx1"/>
            </w14:solidFill>
          </w14:textFill>
        </w:rPr>
        <w:t>3、采购合同</w:t>
      </w:r>
    </w:p>
    <w:p>
      <w:pPr>
        <w:spacing w:line="360" w:lineRule="auto"/>
        <w:ind w:firstLine="480" w:firstLineChars="200"/>
        <w:rPr>
          <w:rFonts w:cs="仿宋_GB2312"/>
          <w:color w:val="000000" w:themeColor="text1"/>
          <w:sz w:val="24"/>
          <w:szCs w:val="32"/>
          <w14:textFill>
            <w14:solidFill>
              <w14:schemeClr w14:val="tx1"/>
            </w14:solidFill>
          </w14:textFill>
        </w:rPr>
      </w:pPr>
      <w:r>
        <w:rPr>
          <w:rFonts w:cs="仿宋_GB2312"/>
          <w:color w:val="000000" w:themeColor="text1"/>
          <w:sz w:val="24"/>
          <w:szCs w:val="32"/>
          <w14:textFill>
            <w14:solidFill>
              <w14:schemeClr w14:val="tx1"/>
            </w14:solidFill>
          </w14:textFill>
        </w:rPr>
        <w:t>4、到货核验单</w:t>
      </w:r>
    </w:p>
    <w:p>
      <w:pPr>
        <w:spacing w:line="360" w:lineRule="auto"/>
        <w:ind w:firstLine="480" w:firstLineChars="200"/>
        <w:rPr>
          <w:rFonts w:cs="仿宋_GB2312"/>
          <w:color w:val="000000" w:themeColor="text1"/>
          <w:sz w:val="24"/>
          <w:szCs w:val="32"/>
          <w14:textFill>
            <w14:solidFill>
              <w14:schemeClr w14:val="tx1"/>
            </w14:solidFill>
          </w14:textFill>
        </w:rPr>
      </w:pPr>
      <w:r>
        <w:rPr>
          <w:rFonts w:cs="仿宋_GB2312"/>
          <w:color w:val="000000" w:themeColor="text1"/>
          <w:sz w:val="24"/>
          <w:szCs w:val="32"/>
          <w14:textFill>
            <w14:solidFill>
              <w14:schemeClr w14:val="tx1"/>
            </w14:solidFill>
          </w14:textFill>
        </w:rPr>
        <w:t>5</w:t>
      </w:r>
      <w:r>
        <w:rPr>
          <w:rFonts w:hint="eastAsia" w:cs="仿宋_GB2312"/>
          <w:color w:val="000000" w:themeColor="text1"/>
          <w:sz w:val="24"/>
          <w:szCs w:val="32"/>
          <w14:textFill>
            <w14:solidFill>
              <w14:schemeClr w14:val="tx1"/>
            </w14:solidFill>
          </w14:textFill>
        </w:rPr>
        <w:t>、</w:t>
      </w:r>
      <w:r>
        <w:rPr>
          <w:rFonts w:hint="eastAsia" w:cs="仿宋" w:asciiTheme="minorEastAsia" w:hAnsiTheme="minorEastAsia" w:eastAsiaTheme="minorEastAsia"/>
          <w:color w:val="000000" w:themeColor="text1"/>
          <w:sz w:val="24"/>
          <w:szCs w:val="32"/>
          <w14:textFill>
            <w14:solidFill>
              <w14:schemeClr w14:val="tx1"/>
            </w14:solidFill>
          </w14:textFill>
        </w:rPr>
        <w:t>验收时提供投标产品详细技术说明资料，例如：如</w:t>
      </w:r>
      <w:r>
        <w:rPr>
          <w:rFonts w:cs="仿宋" w:asciiTheme="minorEastAsia" w:hAnsiTheme="minorEastAsia" w:eastAsiaTheme="minorEastAsia"/>
          <w:color w:val="000000" w:themeColor="text1"/>
          <w:sz w:val="24"/>
          <w:szCs w:val="32"/>
          <w14:textFill>
            <w14:solidFill>
              <w14:schemeClr w14:val="tx1"/>
            </w14:solidFill>
          </w14:textFill>
        </w:rPr>
        <w:t>生产厂家官方网站截图或产品白皮书或第三方机构检验报告或其他相关证明材料</w:t>
      </w:r>
      <w:r>
        <w:rPr>
          <w:rFonts w:hint="eastAsia" w:cs="仿宋" w:asciiTheme="minorEastAsia" w:hAnsiTheme="minorEastAsia" w:eastAsiaTheme="minorEastAsia"/>
          <w:color w:val="000000" w:themeColor="text1"/>
          <w:sz w:val="24"/>
          <w:szCs w:val="32"/>
          <w14:textFill>
            <w14:solidFill>
              <w14:schemeClr w14:val="tx1"/>
            </w14:solidFill>
          </w14:textFill>
        </w:rPr>
        <w:t>等可以体现参数符合情况的资料。</w:t>
      </w:r>
      <w:r>
        <w:rPr>
          <w:rFonts w:cs="仿宋" w:asciiTheme="minorEastAsia" w:hAnsiTheme="minorEastAsia" w:eastAsiaTheme="minorEastAsia"/>
          <w:color w:val="000000" w:themeColor="text1"/>
          <w:sz w:val="24"/>
          <w:szCs w:val="32"/>
          <w14:textFill>
            <w14:solidFill>
              <w14:schemeClr w14:val="tx1"/>
            </w14:solidFill>
          </w14:textFill>
        </w:rPr>
        <w:t>未提供有效证明材料或证明材料中内容与</w:t>
      </w:r>
      <w:r>
        <w:rPr>
          <w:rFonts w:hint="eastAsia" w:cs="仿宋" w:asciiTheme="minorEastAsia" w:hAnsiTheme="minorEastAsia" w:eastAsiaTheme="minorEastAsia"/>
          <w:color w:val="000000" w:themeColor="text1"/>
          <w:sz w:val="24"/>
          <w:szCs w:val="32"/>
          <w14:textFill>
            <w14:solidFill>
              <w14:schemeClr w14:val="tx1"/>
            </w14:solidFill>
          </w14:textFill>
        </w:rPr>
        <w:t>投标内容</w:t>
      </w:r>
      <w:r>
        <w:rPr>
          <w:rFonts w:cs="仿宋" w:asciiTheme="minorEastAsia" w:hAnsiTheme="minorEastAsia" w:eastAsiaTheme="minorEastAsia"/>
          <w:color w:val="000000" w:themeColor="text1"/>
          <w:sz w:val="24"/>
          <w:szCs w:val="32"/>
          <w14:textFill>
            <w14:solidFill>
              <w14:schemeClr w14:val="tx1"/>
            </w14:solidFill>
          </w14:textFill>
        </w:rPr>
        <w:t>不一致的，</w:t>
      </w:r>
      <w:r>
        <w:rPr>
          <w:rFonts w:hint="eastAsia" w:cs="仿宋" w:asciiTheme="minorEastAsia" w:hAnsiTheme="minorEastAsia" w:eastAsiaTheme="minorEastAsia"/>
          <w:color w:val="000000" w:themeColor="text1"/>
          <w:sz w:val="24"/>
          <w:szCs w:val="32"/>
          <w14:textFill>
            <w14:solidFill>
              <w14:schemeClr w14:val="tx1"/>
            </w14:solidFill>
          </w14:textFill>
        </w:rPr>
        <w:t>视为产品不符合要求</w:t>
      </w:r>
      <w:r>
        <w:rPr>
          <w:rFonts w:cs="仿宋" w:asciiTheme="minorEastAsia" w:hAnsiTheme="minorEastAsia" w:eastAsiaTheme="minorEastAsia"/>
          <w:color w:val="000000" w:themeColor="text1"/>
          <w:sz w:val="24"/>
          <w:szCs w:val="32"/>
          <w14:textFill>
            <w14:solidFill>
              <w14:schemeClr w14:val="tx1"/>
            </w14:solidFill>
          </w14:textFill>
        </w:rPr>
        <w:t xml:space="preserve">。 </w:t>
      </w:r>
    </w:p>
    <w:p>
      <w:pPr>
        <w:spacing w:line="360" w:lineRule="auto"/>
        <w:ind w:firstLine="480" w:firstLineChars="200"/>
        <w:rPr>
          <w:rFonts w:hint="eastAsia" w:cs="仿宋_GB2312"/>
          <w:color w:val="000000" w:themeColor="text1"/>
          <w:sz w:val="24"/>
          <w:szCs w:val="32"/>
          <w:lang w:val="en-US" w:eastAsia="zh-CN"/>
          <w14:textFill>
            <w14:solidFill>
              <w14:schemeClr w14:val="tx1"/>
            </w14:solidFill>
          </w14:textFill>
        </w:rPr>
      </w:pPr>
      <w:r>
        <w:rPr>
          <w:rFonts w:hint="eastAsia" w:cs="仿宋_GB2312"/>
          <w:color w:val="000000" w:themeColor="text1"/>
          <w:sz w:val="24"/>
          <w:szCs w:val="32"/>
          <w:lang w:val="en-US" w:eastAsia="zh-CN"/>
          <w14:textFill>
            <w14:solidFill>
              <w14:schemeClr w14:val="tx1"/>
            </w14:solidFill>
          </w14:textFill>
        </w:rPr>
        <w:t>8.信创符合性测评报告、设备参数的检测及认证报告及其他需提供的相关材料。</w:t>
      </w:r>
    </w:p>
    <w:p>
      <w:pPr>
        <w:spacing w:line="360" w:lineRule="auto"/>
        <w:ind w:firstLine="420"/>
        <w:jc w:val="left"/>
        <w:rPr>
          <w:rFonts w:hint="eastAsia" w:ascii="宋体" w:hAnsi="宋体" w:cs="宋体"/>
          <w:sz w:val="24"/>
        </w:rPr>
      </w:pPr>
    </w:p>
    <w:p>
      <w:pPr>
        <w:spacing w:line="360" w:lineRule="auto"/>
        <w:ind w:firstLine="420"/>
        <w:jc w:val="left"/>
        <w:rPr>
          <w:rFonts w:hint="eastAsia" w:ascii="宋体" w:hAnsi="宋体" w:cs="宋体"/>
          <w:sz w:val="24"/>
        </w:rPr>
      </w:pPr>
    </w:p>
    <w:p>
      <w:pPr>
        <w:spacing w:line="360" w:lineRule="auto"/>
        <w:ind w:firstLine="420"/>
        <w:jc w:val="left"/>
        <w:rPr>
          <w:rFonts w:hint="eastAsia" w:ascii="宋体" w:hAnsi="宋体" w:cs="宋体"/>
          <w:sz w:val="24"/>
        </w:rPr>
      </w:pPr>
    </w:p>
    <w:p>
      <w:pPr>
        <w:spacing w:line="360" w:lineRule="auto"/>
        <w:ind w:firstLine="420"/>
        <w:jc w:val="left"/>
        <w:rPr>
          <w:rFonts w:hint="eastAsia" w:ascii="宋体" w:hAnsi="宋体" w:cs="宋体"/>
          <w:sz w:val="24"/>
        </w:rPr>
      </w:pPr>
    </w:p>
    <w:p>
      <w:pPr>
        <w:pStyle w:val="2"/>
        <w:rPr>
          <w:rFonts w:hint="eastAsia"/>
        </w:rPr>
      </w:pPr>
    </w:p>
    <w:p>
      <w:pPr>
        <w:spacing w:line="360" w:lineRule="auto"/>
        <w:ind w:firstLine="420"/>
        <w:jc w:val="left"/>
        <w:rPr>
          <w:rFonts w:hint="eastAsia" w:ascii="宋体" w:hAnsi="宋体" w:cs="宋体"/>
          <w:sz w:val="24"/>
        </w:rPr>
      </w:pPr>
    </w:p>
    <w:p>
      <w:pPr>
        <w:jc w:val="center"/>
        <w:rPr>
          <w:rFonts w:hint="eastAsia" w:ascii="宋体" w:hAnsi="宋体" w:cs="宋体"/>
          <w:b/>
          <w:sz w:val="36"/>
          <w:szCs w:val="36"/>
        </w:rPr>
      </w:pPr>
      <w:r>
        <w:rPr>
          <w:rFonts w:hint="eastAsia" w:ascii="宋体" w:hAnsi="宋体" w:cs="宋体"/>
          <w:b/>
          <w:sz w:val="36"/>
          <w:szCs w:val="36"/>
        </w:rPr>
        <w:t xml:space="preserve">第四部分   </w:t>
      </w:r>
      <w:bookmarkStart w:id="40" w:name="_Toc184314479"/>
      <w:bookmarkEnd w:id="40"/>
      <w:bookmarkStart w:id="41" w:name="_Toc184314435"/>
      <w:bookmarkEnd w:id="41"/>
      <w:bookmarkStart w:id="42" w:name="_Toc184312106"/>
      <w:bookmarkEnd w:id="42"/>
      <w:bookmarkStart w:id="43" w:name="_Toc184310327"/>
      <w:bookmarkEnd w:id="43"/>
      <w:bookmarkStart w:id="44" w:name="_Toc184310301"/>
      <w:bookmarkEnd w:id="44"/>
      <w:bookmarkStart w:id="45" w:name="_Toc184314458"/>
      <w:bookmarkEnd w:id="45"/>
      <w:bookmarkStart w:id="46" w:name="_Toc184313306"/>
      <w:bookmarkEnd w:id="46"/>
      <w:bookmarkStart w:id="47" w:name="_Toc184308088"/>
      <w:bookmarkEnd w:id="47"/>
      <w:bookmarkStart w:id="48" w:name="_Toc184308095"/>
      <w:bookmarkEnd w:id="48"/>
      <w:bookmarkStart w:id="49" w:name="_Toc184312116"/>
      <w:bookmarkEnd w:id="49"/>
      <w:bookmarkStart w:id="50" w:name="_Toc184314412"/>
      <w:bookmarkEnd w:id="50"/>
      <w:bookmarkStart w:id="51" w:name="_Toc184314466"/>
      <w:bookmarkEnd w:id="51"/>
      <w:bookmarkStart w:id="52" w:name="_Toc184314419"/>
      <w:bookmarkEnd w:id="52"/>
      <w:bookmarkStart w:id="53" w:name="_Toc184310282"/>
      <w:bookmarkEnd w:id="53"/>
      <w:bookmarkStart w:id="54" w:name="_Toc184313278"/>
      <w:bookmarkEnd w:id="54"/>
      <w:bookmarkStart w:id="55" w:name="_Toc184308087"/>
      <w:bookmarkEnd w:id="55"/>
      <w:bookmarkStart w:id="56" w:name="_Toc184310333"/>
      <w:bookmarkEnd w:id="56"/>
      <w:bookmarkStart w:id="57" w:name="_Toc184313244"/>
      <w:bookmarkEnd w:id="57"/>
      <w:bookmarkStart w:id="58" w:name="_Toc184313303"/>
      <w:bookmarkEnd w:id="58"/>
      <w:bookmarkStart w:id="59" w:name="_Toc184314472"/>
      <w:bookmarkEnd w:id="59"/>
      <w:bookmarkStart w:id="60" w:name="_Toc184313287"/>
      <w:bookmarkEnd w:id="60"/>
      <w:bookmarkStart w:id="61" w:name="_Toc184312105"/>
      <w:bookmarkEnd w:id="61"/>
      <w:bookmarkStart w:id="62" w:name="_Toc184314450"/>
      <w:bookmarkEnd w:id="62"/>
      <w:bookmarkStart w:id="63" w:name="_Toc184313301"/>
      <w:bookmarkEnd w:id="63"/>
      <w:bookmarkStart w:id="64" w:name="_Toc184310319"/>
      <w:bookmarkEnd w:id="64"/>
      <w:bookmarkStart w:id="65" w:name="_Toc184313275"/>
      <w:bookmarkEnd w:id="65"/>
      <w:bookmarkStart w:id="66" w:name="_Toc184308092"/>
      <w:bookmarkEnd w:id="66"/>
      <w:bookmarkStart w:id="67" w:name="_Toc184308099"/>
      <w:bookmarkEnd w:id="67"/>
      <w:bookmarkStart w:id="68" w:name="_Toc184312084"/>
      <w:bookmarkEnd w:id="68"/>
      <w:bookmarkStart w:id="69" w:name="_Toc184310309"/>
      <w:bookmarkEnd w:id="69"/>
      <w:bookmarkStart w:id="70" w:name="_Toc184312072"/>
      <w:bookmarkEnd w:id="70"/>
      <w:bookmarkStart w:id="71" w:name="_Toc184308047"/>
      <w:bookmarkEnd w:id="71"/>
      <w:bookmarkStart w:id="72" w:name="_Toc184312076"/>
      <w:bookmarkEnd w:id="72"/>
      <w:bookmarkStart w:id="73" w:name="_Toc184314427"/>
      <w:bookmarkEnd w:id="73"/>
      <w:bookmarkStart w:id="74" w:name="_Toc184313268"/>
      <w:bookmarkEnd w:id="74"/>
      <w:bookmarkStart w:id="75" w:name="_Toc184314441"/>
      <w:bookmarkEnd w:id="75"/>
      <w:bookmarkStart w:id="76" w:name="_Toc184312073"/>
      <w:bookmarkEnd w:id="76"/>
      <w:bookmarkStart w:id="77" w:name="_Toc184313308"/>
      <w:bookmarkEnd w:id="77"/>
      <w:bookmarkStart w:id="78" w:name="_Toc184313281"/>
      <w:bookmarkEnd w:id="78"/>
      <w:bookmarkStart w:id="79" w:name="_Toc184312133"/>
      <w:bookmarkEnd w:id="79"/>
      <w:bookmarkStart w:id="80" w:name="_Toc184308079"/>
      <w:bookmarkEnd w:id="80"/>
      <w:bookmarkStart w:id="81" w:name="_Toc184310279"/>
      <w:bookmarkEnd w:id="81"/>
      <w:bookmarkStart w:id="82" w:name="_Toc184312123"/>
      <w:bookmarkEnd w:id="82"/>
      <w:bookmarkStart w:id="83" w:name="_Toc184312071"/>
      <w:bookmarkEnd w:id="83"/>
      <w:bookmarkStart w:id="84" w:name="_Toc184313304"/>
      <w:bookmarkEnd w:id="84"/>
      <w:bookmarkStart w:id="85" w:name="_Toc184312092"/>
      <w:bookmarkEnd w:id="85"/>
      <w:bookmarkStart w:id="86" w:name="_Toc184312122"/>
      <w:bookmarkEnd w:id="86"/>
      <w:bookmarkStart w:id="87" w:name="_Toc184308043"/>
      <w:bookmarkEnd w:id="87"/>
      <w:bookmarkStart w:id="88" w:name="_Toc184313253"/>
      <w:bookmarkEnd w:id="88"/>
      <w:bookmarkStart w:id="89" w:name="_Toc184308090"/>
      <w:bookmarkEnd w:id="89"/>
      <w:bookmarkStart w:id="90" w:name="_Toc184308074"/>
      <w:bookmarkEnd w:id="90"/>
      <w:bookmarkStart w:id="91" w:name="_Toc184314467"/>
      <w:bookmarkEnd w:id="91"/>
      <w:bookmarkStart w:id="92" w:name="_Toc184314475"/>
      <w:bookmarkEnd w:id="92"/>
      <w:bookmarkStart w:id="93" w:name="_Toc184313286"/>
      <w:bookmarkEnd w:id="93"/>
      <w:bookmarkStart w:id="94" w:name="_Toc184314440"/>
      <w:bookmarkEnd w:id="94"/>
      <w:bookmarkStart w:id="95" w:name="_Toc184312107"/>
      <w:bookmarkEnd w:id="95"/>
      <w:bookmarkStart w:id="96" w:name="_Toc184312135"/>
      <w:bookmarkEnd w:id="96"/>
      <w:bookmarkStart w:id="97" w:name="_Toc184310338"/>
      <w:bookmarkEnd w:id="97"/>
      <w:bookmarkStart w:id="98" w:name="_Toc184314433"/>
      <w:bookmarkEnd w:id="98"/>
      <w:bookmarkStart w:id="99" w:name="_Toc184312130"/>
      <w:bookmarkEnd w:id="99"/>
      <w:bookmarkStart w:id="100" w:name="_Toc184308058"/>
      <w:bookmarkEnd w:id="100"/>
      <w:bookmarkStart w:id="101" w:name="_Toc184308106"/>
      <w:bookmarkEnd w:id="101"/>
      <w:bookmarkStart w:id="102" w:name="_Toc184314480"/>
      <w:bookmarkEnd w:id="102"/>
      <w:bookmarkStart w:id="103" w:name="_Toc184310312"/>
      <w:bookmarkEnd w:id="103"/>
      <w:bookmarkStart w:id="104" w:name="_Toc184310344"/>
      <w:bookmarkEnd w:id="104"/>
      <w:bookmarkStart w:id="105" w:name="_Toc184313305"/>
      <w:bookmarkEnd w:id="105"/>
      <w:bookmarkStart w:id="106" w:name="_Toc184312090"/>
      <w:bookmarkEnd w:id="106"/>
      <w:bookmarkStart w:id="107" w:name="_Toc184314416"/>
      <w:bookmarkEnd w:id="107"/>
      <w:bookmarkStart w:id="108" w:name="_Toc184314471"/>
      <w:bookmarkEnd w:id="108"/>
      <w:bookmarkStart w:id="109" w:name="_Toc184313289"/>
      <w:bookmarkEnd w:id="109"/>
      <w:bookmarkStart w:id="110" w:name="_Toc184314430"/>
      <w:bookmarkEnd w:id="110"/>
      <w:bookmarkStart w:id="111" w:name="_Toc184313302"/>
      <w:bookmarkEnd w:id="111"/>
      <w:bookmarkStart w:id="112" w:name="_Toc184313269"/>
      <w:bookmarkEnd w:id="112"/>
      <w:bookmarkStart w:id="113" w:name="_Toc184313297"/>
      <w:bookmarkEnd w:id="113"/>
      <w:bookmarkStart w:id="114" w:name="_Toc184308081"/>
      <w:bookmarkEnd w:id="114"/>
      <w:bookmarkStart w:id="115" w:name="_Toc184314410"/>
      <w:bookmarkEnd w:id="115"/>
      <w:bookmarkStart w:id="116" w:name="_Toc184308055"/>
      <w:bookmarkEnd w:id="116"/>
      <w:bookmarkStart w:id="117" w:name="_Toc184314417"/>
      <w:bookmarkEnd w:id="117"/>
      <w:bookmarkStart w:id="118" w:name="_Toc184314473"/>
      <w:bookmarkEnd w:id="118"/>
      <w:bookmarkStart w:id="119" w:name="_Toc184310315"/>
      <w:bookmarkEnd w:id="119"/>
      <w:bookmarkStart w:id="120" w:name="_Toc184308089"/>
      <w:bookmarkEnd w:id="120"/>
      <w:bookmarkStart w:id="121" w:name="_Toc184308091"/>
      <w:bookmarkEnd w:id="121"/>
      <w:bookmarkStart w:id="122" w:name="_Toc184310272"/>
      <w:bookmarkEnd w:id="122"/>
      <w:bookmarkStart w:id="123" w:name="_Toc184314414"/>
      <w:bookmarkEnd w:id="123"/>
      <w:bookmarkStart w:id="124" w:name="_Toc184310289"/>
      <w:bookmarkEnd w:id="124"/>
      <w:bookmarkStart w:id="125" w:name="_Toc184310283"/>
      <w:bookmarkEnd w:id="125"/>
      <w:bookmarkStart w:id="126" w:name="_Toc184314474"/>
      <w:bookmarkEnd w:id="126"/>
      <w:bookmarkStart w:id="127" w:name="_Toc184310339"/>
      <w:bookmarkEnd w:id="127"/>
      <w:bookmarkStart w:id="128" w:name="_Toc184310297"/>
      <w:bookmarkEnd w:id="128"/>
      <w:bookmarkStart w:id="129" w:name="_Toc184312094"/>
      <w:bookmarkEnd w:id="129"/>
      <w:bookmarkStart w:id="130" w:name="_Toc184313296"/>
      <w:bookmarkEnd w:id="130"/>
      <w:bookmarkStart w:id="131" w:name="_Toc184310322"/>
      <w:bookmarkEnd w:id="131"/>
      <w:bookmarkStart w:id="132" w:name="_Toc184312069"/>
      <w:bookmarkEnd w:id="132"/>
      <w:bookmarkStart w:id="133" w:name="_Toc184310329"/>
      <w:bookmarkEnd w:id="133"/>
      <w:bookmarkStart w:id="134" w:name="_Toc184310288"/>
      <w:bookmarkEnd w:id="134"/>
      <w:bookmarkStart w:id="135" w:name="_Toc184312127"/>
      <w:bookmarkEnd w:id="135"/>
      <w:bookmarkStart w:id="136" w:name="_Toc184308054"/>
      <w:bookmarkEnd w:id="136"/>
      <w:bookmarkStart w:id="137" w:name="_Toc184312085"/>
      <w:bookmarkEnd w:id="137"/>
      <w:bookmarkStart w:id="138" w:name="_Toc184312126"/>
      <w:bookmarkEnd w:id="138"/>
      <w:bookmarkStart w:id="139" w:name="_Toc184310287"/>
      <w:bookmarkEnd w:id="139"/>
      <w:bookmarkStart w:id="140" w:name="_Toc184310303"/>
      <w:bookmarkEnd w:id="140"/>
      <w:bookmarkStart w:id="141" w:name="_Toc184310325"/>
      <w:bookmarkEnd w:id="141"/>
      <w:bookmarkStart w:id="142" w:name="_Toc184313298"/>
      <w:bookmarkEnd w:id="142"/>
      <w:bookmarkStart w:id="143" w:name="_Toc184308085"/>
      <w:bookmarkEnd w:id="143"/>
      <w:bookmarkStart w:id="144" w:name="_Toc184314413"/>
      <w:bookmarkEnd w:id="144"/>
      <w:bookmarkStart w:id="145" w:name="_Toc184310321"/>
      <w:bookmarkEnd w:id="145"/>
      <w:bookmarkStart w:id="146" w:name="_Toc184312115"/>
      <w:bookmarkEnd w:id="146"/>
      <w:bookmarkStart w:id="147" w:name="_Toc184308037"/>
      <w:bookmarkEnd w:id="147"/>
      <w:bookmarkStart w:id="148" w:name="_Toc184314436"/>
      <w:bookmarkEnd w:id="148"/>
      <w:bookmarkStart w:id="149" w:name="_Toc184314453"/>
      <w:bookmarkEnd w:id="149"/>
      <w:bookmarkStart w:id="150" w:name="_Toc184313274"/>
      <w:bookmarkEnd w:id="150"/>
      <w:bookmarkStart w:id="151" w:name="_Toc184312093"/>
      <w:bookmarkEnd w:id="151"/>
      <w:bookmarkStart w:id="152" w:name="_Toc184310277"/>
      <w:bookmarkEnd w:id="152"/>
      <w:bookmarkStart w:id="153" w:name="_Toc184313288"/>
      <w:bookmarkEnd w:id="153"/>
      <w:bookmarkStart w:id="154" w:name="_Toc184312086"/>
      <w:bookmarkEnd w:id="154"/>
      <w:bookmarkStart w:id="155" w:name="_Toc184310334"/>
      <w:bookmarkEnd w:id="155"/>
      <w:bookmarkStart w:id="156" w:name="_Toc184310295"/>
      <w:bookmarkEnd w:id="156"/>
      <w:bookmarkStart w:id="157" w:name="_Toc184314481"/>
      <w:bookmarkEnd w:id="157"/>
      <w:bookmarkStart w:id="158" w:name="_Toc184313254"/>
      <w:bookmarkEnd w:id="158"/>
      <w:bookmarkStart w:id="159" w:name="_Toc184313310"/>
      <w:bookmarkEnd w:id="159"/>
      <w:bookmarkStart w:id="160" w:name="_Toc184312139"/>
      <w:bookmarkEnd w:id="160"/>
      <w:bookmarkStart w:id="161" w:name="_Toc184310286"/>
      <w:bookmarkEnd w:id="161"/>
      <w:bookmarkStart w:id="162" w:name="_Toc184308078"/>
      <w:bookmarkEnd w:id="162"/>
      <w:bookmarkStart w:id="163" w:name="_Toc184310285"/>
      <w:bookmarkEnd w:id="163"/>
      <w:bookmarkStart w:id="164" w:name="_Toc184313258"/>
      <w:bookmarkEnd w:id="164"/>
      <w:bookmarkStart w:id="165" w:name="_Toc184310291"/>
      <w:bookmarkEnd w:id="165"/>
      <w:bookmarkStart w:id="166" w:name="_Toc184314420"/>
      <w:bookmarkEnd w:id="166"/>
      <w:bookmarkStart w:id="167" w:name="_Toc184312134"/>
      <w:bookmarkEnd w:id="167"/>
      <w:bookmarkStart w:id="168" w:name="_Toc184308062"/>
      <w:bookmarkEnd w:id="168"/>
      <w:bookmarkStart w:id="169" w:name="_Toc184313294"/>
      <w:bookmarkEnd w:id="169"/>
      <w:bookmarkStart w:id="170" w:name="_Toc184312078"/>
      <w:bookmarkEnd w:id="170"/>
      <w:bookmarkStart w:id="171" w:name="_Toc184314451"/>
      <w:bookmarkEnd w:id="171"/>
      <w:bookmarkStart w:id="172" w:name="_Toc184313279"/>
      <w:bookmarkEnd w:id="172"/>
      <w:bookmarkStart w:id="173" w:name="_Toc184308057"/>
      <w:bookmarkEnd w:id="173"/>
      <w:bookmarkStart w:id="174" w:name="_Toc184312096"/>
      <w:bookmarkEnd w:id="174"/>
      <w:bookmarkStart w:id="175" w:name="_Toc184314418"/>
      <w:bookmarkEnd w:id="175"/>
      <w:bookmarkStart w:id="176" w:name="_Toc184308083"/>
      <w:bookmarkEnd w:id="176"/>
      <w:bookmarkStart w:id="177" w:name="_Toc184310340"/>
      <w:bookmarkEnd w:id="177"/>
      <w:bookmarkStart w:id="178" w:name="_Toc184310302"/>
      <w:bookmarkEnd w:id="178"/>
      <w:bookmarkStart w:id="179" w:name="_Toc184312103"/>
      <w:bookmarkEnd w:id="179"/>
      <w:bookmarkStart w:id="180" w:name="_Toc184308076"/>
      <w:bookmarkEnd w:id="180"/>
      <w:bookmarkStart w:id="181" w:name="_Toc184310280"/>
      <w:bookmarkEnd w:id="181"/>
      <w:bookmarkStart w:id="182" w:name="_Toc184313241"/>
      <w:bookmarkEnd w:id="182"/>
      <w:bookmarkStart w:id="183" w:name="_Toc184314424"/>
      <w:bookmarkEnd w:id="183"/>
      <w:bookmarkStart w:id="184" w:name="_Toc184310330"/>
      <w:bookmarkEnd w:id="184"/>
      <w:bookmarkStart w:id="185" w:name="_Toc184310273"/>
      <w:bookmarkEnd w:id="185"/>
      <w:bookmarkStart w:id="186" w:name="_Toc184314415"/>
      <w:bookmarkEnd w:id="186"/>
      <w:bookmarkStart w:id="187" w:name="_Toc184310300"/>
      <w:bookmarkEnd w:id="187"/>
      <w:bookmarkStart w:id="188" w:name="_Toc184308105"/>
      <w:bookmarkEnd w:id="188"/>
      <w:bookmarkStart w:id="189" w:name="_Toc184310292"/>
      <w:bookmarkEnd w:id="189"/>
      <w:bookmarkStart w:id="190" w:name="_Toc184314428"/>
      <w:bookmarkEnd w:id="190"/>
      <w:bookmarkStart w:id="191" w:name="_Toc184310313"/>
      <w:bookmarkEnd w:id="191"/>
      <w:bookmarkStart w:id="192" w:name="_Toc184313273"/>
      <w:bookmarkEnd w:id="192"/>
      <w:bookmarkStart w:id="193" w:name="_Toc184314422"/>
      <w:bookmarkEnd w:id="193"/>
      <w:bookmarkStart w:id="194" w:name="_Toc184310296"/>
      <w:bookmarkEnd w:id="194"/>
      <w:bookmarkStart w:id="195" w:name="_Toc184314462"/>
      <w:bookmarkEnd w:id="195"/>
      <w:bookmarkStart w:id="196" w:name="_Toc184308046"/>
      <w:bookmarkEnd w:id="196"/>
      <w:bookmarkStart w:id="197" w:name="_Toc184310342"/>
      <w:bookmarkEnd w:id="197"/>
      <w:bookmarkStart w:id="198" w:name="_Toc184314431"/>
      <w:bookmarkEnd w:id="198"/>
      <w:bookmarkStart w:id="199" w:name="_Toc184314439"/>
      <w:bookmarkEnd w:id="199"/>
      <w:bookmarkStart w:id="200" w:name="_Toc184310310"/>
      <w:bookmarkEnd w:id="200"/>
      <w:bookmarkStart w:id="201" w:name="_Toc184312080"/>
      <w:bookmarkEnd w:id="201"/>
      <w:bookmarkStart w:id="202" w:name="_Toc184308103"/>
      <w:bookmarkEnd w:id="202"/>
      <w:bookmarkStart w:id="203" w:name="_Toc184308050"/>
      <w:bookmarkEnd w:id="203"/>
      <w:bookmarkStart w:id="204" w:name="_Toc184313299"/>
      <w:bookmarkEnd w:id="204"/>
      <w:bookmarkStart w:id="205" w:name="_Toc184314447"/>
      <w:bookmarkEnd w:id="205"/>
      <w:bookmarkStart w:id="206" w:name="_Toc184313248"/>
      <w:bookmarkEnd w:id="206"/>
      <w:bookmarkStart w:id="207" w:name="_Toc184312111"/>
      <w:bookmarkEnd w:id="207"/>
      <w:bookmarkStart w:id="208" w:name="_Toc184312082"/>
      <w:bookmarkEnd w:id="208"/>
      <w:bookmarkStart w:id="209" w:name="_Toc184314434"/>
      <w:bookmarkEnd w:id="209"/>
      <w:bookmarkStart w:id="210" w:name="_Toc184308093"/>
      <w:bookmarkEnd w:id="210"/>
      <w:bookmarkStart w:id="211" w:name="_Toc184312118"/>
      <w:bookmarkEnd w:id="211"/>
      <w:bookmarkStart w:id="212" w:name="_Toc184312067"/>
      <w:bookmarkEnd w:id="212"/>
      <w:bookmarkStart w:id="213" w:name="_Toc184310294"/>
      <w:bookmarkEnd w:id="213"/>
      <w:bookmarkStart w:id="214" w:name="_Toc184308038"/>
      <w:bookmarkEnd w:id="214"/>
      <w:bookmarkStart w:id="215" w:name="_Toc184312136"/>
      <w:bookmarkEnd w:id="215"/>
      <w:bookmarkStart w:id="216" w:name="_Toc184308097"/>
      <w:bookmarkEnd w:id="216"/>
      <w:bookmarkStart w:id="217" w:name="_Toc184308084"/>
      <w:bookmarkEnd w:id="217"/>
      <w:bookmarkStart w:id="218" w:name="_Toc184313240"/>
      <w:bookmarkEnd w:id="218"/>
      <w:bookmarkStart w:id="219" w:name="_Toc184308071"/>
      <w:bookmarkEnd w:id="219"/>
      <w:bookmarkStart w:id="220" w:name="_Toc184312098"/>
      <w:bookmarkEnd w:id="220"/>
      <w:bookmarkStart w:id="221" w:name="_Toc184312117"/>
      <w:bookmarkEnd w:id="221"/>
      <w:bookmarkStart w:id="222" w:name="_Toc184308045"/>
      <w:bookmarkEnd w:id="222"/>
      <w:bookmarkStart w:id="223" w:name="_Toc184314460"/>
      <w:bookmarkEnd w:id="223"/>
      <w:bookmarkStart w:id="224" w:name="_Toc184313280"/>
      <w:bookmarkEnd w:id="224"/>
      <w:bookmarkStart w:id="225" w:name="_Toc184313309"/>
      <w:bookmarkEnd w:id="225"/>
      <w:bookmarkStart w:id="226" w:name="_Toc184310305"/>
      <w:bookmarkEnd w:id="226"/>
      <w:bookmarkStart w:id="227" w:name="_Toc184313267"/>
      <w:bookmarkEnd w:id="227"/>
      <w:bookmarkStart w:id="228" w:name="_Toc184313242"/>
      <w:bookmarkEnd w:id="228"/>
      <w:bookmarkStart w:id="229" w:name="_Toc184312070"/>
      <w:bookmarkEnd w:id="229"/>
      <w:bookmarkStart w:id="230" w:name="_Toc184312110"/>
      <w:bookmarkEnd w:id="230"/>
      <w:bookmarkStart w:id="231" w:name="_Toc184310307"/>
      <w:bookmarkEnd w:id="231"/>
      <w:bookmarkStart w:id="232" w:name="_Toc184314426"/>
      <w:bookmarkEnd w:id="232"/>
      <w:bookmarkStart w:id="233" w:name="_Toc184314464"/>
      <w:bookmarkEnd w:id="233"/>
      <w:bookmarkStart w:id="234" w:name="_Toc184312077"/>
      <w:bookmarkEnd w:id="234"/>
      <w:bookmarkStart w:id="235" w:name="_Toc184312125"/>
      <w:bookmarkEnd w:id="235"/>
      <w:bookmarkStart w:id="236" w:name="_Toc184313270"/>
      <w:bookmarkEnd w:id="236"/>
      <w:bookmarkStart w:id="237" w:name="_Toc184314429"/>
      <w:bookmarkEnd w:id="237"/>
      <w:bookmarkStart w:id="238" w:name="_Toc184312109"/>
      <w:bookmarkEnd w:id="238"/>
      <w:bookmarkStart w:id="239" w:name="_Toc184312129"/>
      <w:bookmarkEnd w:id="239"/>
      <w:bookmarkStart w:id="240" w:name="_Toc184310332"/>
      <w:bookmarkEnd w:id="240"/>
      <w:bookmarkStart w:id="241" w:name="_Toc184310324"/>
      <w:bookmarkEnd w:id="241"/>
      <w:bookmarkStart w:id="242" w:name="_Toc184312100"/>
      <w:bookmarkEnd w:id="242"/>
      <w:bookmarkStart w:id="243" w:name="_Toc184314444"/>
      <w:bookmarkEnd w:id="243"/>
      <w:bookmarkStart w:id="244" w:name="_Toc184310284"/>
      <w:bookmarkEnd w:id="244"/>
      <w:bookmarkStart w:id="245" w:name="_Toc184310304"/>
      <w:bookmarkEnd w:id="245"/>
      <w:bookmarkStart w:id="246" w:name="_Toc184308066"/>
      <w:bookmarkEnd w:id="246"/>
      <w:bookmarkStart w:id="247" w:name="_Toc184312089"/>
      <w:bookmarkEnd w:id="247"/>
      <w:bookmarkStart w:id="248" w:name="_Toc184313282"/>
      <w:bookmarkEnd w:id="248"/>
      <w:bookmarkStart w:id="249" w:name="_Toc184314482"/>
      <w:bookmarkEnd w:id="249"/>
      <w:bookmarkStart w:id="250" w:name="_Toc184314445"/>
      <w:bookmarkEnd w:id="250"/>
      <w:bookmarkStart w:id="251" w:name="_Toc184308077"/>
      <w:bookmarkEnd w:id="251"/>
      <w:bookmarkStart w:id="252" w:name="_Toc184308108"/>
      <w:bookmarkEnd w:id="252"/>
      <w:bookmarkStart w:id="253" w:name="_Toc184308036"/>
      <w:bookmarkEnd w:id="253"/>
      <w:bookmarkStart w:id="254" w:name="_Toc184312087"/>
      <w:bookmarkEnd w:id="254"/>
      <w:bookmarkStart w:id="255" w:name="_Toc184313239"/>
      <w:bookmarkEnd w:id="255"/>
      <w:bookmarkStart w:id="256" w:name="_Toc184313266"/>
      <w:bookmarkEnd w:id="256"/>
      <w:bookmarkStart w:id="257" w:name="_Toc184308070"/>
      <w:bookmarkEnd w:id="257"/>
      <w:bookmarkStart w:id="258" w:name="_Toc184308069"/>
      <w:bookmarkEnd w:id="258"/>
      <w:bookmarkStart w:id="259" w:name="_Toc184312102"/>
      <w:bookmarkEnd w:id="259"/>
      <w:bookmarkStart w:id="260" w:name="_Toc184310336"/>
      <w:bookmarkEnd w:id="260"/>
      <w:bookmarkStart w:id="261" w:name="_Toc184308104"/>
      <w:bookmarkEnd w:id="261"/>
      <w:bookmarkStart w:id="262" w:name="_Toc184313276"/>
      <w:bookmarkEnd w:id="262"/>
      <w:bookmarkStart w:id="263" w:name="_Toc184310274"/>
      <w:bookmarkEnd w:id="263"/>
      <w:bookmarkStart w:id="264" w:name="_Toc184308048"/>
      <w:bookmarkEnd w:id="264"/>
      <w:bookmarkStart w:id="265" w:name="_Toc184314443"/>
      <w:bookmarkEnd w:id="265"/>
      <w:bookmarkStart w:id="266" w:name="_Toc184313256"/>
      <w:bookmarkEnd w:id="266"/>
      <w:bookmarkStart w:id="267" w:name="_Toc184312097"/>
      <w:bookmarkEnd w:id="267"/>
      <w:bookmarkStart w:id="268" w:name="_Toc184312137"/>
      <w:bookmarkEnd w:id="268"/>
      <w:bookmarkStart w:id="269" w:name="_Toc184313246"/>
      <w:bookmarkEnd w:id="269"/>
      <w:bookmarkStart w:id="270" w:name="_Toc184312119"/>
      <w:bookmarkEnd w:id="270"/>
      <w:bookmarkStart w:id="271" w:name="_Toc184312083"/>
      <w:bookmarkEnd w:id="271"/>
      <w:bookmarkStart w:id="272" w:name="_Toc184314461"/>
      <w:bookmarkEnd w:id="272"/>
      <w:bookmarkStart w:id="273" w:name="_Toc184310278"/>
      <w:bookmarkEnd w:id="273"/>
      <w:bookmarkStart w:id="274" w:name="_Toc184308107"/>
      <w:bookmarkEnd w:id="274"/>
      <w:bookmarkStart w:id="275" w:name="_Toc184308067"/>
      <w:bookmarkEnd w:id="275"/>
      <w:bookmarkStart w:id="276" w:name="_Toc184312124"/>
      <w:bookmarkEnd w:id="276"/>
      <w:bookmarkStart w:id="277" w:name="_Toc184308075"/>
      <w:bookmarkEnd w:id="277"/>
      <w:bookmarkStart w:id="278" w:name="_Toc184308049"/>
      <w:bookmarkEnd w:id="278"/>
      <w:bookmarkStart w:id="279" w:name="_Toc184310293"/>
      <w:bookmarkEnd w:id="279"/>
      <w:bookmarkStart w:id="280" w:name="_Toc184314468"/>
      <w:bookmarkEnd w:id="280"/>
      <w:bookmarkStart w:id="281" w:name="_Toc184313295"/>
      <w:bookmarkEnd w:id="281"/>
      <w:bookmarkStart w:id="282" w:name="_Toc184308098"/>
      <w:bookmarkEnd w:id="282"/>
      <w:bookmarkStart w:id="283" w:name="_Toc184308101"/>
      <w:bookmarkEnd w:id="283"/>
      <w:bookmarkStart w:id="284" w:name="_Toc184314457"/>
      <w:bookmarkEnd w:id="284"/>
      <w:bookmarkStart w:id="285" w:name="_Toc184313249"/>
      <w:bookmarkEnd w:id="285"/>
      <w:bookmarkStart w:id="286" w:name="_Toc184314438"/>
      <w:bookmarkEnd w:id="286"/>
      <w:bookmarkStart w:id="287" w:name="_Toc184310318"/>
      <w:bookmarkEnd w:id="287"/>
      <w:bookmarkStart w:id="288" w:name="_Toc184312128"/>
      <w:bookmarkEnd w:id="288"/>
      <w:bookmarkStart w:id="289" w:name="_Toc184310341"/>
      <w:bookmarkEnd w:id="289"/>
      <w:bookmarkStart w:id="290" w:name="_Toc184314465"/>
      <w:bookmarkEnd w:id="290"/>
      <w:bookmarkStart w:id="291" w:name="_Toc184308096"/>
      <w:bookmarkEnd w:id="291"/>
      <w:bookmarkStart w:id="292" w:name="_Toc184312120"/>
      <w:bookmarkEnd w:id="292"/>
      <w:bookmarkStart w:id="293" w:name="_Toc184308052"/>
      <w:bookmarkEnd w:id="293"/>
      <w:bookmarkStart w:id="294" w:name="_Toc184312091"/>
      <w:bookmarkEnd w:id="294"/>
      <w:bookmarkStart w:id="295" w:name="_Toc184314437"/>
      <w:bookmarkEnd w:id="295"/>
      <w:bookmarkStart w:id="296" w:name="_Toc184313292"/>
      <w:bookmarkEnd w:id="296"/>
      <w:bookmarkStart w:id="297" w:name="_Toc184310281"/>
      <w:bookmarkEnd w:id="297"/>
      <w:bookmarkStart w:id="298" w:name="_Toc184312088"/>
      <w:bookmarkEnd w:id="298"/>
      <w:bookmarkStart w:id="299" w:name="_Toc184310308"/>
      <w:bookmarkEnd w:id="299"/>
      <w:bookmarkStart w:id="300" w:name="_Toc184310331"/>
      <w:bookmarkEnd w:id="300"/>
      <w:bookmarkStart w:id="301" w:name="_Toc184308061"/>
      <w:bookmarkEnd w:id="301"/>
      <w:bookmarkStart w:id="302" w:name="_Toc184312104"/>
      <w:bookmarkEnd w:id="302"/>
      <w:bookmarkStart w:id="303" w:name="_Toc184314442"/>
      <w:bookmarkEnd w:id="303"/>
      <w:bookmarkStart w:id="304" w:name="_Toc184312074"/>
      <w:bookmarkEnd w:id="304"/>
      <w:bookmarkStart w:id="305" w:name="_Toc184310276"/>
      <w:bookmarkEnd w:id="305"/>
      <w:bookmarkStart w:id="306" w:name="_Toc184313271"/>
      <w:bookmarkEnd w:id="306"/>
      <w:bookmarkStart w:id="307" w:name="_Toc184308063"/>
      <w:bookmarkEnd w:id="307"/>
      <w:bookmarkStart w:id="308" w:name="_Toc184313257"/>
      <w:bookmarkEnd w:id="308"/>
      <w:bookmarkStart w:id="309" w:name="_Toc184314477"/>
      <w:bookmarkEnd w:id="309"/>
      <w:bookmarkStart w:id="310" w:name="_Toc184314459"/>
      <w:bookmarkEnd w:id="310"/>
      <w:bookmarkStart w:id="311" w:name="_Toc184313285"/>
      <w:bookmarkEnd w:id="311"/>
      <w:bookmarkStart w:id="312" w:name="_Toc184312081"/>
      <w:bookmarkEnd w:id="312"/>
      <w:bookmarkStart w:id="313" w:name="_Toc184313293"/>
      <w:bookmarkEnd w:id="313"/>
      <w:bookmarkStart w:id="314" w:name="_Toc184313259"/>
      <w:bookmarkEnd w:id="314"/>
      <w:bookmarkStart w:id="315" w:name="_Toc184308053"/>
      <w:bookmarkEnd w:id="315"/>
      <w:bookmarkStart w:id="316" w:name="_Toc184314448"/>
      <w:bookmarkEnd w:id="316"/>
      <w:bookmarkStart w:id="317" w:name="_Toc184313255"/>
      <w:bookmarkEnd w:id="317"/>
      <w:bookmarkStart w:id="318" w:name="_Toc184314476"/>
      <w:bookmarkEnd w:id="318"/>
      <w:bookmarkStart w:id="319" w:name="_Toc184313250"/>
      <w:bookmarkEnd w:id="319"/>
      <w:bookmarkStart w:id="320" w:name="_Toc184308068"/>
      <w:bookmarkEnd w:id="320"/>
      <w:bookmarkStart w:id="321" w:name="_Toc184314446"/>
      <w:bookmarkEnd w:id="321"/>
      <w:bookmarkStart w:id="322" w:name="_Toc184313300"/>
      <w:bookmarkEnd w:id="322"/>
      <w:bookmarkStart w:id="323" w:name="_Toc184314411"/>
      <w:bookmarkEnd w:id="323"/>
      <w:bookmarkStart w:id="324" w:name="_Toc184310328"/>
      <w:bookmarkEnd w:id="324"/>
      <w:bookmarkStart w:id="325" w:name="_Toc184310306"/>
      <w:bookmarkEnd w:id="325"/>
      <w:bookmarkStart w:id="326" w:name="_Toc184313283"/>
      <w:bookmarkEnd w:id="326"/>
      <w:bookmarkStart w:id="327" w:name="_Toc184312138"/>
      <w:bookmarkEnd w:id="327"/>
      <w:bookmarkStart w:id="328" w:name="_Toc184310326"/>
      <w:bookmarkEnd w:id="328"/>
      <w:bookmarkStart w:id="329" w:name="_Toc184308056"/>
      <w:bookmarkEnd w:id="329"/>
      <w:bookmarkStart w:id="330" w:name="_Toc184310311"/>
      <w:bookmarkEnd w:id="330"/>
      <w:bookmarkStart w:id="331" w:name="_Toc184312099"/>
      <w:bookmarkEnd w:id="331"/>
      <w:bookmarkStart w:id="332" w:name="_Toc184313243"/>
      <w:bookmarkEnd w:id="332"/>
      <w:bookmarkStart w:id="333" w:name="_Toc184314452"/>
      <w:bookmarkEnd w:id="333"/>
      <w:bookmarkStart w:id="334" w:name="_Toc184313262"/>
      <w:bookmarkEnd w:id="334"/>
      <w:bookmarkStart w:id="335" w:name="_Toc184313277"/>
      <w:bookmarkEnd w:id="335"/>
      <w:bookmarkStart w:id="336" w:name="_Toc184314469"/>
      <w:bookmarkEnd w:id="336"/>
      <w:bookmarkStart w:id="337" w:name="_Toc184312095"/>
      <w:bookmarkEnd w:id="337"/>
      <w:bookmarkStart w:id="338" w:name="_Toc184312113"/>
      <w:bookmarkEnd w:id="338"/>
      <w:bookmarkStart w:id="339" w:name="_Toc184310335"/>
      <w:bookmarkEnd w:id="339"/>
      <w:bookmarkStart w:id="340" w:name="_Toc184310337"/>
      <w:bookmarkEnd w:id="340"/>
      <w:bookmarkStart w:id="341" w:name="_Toc184314470"/>
      <w:bookmarkEnd w:id="341"/>
      <w:bookmarkStart w:id="342" w:name="_Toc184310298"/>
      <w:bookmarkEnd w:id="342"/>
      <w:bookmarkStart w:id="343" w:name="_Toc184313251"/>
      <w:bookmarkEnd w:id="343"/>
      <w:bookmarkStart w:id="344" w:name="_Toc184308082"/>
      <w:bookmarkEnd w:id="344"/>
      <w:bookmarkStart w:id="345" w:name="_Toc184313261"/>
      <w:bookmarkEnd w:id="345"/>
      <w:bookmarkStart w:id="346" w:name="_Toc184314454"/>
      <w:bookmarkEnd w:id="346"/>
      <w:bookmarkStart w:id="347" w:name="_Toc184312131"/>
      <w:bookmarkEnd w:id="347"/>
      <w:bookmarkStart w:id="348" w:name="_Toc184312068"/>
      <w:bookmarkEnd w:id="348"/>
      <w:bookmarkStart w:id="349" w:name="_Toc184308051"/>
      <w:bookmarkEnd w:id="349"/>
      <w:bookmarkStart w:id="350" w:name="_Toc184308039"/>
      <w:bookmarkEnd w:id="350"/>
      <w:bookmarkStart w:id="351" w:name="_Toc184310275"/>
      <w:bookmarkEnd w:id="351"/>
      <w:bookmarkStart w:id="352" w:name="_Toc184312079"/>
      <w:bookmarkEnd w:id="352"/>
      <w:bookmarkStart w:id="353" w:name="_Toc184314425"/>
      <w:bookmarkEnd w:id="353"/>
      <w:bookmarkStart w:id="354" w:name="_Toc184312121"/>
      <w:bookmarkEnd w:id="354"/>
      <w:bookmarkStart w:id="355" w:name="_Toc184312075"/>
      <w:bookmarkEnd w:id="355"/>
      <w:bookmarkStart w:id="356" w:name="_Toc184308072"/>
      <w:bookmarkEnd w:id="356"/>
      <w:bookmarkStart w:id="357" w:name="_Toc184313265"/>
      <w:bookmarkEnd w:id="357"/>
      <w:bookmarkStart w:id="358" w:name="_Toc184312101"/>
      <w:bookmarkEnd w:id="358"/>
      <w:bookmarkStart w:id="359" w:name="_Toc184313307"/>
      <w:bookmarkEnd w:id="359"/>
      <w:bookmarkStart w:id="360" w:name="_Toc184314449"/>
      <w:bookmarkEnd w:id="360"/>
      <w:bookmarkStart w:id="361" w:name="_Toc184313238"/>
      <w:bookmarkEnd w:id="361"/>
      <w:bookmarkStart w:id="362" w:name="_Toc184312112"/>
      <w:bookmarkEnd w:id="362"/>
      <w:bookmarkStart w:id="363" w:name="_Toc184313247"/>
      <w:bookmarkEnd w:id="363"/>
      <w:bookmarkStart w:id="364" w:name="_Toc184310323"/>
      <w:bookmarkEnd w:id="364"/>
      <w:bookmarkStart w:id="365" w:name="_Toc184313245"/>
      <w:bookmarkEnd w:id="365"/>
      <w:bookmarkStart w:id="366" w:name="_Toc184308041"/>
      <w:bookmarkEnd w:id="366"/>
      <w:bookmarkStart w:id="367" w:name="_Toc184308064"/>
      <w:bookmarkEnd w:id="367"/>
      <w:bookmarkStart w:id="368" w:name="_Toc184308044"/>
      <w:bookmarkEnd w:id="368"/>
      <w:bookmarkStart w:id="369" w:name="_Toc184308073"/>
      <w:bookmarkEnd w:id="369"/>
      <w:bookmarkStart w:id="370" w:name="_Toc184308100"/>
      <w:bookmarkEnd w:id="370"/>
      <w:bookmarkStart w:id="371" w:name="_Toc184314456"/>
      <w:bookmarkEnd w:id="371"/>
      <w:bookmarkStart w:id="372" w:name="_Toc184313264"/>
      <w:bookmarkEnd w:id="372"/>
      <w:bookmarkStart w:id="373" w:name="_Toc184308094"/>
      <w:bookmarkEnd w:id="373"/>
      <w:bookmarkStart w:id="374" w:name="_Toc184308086"/>
      <w:bookmarkEnd w:id="374"/>
      <w:bookmarkStart w:id="375" w:name="_Toc184308060"/>
      <w:bookmarkEnd w:id="375"/>
      <w:bookmarkStart w:id="376" w:name="_Toc184313290"/>
      <w:bookmarkEnd w:id="376"/>
      <w:bookmarkStart w:id="377" w:name="_Toc184308040"/>
      <w:bookmarkEnd w:id="377"/>
      <w:bookmarkStart w:id="378" w:name="_Toc184313291"/>
      <w:bookmarkEnd w:id="378"/>
      <w:bookmarkStart w:id="379" w:name="_Toc184314463"/>
      <w:bookmarkEnd w:id="379"/>
      <w:bookmarkStart w:id="380" w:name="_Toc184310343"/>
      <w:bookmarkEnd w:id="380"/>
      <w:bookmarkStart w:id="381" w:name="_Toc184314423"/>
      <w:bookmarkEnd w:id="381"/>
      <w:bookmarkStart w:id="382" w:name="_Toc184308102"/>
      <w:bookmarkEnd w:id="382"/>
      <w:bookmarkStart w:id="383" w:name="_Toc184312114"/>
      <w:bookmarkEnd w:id="383"/>
      <w:bookmarkStart w:id="384" w:name="_Toc184308059"/>
      <w:bookmarkEnd w:id="384"/>
      <w:bookmarkStart w:id="385" w:name="_Toc184313260"/>
      <w:bookmarkEnd w:id="385"/>
      <w:bookmarkStart w:id="386" w:name="_Toc184310317"/>
      <w:bookmarkEnd w:id="386"/>
      <w:bookmarkStart w:id="387" w:name="_Toc184310320"/>
      <w:bookmarkEnd w:id="387"/>
      <w:bookmarkStart w:id="388" w:name="_Toc184314432"/>
      <w:bookmarkEnd w:id="388"/>
      <w:bookmarkStart w:id="389" w:name="_Toc184314421"/>
      <w:bookmarkEnd w:id="389"/>
      <w:bookmarkStart w:id="390" w:name="_Toc184310290"/>
      <w:bookmarkEnd w:id="390"/>
      <w:bookmarkStart w:id="391" w:name="_Toc184313252"/>
      <w:bookmarkEnd w:id="391"/>
      <w:bookmarkStart w:id="392" w:name="_Toc184308080"/>
      <w:bookmarkEnd w:id="392"/>
      <w:bookmarkStart w:id="393" w:name="_Toc184314478"/>
      <w:bookmarkEnd w:id="393"/>
      <w:bookmarkStart w:id="394" w:name="_Toc184313272"/>
      <w:bookmarkEnd w:id="394"/>
      <w:bookmarkStart w:id="395" w:name="_Toc184313284"/>
      <w:bookmarkEnd w:id="395"/>
      <w:bookmarkStart w:id="396" w:name="_Toc184313263"/>
      <w:bookmarkEnd w:id="396"/>
      <w:bookmarkStart w:id="397" w:name="_Toc184312108"/>
      <w:bookmarkEnd w:id="397"/>
      <w:bookmarkStart w:id="398" w:name="_Toc184310314"/>
      <w:bookmarkEnd w:id="398"/>
      <w:bookmarkStart w:id="399" w:name="_Toc184308065"/>
      <w:bookmarkEnd w:id="399"/>
      <w:bookmarkStart w:id="400" w:name="_Toc184310299"/>
      <w:bookmarkEnd w:id="400"/>
      <w:bookmarkStart w:id="401" w:name="_Toc184310316"/>
      <w:bookmarkEnd w:id="401"/>
      <w:bookmarkStart w:id="402" w:name="_Toc184314455"/>
      <w:bookmarkEnd w:id="402"/>
      <w:bookmarkStart w:id="403" w:name="_Toc184308042"/>
      <w:bookmarkEnd w:id="403"/>
      <w:bookmarkStart w:id="404" w:name="_Toc184312132"/>
      <w:bookmarkEnd w:id="404"/>
      <w:r>
        <w:rPr>
          <w:rFonts w:hint="eastAsia" w:ascii="宋体" w:hAnsi="宋体" w:cs="宋体"/>
          <w:b/>
          <w:sz w:val="36"/>
          <w:szCs w:val="36"/>
        </w:rPr>
        <w:t>评标办法</w:t>
      </w:r>
    </w:p>
    <w:p>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5"/>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4511"/>
        <w:gridCol w:w="1725"/>
        <w:gridCol w:w="726"/>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napToGrid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6236" w:type="dxa"/>
            <w:gridSpan w:val="2"/>
            <w:vAlign w:val="center"/>
          </w:tcPr>
          <w:p>
            <w:pPr>
              <w:snapToGrid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评标标准</w:t>
            </w:r>
          </w:p>
        </w:tc>
        <w:tc>
          <w:tcPr>
            <w:tcW w:w="726" w:type="dxa"/>
            <w:vAlign w:val="center"/>
          </w:tcPr>
          <w:p>
            <w:pPr>
              <w:snapToGrid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权重（分值）</w:t>
            </w:r>
          </w:p>
        </w:tc>
        <w:tc>
          <w:tcPr>
            <w:tcW w:w="1484" w:type="dxa"/>
          </w:tcPr>
          <w:p>
            <w:pPr>
              <w:snapToGrid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bCs/>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napToGrid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6236" w:type="dxa"/>
            <w:gridSpan w:val="2"/>
          </w:tcPr>
          <w:p>
            <w:pPr>
              <w:snapToGrid w:val="0"/>
              <w:spacing w:line="360" w:lineRule="auto"/>
              <w:jc w:val="left"/>
              <w:rPr>
                <w:rFonts w:hint="eastAsia" w:cs="仿宋_GB2312" w:asciiTheme="minorEastAsia" w:hAnsiTheme="minorEastAsia" w:eastAsiaTheme="minorEastAsia"/>
                <w:sz w:val="24"/>
              </w:rPr>
            </w:pPr>
            <w:bookmarkStart w:id="405" w:name="OLE_LINK3"/>
            <w:bookmarkStart w:id="406" w:name="OLE_LINK4"/>
            <w:r>
              <w:rPr>
                <w:rFonts w:hint="eastAsia" w:cs="仿宋_GB2312" w:asciiTheme="minorEastAsia" w:hAnsiTheme="minorEastAsia" w:eastAsiaTheme="minorEastAsia"/>
                <w:sz w:val="24"/>
              </w:rPr>
              <w:t>投标人或制造商具有ISO27001信息安全管理体系认证证书、ISO20000信息技术服务管理体系认证、ISO9001质量管理体系认证，</w:t>
            </w:r>
            <w:r>
              <w:rPr>
                <w:rFonts w:hint="eastAsia" w:cs="仿宋_GB2312" w:asciiTheme="minorEastAsia" w:hAnsiTheme="minorEastAsia" w:eastAsiaTheme="minorEastAsia"/>
                <w:sz w:val="24"/>
                <w:lang w:val="en-US" w:eastAsia="zh-CN"/>
              </w:rPr>
              <w:t>每提供一份有效证书得1分，</w:t>
            </w:r>
            <w:r>
              <w:rPr>
                <w:rFonts w:hint="eastAsia" w:cs="仿宋_GB2312" w:asciiTheme="minorEastAsia" w:hAnsiTheme="minorEastAsia" w:eastAsiaTheme="minorEastAsia"/>
                <w:sz w:val="24"/>
              </w:rPr>
              <w:t>共3分</w:t>
            </w:r>
            <w:r>
              <w:rPr>
                <w:rFonts w:hint="eastAsia" w:cs="仿宋_GB2312" w:asciiTheme="minorEastAsia" w:hAnsiTheme="minorEastAsia" w:eastAsiaTheme="minorEastAsia"/>
                <w:b/>
                <w:bCs/>
                <w:sz w:val="24"/>
              </w:rPr>
              <w:t>（提供证书复印件）</w:t>
            </w:r>
            <w:bookmarkEnd w:id="405"/>
            <w:r>
              <w:rPr>
                <w:rFonts w:hint="eastAsia" w:cs="仿宋_GB2312" w:asciiTheme="minorEastAsia" w:hAnsiTheme="minorEastAsia" w:eastAsiaTheme="minorEastAsia"/>
                <w:sz w:val="24"/>
              </w:rPr>
              <w:t>。</w:t>
            </w:r>
            <w:bookmarkEnd w:id="406"/>
          </w:p>
        </w:tc>
        <w:tc>
          <w:tcPr>
            <w:tcW w:w="726" w:type="dxa"/>
            <w:vAlign w:val="center"/>
          </w:tcPr>
          <w:p>
            <w:pPr>
              <w:snapToGrid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1484" w:type="dxa"/>
            <w:vAlign w:val="center"/>
          </w:tcPr>
          <w:p>
            <w:pPr>
              <w:snapToGrid w:val="0"/>
              <w:spacing w:line="360" w:lineRule="auto"/>
              <w:jc w:val="center"/>
              <w:rPr>
                <w:rFonts w:hint="eastAsia" w:cs="仿宋_GB2312" w:asciiTheme="minorEastAsia" w:hAnsiTheme="minorEastAsia" w:eastAsiaTheme="minorEastAsia"/>
                <w:sz w:val="24"/>
              </w:rPr>
            </w:pPr>
            <w:r>
              <w:rPr>
                <w:rFonts w:hint="eastAsia" w:ascii="宋体" w:hAnsi="宋体" w:cs="宋体"/>
              </w:rPr>
              <w:t>企业管理体系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napToGrid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6236" w:type="dxa"/>
            <w:gridSpan w:val="2"/>
          </w:tcPr>
          <w:p>
            <w:pPr>
              <w:snapToGrid w:val="0"/>
              <w:spacing w:line="360" w:lineRule="auto"/>
              <w:jc w:val="left"/>
              <w:rPr>
                <w:rFonts w:hint="eastAsia" w:ascii="宋体" w:hAnsi="宋体"/>
                <w:sz w:val="24"/>
              </w:rPr>
            </w:pPr>
            <w:bookmarkStart w:id="407" w:name="OLE_LINK5"/>
            <w:r>
              <w:rPr>
                <w:rFonts w:ascii="宋体" w:hAnsi="宋体" w:cs="宋体"/>
                <w:sz w:val="24"/>
              </w:rPr>
              <w:t>投标人</w:t>
            </w:r>
            <w:r>
              <w:rPr>
                <w:rFonts w:hint="eastAsia" w:ascii="宋体" w:hAnsi="宋体" w:cs="宋体"/>
                <w:sz w:val="24"/>
              </w:rPr>
              <w:t>投标截止时间前三年内（以合同签订时间为准）的同类案例，每个案例需提供</w:t>
            </w:r>
            <w:r>
              <w:rPr>
                <w:rFonts w:hint="eastAsia" w:ascii="宋体" w:hAnsi="宋体" w:cs="宋体"/>
                <w:b/>
                <w:bCs/>
                <w:sz w:val="24"/>
              </w:rPr>
              <w:t>合同复印件</w:t>
            </w:r>
            <w:r>
              <w:rPr>
                <w:rFonts w:hint="eastAsia" w:ascii="宋体" w:hAnsi="宋体" w:cs="宋体"/>
                <w:sz w:val="24"/>
              </w:rPr>
              <w:t>，每个案例得0.5分，最高得1分（以上材料缺一不得分，同类案例是指与采购标的同品类的产品案例）。</w:t>
            </w:r>
            <w:bookmarkEnd w:id="407"/>
          </w:p>
        </w:tc>
        <w:tc>
          <w:tcPr>
            <w:tcW w:w="726" w:type="dxa"/>
            <w:vAlign w:val="center"/>
          </w:tcPr>
          <w:p>
            <w:pPr>
              <w:snapToGrid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1484" w:type="dxa"/>
            <w:vAlign w:val="center"/>
          </w:tcPr>
          <w:p>
            <w:pPr>
              <w:snapToGrid w:val="0"/>
              <w:spacing w:line="360" w:lineRule="auto"/>
              <w:jc w:val="center"/>
              <w:rPr>
                <w:rFonts w:hint="eastAsia" w:ascii="宋体" w:hAnsi="宋体" w:cs="宋体"/>
                <w:sz w:val="24"/>
              </w:rPr>
            </w:pPr>
            <w:r>
              <w:rPr>
                <w:rFonts w:hint="eastAsia" w:ascii="宋体" w:hAnsi="宋体" w:cs="宋体"/>
                <w:kern w:val="0"/>
                <w:sz w:val="24"/>
              </w:rPr>
              <w:t>投标人业绩情况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napToGrid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6236" w:type="dxa"/>
            <w:gridSpan w:val="2"/>
          </w:tcPr>
          <w:p>
            <w:pPr>
              <w:spacing w:line="360" w:lineRule="auto"/>
              <w:jc w:val="left"/>
              <w:rPr>
                <w:rFonts w:hint="eastAsia" w:ascii="宋体" w:hAnsi="宋体" w:cs="宋体"/>
                <w:kern w:val="0"/>
                <w:sz w:val="24"/>
              </w:rPr>
            </w:pPr>
            <w:bookmarkStart w:id="408" w:name="OLE_LINK6"/>
            <w:r>
              <w:rPr>
                <w:rFonts w:hint="eastAsia" w:ascii="宋体" w:hAnsi="宋体" w:cs="宋体"/>
                <w:kern w:val="0"/>
                <w:sz w:val="24"/>
              </w:rPr>
              <w:t>产品列入财政部、生态环境部发布的环境标志产品品目清单的，提供国家市场监督管理总局公布的《参与实施政府采购环境标志产品认证机构名录》内的认证机构出具的、处于有效期之内的环境标志产品认证证书，得2分。</w:t>
            </w:r>
            <w:bookmarkEnd w:id="408"/>
          </w:p>
        </w:tc>
        <w:tc>
          <w:tcPr>
            <w:tcW w:w="726" w:type="dxa"/>
            <w:vAlign w:val="center"/>
          </w:tcPr>
          <w:p>
            <w:pPr>
              <w:snapToGrid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1484" w:type="dxa"/>
            <w:vAlign w:val="center"/>
          </w:tcPr>
          <w:p>
            <w:pPr>
              <w:snapToGrid w:val="0"/>
              <w:spacing w:line="360" w:lineRule="auto"/>
              <w:jc w:val="center"/>
              <w:rPr>
                <w:rFonts w:hint="eastAsia" w:ascii="宋体" w:hAnsi="宋体" w:cs="宋体"/>
                <w:sz w:val="24"/>
              </w:rPr>
            </w:pPr>
            <w:r>
              <w:rPr>
                <w:rFonts w:hint="eastAsia" w:ascii="宋体" w:hAnsi="宋体" w:cs="宋体"/>
                <w:sz w:val="24"/>
              </w:rPr>
              <w:t>环保产品标志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570" w:type="dxa"/>
            <w:vMerge w:val="restart"/>
            <w:vAlign w:val="center"/>
          </w:tcPr>
          <w:p>
            <w:pPr>
              <w:snapToGrid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4511" w:type="dxa"/>
          </w:tcPr>
          <w:p>
            <w:pPr>
              <w:pStyle w:val="21"/>
              <w:spacing w:line="360" w:lineRule="auto"/>
              <w:rPr>
                <w:rFonts w:hint="eastAsia" w:cs="仿宋_GB2312" w:asciiTheme="minorEastAsia" w:hAnsiTheme="minorEastAsia" w:eastAsiaTheme="minorEastAsia"/>
                <w:sz w:val="24"/>
              </w:rPr>
            </w:pPr>
            <w:r>
              <w:rPr>
                <w:rFonts w:hint="eastAsia"/>
                <w:color w:val="000000" w:themeColor="text1"/>
                <w:sz w:val="24"/>
                <w14:textFill>
                  <w14:solidFill>
                    <w14:schemeClr w14:val="tx1"/>
                  </w14:solidFill>
                </w14:textFill>
              </w:rPr>
              <w:t>内存读写速</w:t>
            </w:r>
            <w:r>
              <w:rPr>
                <w:rFonts w:hint="eastAsia" w:ascii="宋体" w:hAnsi="宋体" w:eastAsia="宋体" w:cs="宋体"/>
                <w:color w:val="000000" w:themeColor="text1"/>
                <w:sz w:val="24"/>
                <w14:textFill>
                  <w14:solidFill>
                    <w14:schemeClr w14:val="tx1"/>
                  </w14:solidFill>
                </w14:textFill>
              </w:rPr>
              <w:t>率≥6</w:t>
            </w:r>
            <w:r>
              <w:rPr>
                <w:rFonts w:hint="eastAsia" w:ascii="宋体" w:hAnsi="宋体" w:eastAsia="宋体" w:cs="宋体"/>
                <w:color w:val="000000" w:themeColor="text1"/>
                <w:sz w:val="24"/>
                <w:lang w:val="en-US" w:eastAsia="zh-CN"/>
                <w14:textFill>
                  <w14:solidFill>
                    <w14:schemeClr w14:val="tx1"/>
                  </w14:solidFill>
                </w14:textFill>
              </w:rPr>
              <w:t>400</w:t>
            </w:r>
            <w:r>
              <w:rPr>
                <w:rFonts w:hint="eastAsia" w:ascii="宋体" w:hAnsi="宋体" w:eastAsia="宋体" w:cs="宋体"/>
                <w:color w:val="000000" w:themeColor="text1"/>
                <w:sz w:val="24"/>
                <w14:textFill>
                  <w14:solidFill>
                    <w14:schemeClr w14:val="tx1"/>
                  </w14:solidFill>
                </w14:textFill>
              </w:rPr>
              <w:t>MT/s</w:t>
            </w:r>
            <w:r>
              <w:rPr>
                <w:rFonts w:hint="eastAsia" w:ascii="宋体" w:hAnsi="宋体" w:eastAsia="宋体" w:cs="宋体"/>
                <w:color w:val="000000" w:themeColor="text1"/>
                <w:sz w:val="24"/>
                <w:lang w:val="zh-CN"/>
                <w14:textFill>
                  <w14:solidFill>
                    <w14:schemeClr w14:val="tx1"/>
                  </w14:solidFill>
                </w14:textFill>
              </w:rPr>
              <w:t>得</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lang w:val="zh-CN"/>
                <w14:textFill>
                  <w14:solidFill>
                    <w14:schemeClr w14:val="tx1"/>
                  </w14:solidFill>
                </w14:textFill>
              </w:rPr>
              <w:t>分</w:t>
            </w:r>
            <w:r>
              <w:rPr>
                <w:rFonts w:hint="eastAsia"/>
                <w:color w:val="000000" w:themeColor="text1"/>
                <w:sz w:val="24"/>
                <w:lang w:val="zh-CN"/>
                <w14:textFill>
                  <w14:solidFill>
                    <w14:schemeClr w14:val="tx1"/>
                  </w14:solidFill>
                </w14:textFill>
              </w:rPr>
              <w:t>。</w:t>
            </w:r>
          </w:p>
        </w:tc>
        <w:tc>
          <w:tcPr>
            <w:tcW w:w="1725" w:type="dxa"/>
            <w:vMerge w:val="restart"/>
            <w:vAlign w:val="center"/>
          </w:tcPr>
          <w:p>
            <w:pPr>
              <w:pStyle w:val="21"/>
              <w:spacing w:line="360" w:lineRule="auto"/>
              <w:jc w:val="center"/>
              <w:rPr>
                <w:rFonts w:hint="eastAsia" w:cs="仿宋_GB2312" w:asciiTheme="minorEastAsia" w:hAnsiTheme="minorEastAsia" w:eastAsiaTheme="minorEastAsia"/>
                <w:sz w:val="24"/>
              </w:rPr>
            </w:pPr>
            <w:r>
              <w:rPr>
                <w:rFonts w:hint="eastAsia" w:ascii="宋体" w:hAnsi="宋体" w:eastAsia="宋体" w:cs="宋体"/>
                <w:b/>
                <w:bCs/>
                <w:kern w:val="2"/>
                <w:sz w:val="21"/>
                <w:szCs w:val="21"/>
                <w:lang w:val="en-US" w:eastAsia="zh-CN" w:bidi="ar-SA"/>
              </w:rPr>
              <w:t>提供产品说明书、宣传册页、生产厂商官网技术参数截图</w:t>
            </w:r>
            <w:r>
              <w:rPr>
                <w:rFonts w:hint="eastAsia" w:ascii="宋体" w:hAnsi="宋体" w:cs="宋体"/>
                <w:b/>
                <w:bCs/>
                <w:kern w:val="2"/>
                <w:sz w:val="21"/>
                <w:szCs w:val="21"/>
                <w:lang w:val="en-US" w:eastAsia="zh-CN" w:bidi="ar-SA"/>
              </w:rPr>
              <w:t>、</w:t>
            </w:r>
            <w:r>
              <w:rPr>
                <w:rFonts w:hint="eastAsia" w:ascii="宋体" w:hAnsi="宋体" w:eastAsia="宋体" w:cs="宋体"/>
                <w:b/>
                <w:bCs/>
                <w:kern w:val="2"/>
                <w:sz w:val="21"/>
                <w:szCs w:val="21"/>
                <w:lang w:val="en-US" w:eastAsia="zh-CN" w:bidi="ar-SA"/>
              </w:rPr>
              <w:t>第三方机构出具的证书（检测报告）</w:t>
            </w:r>
            <w:r>
              <w:rPr>
                <w:rFonts w:hint="eastAsia" w:ascii="宋体" w:hAnsi="宋体" w:cs="宋体"/>
                <w:b/>
                <w:bCs/>
                <w:kern w:val="2"/>
                <w:sz w:val="21"/>
                <w:szCs w:val="21"/>
                <w:lang w:val="en-US" w:eastAsia="zh-CN" w:bidi="ar-SA"/>
              </w:rPr>
              <w:t>中的任一材料</w:t>
            </w:r>
            <w:r>
              <w:rPr>
                <w:rFonts w:hint="eastAsia" w:ascii="宋体" w:hAnsi="宋体" w:eastAsia="宋体" w:cs="宋体"/>
                <w:b/>
                <w:bCs/>
                <w:kern w:val="2"/>
                <w:sz w:val="21"/>
                <w:szCs w:val="21"/>
                <w:lang w:val="en-US" w:eastAsia="zh-CN" w:bidi="ar-SA"/>
              </w:rPr>
              <w:t>作为佐证材料。</w:t>
            </w:r>
          </w:p>
        </w:tc>
        <w:tc>
          <w:tcPr>
            <w:tcW w:w="726" w:type="dxa"/>
            <w:vMerge w:val="restart"/>
            <w:vAlign w:val="center"/>
          </w:tcPr>
          <w:p>
            <w:pPr>
              <w:snapToGrid w:val="0"/>
              <w:spacing w:line="360" w:lineRule="auto"/>
              <w:jc w:val="center"/>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21</w:t>
            </w:r>
          </w:p>
        </w:tc>
        <w:tc>
          <w:tcPr>
            <w:tcW w:w="1484" w:type="dxa"/>
            <w:vMerge w:val="restart"/>
            <w:vAlign w:val="center"/>
          </w:tcPr>
          <w:p>
            <w:pPr>
              <w:snapToGrid w:val="0"/>
              <w:spacing w:line="360" w:lineRule="auto"/>
              <w:jc w:val="center"/>
              <w:rPr>
                <w:rFonts w:hint="eastAsia" w:cs="仿宋_GB2312" w:asciiTheme="minorEastAsia" w:hAnsiTheme="minorEastAsia" w:eastAsiaTheme="minorEastAsia"/>
                <w:sz w:val="24"/>
              </w:rPr>
            </w:pPr>
            <w:r>
              <w:rPr>
                <w:rFonts w:hint="eastAsia" w:ascii="宋体" w:hAnsi="宋体" w:cs="宋体"/>
                <w:sz w:val="24"/>
              </w:rPr>
              <w:t>投标产品的性能和功能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570" w:type="dxa"/>
            <w:vMerge w:val="continue"/>
            <w:vAlign w:val="center"/>
          </w:tcPr>
          <w:p>
            <w:pPr>
              <w:pStyle w:val="21"/>
              <w:spacing w:line="360" w:lineRule="auto"/>
            </w:pPr>
          </w:p>
        </w:tc>
        <w:tc>
          <w:tcPr>
            <w:tcW w:w="4511" w:type="dxa"/>
          </w:tcPr>
          <w:p>
            <w:pPr>
              <w:pStyle w:val="21"/>
              <w:spacing w:line="360" w:lineRule="auto"/>
              <w:rPr>
                <w:rFonts w:hint="eastAsia" w:eastAsia="宋体"/>
                <w:lang w:eastAsia="zh-CN"/>
              </w:rPr>
            </w:pPr>
            <w:r>
              <w:rPr>
                <w:rFonts w:hint="eastAsia" w:ascii="宋体" w:hAnsi="宋体" w:cs="宋体"/>
                <w:kern w:val="0"/>
                <w:sz w:val="24"/>
              </w:rPr>
              <w:t>显卡显存等效频率≥6</w:t>
            </w:r>
            <w:r>
              <w:rPr>
                <w:rFonts w:hint="eastAsia" w:ascii="宋体" w:hAnsi="宋体" w:cs="宋体"/>
                <w:kern w:val="0"/>
                <w:sz w:val="24"/>
                <w:lang w:val="en-US" w:eastAsia="zh-CN"/>
              </w:rPr>
              <w:t>4</w:t>
            </w:r>
            <w:r>
              <w:rPr>
                <w:rFonts w:hint="eastAsia" w:ascii="宋体" w:hAnsi="宋体" w:cs="宋体"/>
                <w:kern w:val="0"/>
                <w:sz w:val="24"/>
              </w:rPr>
              <w:t>00 MT/s得</w:t>
            </w:r>
            <w:r>
              <w:rPr>
                <w:rFonts w:hint="eastAsia" w:ascii="宋体" w:hAnsi="宋体" w:cs="宋体"/>
                <w:kern w:val="0"/>
                <w:sz w:val="24"/>
                <w:lang w:val="en-US" w:eastAsia="zh-CN"/>
              </w:rPr>
              <w:t>3</w:t>
            </w:r>
            <w:r>
              <w:rPr>
                <w:rFonts w:hint="eastAsia" w:ascii="宋体" w:hAnsi="宋体" w:cs="宋体"/>
                <w:kern w:val="0"/>
                <w:sz w:val="24"/>
              </w:rPr>
              <w:t>分</w:t>
            </w:r>
            <w:r>
              <w:rPr>
                <w:rFonts w:hint="eastAsia" w:ascii="宋体" w:hAnsi="宋体" w:cs="宋体"/>
                <w:kern w:val="0"/>
                <w:sz w:val="24"/>
                <w:lang w:eastAsia="zh-CN"/>
              </w:rPr>
              <w:t>。</w:t>
            </w:r>
          </w:p>
        </w:tc>
        <w:tc>
          <w:tcPr>
            <w:tcW w:w="1725" w:type="dxa"/>
            <w:vMerge w:val="continue"/>
          </w:tcPr>
          <w:p>
            <w:pPr>
              <w:pStyle w:val="21"/>
              <w:spacing w:line="360" w:lineRule="auto"/>
              <w:rPr>
                <w:rFonts w:hint="eastAsia" w:cs="仿宋_GB2312" w:asciiTheme="minorEastAsia" w:hAnsiTheme="minorEastAsia" w:eastAsiaTheme="minorEastAsia"/>
                <w:sz w:val="24"/>
              </w:rPr>
            </w:pPr>
          </w:p>
        </w:tc>
        <w:tc>
          <w:tcPr>
            <w:tcW w:w="726" w:type="dxa"/>
            <w:vMerge w:val="continue"/>
            <w:vAlign w:val="center"/>
          </w:tcPr>
          <w:p>
            <w:pPr>
              <w:pStyle w:val="21"/>
              <w:spacing w:line="360" w:lineRule="auto"/>
              <w:rPr>
                <w:rFonts w:hint="eastAsia" w:cs="仿宋_GB2312" w:asciiTheme="minorEastAsia" w:hAnsiTheme="minorEastAsia" w:eastAsiaTheme="minorEastAsia"/>
                <w:sz w:val="24"/>
              </w:rPr>
            </w:pPr>
          </w:p>
        </w:tc>
        <w:tc>
          <w:tcPr>
            <w:tcW w:w="1484" w:type="dxa"/>
            <w:vMerge w:val="continue"/>
            <w:vAlign w:val="center"/>
          </w:tcPr>
          <w:p>
            <w:pPr>
              <w:pStyle w:val="21"/>
              <w:spacing w:line="360" w:lineRule="auto"/>
              <w:rPr>
                <w:rFonts w:hint="eastAsia"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70" w:type="dxa"/>
            <w:vMerge w:val="continue"/>
            <w:vAlign w:val="center"/>
          </w:tcPr>
          <w:p>
            <w:pPr>
              <w:pStyle w:val="21"/>
              <w:spacing w:line="360" w:lineRule="auto"/>
              <w:rPr>
                <w:rFonts w:hint="eastAsia" w:cs="仿宋_GB2312" w:asciiTheme="minorEastAsia" w:hAnsiTheme="minorEastAsia" w:eastAsiaTheme="minorEastAsia"/>
                <w:sz w:val="24"/>
              </w:rPr>
            </w:pPr>
          </w:p>
        </w:tc>
        <w:tc>
          <w:tcPr>
            <w:tcW w:w="4511" w:type="dxa"/>
          </w:tcPr>
          <w:p>
            <w:pPr>
              <w:pStyle w:val="21"/>
              <w:spacing w:line="360" w:lineRule="auto"/>
              <w:rPr>
                <w:rFonts w:hint="eastAsia" w:eastAsia="宋体" w:cs="仿宋_GB2312" w:asciiTheme="minorEastAsia" w:hAnsiTheme="minorEastAsia"/>
                <w:sz w:val="24"/>
                <w:lang w:eastAsia="zh-CN"/>
              </w:rPr>
            </w:pPr>
            <w:r>
              <w:rPr>
                <w:rFonts w:hint="eastAsia" w:ascii="宋体" w:hAnsi="宋体" w:cs="宋体"/>
                <w:color w:val="auto"/>
                <w:kern w:val="0"/>
                <w:sz w:val="24"/>
              </w:rPr>
              <w:t>显示屏色准△E≤2得3分</w:t>
            </w:r>
            <w:r>
              <w:rPr>
                <w:rFonts w:hint="eastAsia" w:ascii="宋体" w:hAnsi="宋体" w:cs="宋体"/>
                <w:color w:val="auto"/>
                <w:kern w:val="0"/>
                <w:sz w:val="24"/>
                <w:lang w:eastAsia="zh-CN"/>
              </w:rPr>
              <w:t>。</w:t>
            </w:r>
          </w:p>
        </w:tc>
        <w:tc>
          <w:tcPr>
            <w:tcW w:w="1725" w:type="dxa"/>
            <w:vMerge w:val="continue"/>
          </w:tcPr>
          <w:p>
            <w:pPr>
              <w:pStyle w:val="21"/>
              <w:spacing w:line="360" w:lineRule="auto"/>
              <w:rPr>
                <w:rFonts w:hint="eastAsia" w:cs="仿宋_GB2312" w:asciiTheme="minorEastAsia" w:hAnsiTheme="minorEastAsia" w:eastAsiaTheme="minorEastAsia"/>
                <w:sz w:val="24"/>
              </w:rPr>
            </w:pPr>
          </w:p>
        </w:tc>
        <w:tc>
          <w:tcPr>
            <w:tcW w:w="726" w:type="dxa"/>
            <w:vMerge w:val="continue"/>
            <w:vAlign w:val="center"/>
          </w:tcPr>
          <w:p>
            <w:pPr>
              <w:pStyle w:val="21"/>
              <w:spacing w:line="360" w:lineRule="auto"/>
              <w:rPr>
                <w:rFonts w:hint="eastAsia" w:cs="仿宋_GB2312" w:asciiTheme="minorEastAsia" w:hAnsiTheme="minorEastAsia" w:eastAsiaTheme="minorEastAsia"/>
                <w:sz w:val="24"/>
              </w:rPr>
            </w:pPr>
          </w:p>
        </w:tc>
        <w:tc>
          <w:tcPr>
            <w:tcW w:w="1484" w:type="dxa"/>
            <w:vMerge w:val="continue"/>
            <w:vAlign w:val="center"/>
          </w:tcPr>
          <w:p>
            <w:pPr>
              <w:pStyle w:val="21"/>
              <w:spacing w:line="360" w:lineRule="auto"/>
              <w:rPr>
                <w:rFonts w:hint="eastAsia"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70" w:type="dxa"/>
            <w:vMerge w:val="continue"/>
            <w:vAlign w:val="center"/>
          </w:tcPr>
          <w:p>
            <w:pPr>
              <w:pStyle w:val="21"/>
              <w:spacing w:line="360" w:lineRule="auto"/>
              <w:rPr>
                <w:rFonts w:hint="eastAsia" w:cs="仿宋_GB2312" w:asciiTheme="minorEastAsia" w:hAnsiTheme="minorEastAsia" w:eastAsiaTheme="minorEastAsia"/>
                <w:sz w:val="24"/>
              </w:rPr>
            </w:pPr>
          </w:p>
        </w:tc>
        <w:tc>
          <w:tcPr>
            <w:tcW w:w="4511" w:type="dxa"/>
          </w:tcPr>
          <w:p>
            <w:pPr>
              <w:pStyle w:val="21"/>
              <w:spacing w:line="360" w:lineRule="auto"/>
              <w:rPr>
                <w:rFonts w:hint="eastAsia" w:eastAsia="宋体" w:cs="仿宋_GB2312" w:asciiTheme="minorEastAsia" w:hAnsiTheme="minorEastAsia"/>
                <w:sz w:val="24"/>
                <w:lang w:eastAsia="zh-CN"/>
              </w:rPr>
            </w:pPr>
            <w:bookmarkStart w:id="409" w:name="OLE_LINK19"/>
            <w:r>
              <w:rPr>
                <w:rFonts w:hint="eastAsia" w:ascii="宋体" w:hAnsi="宋体" w:cs="宋体"/>
                <w:kern w:val="0"/>
                <w:sz w:val="24"/>
                <w:highlight w:val="none"/>
              </w:rPr>
              <w:t>CPU末级缓存容量≥</w:t>
            </w:r>
            <w:r>
              <w:rPr>
                <w:rFonts w:hint="eastAsia" w:ascii="宋体" w:hAnsi="宋体" w:cs="宋体"/>
                <w:kern w:val="0"/>
                <w:sz w:val="24"/>
                <w:highlight w:val="none"/>
                <w:lang w:val="en-US" w:eastAsia="zh-CN"/>
              </w:rPr>
              <w:t>10</w:t>
            </w:r>
            <w:r>
              <w:rPr>
                <w:rFonts w:hint="eastAsia" w:ascii="宋体" w:hAnsi="宋体" w:cs="宋体"/>
                <w:kern w:val="0"/>
                <w:sz w:val="24"/>
                <w:highlight w:val="none"/>
              </w:rPr>
              <w:t>M得</w:t>
            </w:r>
            <w:r>
              <w:rPr>
                <w:rFonts w:hint="eastAsia" w:ascii="宋体" w:hAnsi="宋体" w:cs="宋体"/>
                <w:kern w:val="0"/>
                <w:sz w:val="24"/>
                <w:highlight w:val="none"/>
                <w:lang w:val="en-US" w:eastAsia="zh-CN"/>
              </w:rPr>
              <w:t>3</w:t>
            </w:r>
            <w:r>
              <w:rPr>
                <w:rFonts w:hint="eastAsia" w:ascii="宋体" w:hAnsi="宋体" w:cs="宋体"/>
                <w:kern w:val="0"/>
                <w:sz w:val="24"/>
                <w:highlight w:val="none"/>
              </w:rPr>
              <w:t>分</w:t>
            </w:r>
            <w:r>
              <w:rPr>
                <w:rFonts w:hint="eastAsia" w:ascii="宋体" w:hAnsi="宋体" w:cs="宋体"/>
                <w:kern w:val="0"/>
                <w:sz w:val="24"/>
                <w:highlight w:val="none"/>
                <w:lang w:eastAsia="zh-CN"/>
              </w:rPr>
              <w:t>。</w:t>
            </w:r>
            <w:bookmarkEnd w:id="409"/>
          </w:p>
        </w:tc>
        <w:tc>
          <w:tcPr>
            <w:tcW w:w="1725" w:type="dxa"/>
            <w:vMerge w:val="continue"/>
          </w:tcPr>
          <w:p>
            <w:pPr>
              <w:pStyle w:val="21"/>
              <w:spacing w:line="360" w:lineRule="auto"/>
              <w:rPr>
                <w:rFonts w:hint="eastAsia" w:cs="仿宋_GB2312" w:asciiTheme="minorEastAsia" w:hAnsiTheme="minorEastAsia" w:eastAsiaTheme="minorEastAsia"/>
                <w:sz w:val="24"/>
              </w:rPr>
            </w:pPr>
          </w:p>
        </w:tc>
        <w:tc>
          <w:tcPr>
            <w:tcW w:w="726" w:type="dxa"/>
            <w:vMerge w:val="continue"/>
            <w:vAlign w:val="center"/>
          </w:tcPr>
          <w:p>
            <w:pPr>
              <w:pStyle w:val="21"/>
              <w:spacing w:line="360" w:lineRule="auto"/>
              <w:rPr>
                <w:rFonts w:hint="eastAsia" w:cs="仿宋_GB2312" w:asciiTheme="minorEastAsia" w:hAnsiTheme="minorEastAsia" w:eastAsiaTheme="minorEastAsia"/>
                <w:sz w:val="24"/>
              </w:rPr>
            </w:pPr>
          </w:p>
        </w:tc>
        <w:tc>
          <w:tcPr>
            <w:tcW w:w="1484" w:type="dxa"/>
            <w:vMerge w:val="continue"/>
            <w:vAlign w:val="center"/>
          </w:tcPr>
          <w:p>
            <w:pPr>
              <w:pStyle w:val="21"/>
              <w:spacing w:line="360" w:lineRule="auto"/>
              <w:rPr>
                <w:rFonts w:hint="eastAsia"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70" w:type="dxa"/>
            <w:vMerge w:val="continue"/>
            <w:vAlign w:val="center"/>
          </w:tcPr>
          <w:p>
            <w:pPr>
              <w:pStyle w:val="21"/>
              <w:spacing w:line="360" w:lineRule="auto"/>
              <w:rPr>
                <w:rFonts w:hint="eastAsia" w:cs="仿宋_GB2312" w:asciiTheme="minorEastAsia" w:hAnsiTheme="minorEastAsia" w:eastAsiaTheme="minorEastAsia"/>
                <w:sz w:val="24"/>
              </w:rPr>
            </w:pPr>
          </w:p>
        </w:tc>
        <w:tc>
          <w:tcPr>
            <w:tcW w:w="4511" w:type="dxa"/>
          </w:tcPr>
          <w:p>
            <w:pPr>
              <w:pStyle w:val="21"/>
              <w:spacing w:line="360" w:lineRule="auto"/>
              <w:rPr>
                <w:rFonts w:hint="eastAsia" w:eastAsia="宋体" w:cs="仿宋_GB2312" w:asciiTheme="minorEastAsia" w:hAnsiTheme="minorEastAsia"/>
                <w:sz w:val="24"/>
                <w:lang w:eastAsia="zh-CN"/>
              </w:rPr>
            </w:pPr>
            <w:r>
              <w:rPr>
                <w:rFonts w:hint="eastAsia" w:ascii="宋体" w:hAnsi="宋体" w:cs="宋体"/>
                <w:kern w:val="0"/>
                <w:sz w:val="24"/>
              </w:rPr>
              <w:t>CPU支持的内存最高速率≥6</w:t>
            </w:r>
            <w:r>
              <w:rPr>
                <w:rFonts w:hint="eastAsia" w:ascii="宋体" w:hAnsi="宋体" w:cs="宋体"/>
                <w:kern w:val="0"/>
                <w:sz w:val="24"/>
                <w:lang w:val="en-US" w:eastAsia="zh-CN"/>
              </w:rPr>
              <w:t>400</w:t>
            </w:r>
            <w:r>
              <w:rPr>
                <w:rFonts w:hint="eastAsia" w:ascii="宋体" w:hAnsi="宋体" w:cs="宋体"/>
                <w:kern w:val="0"/>
                <w:sz w:val="24"/>
              </w:rPr>
              <w:t xml:space="preserve"> MT/s,得</w:t>
            </w:r>
            <w:r>
              <w:rPr>
                <w:rFonts w:hint="eastAsia" w:ascii="宋体" w:hAnsi="宋体" w:cs="宋体"/>
                <w:kern w:val="0"/>
                <w:sz w:val="24"/>
                <w:lang w:val="en-US" w:eastAsia="zh-CN"/>
              </w:rPr>
              <w:t>3</w:t>
            </w:r>
            <w:r>
              <w:rPr>
                <w:rFonts w:hint="eastAsia" w:ascii="宋体" w:hAnsi="宋体" w:cs="宋体"/>
                <w:kern w:val="0"/>
                <w:sz w:val="24"/>
              </w:rPr>
              <w:t>分</w:t>
            </w:r>
            <w:r>
              <w:rPr>
                <w:rFonts w:hint="eastAsia" w:ascii="宋体" w:hAnsi="宋体" w:cs="宋体"/>
                <w:kern w:val="0"/>
                <w:sz w:val="24"/>
                <w:lang w:eastAsia="zh-CN"/>
              </w:rPr>
              <w:t>。</w:t>
            </w:r>
          </w:p>
        </w:tc>
        <w:tc>
          <w:tcPr>
            <w:tcW w:w="1725" w:type="dxa"/>
            <w:vMerge w:val="continue"/>
          </w:tcPr>
          <w:p>
            <w:pPr>
              <w:pStyle w:val="21"/>
              <w:spacing w:line="360" w:lineRule="auto"/>
              <w:rPr>
                <w:rFonts w:hint="eastAsia" w:cs="仿宋_GB2312" w:asciiTheme="minorEastAsia" w:hAnsiTheme="minorEastAsia" w:eastAsiaTheme="minorEastAsia"/>
                <w:sz w:val="24"/>
              </w:rPr>
            </w:pPr>
          </w:p>
        </w:tc>
        <w:tc>
          <w:tcPr>
            <w:tcW w:w="726" w:type="dxa"/>
            <w:vMerge w:val="continue"/>
            <w:vAlign w:val="center"/>
          </w:tcPr>
          <w:p>
            <w:pPr>
              <w:pStyle w:val="21"/>
              <w:spacing w:line="360" w:lineRule="auto"/>
              <w:rPr>
                <w:rFonts w:hint="eastAsia" w:cs="仿宋_GB2312" w:asciiTheme="minorEastAsia" w:hAnsiTheme="minorEastAsia" w:eastAsiaTheme="minorEastAsia"/>
                <w:sz w:val="24"/>
              </w:rPr>
            </w:pPr>
          </w:p>
        </w:tc>
        <w:tc>
          <w:tcPr>
            <w:tcW w:w="1484" w:type="dxa"/>
            <w:vMerge w:val="continue"/>
            <w:vAlign w:val="center"/>
          </w:tcPr>
          <w:p>
            <w:pPr>
              <w:pStyle w:val="21"/>
              <w:spacing w:line="360" w:lineRule="auto"/>
              <w:rPr>
                <w:rFonts w:hint="eastAsia"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570" w:type="dxa"/>
            <w:vMerge w:val="continue"/>
            <w:vAlign w:val="center"/>
          </w:tcPr>
          <w:p>
            <w:pPr>
              <w:pStyle w:val="21"/>
              <w:spacing w:line="360" w:lineRule="auto"/>
              <w:rPr>
                <w:rFonts w:hint="eastAsia" w:cs="仿宋_GB2312" w:asciiTheme="minorEastAsia" w:hAnsiTheme="minorEastAsia" w:eastAsiaTheme="minorEastAsia"/>
                <w:sz w:val="24"/>
              </w:rPr>
            </w:pPr>
          </w:p>
        </w:tc>
        <w:tc>
          <w:tcPr>
            <w:tcW w:w="4511" w:type="dxa"/>
          </w:tcPr>
          <w:p>
            <w:pPr>
              <w:pStyle w:val="21"/>
              <w:spacing w:line="360" w:lineRule="auto"/>
              <w:rPr>
                <w:rFonts w:hint="eastAsia" w:cs="仿宋_GB2312" w:asciiTheme="minorEastAsia" w:hAnsiTheme="minorEastAsia" w:eastAsiaTheme="minorEastAsia"/>
                <w:sz w:val="24"/>
              </w:rPr>
            </w:pPr>
            <w:r>
              <w:rPr>
                <w:rFonts w:hint="default" w:ascii="宋体" w:hAnsi="宋体" w:cs="宋体"/>
                <w:kern w:val="0"/>
                <w:sz w:val="24"/>
              </w:rPr>
              <w:t>显示屏屏占比</w:t>
            </w:r>
            <w:r>
              <w:rPr>
                <w:rFonts w:hint="eastAsia" w:ascii="宋体" w:hAnsi="宋体" w:cs="宋体"/>
                <w:kern w:val="0"/>
                <w:sz w:val="24"/>
              </w:rPr>
              <w:t>≥</w:t>
            </w:r>
            <w:r>
              <w:rPr>
                <w:rFonts w:hint="default" w:ascii="宋体" w:hAnsi="宋体" w:cs="宋体"/>
                <w:kern w:val="0"/>
                <w:sz w:val="24"/>
              </w:rPr>
              <w:t>92</w:t>
            </w:r>
            <w:r>
              <w:rPr>
                <w:rFonts w:hint="eastAsia" w:ascii="宋体" w:hAnsi="宋体" w:cs="宋体"/>
                <w:kern w:val="0"/>
                <w:sz w:val="24"/>
                <w:lang w:val="en-US" w:eastAsia="zh-CN"/>
              </w:rPr>
              <w:t>%</w:t>
            </w:r>
            <w:r>
              <w:rPr>
                <w:rFonts w:hint="eastAsia" w:ascii="宋体" w:hAnsi="宋体" w:cs="宋体"/>
                <w:kern w:val="0"/>
                <w:sz w:val="24"/>
              </w:rPr>
              <w:t>得</w:t>
            </w:r>
            <w:r>
              <w:rPr>
                <w:rFonts w:hint="eastAsia" w:ascii="宋体" w:hAnsi="宋体" w:cs="宋体"/>
                <w:kern w:val="0"/>
                <w:sz w:val="24"/>
                <w:lang w:val="en-US" w:eastAsia="zh-CN"/>
              </w:rPr>
              <w:t>3</w:t>
            </w:r>
            <w:r>
              <w:rPr>
                <w:rFonts w:hint="eastAsia" w:ascii="宋体" w:hAnsi="宋体" w:cs="宋体"/>
                <w:kern w:val="0"/>
                <w:sz w:val="24"/>
              </w:rPr>
              <w:t>分。</w:t>
            </w:r>
          </w:p>
        </w:tc>
        <w:tc>
          <w:tcPr>
            <w:tcW w:w="1725" w:type="dxa"/>
            <w:vMerge w:val="continue"/>
          </w:tcPr>
          <w:p>
            <w:pPr>
              <w:pStyle w:val="21"/>
              <w:spacing w:line="360" w:lineRule="auto"/>
              <w:rPr>
                <w:rFonts w:hint="eastAsia" w:cs="仿宋_GB2312" w:asciiTheme="minorEastAsia" w:hAnsiTheme="minorEastAsia" w:eastAsiaTheme="minorEastAsia"/>
                <w:sz w:val="24"/>
              </w:rPr>
            </w:pPr>
          </w:p>
        </w:tc>
        <w:tc>
          <w:tcPr>
            <w:tcW w:w="726" w:type="dxa"/>
            <w:vMerge w:val="continue"/>
            <w:vAlign w:val="center"/>
          </w:tcPr>
          <w:p>
            <w:pPr>
              <w:pStyle w:val="21"/>
              <w:spacing w:line="360" w:lineRule="auto"/>
              <w:rPr>
                <w:rFonts w:hint="eastAsia" w:cs="仿宋_GB2312" w:asciiTheme="minorEastAsia" w:hAnsiTheme="minorEastAsia" w:eastAsiaTheme="minorEastAsia"/>
                <w:sz w:val="24"/>
              </w:rPr>
            </w:pPr>
          </w:p>
        </w:tc>
        <w:tc>
          <w:tcPr>
            <w:tcW w:w="1484" w:type="dxa"/>
            <w:vMerge w:val="continue"/>
            <w:vAlign w:val="center"/>
          </w:tcPr>
          <w:p>
            <w:pPr>
              <w:pStyle w:val="21"/>
              <w:spacing w:line="360" w:lineRule="auto"/>
              <w:rPr>
                <w:rFonts w:hint="eastAsia"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570" w:type="dxa"/>
            <w:vMerge w:val="continue"/>
            <w:vAlign w:val="center"/>
          </w:tcPr>
          <w:p>
            <w:pPr>
              <w:pStyle w:val="21"/>
              <w:spacing w:line="360" w:lineRule="auto"/>
              <w:rPr>
                <w:rFonts w:hint="eastAsia" w:cs="仿宋_GB2312" w:asciiTheme="minorEastAsia" w:hAnsiTheme="minorEastAsia" w:eastAsiaTheme="minorEastAsia"/>
                <w:sz w:val="24"/>
              </w:rPr>
            </w:pPr>
          </w:p>
        </w:tc>
        <w:tc>
          <w:tcPr>
            <w:tcW w:w="6236" w:type="dxa"/>
            <w:gridSpan w:val="2"/>
          </w:tcPr>
          <w:p>
            <w:pPr>
              <w:pStyle w:val="21"/>
              <w:spacing w:line="360" w:lineRule="auto"/>
              <w:rPr>
                <w:rFonts w:hint="eastAsia" w:cs="仿宋_GB2312" w:asciiTheme="minorEastAsia" w:hAnsiTheme="minorEastAsia" w:eastAsiaTheme="minorEastAsia"/>
                <w:sz w:val="24"/>
              </w:rPr>
            </w:pPr>
            <w:bookmarkStart w:id="410" w:name="OLE_LINK20"/>
            <w:r>
              <w:rPr>
                <w:rFonts w:hint="eastAsia" w:ascii="宋体" w:hAnsi="宋体" w:cs="宋体"/>
                <w:color w:val="auto"/>
                <w:kern w:val="0"/>
                <w:sz w:val="24"/>
              </w:rPr>
              <w:t>满足《微型计算机噪声等级技术规范》的要求，空闲状态下声压级≤1</w:t>
            </w:r>
            <w:r>
              <w:rPr>
                <w:rFonts w:ascii="宋体" w:hAnsi="宋体" w:cs="宋体"/>
                <w:color w:val="auto"/>
                <w:kern w:val="0"/>
                <w:sz w:val="24"/>
              </w:rPr>
              <w:t>5</w:t>
            </w:r>
            <w:r>
              <w:rPr>
                <w:rFonts w:hint="eastAsia" w:ascii="宋体" w:hAnsi="宋体" w:cs="宋体"/>
                <w:color w:val="auto"/>
                <w:kern w:val="0"/>
                <w:sz w:val="24"/>
              </w:rPr>
              <w:t>dB(A)</w:t>
            </w:r>
            <w:r>
              <w:rPr>
                <w:rFonts w:hint="eastAsia" w:ascii="宋体" w:hAnsi="宋体" w:cs="宋体"/>
                <w:color w:val="auto"/>
                <w:kern w:val="0"/>
                <w:sz w:val="24"/>
                <w:lang w:val="en-US" w:eastAsia="zh-CN"/>
              </w:rPr>
              <w:t>得3分。</w:t>
            </w:r>
            <w:r>
              <w:rPr>
                <w:rFonts w:hint="eastAsia" w:ascii="宋体" w:hAnsi="宋体" w:cs="宋体"/>
                <w:b/>
                <w:bCs/>
                <w:color w:val="auto"/>
                <w:kern w:val="0"/>
                <w:sz w:val="24"/>
              </w:rPr>
              <w:t>（需提供表面具有CMA或CNAS标识的检测报告复印件扫描件）</w:t>
            </w:r>
            <w:bookmarkEnd w:id="410"/>
          </w:p>
        </w:tc>
        <w:tc>
          <w:tcPr>
            <w:tcW w:w="726" w:type="dxa"/>
            <w:vMerge w:val="continue"/>
            <w:vAlign w:val="center"/>
          </w:tcPr>
          <w:p>
            <w:pPr>
              <w:pStyle w:val="21"/>
              <w:spacing w:line="360" w:lineRule="auto"/>
              <w:rPr>
                <w:rFonts w:hint="eastAsia" w:cs="仿宋_GB2312" w:asciiTheme="minorEastAsia" w:hAnsiTheme="minorEastAsia" w:eastAsiaTheme="minorEastAsia"/>
                <w:sz w:val="24"/>
              </w:rPr>
            </w:pPr>
          </w:p>
        </w:tc>
        <w:tc>
          <w:tcPr>
            <w:tcW w:w="1484" w:type="dxa"/>
            <w:vMerge w:val="continue"/>
            <w:vAlign w:val="center"/>
          </w:tcPr>
          <w:p>
            <w:pPr>
              <w:pStyle w:val="21"/>
              <w:spacing w:line="360" w:lineRule="auto"/>
              <w:rPr>
                <w:rFonts w:hint="eastAsia"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napToGrid w:val="0"/>
              <w:spacing w:line="360" w:lineRule="auto"/>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5</w:t>
            </w:r>
          </w:p>
        </w:tc>
        <w:tc>
          <w:tcPr>
            <w:tcW w:w="6236" w:type="dxa"/>
            <w:gridSpan w:val="2"/>
            <w:vAlign w:val="center"/>
          </w:tcPr>
          <w:p>
            <w:pPr>
              <w:snapToGrid w:val="0"/>
              <w:spacing w:line="360" w:lineRule="auto"/>
              <w:jc w:val="left"/>
              <w:rPr>
                <w:rFonts w:hint="eastAsia" w:ascii="宋体" w:hAnsi="宋体" w:cs="宋体"/>
                <w:sz w:val="24"/>
                <w:highlight w:val="none"/>
              </w:rPr>
            </w:pPr>
            <w:bookmarkStart w:id="411" w:name="OLE_LINK8"/>
            <w:r>
              <w:rPr>
                <w:rFonts w:hint="eastAsia" w:ascii="宋体" w:hAnsi="宋体" w:cs="宋体"/>
                <w:color w:val="auto"/>
                <w:kern w:val="0"/>
                <w:sz w:val="24"/>
                <w:highlight w:val="none"/>
              </w:rPr>
              <w:t>项目实施</w:t>
            </w:r>
            <w:r>
              <w:rPr>
                <w:rFonts w:hint="eastAsia" w:ascii="宋体" w:hAnsi="宋体" w:cs="宋体"/>
                <w:color w:val="auto"/>
                <w:kern w:val="0"/>
                <w:sz w:val="24"/>
                <w:highlight w:val="none"/>
                <w:lang w:eastAsia="zh-CN"/>
              </w:rPr>
              <w:t>（数据迁移）</w:t>
            </w:r>
            <w:r>
              <w:rPr>
                <w:rFonts w:hint="eastAsia" w:ascii="宋体" w:hAnsi="宋体" w:cs="宋体"/>
                <w:color w:val="auto"/>
                <w:kern w:val="0"/>
                <w:sz w:val="24"/>
                <w:highlight w:val="none"/>
              </w:rPr>
              <w:t>方案：包括①项目实施</w:t>
            </w:r>
            <w:r>
              <w:rPr>
                <w:rFonts w:hint="eastAsia" w:ascii="宋体" w:hAnsi="宋体" w:cs="宋体"/>
                <w:color w:val="auto"/>
                <w:kern w:val="0"/>
                <w:sz w:val="24"/>
                <w:highlight w:val="none"/>
                <w:lang w:eastAsia="zh-CN"/>
              </w:rPr>
              <w:t>（数据迁移）</w:t>
            </w:r>
            <w:r>
              <w:rPr>
                <w:rFonts w:hint="eastAsia" w:ascii="宋体" w:hAnsi="宋体" w:cs="宋体"/>
                <w:color w:val="auto"/>
                <w:kern w:val="0"/>
                <w:sz w:val="24"/>
                <w:highlight w:val="none"/>
              </w:rPr>
              <w:t>计划进度</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②项目实施</w:t>
            </w:r>
            <w:r>
              <w:rPr>
                <w:rFonts w:hint="eastAsia" w:ascii="宋体" w:hAnsi="宋体" w:cs="宋体"/>
                <w:color w:val="auto"/>
                <w:kern w:val="0"/>
                <w:sz w:val="24"/>
                <w:highlight w:val="none"/>
                <w:lang w:eastAsia="zh-CN"/>
              </w:rPr>
              <w:t>（数据迁移）</w:t>
            </w:r>
            <w:r>
              <w:rPr>
                <w:rFonts w:hint="eastAsia" w:ascii="宋体" w:hAnsi="宋体" w:cs="宋体"/>
                <w:color w:val="auto"/>
                <w:kern w:val="0"/>
                <w:sz w:val="24"/>
                <w:highlight w:val="none"/>
              </w:rPr>
              <w:t>保障措施</w:t>
            </w:r>
            <w:r>
              <w:rPr>
                <w:rFonts w:hint="eastAsia" w:ascii="宋体" w:hAnsi="宋体" w:cs="宋体"/>
                <w:color w:val="auto"/>
                <w:kern w:val="0"/>
                <w:sz w:val="24"/>
                <w:highlight w:val="none"/>
                <w:lang w:eastAsia="zh-CN"/>
              </w:rPr>
              <w:t>；</w:t>
            </w:r>
            <w:r>
              <w:rPr>
                <w:rFonts w:hint="eastAsia" w:ascii="宋体" w:hAnsi="宋体" w:cs="宋体"/>
                <w:sz w:val="24"/>
              </w:rPr>
              <w:t>③项目实施</w:t>
            </w:r>
            <w:r>
              <w:rPr>
                <w:rFonts w:hint="eastAsia" w:ascii="宋体" w:hAnsi="宋体" w:cs="宋体"/>
                <w:color w:val="auto"/>
                <w:kern w:val="0"/>
                <w:sz w:val="24"/>
                <w:highlight w:val="none"/>
                <w:lang w:eastAsia="zh-CN"/>
              </w:rPr>
              <w:t>（数据迁移）</w:t>
            </w:r>
            <w:r>
              <w:rPr>
                <w:rFonts w:hint="eastAsia" w:ascii="宋体" w:hAnsi="宋体" w:cs="宋体"/>
                <w:sz w:val="24"/>
              </w:rPr>
              <w:t>培训方案</w:t>
            </w:r>
            <w:r>
              <w:rPr>
                <w:rFonts w:hint="eastAsia" w:ascii="宋体" w:hAnsi="宋体" w:cs="宋体"/>
                <w:sz w:val="24"/>
                <w:lang w:eastAsia="zh-CN"/>
              </w:rPr>
              <w:t>；</w:t>
            </w:r>
            <w:r>
              <w:rPr>
                <w:rFonts w:hint="eastAsia" w:ascii="宋体" w:hAnsi="宋体" w:cs="宋体"/>
                <w:color w:val="auto"/>
                <w:kern w:val="0"/>
                <w:sz w:val="24"/>
                <w:highlight w:val="none"/>
              </w:rPr>
              <w:t>④项目</w:t>
            </w:r>
            <w:r>
              <w:rPr>
                <w:rFonts w:hint="eastAsia" w:ascii="宋体" w:hAnsi="宋体" w:cs="宋体"/>
                <w:color w:val="auto"/>
                <w:kern w:val="0"/>
                <w:sz w:val="24"/>
                <w:highlight w:val="none"/>
                <w:lang w:eastAsia="zh-CN"/>
              </w:rPr>
              <w:t>实施（数据迁移）</w:t>
            </w:r>
            <w:r>
              <w:rPr>
                <w:rFonts w:hint="eastAsia" w:ascii="宋体" w:hAnsi="宋体" w:cs="宋体"/>
                <w:color w:val="auto"/>
                <w:kern w:val="0"/>
                <w:sz w:val="24"/>
                <w:highlight w:val="none"/>
              </w:rPr>
              <w:t>验收方案。</w:t>
            </w:r>
          </w:p>
          <w:p>
            <w:pPr>
              <w:snapToGrid w:val="0"/>
              <w:spacing w:line="360" w:lineRule="auto"/>
              <w:jc w:val="left"/>
              <w:rPr>
                <w:rFonts w:hint="eastAsia" w:ascii="宋体" w:hAnsi="宋体" w:cs="宋体"/>
                <w:sz w:val="24"/>
                <w:highlight w:val="none"/>
              </w:rPr>
            </w:pPr>
            <w:r>
              <w:rPr>
                <w:rFonts w:hint="eastAsia" w:ascii="宋体" w:hAnsi="宋体" w:cs="宋体"/>
                <w:sz w:val="24"/>
                <w:highlight w:val="none"/>
              </w:rPr>
              <w:t>方案完整、合理，针对性强，视为符合</w:t>
            </w:r>
            <w:bookmarkStart w:id="567" w:name="_GoBack"/>
            <w:bookmarkEnd w:id="567"/>
            <w:r>
              <w:rPr>
                <w:rFonts w:hint="eastAsia" w:ascii="宋体" w:hAnsi="宋体" w:cs="宋体"/>
                <w:sz w:val="24"/>
                <w:highlight w:val="none"/>
              </w:rPr>
              <w:t>，每一项完全符合得</w:t>
            </w:r>
            <w:r>
              <w:rPr>
                <w:rFonts w:ascii="宋体" w:hAnsi="宋体" w:cs="宋体"/>
                <w:sz w:val="24"/>
                <w:highlight w:val="none"/>
              </w:rPr>
              <w:t>1</w:t>
            </w:r>
            <w:r>
              <w:rPr>
                <w:rFonts w:hint="eastAsia" w:ascii="宋体" w:hAnsi="宋体" w:cs="宋体"/>
                <w:sz w:val="24"/>
                <w:highlight w:val="none"/>
              </w:rPr>
              <w:t>分，部分符合得0.5分，不符合不得分，总分</w:t>
            </w:r>
            <w:r>
              <w:rPr>
                <w:rFonts w:ascii="宋体" w:hAnsi="宋体" w:cs="宋体"/>
                <w:sz w:val="24"/>
                <w:highlight w:val="none"/>
              </w:rPr>
              <w:t>4</w:t>
            </w:r>
            <w:r>
              <w:rPr>
                <w:rFonts w:hint="eastAsia" w:ascii="宋体" w:hAnsi="宋体" w:cs="宋体"/>
                <w:sz w:val="24"/>
                <w:highlight w:val="none"/>
              </w:rPr>
              <w:t>分。</w:t>
            </w:r>
            <w:bookmarkEnd w:id="411"/>
          </w:p>
        </w:tc>
        <w:tc>
          <w:tcPr>
            <w:tcW w:w="726" w:type="dxa"/>
            <w:vAlign w:val="center"/>
          </w:tcPr>
          <w:p>
            <w:pPr>
              <w:snapToGrid w:val="0"/>
              <w:spacing w:line="360" w:lineRule="auto"/>
              <w:jc w:val="center"/>
              <w:rPr>
                <w:rFonts w:hint="eastAsia" w:ascii="宋体" w:hAnsi="宋体" w:cs="宋体"/>
                <w:sz w:val="24"/>
                <w:highlight w:val="none"/>
              </w:rPr>
            </w:pPr>
            <w:r>
              <w:rPr>
                <w:rFonts w:ascii="宋体" w:hAnsi="宋体" w:cs="宋体"/>
                <w:sz w:val="24"/>
                <w:highlight w:val="none"/>
              </w:rPr>
              <w:t>4</w:t>
            </w:r>
          </w:p>
        </w:tc>
        <w:tc>
          <w:tcPr>
            <w:tcW w:w="1484" w:type="dxa"/>
            <w:vAlign w:val="center"/>
          </w:tcPr>
          <w:p>
            <w:pPr>
              <w:snapToGrid w:val="0"/>
              <w:spacing w:line="360" w:lineRule="auto"/>
              <w:jc w:val="center"/>
              <w:rPr>
                <w:rFonts w:hint="eastAsia" w:ascii="宋体" w:hAnsi="宋体" w:cs="宋体"/>
                <w:sz w:val="24"/>
                <w:highlight w:val="none"/>
              </w:rPr>
            </w:pPr>
            <w:r>
              <w:rPr>
                <w:rFonts w:hint="eastAsia" w:ascii="宋体" w:hAnsi="宋体" w:cs="宋体"/>
                <w:color w:val="auto"/>
                <w:sz w:val="24"/>
                <w:highlight w:val="none"/>
              </w:rPr>
              <w:t>项目实施</w:t>
            </w:r>
            <w:r>
              <w:rPr>
                <w:rFonts w:hint="eastAsia" w:ascii="宋体" w:hAnsi="宋体" w:cs="宋体"/>
                <w:color w:val="auto"/>
                <w:sz w:val="24"/>
                <w:highlight w:val="none"/>
                <w:lang w:eastAsia="zh-CN"/>
              </w:rPr>
              <w:t>（数据迁移）</w:t>
            </w:r>
            <w:r>
              <w:rPr>
                <w:rFonts w:hint="eastAsia" w:ascii="宋体" w:hAnsi="宋体" w:cs="宋体"/>
                <w:color w:val="auto"/>
                <w:sz w:val="24"/>
                <w:highlight w:val="none"/>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0" w:type="dxa"/>
            <w:vAlign w:val="center"/>
          </w:tcPr>
          <w:p>
            <w:pPr>
              <w:snapToGrid w:val="0"/>
              <w:spacing w:line="360" w:lineRule="auto"/>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6</w:t>
            </w:r>
          </w:p>
        </w:tc>
        <w:tc>
          <w:tcPr>
            <w:tcW w:w="6236" w:type="dxa"/>
            <w:gridSpan w:val="2"/>
            <w:vAlign w:val="center"/>
          </w:tcPr>
          <w:p>
            <w:pPr>
              <w:snapToGrid w:val="0"/>
              <w:spacing w:line="360" w:lineRule="auto"/>
              <w:jc w:val="left"/>
              <w:rPr>
                <w:rFonts w:hint="eastAsia" w:ascii="宋体" w:hAnsi="宋体" w:cs="宋体"/>
                <w:sz w:val="24"/>
              </w:rPr>
            </w:pPr>
            <w:bookmarkStart w:id="412" w:name="OLE_LINK9"/>
            <w:r>
              <w:rPr>
                <w:rFonts w:hint="eastAsia"/>
                <w:sz w:val="24"/>
              </w:rPr>
              <w:t>投标人提供的</w:t>
            </w:r>
            <w:r>
              <w:rPr>
                <w:rFonts w:hint="eastAsia"/>
                <w:sz w:val="24"/>
                <w:lang w:val="en-US" w:eastAsia="zh-CN"/>
              </w:rPr>
              <w:t>工期及</w:t>
            </w:r>
            <w:r>
              <w:rPr>
                <w:rFonts w:hint="eastAsia"/>
                <w:sz w:val="24"/>
              </w:rPr>
              <w:t>安装服务实施方案：包括①项目交付工期</w:t>
            </w:r>
            <w:r>
              <w:rPr>
                <w:rFonts w:hint="eastAsia"/>
                <w:sz w:val="24"/>
                <w:lang w:val="en-US" w:eastAsia="zh-CN"/>
              </w:rPr>
              <w:t>方案；</w:t>
            </w:r>
            <w:r>
              <w:rPr>
                <w:rFonts w:hint="eastAsia"/>
                <w:sz w:val="24"/>
              </w:rPr>
              <w:t>②根据项目交付时间节点，送货安装时间、人员安排、设备调试等情况的落实情况。</w:t>
            </w:r>
            <w:r>
              <w:rPr>
                <w:rFonts w:hint="eastAsia" w:ascii="宋体" w:hAnsi="宋体" w:cs="宋体"/>
                <w:sz w:val="24"/>
              </w:rPr>
              <w:t>方案完整、合理，针对性强，视为符合，每一项完全符合得2分，部分符合得1分，不符合不得分，总分</w:t>
            </w:r>
            <w:r>
              <w:rPr>
                <w:rFonts w:ascii="宋体" w:hAnsi="宋体" w:cs="宋体"/>
                <w:sz w:val="24"/>
              </w:rPr>
              <w:t>4</w:t>
            </w:r>
            <w:r>
              <w:rPr>
                <w:rFonts w:hint="eastAsia" w:ascii="宋体" w:hAnsi="宋体" w:cs="宋体"/>
                <w:sz w:val="24"/>
              </w:rPr>
              <w:t>分。</w:t>
            </w:r>
            <w:bookmarkEnd w:id="412"/>
          </w:p>
        </w:tc>
        <w:tc>
          <w:tcPr>
            <w:tcW w:w="726" w:type="dxa"/>
            <w:vAlign w:val="center"/>
          </w:tcPr>
          <w:p>
            <w:pPr>
              <w:snapToGrid w:val="0"/>
              <w:spacing w:line="360" w:lineRule="auto"/>
              <w:jc w:val="center"/>
              <w:rPr>
                <w:rFonts w:hint="eastAsia" w:ascii="宋体" w:hAnsi="宋体" w:cs="宋体"/>
                <w:sz w:val="24"/>
              </w:rPr>
            </w:pPr>
            <w:r>
              <w:rPr>
                <w:rFonts w:hint="eastAsia" w:ascii="宋体" w:hAnsi="宋体" w:cs="宋体"/>
                <w:sz w:val="24"/>
              </w:rPr>
              <w:t>4</w:t>
            </w:r>
          </w:p>
        </w:tc>
        <w:tc>
          <w:tcPr>
            <w:tcW w:w="1484" w:type="dxa"/>
            <w:vAlign w:val="center"/>
          </w:tcPr>
          <w:p>
            <w:pPr>
              <w:snapToGrid w:val="0"/>
              <w:spacing w:line="360" w:lineRule="auto"/>
              <w:jc w:val="center"/>
              <w:rPr>
                <w:rFonts w:hint="eastAsia" w:ascii="宋体" w:hAnsi="宋体" w:cs="宋体"/>
                <w:sz w:val="24"/>
              </w:rPr>
            </w:pPr>
            <w:r>
              <w:rPr>
                <w:rFonts w:hint="eastAsia"/>
                <w:sz w:val="24"/>
                <w:lang w:val="en-US" w:eastAsia="zh-CN"/>
              </w:rPr>
              <w:t>工期及安</w:t>
            </w:r>
            <w:r>
              <w:rPr>
                <w:rFonts w:hint="eastAsia"/>
                <w:sz w:val="24"/>
              </w:rPr>
              <w:t>装服务实施方案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70" w:type="dxa"/>
            <w:vMerge w:val="restart"/>
            <w:vAlign w:val="center"/>
          </w:tcPr>
          <w:p>
            <w:pPr>
              <w:snapToGrid w:val="0"/>
              <w:spacing w:line="360" w:lineRule="auto"/>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7</w:t>
            </w:r>
          </w:p>
        </w:tc>
        <w:tc>
          <w:tcPr>
            <w:tcW w:w="6236" w:type="dxa"/>
            <w:gridSpan w:val="2"/>
            <w:vAlign w:val="center"/>
          </w:tcPr>
          <w:p>
            <w:pPr>
              <w:snapToGrid w:val="0"/>
              <w:spacing w:line="360" w:lineRule="auto"/>
              <w:jc w:val="left"/>
              <w:rPr>
                <w:rFonts w:hint="eastAsia" w:ascii="宋体" w:hAnsi="宋体" w:cs="宋体"/>
                <w:sz w:val="24"/>
              </w:rPr>
            </w:pPr>
            <w:bookmarkStart w:id="413" w:name="OLE_LINK11"/>
            <w:r>
              <w:rPr>
                <w:rFonts w:hint="eastAsia" w:ascii="宋体" w:hAnsi="宋体" w:cs="宋体"/>
                <w:snapToGrid w:val="0"/>
                <w:kern w:val="0"/>
                <w:sz w:val="24"/>
                <w:szCs w:val="20"/>
              </w:rPr>
              <w:t>投标人承诺的备品备件情况，承诺提供所投清单中台式电脑整</w:t>
            </w:r>
            <w:r>
              <w:rPr>
                <w:rFonts w:hint="eastAsia" w:ascii="宋体" w:hAnsi="宋体" w:cs="宋体"/>
                <w:snapToGrid w:val="0"/>
                <w:kern w:val="0"/>
                <w:sz w:val="24"/>
                <w:szCs w:val="20"/>
                <w:highlight w:val="none"/>
              </w:rPr>
              <w:t>机备机</w:t>
            </w:r>
            <w:r>
              <w:rPr>
                <w:rFonts w:hint="eastAsia" w:ascii="宋体" w:hAnsi="宋体" w:cs="仿宋_GB2312"/>
                <w:kern w:val="0"/>
                <w:sz w:val="24"/>
                <w:highlight w:val="none"/>
              </w:rPr>
              <w:t>≥</w:t>
            </w:r>
            <w:r>
              <w:rPr>
                <w:rFonts w:hint="eastAsia" w:ascii="宋体" w:hAnsi="宋体" w:cs="仿宋_GB2312"/>
                <w:kern w:val="0"/>
                <w:sz w:val="24"/>
                <w:highlight w:val="none"/>
                <w:lang w:val="en-US" w:eastAsia="zh-CN"/>
              </w:rPr>
              <w:t>4</w:t>
            </w:r>
            <w:r>
              <w:rPr>
                <w:rFonts w:hint="eastAsia" w:ascii="宋体" w:hAnsi="宋体" w:cs="宋体"/>
                <w:snapToGrid w:val="0"/>
                <w:kern w:val="0"/>
                <w:sz w:val="24"/>
                <w:szCs w:val="20"/>
                <w:highlight w:val="none"/>
              </w:rPr>
              <w:t>台得2分，</w:t>
            </w:r>
            <w:r>
              <w:rPr>
                <w:rFonts w:hint="eastAsia" w:ascii="宋体" w:hAnsi="宋体" w:cs="仿宋_GB2312"/>
                <w:kern w:val="0"/>
                <w:sz w:val="24"/>
                <w:highlight w:val="none"/>
              </w:rPr>
              <w:t>≥</w:t>
            </w:r>
            <w:r>
              <w:rPr>
                <w:rFonts w:hint="eastAsia" w:ascii="宋体" w:hAnsi="宋体" w:cs="宋体"/>
                <w:snapToGrid w:val="0"/>
                <w:kern w:val="0"/>
                <w:sz w:val="24"/>
                <w:szCs w:val="20"/>
                <w:highlight w:val="none"/>
                <w:lang w:val="en-US" w:eastAsia="zh-CN"/>
              </w:rPr>
              <w:t>2</w:t>
            </w:r>
            <w:r>
              <w:rPr>
                <w:rFonts w:hint="eastAsia" w:ascii="宋体" w:hAnsi="宋体" w:cs="宋体"/>
                <w:snapToGrid w:val="0"/>
                <w:kern w:val="0"/>
                <w:sz w:val="24"/>
                <w:szCs w:val="20"/>
                <w:highlight w:val="none"/>
              </w:rPr>
              <w:t>台得1分，并</w:t>
            </w:r>
            <w:r>
              <w:rPr>
                <w:rFonts w:hint="eastAsia" w:ascii="宋体" w:hAnsi="宋体" w:cs="宋体"/>
                <w:snapToGrid w:val="0"/>
                <w:kern w:val="0"/>
                <w:sz w:val="24"/>
                <w:szCs w:val="20"/>
              </w:rPr>
              <w:t>存放于用户单位指定仓库。</w:t>
            </w:r>
            <w:r>
              <w:rPr>
                <w:rFonts w:hint="eastAsia" w:ascii="宋体" w:hAnsi="宋体" w:cs="宋体"/>
                <w:b/>
                <w:bCs/>
                <w:snapToGrid w:val="0"/>
                <w:kern w:val="0"/>
                <w:sz w:val="24"/>
                <w:szCs w:val="20"/>
              </w:rPr>
              <w:t>须提供承诺函</w:t>
            </w:r>
            <w:r>
              <w:rPr>
                <w:rFonts w:hint="eastAsia" w:ascii="宋体" w:hAnsi="宋体" w:cs="宋体"/>
                <w:b/>
                <w:bCs/>
                <w:color w:val="auto"/>
                <w:sz w:val="24"/>
                <w:highlight w:val="none"/>
                <w:lang w:val="en-US" w:eastAsia="zh-CN"/>
              </w:rPr>
              <w:t>（格式自拟）</w:t>
            </w:r>
            <w:r>
              <w:rPr>
                <w:rFonts w:hint="eastAsia" w:ascii="宋体" w:hAnsi="宋体" w:cs="宋体"/>
                <w:b/>
                <w:bCs/>
                <w:snapToGrid w:val="0"/>
                <w:kern w:val="0"/>
                <w:sz w:val="24"/>
                <w:szCs w:val="20"/>
              </w:rPr>
              <w:t>加盖公章</w:t>
            </w:r>
            <w:bookmarkEnd w:id="413"/>
          </w:p>
        </w:tc>
        <w:tc>
          <w:tcPr>
            <w:tcW w:w="726" w:type="dxa"/>
            <w:vMerge w:val="restart"/>
            <w:vAlign w:val="center"/>
          </w:tcPr>
          <w:p>
            <w:pPr>
              <w:snapToGrid w:val="0"/>
              <w:spacing w:line="360" w:lineRule="auto"/>
              <w:jc w:val="center"/>
              <w:rPr>
                <w:rFonts w:hint="eastAsia" w:ascii="宋体" w:hAnsi="宋体" w:cs="宋体"/>
                <w:sz w:val="24"/>
              </w:rPr>
            </w:pPr>
          </w:p>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12</w:t>
            </w:r>
          </w:p>
        </w:tc>
        <w:tc>
          <w:tcPr>
            <w:tcW w:w="1484" w:type="dxa"/>
            <w:vMerge w:val="restart"/>
            <w:vAlign w:val="center"/>
          </w:tcPr>
          <w:p>
            <w:pPr>
              <w:spacing w:line="360" w:lineRule="auto"/>
              <w:outlineLvl w:val="0"/>
              <w:rPr>
                <w:rFonts w:hint="eastAsia" w:cs="仿宋_GB2312" w:asciiTheme="minorEastAsia" w:hAnsiTheme="minorEastAsia" w:eastAsiaTheme="minorEastAsia"/>
                <w:sz w:val="24"/>
              </w:rPr>
            </w:pPr>
            <w:r>
              <w:rPr>
                <w:rFonts w:hint="eastAsia" w:ascii="宋体" w:hAnsi="宋体" w:cs="宋体"/>
                <w:sz w:val="24"/>
              </w:rPr>
              <w:t>售后服务及验收方案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570" w:type="dxa"/>
            <w:vMerge w:val="continue"/>
            <w:vAlign w:val="center"/>
          </w:tcPr>
          <w:p>
            <w:pPr>
              <w:snapToGrid w:val="0"/>
              <w:spacing w:line="360" w:lineRule="auto"/>
              <w:jc w:val="center"/>
              <w:rPr>
                <w:rFonts w:hint="eastAsia" w:cs="仿宋_GB2312" w:asciiTheme="minorEastAsia" w:hAnsiTheme="minorEastAsia" w:eastAsiaTheme="minorEastAsia"/>
                <w:sz w:val="24"/>
              </w:rPr>
            </w:pPr>
          </w:p>
        </w:tc>
        <w:tc>
          <w:tcPr>
            <w:tcW w:w="6236" w:type="dxa"/>
            <w:gridSpan w:val="2"/>
            <w:vAlign w:val="center"/>
          </w:tcPr>
          <w:p>
            <w:pPr>
              <w:snapToGrid w:val="0"/>
              <w:spacing w:line="360" w:lineRule="auto"/>
              <w:jc w:val="left"/>
              <w:rPr>
                <w:rFonts w:hint="eastAsia" w:ascii="宋体" w:hAnsi="宋体" w:cs="宋体"/>
                <w:snapToGrid w:val="0"/>
                <w:kern w:val="0"/>
                <w:sz w:val="24"/>
                <w:szCs w:val="20"/>
              </w:rPr>
            </w:pPr>
            <w:bookmarkStart w:id="414" w:name="OLE_LINK12"/>
            <w:r>
              <w:rPr>
                <w:rFonts w:hint="eastAsia" w:ascii="宋体" w:hAnsi="宋体" w:cs="宋体"/>
                <w:snapToGrid w:val="0"/>
                <w:kern w:val="0"/>
                <w:sz w:val="24"/>
                <w:szCs w:val="20"/>
              </w:rPr>
              <w:t>根据投标人提供完善的售后服务方案，主要包括①售后服务承诺可操作性、②维修服务方案。</w:t>
            </w:r>
          </w:p>
          <w:p>
            <w:pPr>
              <w:snapToGrid w:val="0"/>
              <w:spacing w:line="360" w:lineRule="auto"/>
              <w:jc w:val="left"/>
              <w:rPr>
                <w:rFonts w:hint="eastAsia" w:ascii="宋体" w:hAnsi="宋体" w:cs="宋体"/>
                <w:sz w:val="24"/>
              </w:rPr>
            </w:pPr>
            <w:r>
              <w:rPr>
                <w:rFonts w:hint="eastAsia" w:ascii="宋体" w:hAnsi="宋体" w:cs="宋体"/>
                <w:snapToGrid w:val="0"/>
                <w:kern w:val="0"/>
                <w:sz w:val="24"/>
                <w:szCs w:val="20"/>
              </w:rPr>
              <w:t>方案完整、合理，针对性强，视为符合，每一项完全符合得1分，部分符合得0.5分，不符合不得分，总分2分。</w:t>
            </w:r>
            <w:bookmarkEnd w:id="414"/>
          </w:p>
        </w:tc>
        <w:tc>
          <w:tcPr>
            <w:tcW w:w="726" w:type="dxa"/>
            <w:vMerge w:val="continue"/>
            <w:vAlign w:val="center"/>
          </w:tcPr>
          <w:p>
            <w:pPr>
              <w:snapToGrid w:val="0"/>
              <w:spacing w:line="360" w:lineRule="auto"/>
              <w:jc w:val="center"/>
              <w:rPr>
                <w:rFonts w:hint="eastAsia" w:ascii="宋体" w:hAnsi="宋体" w:cs="宋体"/>
                <w:sz w:val="24"/>
              </w:rPr>
            </w:pPr>
          </w:p>
        </w:tc>
        <w:tc>
          <w:tcPr>
            <w:tcW w:w="1484" w:type="dxa"/>
            <w:vMerge w:val="continue"/>
            <w:vAlign w:val="center"/>
          </w:tcPr>
          <w:p>
            <w:pPr>
              <w:spacing w:line="360" w:lineRule="auto"/>
              <w:outlineLvl w:val="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70" w:type="dxa"/>
            <w:vMerge w:val="continue"/>
            <w:vAlign w:val="center"/>
          </w:tcPr>
          <w:p>
            <w:pPr>
              <w:snapToGrid w:val="0"/>
              <w:spacing w:line="360" w:lineRule="auto"/>
              <w:jc w:val="left"/>
            </w:pPr>
          </w:p>
        </w:tc>
        <w:tc>
          <w:tcPr>
            <w:tcW w:w="6236" w:type="dxa"/>
            <w:gridSpan w:val="2"/>
            <w:vAlign w:val="center"/>
          </w:tcPr>
          <w:p>
            <w:pPr>
              <w:snapToGrid w:val="0"/>
              <w:spacing w:line="360" w:lineRule="auto"/>
              <w:jc w:val="left"/>
              <w:rPr>
                <w:rFonts w:hint="eastAsia" w:ascii="宋体" w:hAnsi="宋体" w:cs="宋体"/>
                <w:sz w:val="24"/>
              </w:rPr>
            </w:pPr>
            <w:bookmarkStart w:id="415" w:name="OLE_LINK15"/>
            <w:r>
              <w:rPr>
                <w:rFonts w:hint="eastAsia" w:ascii="宋体" w:hAnsi="宋体" w:cs="宋体"/>
                <w:sz w:val="24"/>
              </w:rPr>
              <w:t>满足质保期5年的前提下，每增加一年质保得1分，最多得2分（以整机的质保期为计算依据）。</w:t>
            </w:r>
            <w:r>
              <w:rPr>
                <w:rFonts w:hint="eastAsia" w:ascii="宋体" w:hAnsi="宋体" w:cs="宋体"/>
                <w:b/>
                <w:bCs/>
                <w:snapToGrid w:val="0"/>
                <w:kern w:val="0"/>
                <w:sz w:val="24"/>
                <w:szCs w:val="20"/>
              </w:rPr>
              <w:t>须提供承诺函</w:t>
            </w:r>
            <w:r>
              <w:rPr>
                <w:rFonts w:hint="eastAsia" w:ascii="宋体" w:hAnsi="宋体" w:cs="宋体"/>
                <w:b/>
                <w:bCs/>
                <w:color w:val="auto"/>
                <w:sz w:val="24"/>
                <w:highlight w:val="none"/>
                <w:lang w:val="en-US" w:eastAsia="zh-CN"/>
              </w:rPr>
              <w:t>（格式自拟）</w:t>
            </w:r>
            <w:r>
              <w:rPr>
                <w:rFonts w:hint="eastAsia" w:ascii="宋体" w:hAnsi="宋体" w:cs="宋体"/>
                <w:b/>
                <w:bCs/>
                <w:snapToGrid w:val="0"/>
                <w:kern w:val="0"/>
                <w:sz w:val="24"/>
                <w:szCs w:val="20"/>
              </w:rPr>
              <w:t>加盖公章</w:t>
            </w:r>
            <w:bookmarkEnd w:id="415"/>
          </w:p>
        </w:tc>
        <w:tc>
          <w:tcPr>
            <w:tcW w:w="726" w:type="dxa"/>
            <w:vMerge w:val="continue"/>
            <w:vAlign w:val="center"/>
          </w:tcPr>
          <w:p>
            <w:pPr>
              <w:snapToGrid w:val="0"/>
              <w:spacing w:line="360" w:lineRule="auto"/>
              <w:jc w:val="left"/>
              <w:rPr>
                <w:rFonts w:hint="eastAsia" w:ascii="宋体" w:hAnsi="宋体" w:cs="宋体"/>
                <w:sz w:val="24"/>
              </w:rPr>
            </w:pPr>
          </w:p>
        </w:tc>
        <w:tc>
          <w:tcPr>
            <w:tcW w:w="1484" w:type="dxa"/>
            <w:vMerge w:val="continue"/>
            <w:vAlign w:val="center"/>
          </w:tcPr>
          <w:p>
            <w:pPr>
              <w:snapToGrid w:val="0"/>
              <w:spacing w:line="360" w:lineRule="auto"/>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70" w:type="dxa"/>
            <w:vMerge w:val="continue"/>
            <w:vAlign w:val="center"/>
          </w:tcPr>
          <w:p>
            <w:pPr>
              <w:snapToGrid w:val="0"/>
              <w:spacing w:line="360" w:lineRule="auto"/>
              <w:jc w:val="left"/>
            </w:pPr>
          </w:p>
        </w:tc>
        <w:tc>
          <w:tcPr>
            <w:tcW w:w="6236" w:type="dxa"/>
            <w:gridSpan w:val="2"/>
            <w:vAlign w:val="center"/>
          </w:tcPr>
          <w:p>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 w:val="24"/>
                <w:highlight w:val="none"/>
              </w:rPr>
            </w:pPr>
            <w:r>
              <w:rPr>
                <w:rFonts w:hint="eastAsia" w:ascii="宋体" w:hAnsi="宋体" w:cs="宋体"/>
                <w:color w:val="auto"/>
                <w:sz w:val="24"/>
                <w:highlight w:val="none"/>
              </w:rPr>
              <w:t>投标人承诺：</w:t>
            </w:r>
          </w:p>
          <w:p>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 w:val="24"/>
                <w:highlight w:val="none"/>
              </w:rPr>
            </w:pPr>
            <w:r>
              <w:rPr>
                <w:rFonts w:hint="eastAsia" w:ascii="宋体" w:hAnsi="宋体" w:cs="宋体"/>
                <w:color w:val="auto"/>
                <w:sz w:val="24"/>
                <w:highlight w:val="none"/>
              </w:rPr>
              <w:t>①供应商应提供7×24小时的免费技术服务，对故障在1小时内响应，2小时以内到现场，4小时以内解决问题；12小时内不能解决问题的，必须提供周转设备或更换设备，以保证采购单位的正常使用；</w:t>
            </w:r>
          </w:p>
          <w:p>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 w:val="24"/>
                <w:highlight w:val="none"/>
              </w:rPr>
            </w:pPr>
            <w:r>
              <w:rPr>
                <w:rFonts w:hint="eastAsia" w:ascii="宋体" w:hAnsi="宋体" w:cs="宋体"/>
                <w:color w:val="auto"/>
                <w:sz w:val="24"/>
                <w:highlight w:val="none"/>
              </w:rPr>
              <w:t>②所有产品须为供货之日半年内生产；</w:t>
            </w:r>
          </w:p>
          <w:p>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 w:val="24"/>
                <w:highlight w:val="none"/>
              </w:rPr>
            </w:pPr>
            <w:r>
              <w:rPr>
                <w:rFonts w:hint="eastAsia" w:ascii="宋体" w:hAnsi="宋体" w:cs="宋体"/>
                <w:color w:val="auto"/>
                <w:sz w:val="24"/>
                <w:highlight w:val="none"/>
              </w:rPr>
              <w:t>③投标人须按采购人要求负责做好系统安装及旧电脑数据迁移工作。</w:t>
            </w:r>
          </w:p>
          <w:p>
            <w:pPr>
              <w:snapToGrid w:val="0"/>
              <w:spacing w:line="360" w:lineRule="auto"/>
              <w:jc w:val="left"/>
              <w:rPr>
                <w:rFonts w:hint="eastAsia" w:ascii="宋体" w:hAnsi="宋体" w:cs="宋体"/>
                <w:sz w:val="24"/>
                <w:highlight w:val="none"/>
              </w:rPr>
            </w:pPr>
            <w:r>
              <w:rPr>
                <w:rFonts w:hint="eastAsia" w:ascii="宋体" w:hAnsi="宋体" w:cs="宋体"/>
                <w:b/>
                <w:bCs/>
                <w:color w:val="auto"/>
                <w:sz w:val="24"/>
                <w:highlight w:val="none"/>
              </w:rPr>
              <w:t>提供承诺</w:t>
            </w:r>
            <w:r>
              <w:rPr>
                <w:rFonts w:hint="eastAsia" w:ascii="宋体" w:hAnsi="宋体" w:cs="宋体"/>
                <w:b/>
                <w:bCs/>
                <w:color w:val="auto"/>
                <w:sz w:val="24"/>
                <w:highlight w:val="none"/>
                <w:lang w:val="en-US" w:eastAsia="zh-CN"/>
              </w:rPr>
              <w:t>函（格式自拟）</w:t>
            </w:r>
            <w:r>
              <w:rPr>
                <w:rFonts w:hint="eastAsia" w:ascii="宋体" w:hAnsi="宋体" w:cs="宋体"/>
                <w:b/>
                <w:bCs/>
                <w:color w:val="auto"/>
                <w:sz w:val="24"/>
                <w:highlight w:val="none"/>
              </w:rPr>
              <w:t>并符合要求的每一项得2分，未提供不得分，最高得6分。</w:t>
            </w:r>
          </w:p>
        </w:tc>
        <w:tc>
          <w:tcPr>
            <w:tcW w:w="726" w:type="dxa"/>
            <w:vMerge w:val="continue"/>
            <w:vAlign w:val="center"/>
          </w:tcPr>
          <w:p>
            <w:pPr>
              <w:snapToGrid w:val="0"/>
              <w:spacing w:line="360" w:lineRule="auto"/>
              <w:jc w:val="left"/>
              <w:rPr>
                <w:rFonts w:hint="eastAsia" w:ascii="宋体" w:hAnsi="宋体" w:cs="宋体"/>
                <w:sz w:val="24"/>
              </w:rPr>
            </w:pPr>
          </w:p>
        </w:tc>
        <w:tc>
          <w:tcPr>
            <w:tcW w:w="1484" w:type="dxa"/>
            <w:vMerge w:val="continue"/>
            <w:vAlign w:val="center"/>
          </w:tcPr>
          <w:p>
            <w:pPr>
              <w:snapToGrid w:val="0"/>
              <w:spacing w:line="360" w:lineRule="auto"/>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70" w:type="dxa"/>
            <w:vAlign w:val="center"/>
          </w:tcPr>
          <w:p>
            <w:pPr>
              <w:snapToGrid w:val="0"/>
              <w:spacing w:line="360" w:lineRule="auto"/>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8</w:t>
            </w:r>
          </w:p>
        </w:tc>
        <w:tc>
          <w:tcPr>
            <w:tcW w:w="6236" w:type="dxa"/>
            <w:gridSpan w:val="2"/>
          </w:tcPr>
          <w:p>
            <w:pPr>
              <w:snapToGrid w:val="0"/>
              <w:spacing w:line="360" w:lineRule="auto"/>
              <w:jc w:val="left"/>
              <w:rPr>
                <w:rFonts w:hint="eastAsia" w:ascii="宋体" w:hAnsi="宋体" w:cs="仿宋_GB2312"/>
                <w:b/>
                <w:bCs/>
                <w:kern w:val="0"/>
                <w:sz w:val="24"/>
                <w:highlight w:val="none"/>
              </w:rPr>
            </w:pPr>
            <w:r>
              <w:rPr>
                <w:rFonts w:hint="eastAsia" w:ascii="宋体" w:hAnsi="宋体" w:cs="宋体"/>
                <w:b/>
                <w:bCs/>
                <w:snapToGrid w:val="0"/>
                <w:kern w:val="0"/>
                <w:sz w:val="24"/>
                <w:highlight w:val="none"/>
              </w:rPr>
              <w:t>项目团队</w:t>
            </w:r>
            <w:r>
              <w:rPr>
                <w:rFonts w:ascii="宋体" w:hAnsi="宋体" w:cs="仿宋_GB2312"/>
                <w:b/>
                <w:bCs/>
                <w:kern w:val="0"/>
                <w:sz w:val="24"/>
                <w:highlight w:val="none"/>
              </w:rPr>
              <w:t>情况</w:t>
            </w:r>
            <w:r>
              <w:rPr>
                <w:rFonts w:hint="eastAsia" w:ascii="宋体" w:hAnsi="宋体" w:cs="仿宋_GB2312"/>
                <w:b/>
                <w:bCs/>
                <w:kern w:val="0"/>
                <w:sz w:val="24"/>
                <w:highlight w:val="none"/>
              </w:rPr>
              <w:t>（投标人满足以下要求）</w:t>
            </w:r>
            <w:r>
              <w:rPr>
                <w:rFonts w:ascii="宋体" w:hAnsi="宋体" w:cs="仿宋_GB2312"/>
                <w:b/>
                <w:bCs/>
                <w:kern w:val="0"/>
                <w:sz w:val="24"/>
                <w:highlight w:val="none"/>
              </w:rPr>
              <w:t>：</w:t>
            </w:r>
          </w:p>
          <w:p>
            <w:pPr>
              <w:snapToGrid w:val="0"/>
              <w:spacing w:line="360" w:lineRule="auto"/>
              <w:jc w:val="left"/>
              <w:rPr>
                <w:rFonts w:hint="eastAsia" w:ascii="宋体" w:hAnsi="宋体" w:cs="仿宋_GB2312"/>
                <w:b/>
                <w:bCs/>
                <w:kern w:val="0"/>
                <w:sz w:val="24"/>
                <w:highlight w:val="none"/>
              </w:rPr>
            </w:pPr>
            <w:r>
              <w:rPr>
                <w:rFonts w:hint="eastAsia" w:ascii="宋体" w:hAnsi="宋体" w:cs="仿宋_GB2312"/>
                <w:kern w:val="0"/>
                <w:sz w:val="24"/>
                <w:highlight w:val="none"/>
              </w:rPr>
              <w:t>（1）项目负责人要求</w:t>
            </w:r>
            <w:r>
              <w:rPr>
                <w:rFonts w:hint="eastAsia" w:ascii="宋体" w:hAnsi="宋体" w:cs="仿宋_GB2312"/>
                <w:kern w:val="0"/>
                <w:sz w:val="24"/>
                <w:highlight w:val="none"/>
                <w:lang w:val="en-US" w:eastAsia="zh-CN"/>
              </w:rPr>
              <w:t>提供</w:t>
            </w:r>
            <w:r>
              <w:rPr>
                <w:rFonts w:hint="eastAsia" w:ascii="宋体" w:hAnsi="宋体" w:cs="仿宋_GB2312"/>
                <w:kern w:val="0"/>
                <w:sz w:val="24"/>
                <w:highlight w:val="none"/>
              </w:rPr>
              <w:t>：</w:t>
            </w:r>
            <w:r>
              <w:rPr>
                <w:rFonts w:hint="eastAsia" w:cs="宋体" w:asciiTheme="minorEastAsia" w:hAnsiTheme="minorEastAsia" w:eastAsiaTheme="minorEastAsia"/>
                <w:kern w:val="0"/>
                <w:sz w:val="24"/>
                <w:highlight w:val="none"/>
              </w:rPr>
              <w:t>人力资源和社会保障部或工业和信息化部颁发的信息系统管理工程师</w:t>
            </w:r>
            <w:r>
              <w:rPr>
                <w:rFonts w:hint="eastAsia" w:ascii="宋体" w:hAnsi="宋体" w:eastAsia="宋体" w:cs="宋体"/>
                <w:color w:val="auto"/>
                <w:kern w:val="0"/>
                <w:sz w:val="24"/>
                <w:highlight w:val="none"/>
                <w:lang w:val="en-US" w:eastAsia="zh-CN"/>
              </w:rPr>
              <w:t>（高级）证书</w:t>
            </w:r>
            <w:r>
              <w:rPr>
                <w:rFonts w:hint="eastAsia" w:ascii="宋体" w:hAnsi="宋体" w:cs="仿宋_GB2312"/>
                <w:b/>
                <w:bCs/>
                <w:kern w:val="0"/>
                <w:sz w:val="24"/>
                <w:highlight w:val="none"/>
              </w:rPr>
              <w:t>（提供证书复印件得</w:t>
            </w:r>
            <w:r>
              <w:rPr>
                <w:rFonts w:hint="eastAsia" w:ascii="宋体" w:hAnsi="宋体" w:cs="仿宋_GB2312"/>
                <w:b/>
                <w:bCs/>
                <w:kern w:val="0"/>
                <w:sz w:val="24"/>
                <w:highlight w:val="none"/>
                <w:lang w:val="en-US" w:eastAsia="zh-CN"/>
              </w:rPr>
              <w:t>2</w:t>
            </w:r>
            <w:r>
              <w:rPr>
                <w:rFonts w:hint="eastAsia" w:ascii="宋体" w:hAnsi="宋体" w:cs="仿宋_GB2312"/>
                <w:b/>
                <w:bCs/>
                <w:kern w:val="0"/>
                <w:sz w:val="24"/>
                <w:highlight w:val="none"/>
              </w:rPr>
              <w:t>分）。</w:t>
            </w:r>
          </w:p>
          <w:p>
            <w:pPr>
              <w:snapToGrid w:val="0"/>
              <w:spacing w:line="360" w:lineRule="auto"/>
              <w:jc w:val="left"/>
              <w:rPr>
                <w:rFonts w:hint="eastAsia" w:ascii="宋体" w:hAnsi="宋体" w:cs="仿宋_GB2312"/>
                <w:kern w:val="0"/>
                <w:sz w:val="24"/>
                <w:highlight w:val="none"/>
              </w:rPr>
            </w:pPr>
            <w:r>
              <w:rPr>
                <w:rFonts w:hint="eastAsia" w:ascii="宋体" w:hAnsi="宋体" w:cs="仿宋_GB2312"/>
                <w:kern w:val="0"/>
                <w:sz w:val="24"/>
                <w:highlight w:val="none"/>
              </w:rPr>
              <w:t>（</w:t>
            </w:r>
            <w:r>
              <w:rPr>
                <w:rFonts w:hint="eastAsia" w:ascii="宋体" w:hAnsi="宋体" w:cs="仿宋_GB2312"/>
                <w:kern w:val="0"/>
                <w:sz w:val="24"/>
                <w:highlight w:val="none"/>
                <w:lang w:val="en-US" w:eastAsia="zh-CN"/>
              </w:rPr>
              <w:t>2</w:t>
            </w:r>
            <w:r>
              <w:rPr>
                <w:rFonts w:hint="eastAsia" w:ascii="宋体" w:hAnsi="宋体" w:cs="仿宋_GB2312"/>
                <w:kern w:val="0"/>
                <w:sz w:val="24"/>
                <w:highlight w:val="none"/>
              </w:rPr>
              <w:t>）其他售后技术人员10名及以上以保障后续质保服务，</w:t>
            </w:r>
            <w:r>
              <w:rPr>
                <w:rFonts w:hint="eastAsia" w:ascii="宋体" w:hAnsi="宋体" w:cs="仿宋_GB2312"/>
                <w:b/>
                <w:bCs/>
                <w:kern w:val="0"/>
                <w:sz w:val="24"/>
                <w:highlight w:val="none"/>
              </w:rPr>
              <w:t>提供相关工作经验证明，</w:t>
            </w:r>
            <w:r>
              <w:rPr>
                <w:rFonts w:hint="eastAsia" w:ascii="宋体" w:hAnsi="宋体" w:cs="仿宋_GB2312"/>
                <w:kern w:val="0"/>
                <w:sz w:val="24"/>
                <w:highlight w:val="none"/>
              </w:rPr>
              <w:t>提供</w:t>
            </w:r>
            <w:r>
              <w:rPr>
                <w:rFonts w:hint="eastAsia" w:ascii="宋体" w:hAnsi="宋体" w:cs="仿宋_GB2312"/>
                <w:kern w:val="0"/>
                <w:sz w:val="24"/>
                <w:highlight w:val="none"/>
                <w:lang w:val="en-US" w:eastAsia="zh-CN"/>
              </w:rPr>
              <w:t>10</w:t>
            </w:r>
            <w:r>
              <w:rPr>
                <w:rFonts w:hint="eastAsia" w:ascii="宋体" w:hAnsi="宋体" w:cs="仿宋_GB2312"/>
                <w:kern w:val="0"/>
                <w:sz w:val="24"/>
                <w:highlight w:val="none"/>
              </w:rPr>
              <w:t>人及以上得2分，5-</w:t>
            </w:r>
            <w:r>
              <w:rPr>
                <w:rFonts w:hint="eastAsia" w:ascii="宋体" w:hAnsi="宋体" w:cs="仿宋_GB2312"/>
                <w:kern w:val="0"/>
                <w:sz w:val="24"/>
                <w:highlight w:val="none"/>
                <w:lang w:val="en-US" w:eastAsia="zh-CN"/>
              </w:rPr>
              <w:t>9</w:t>
            </w:r>
            <w:r>
              <w:rPr>
                <w:rFonts w:hint="eastAsia" w:ascii="宋体" w:hAnsi="宋体" w:cs="仿宋_GB2312"/>
                <w:kern w:val="0"/>
                <w:sz w:val="24"/>
                <w:highlight w:val="none"/>
              </w:rPr>
              <w:t>人得1分，5人以下不得分。</w:t>
            </w:r>
          </w:p>
          <w:p>
            <w:pPr>
              <w:snapToGrid w:val="0"/>
              <w:spacing w:line="360" w:lineRule="auto"/>
              <w:jc w:val="left"/>
              <w:rPr>
                <w:rFonts w:hint="eastAsia" w:ascii="宋体" w:hAnsi="宋体" w:cs="宋体"/>
                <w:sz w:val="24"/>
                <w:highlight w:val="none"/>
              </w:rPr>
            </w:pPr>
            <w:r>
              <w:rPr>
                <w:rFonts w:hint="eastAsia" w:ascii="宋体" w:hAnsi="宋体" w:cs="仿宋_GB2312"/>
                <w:b/>
                <w:bCs/>
                <w:kern w:val="0"/>
                <w:sz w:val="24"/>
                <w:highlight w:val="none"/>
              </w:rPr>
              <w:t>以上人员一人不得兼任多个岗位，且均须提供投标截止时间近3个月内任意一个月的社保缴纳证明，否则不得分。</w:t>
            </w:r>
          </w:p>
        </w:tc>
        <w:tc>
          <w:tcPr>
            <w:tcW w:w="726" w:type="dxa"/>
            <w:vAlign w:val="center"/>
          </w:tcPr>
          <w:p>
            <w:pPr>
              <w:spacing w:line="360" w:lineRule="auto"/>
              <w:ind w:firstLine="240" w:firstLineChars="100"/>
              <w:outlineLvl w:val="0"/>
              <w:rPr>
                <w:rFonts w:hint="eastAsia" w:cs="仿宋_GB2312" w:asciiTheme="minorEastAsia" w:hAnsiTheme="minorEastAsia" w:eastAsiaTheme="minorEastAsia"/>
                <w:sz w:val="24"/>
              </w:rPr>
            </w:pPr>
          </w:p>
          <w:p>
            <w:pPr>
              <w:spacing w:line="360" w:lineRule="auto"/>
              <w:ind w:firstLine="240" w:firstLineChars="100"/>
              <w:outlineLvl w:val="0"/>
              <w:rPr>
                <w:rFonts w:hint="eastAsia" w:cs="仿宋_GB2312" w:asciiTheme="minorEastAsia" w:hAnsiTheme="minorEastAsia" w:eastAsiaTheme="minorEastAsia"/>
                <w:sz w:val="24"/>
              </w:rPr>
            </w:pPr>
          </w:p>
          <w:p>
            <w:pPr>
              <w:spacing w:line="360" w:lineRule="auto"/>
              <w:ind w:firstLine="240" w:firstLineChars="100"/>
              <w:outlineLvl w:val="0"/>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4</w:t>
            </w:r>
          </w:p>
        </w:tc>
        <w:tc>
          <w:tcPr>
            <w:tcW w:w="1484" w:type="dxa"/>
            <w:vAlign w:val="center"/>
          </w:tcPr>
          <w:p>
            <w:pPr>
              <w:spacing w:line="360" w:lineRule="auto"/>
              <w:jc w:val="center"/>
              <w:outlineLvl w:val="0"/>
              <w:rPr>
                <w:rFonts w:hint="eastAsia" w:ascii="宋体" w:hAnsi="宋体" w:cs="仿宋"/>
                <w:sz w:val="24"/>
              </w:rPr>
            </w:pPr>
          </w:p>
          <w:p>
            <w:pPr>
              <w:spacing w:line="360" w:lineRule="auto"/>
              <w:jc w:val="center"/>
              <w:outlineLvl w:val="0"/>
              <w:rPr>
                <w:rFonts w:hint="eastAsia" w:ascii="宋体" w:hAnsi="宋体" w:cs="仿宋"/>
                <w:sz w:val="24"/>
              </w:rPr>
            </w:pPr>
          </w:p>
          <w:p>
            <w:pPr>
              <w:spacing w:line="360" w:lineRule="auto"/>
              <w:outlineLvl w:val="0"/>
              <w:rPr>
                <w:rFonts w:hint="eastAsia" w:ascii="宋体" w:hAnsi="宋体" w:cs="仿宋"/>
                <w:sz w:val="24"/>
              </w:rPr>
            </w:pPr>
            <w:r>
              <w:rPr>
                <w:rFonts w:hint="eastAsia" w:ascii="宋体" w:hAnsi="宋体" w:cs="仿宋"/>
                <w:sz w:val="24"/>
              </w:rPr>
              <w:t>项目团队情况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70" w:type="dxa"/>
            <w:vAlign w:val="center"/>
          </w:tcPr>
          <w:p>
            <w:pPr>
              <w:snapToGrid w:val="0"/>
              <w:spacing w:line="360" w:lineRule="auto"/>
              <w:jc w:val="center"/>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9</w:t>
            </w:r>
          </w:p>
        </w:tc>
        <w:tc>
          <w:tcPr>
            <w:tcW w:w="6236" w:type="dxa"/>
            <w:gridSpan w:val="2"/>
          </w:tcPr>
          <w:p>
            <w:pPr>
              <w:pStyle w:val="21"/>
              <w:spacing w:line="360" w:lineRule="auto"/>
              <w:rPr>
                <w:rFonts w:hint="eastAsia" w:ascii="宋体" w:hAnsi="宋体" w:cs="仿宋_GB2312"/>
                <w:kern w:val="0"/>
                <w:sz w:val="24"/>
              </w:rPr>
            </w:pPr>
            <w:bookmarkStart w:id="416" w:name="OLE_LINK16"/>
            <w:r>
              <w:rPr>
                <w:rFonts w:hint="eastAsia" w:ascii="宋体" w:hAnsi="宋体" w:cs="仿宋_GB2312"/>
                <w:kern w:val="0"/>
                <w:sz w:val="24"/>
              </w:rPr>
              <w:t>提供详细的通过国家测评电脑的软硬件适配方案及产品详细介绍。①包含CPU厂商、整机厂商、操作系统厂商的服务能力、服务承诺、服务创新性等；②对主机用料、内部做工、走线、整机运行情况，防水防尘性能等进行介绍。</w:t>
            </w:r>
          </w:p>
          <w:p>
            <w:pPr>
              <w:spacing w:line="360" w:lineRule="auto"/>
              <w:rPr>
                <w:rFonts w:hint="eastAsia" w:ascii="宋体" w:hAnsi="宋体" w:cs="宋体"/>
                <w:sz w:val="24"/>
              </w:rPr>
            </w:pPr>
            <w:r>
              <w:rPr>
                <w:rFonts w:hint="eastAsia" w:ascii="宋体" w:hAnsi="宋体" w:cs="宋体"/>
                <w:snapToGrid w:val="0"/>
                <w:kern w:val="0"/>
                <w:sz w:val="24"/>
              </w:rPr>
              <w:t>以上每小点完全符合得2分，部分符合得1分，不符合得0分，共4分。</w:t>
            </w:r>
            <w:bookmarkEnd w:id="416"/>
          </w:p>
        </w:tc>
        <w:tc>
          <w:tcPr>
            <w:tcW w:w="726" w:type="dxa"/>
            <w:vAlign w:val="center"/>
          </w:tcPr>
          <w:p>
            <w:pPr>
              <w:spacing w:line="360" w:lineRule="auto"/>
              <w:jc w:val="center"/>
              <w:outlineLvl w:val="0"/>
              <w:rPr>
                <w:rFonts w:hint="eastAsia" w:ascii="宋体" w:hAnsi="宋体" w:cs="仿宋"/>
                <w:sz w:val="24"/>
              </w:rPr>
            </w:pPr>
            <w:r>
              <w:rPr>
                <w:rFonts w:hint="eastAsia" w:ascii="宋体" w:hAnsi="宋体" w:cs="仿宋"/>
                <w:sz w:val="24"/>
              </w:rPr>
              <w:t>4</w:t>
            </w:r>
          </w:p>
        </w:tc>
        <w:tc>
          <w:tcPr>
            <w:tcW w:w="1484" w:type="dxa"/>
            <w:vAlign w:val="center"/>
          </w:tcPr>
          <w:p>
            <w:pPr>
              <w:spacing w:line="360" w:lineRule="auto"/>
              <w:outlineLvl w:val="0"/>
              <w:rPr>
                <w:rFonts w:hint="eastAsia" w:ascii="宋体" w:hAnsi="宋体" w:cs="仿宋"/>
                <w:sz w:val="24"/>
              </w:rPr>
            </w:pPr>
            <w:r>
              <w:rPr>
                <w:rFonts w:hint="eastAsia" w:ascii="宋体" w:hAnsi="宋体" w:cs="仿宋"/>
                <w:sz w:val="24"/>
              </w:rPr>
              <w:t>设备介绍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570" w:type="dxa"/>
            <w:vAlign w:val="center"/>
          </w:tcPr>
          <w:p>
            <w:pPr>
              <w:snapToGrid w:val="0"/>
              <w:spacing w:line="360" w:lineRule="auto"/>
              <w:jc w:val="center"/>
              <w:rPr>
                <w:rFonts w:hint="eastAsia" w:cs="仿宋_GB2312" w:asciiTheme="minorEastAsia" w:hAnsiTheme="minorEastAsia" w:eastAsiaTheme="minorEastAsia"/>
                <w:sz w:val="24"/>
              </w:rPr>
            </w:pPr>
          </w:p>
          <w:p>
            <w:pPr>
              <w:snapToGrid w:val="0"/>
              <w:spacing w:line="360" w:lineRule="auto"/>
              <w:jc w:val="center"/>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10</w:t>
            </w:r>
          </w:p>
        </w:tc>
        <w:tc>
          <w:tcPr>
            <w:tcW w:w="6236" w:type="dxa"/>
            <w:gridSpan w:val="2"/>
            <w:vAlign w:val="center"/>
          </w:tcPr>
          <w:p>
            <w:pPr>
              <w:spacing w:line="360" w:lineRule="auto"/>
              <w:rPr>
                <w:rFonts w:hint="eastAsia" w:ascii="宋体" w:hAnsi="宋体" w:cs="宋体"/>
                <w:b/>
                <w:bCs/>
                <w:kern w:val="0"/>
                <w:sz w:val="24"/>
              </w:rPr>
            </w:pPr>
            <w:bookmarkStart w:id="417" w:name="OLE_LINK17"/>
            <w:r>
              <w:rPr>
                <w:rFonts w:hint="eastAsia" w:ascii="宋体" w:hAnsi="宋体" w:cs="宋体"/>
                <w:b/>
                <w:bCs/>
                <w:kern w:val="0"/>
                <w:sz w:val="24"/>
              </w:rPr>
              <w:t>样品计算机安装图片播放、视频播放、WPS授权软件</w:t>
            </w:r>
            <w:r>
              <w:rPr>
                <w:rFonts w:hint="eastAsia" w:ascii="宋体" w:hAnsi="宋体" w:cs="宋体"/>
                <w:b/>
                <w:bCs/>
                <w:kern w:val="0"/>
                <w:sz w:val="24"/>
                <w:lang w:val="en-US" w:eastAsia="zh-CN"/>
              </w:rPr>
              <w:t>等</w:t>
            </w:r>
            <w:r>
              <w:rPr>
                <w:rFonts w:hint="eastAsia" w:ascii="宋体" w:hAnsi="宋体" w:cs="宋体"/>
                <w:b/>
                <w:bCs/>
                <w:kern w:val="0"/>
                <w:sz w:val="24"/>
              </w:rPr>
              <w:t>，采购人提供演示素材</w:t>
            </w:r>
            <w:r>
              <w:rPr>
                <w:rFonts w:hint="eastAsia" w:ascii="宋体" w:hAnsi="宋体" w:cs="宋体"/>
                <w:b/>
                <w:bCs/>
                <w:kern w:val="0"/>
                <w:sz w:val="24"/>
                <w:lang w:eastAsia="zh-CN"/>
              </w:rPr>
              <w:t>，</w:t>
            </w:r>
            <w:r>
              <w:rPr>
                <w:rFonts w:hint="eastAsia" w:ascii="宋体" w:hAnsi="宋体" w:cs="宋体"/>
                <w:b/>
                <w:bCs/>
                <w:kern w:val="0"/>
                <w:sz w:val="24"/>
              </w:rPr>
              <w:t>根据以下要求进行打分：</w:t>
            </w:r>
          </w:p>
          <w:p>
            <w:pPr>
              <w:pStyle w:val="21"/>
              <w:spacing w:line="360" w:lineRule="auto"/>
              <w:rPr>
                <w:rFonts w:hint="eastAsia" w:ascii="宋体" w:hAnsi="宋体" w:cs="宋体"/>
                <w:b/>
                <w:bCs/>
                <w:kern w:val="0"/>
                <w:sz w:val="24"/>
                <w:lang w:val="en-US" w:eastAsia="zh-CN"/>
              </w:rPr>
            </w:pPr>
            <w:r>
              <w:rPr>
                <w:rFonts w:hint="eastAsia" w:ascii="宋体" w:hAnsi="宋体" w:cs="宋体"/>
                <w:b/>
                <w:bCs/>
                <w:kern w:val="0"/>
                <w:sz w:val="24"/>
                <w:lang w:val="en-US" w:eastAsia="zh-CN"/>
              </w:rPr>
              <w:t>（1）整机性能测试（以下每小点演示效果较好得1分，一般得0.5分，不演示或演示效果较差得0分，共3分）：</w:t>
            </w:r>
          </w:p>
          <w:p>
            <w:pPr>
              <w:pStyle w:val="21"/>
              <w:spacing w:line="360" w:lineRule="auto"/>
              <w:rPr>
                <w:rFonts w:hint="eastAsia" w:ascii="宋体" w:hAnsi="宋体" w:cs="宋体"/>
                <w:b w:val="0"/>
                <w:bCs w:val="0"/>
                <w:kern w:val="0"/>
                <w:sz w:val="24"/>
                <w:lang w:val="en-US" w:eastAsia="zh-CN"/>
              </w:rPr>
            </w:pPr>
            <w:r>
              <w:rPr>
                <w:rFonts w:hint="eastAsia" w:ascii="宋体" w:hAnsi="宋体" w:cs="宋体"/>
                <w:b w:val="0"/>
                <w:bCs w:val="0"/>
                <w:kern w:val="0"/>
                <w:sz w:val="24"/>
                <w:lang w:val="en-US" w:eastAsia="zh-CN"/>
              </w:rPr>
              <w:t>①整机外观及功能设计美观度，结构合理性，使用舒适度；②能安装QQ、微信</w:t>
            </w:r>
            <w:r>
              <w:rPr>
                <w:rFonts w:hint="eastAsia" w:ascii="宋体" w:hAnsi="宋体" w:cs="宋体"/>
                <w:b w:val="0"/>
                <w:bCs w:val="0"/>
                <w:strike w:val="0"/>
                <w:dstrike w:val="0"/>
                <w:kern w:val="0"/>
                <w:sz w:val="24"/>
                <w:highlight w:val="none"/>
                <w:lang w:val="en-US" w:eastAsia="zh-CN"/>
              </w:rPr>
              <w:t>、浙政钉</w:t>
            </w:r>
            <w:r>
              <w:rPr>
                <w:rFonts w:hint="eastAsia" w:ascii="宋体" w:hAnsi="宋体" w:cs="宋体"/>
                <w:b w:val="0"/>
                <w:bCs w:val="0"/>
                <w:kern w:val="0"/>
                <w:sz w:val="24"/>
                <w:lang w:val="en-US" w:eastAsia="zh-CN"/>
              </w:rPr>
              <w:t>等常用办公软件并流畅打开并正常使用；</w:t>
            </w:r>
          </w:p>
          <w:p>
            <w:pPr>
              <w:pStyle w:val="21"/>
              <w:spacing w:line="360" w:lineRule="auto"/>
              <w:rPr>
                <w:rFonts w:hint="eastAsia" w:ascii="宋体" w:hAnsi="宋体" w:cs="宋体"/>
                <w:b w:val="0"/>
                <w:bCs w:val="0"/>
                <w:kern w:val="0"/>
                <w:sz w:val="24"/>
                <w:lang w:val="en-US" w:eastAsia="zh-CN"/>
              </w:rPr>
            </w:pPr>
            <w:r>
              <w:rPr>
                <w:rFonts w:hint="eastAsia" w:ascii="宋体" w:hAnsi="宋体" w:cs="宋体"/>
                <w:b w:val="0"/>
                <w:bCs w:val="0"/>
                <w:kern w:val="0"/>
                <w:sz w:val="24"/>
                <w:lang w:val="en-US" w:eastAsia="zh-CN"/>
              </w:rPr>
              <w:t>③WPS授权软件运行效果（打开、保存文档，输入文字、插入图片、视频）。</w:t>
            </w:r>
          </w:p>
          <w:p>
            <w:pPr>
              <w:pStyle w:val="21"/>
              <w:spacing w:line="360" w:lineRule="auto"/>
              <w:rPr>
                <w:rFonts w:hint="eastAsia" w:ascii="宋体" w:hAnsi="宋体" w:cs="宋体"/>
                <w:b/>
                <w:bCs/>
                <w:kern w:val="0"/>
                <w:sz w:val="24"/>
                <w:lang w:val="en-US" w:eastAsia="zh-CN"/>
              </w:rPr>
            </w:pPr>
            <w:r>
              <w:rPr>
                <w:rFonts w:hint="eastAsia" w:ascii="宋体" w:hAnsi="宋体" w:cs="宋体"/>
                <w:b/>
                <w:bCs/>
                <w:kern w:val="0"/>
                <w:sz w:val="24"/>
                <w:lang w:val="en-US" w:eastAsia="zh-CN"/>
              </w:rPr>
              <w:t>（2）显示效果（以下每小点演示效果较好得1分，一般得0.5分，不演示或演示效果较差得0分，共3分）：</w:t>
            </w:r>
          </w:p>
          <w:p>
            <w:pPr>
              <w:pStyle w:val="21"/>
              <w:spacing w:line="360" w:lineRule="auto"/>
              <w:rPr>
                <w:rFonts w:hint="eastAsia" w:ascii="宋体" w:hAnsi="宋体" w:cs="宋体"/>
                <w:b w:val="0"/>
                <w:bCs w:val="0"/>
                <w:kern w:val="0"/>
                <w:sz w:val="24"/>
                <w:lang w:val="en-US" w:eastAsia="zh-CN"/>
              </w:rPr>
            </w:pPr>
            <w:r>
              <w:rPr>
                <w:rFonts w:hint="eastAsia" w:ascii="宋体" w:hAnsi="宋体" w:cs="宋体"/>
                <w:b w:val="0"/>
                <w:bCs w:val="0"/>
                <w:kern w:val="0"/>
                <w:sz w:val="24"/>
                <w:lang w:val="en-US" w:eastAsia="zh-CN"/>
              </w:rPr>
              <w:t>①图片播放效果展示（播放流畅、色彩还原度高等）；</w:t>
            </w:r>
          </w:p>
          <w:p>
            <w:pPr>
              <w:pStyle w:val="21"/>
              <w:spacing w:line="360" w:lineRule="auto"/>
              <w:rPr>
                <w:rFonts w:hint="eastAsia" w:ascii="宋体" w:hAnsi="宋体" w:cs="宋体"/>
                <w:b w:val="0"/>
                <w:bCs w:val="0"/>
                <w:kern w:val="0"/>
                <w:sz w:val="24"/>
                <w:lang w:val="en-US" w:eastAsia="zh-CN"/>
              </w:rPr>
            </w:pPr>
            <w:r>
              <w:rPr>
                <w:rFonts w:hint="eastAsia" w:ascii="宋体" w:hAnsi="宋体" w:cs="宋体"/>
                <w:b w:val="0"/>
                <w:bCs w:val="0"/>
                <w:kern w:val="0"/>
                <w:sz w:val="24"/>
                <w:lang w:val="en-US" w:eastAsia="zh-CN"/>
              </w:rPr>
              <w:t>②视频播放效果展示（画面流畅、音质优美，色彩还原度高等）；</w:t>
            </w:r>
          </w:p>
          <w:p>
            <w:pPr>
              <w:pStyle w:val="21"/>
              <w:spacing w:line="360" w:lineRule="auto"/>
              <w:rPr>
                <w:rFonts w:hint="eastAsia" w:ascii="宋体" w:hAnsi="宋体" w:cs="宋体"/>
                <w:b w:val="0"/>
                <w:bCs w:val="0"/>
                <w:kern w:val="0"/>
                <w:sz w:val="24"/>
                <w:lang w:val="en-US" w:eastAsia="zh-CN"/>
              </w:rPr>
            </w:pPr>
            <w:r>
              <w:rPr>
                <w:rFonts w:hint="eastAsia" w:ascii="宋体" w:hAnsi="宋体" w:cs="宋体"/>
                <w:b w:val="0"/>
                <w:bCs w:val="0"/>
                <w:kern w:val="0"/>
                <w:sz w:val="24"/>
                <w:lang w:val="en-US" w:eastAsia="zh-CN"/>
              </w:rPr>
              <w:t>③打开网页搜索、打开网页图片、视频等效果。</w:t>
            </w:r>
          </w:p>
          <w:p>
            <w:pPr>
              <w:pStyle w:val="21"/>
              <w:spacing w:line="360" w:lineRule="auto"/>
              <w:rPr>
                <w:rFonts w:hint="eastAsia" w:ascii="宋体" w:hAnsi="宋体" w:cs="宋体"/>
                <w:b/>
                <w:bCs/>
                <w:kern w:val="0"/>
                <w:sz w:val="24"/>
                <w:highlight w:val="none"/>
                <w:lang w:val="en-US" w:eastAsia="zh-CN"/>
              </w:rPr>
            </w:pPr>
            <w:r>
              <w:rPr>
                <w:rFonts w:hint="eastAsia" w:ascii="宋体" w:hAnsi="宋体" w:cs="宋体"/>
                <w:b/>
                <w:bCs/>
                <w:kern w:val="0"/>
                <w:sz w:val="24"/>
                <w:highlight w:val="none"/>
                <w:lang w:val="en-US" w:eastAsia="zh-CN"/>
              </w:rPr>
              <w:t>（3）噪音与散热</w:t>
            </w:r>
            <w:r>
              <w:rPr>
                <w:rFonts w:hint="eastAsia" w:ascii="宋体" w:hAnsi="宋体" w:cs="宋体"/>
                <w:b/>
                <w:bCs/>
                <w:kern w:val="0"/>
                <w:sz w:val="24"/>
                <w:lang w:val="en-US" w:eastAsia="zh-CN"/>
              </w:rPr>
              <w:t>（以下每小点满足得1.5分，否则不得分，共3分）：</w:t>
            </w:r>
          </w:p>
          <w:p>
            <w:pPr>
              <w:pStyle w:val="21"/>
              <w:spacing w:line="360" w:lineRule="auto"/>
              <w:rPr>
                <w:rFonts w:hint="eastAsia" w:ascii="宋体" w:hAnsi="宋体" w:cs="宋体"/>
                <w:b w:val="0"/>
                <w:bCs w:val="0"/>
                <w:kern w:val="0"/>
                <w:sz w:val="24"/>
                <w:lang w:val="en-US" w:eastAsia="zh-CN"/>
              </w:rPr>
            </w:pPr>
            <w:r>
              <w:rPr>
                <w:rFonts w:hint="eastAsia" w:ascii="宋体" w:hAnsi="宋体" w:cs="宋体"/>
                <w:b w:val="0"/>
                <w:bCs w:val="0"/>
                <w:kern w:val="0"/>
                <w:sz w:val="24"/>
                <w:lang w:val="en-US" w:eastAsia="zh-CN"/>
              </w:rPr>
              <w:t>①机箱、电源散热正常；</w:t>
            </w:r>
          </w:p>
          <w:p>
            <w:pPr>
              <w:pStyle w:val="21"/>
              <w:spacing w:line="360" w:lineRule="auto"/>
              <w:rPr>
                <w:rFonts w:hint="eastAsia" w:ascii="宋体" w:hAnsi="宋体" w:cs="宋体"/>
                <w:b w:val="0"/>
                <w:bCs w:val="0"/>
                <w:kern w:val="0"/>
                <w:sz w:val="24"/>
                <w:lang w:val="en-US" w:eastAsia="zh-CN"/>
              </w:rPr>
            </w:pPr>
            <w:r>
              <w:rPr>
                <w:rFonts w:hint="eastAsia" w:ascii="宋体" w:hAnsi="宋体" w:cs="宋体"/>
                <w:b w:val="0"/>
                <w:bCs w:val="0"/>
                <w:kern w:val="0"/>
                <w:sz w:val="24"/>
                <w:lang w:val="en-US" w:eastAsia="zh-CN"/>
              </w:rPr>
              <w:t>②开机状况，开机后部件工作状况政策，噪音小、发热量情况正常；</w:t>
            </w:r>
          </w:p>
          <w:p>
            <w:pPr>
              <w:pStyle w:val="21"/>
              <w:spacing w:line="360" w:lineRule="auto"/>
              <w:rPr>
                <w:rFonts w:hint="eastAsia" w:ascii="宋体" w:hAnsi="宋体" w:cs="宋体"/>
                <w:b/>
                <w:bCs/>
                <w:kern w:val="0"/>
                <w:sz w:val="24"/>
                <w:lang w:val="en-US" w:eastAsia="zh-CN"/>
              </w:rPr>
            </w:pPr>
            <w:r>
              <w:rPr>
                <w:rFonts w:hint="eastAsia" w:ascii="宋体" w:hAnsi="宋体" w:cs="宋体"/>
                <w:b/>
                <w:bCs/>
                <w:kern w:val="0"/>
                <w:sz w:val="24"/>
                <w:lang w:val="en-US" w:eastAsia="zh-CN"/>
              </w:rPr>
              <w:t>（4）系统兼容性（以下每小点满足得1.5分，否则不得分，共3分）：</w:t>
            </w:r>
          </w:p>
          <w:p>
            <w:pPr>
              <w:pStyle w:val="21"/>
              <w:spacing w:line="360" w:lineRule="auto"/>
              <w:rPr>
                <w:rFonts w:hint="eastAsia" w:ascii="宋体" w:hAnsi="宋体" w:cs="宋体"/>
                <w:b w:val="0"/>
                <w:bCs w:val="0"/>
                <w:kern w:val="0"/>
                <w:sz w:val="24"/>
                <w:lang w:val="en-US" w:eastAsia="zh-CN"/>
              </w:rPr>
            </w:pPr>
            <w:r>
              <w:rPr>
                <w:rFonts w:hint="eastAsia" w:ascii="宋体" w:hAnsi="宋体" w:cs="宋体"/>
                <w:b w:val="0"/>
                <w:bCs w:val="0"/>
                <w:kern w:val="0"/>
                <w:sz w:val="24"/>
                <w:lang w:val="en-US" w:eastAsia="zh-CN"/>
              </w:rPr>
              <w:t>①支持安装使用360等常规安全软件，保障设备系统及网络安全；</w:t>
            </w:r>
          </w:p>
          <w:p>
            <w:pPr>
              <w:pStyle w:val="21"/>
              <w:spacing w:line="360" w:lineRule="auto"/>
              <w:rPr>
                <w:rFonts w:hint="eastAsia" w:ascii="宋体" w:hAnsi="宋体" w:cs="宋体"/>
                <w:b w:val="0"/>
                <w:bCs w:val="0"/>
                <w:kern w:val="0"/>
                <w:sz w:val="24"/>
                <w:lang w:val="en-US" w:eastAsia="zh-CN"/>
              </w:rPr>
            </w:pPr>
            <w:r>
              <w:rPr>
                <w:rFonts w:hint="eastAsia" w:ascii="宋体" w:hAnsi="宋体" w:cs="宋体"/>
                <w:b w:val="0"/>
                <w:bCs w:val="0"/>
                <w:kern w:val="0"/>
                <w:sz w:val="24"/>
                <w:lang w:val="en-US" w:eastAsia="zh-CN"/>
              </w:rPr>
              <w:t>②浏览器访问西湖城管在线平台互联网域名：https://xhcgzxpt.hzxh.gov.cn:11001/；</w:t>
            </w:r>
          </w:p>
          <w:p>
            <w:pPr>
              <w:pStyle w:val="21"/>
              <w:spacing w:line="360" w:lineRule="auto"/>
              <w:rPr>
                <w:rFonts w:hint="eastAsia" w:ascii="宋体" w:hAnsi="宋体" w:cs="宋体"/>
                <w:b/>
                <w:bCs/>
                <w:kern w:val="0"/>
                <w:sz w:val="24"/>
                <w:lang w:val="en-US" w:eastAsia="zh-CN"/>
              </w:rPr>
            </w:pPr>
            <w:r>
              <w:rPr>
                <w:rFonts w:hint="eastAsia" w:ascii="宋体" w:hAnsi="宋体" w:cs="宋体"/>
                <w:b/>
                <w:bCs/>
                <w:kern w:val="0"/>
                <w:sz w:val="24"/>
                <w:lang w:val="en-US" w:eastAsia="zh-CN"/>
              </w:rPr>
              <w:t>（5）工艺与外观（以下每小点较好得1分，一般得0.5分，较差得0分，共3分）：</w:t>
            </w:r>
          </w:p>
          <w:p>
            <w:pPr>
              <w:pStyle w:val="21"/>
              <w:spacing w:line="360" w:lineRule="auto"/>
              <w:rPr>
                <w:rFonts w:hint="eastAsia" w:ascii="宋体" w:hAnsi="宋体" w:cs="宋体"/>
                <w:b w:val="0"/>
                <w:bCs w:val="0"/>
                <w:kern w:val="0"/>
                <w:sz w:val="24"/>
                <w:lang w:val="en-US" w:eastAsia="zh-CN"/>
              </w:rPr>
            </w:pPr>
            <w:r>
              <w:rPr>
                <w:rFonts w:hint="eastAsia" w:ascii="宋体" w:hAnsi="宋体" w:cs="宋体"/>
                <w:b w:val="0"/>
                <w:bCs w:val="0"/>
                <w:kern w:val="0"/>
                <w:sz w:val="24"/>
                <w:lang w:val="en-US" w:eastAsia="zh-CN"/>
              </w:rPr>
              <w:t>①机箱内部部件（主板、电源、风扇等）制作、安装工艺；</w:t>
            </w:r>
          </w:p>
          <w:p>
            <w:pPr>
              <w:pStyle w:val="21"/>
              <w:spacing w:line="360" w:lineRule="auto"/>
              <w:rPr>
                <w:rFonts w:hint="eastAsia" w:ascii="宋体" w:hAnsi="宋体" w:cs="宋体"/>
                <w:b w:val="0"/>
                <w:bCs w:val="0"/>
                <w:kern w:val="0"/>
                <w:sz w:val="24"/>
                <w:lang w:val="en-US" w:eastAsia="zh-CN"/>
              </w:rPr>
            </w:pPr>
            <w:r>
              <w:rPr>
                <w:rFonts w:hint="eastAsia" w:ascii="宋体" w:hAnsi="宋体" w:cs="宋体"/>
                <w:b w:val="0"/>
                <w:bCs w:val="0"/>
                <w:kern w:val="0"/>
                <w:sz w:val="24"/>
                <w:lang w:val="en-US" w:eastAsia="zh-CN"/>
              </w:rPr>
              <w:t>②机箱材质及制作、安装工艺；</w:t>
            </w:r>
          </w:p>
          <w:p>
            <w:pPr>
              <w:pStyle w:val="21"/>
              <w:spacing w:line="360" w:lineRule="auto"/>
              <w:rPr>
                <w:rFonts w:hint="eastAsia" w:ascii="宋体" w:hAnsi="宋体" w:eastAsia="宋体" w:cs="宋体"/>
                <w:b/>
                <w:bCs/>
                <w:kern w:val="0"/>
                <w:szCs w:val="24"/>
              </w:rPr>
            </w:pPr>
            <w:r>
              <w:rPr>
                <w:rFonts w:hint="eastAsia" w:ascii="宋体" w:hAnsi="宋体" w:cs="宋体"/>
                <w:b w:val="0"/>
                <w:bCs w:val="0"/>
                <w:kern w:val="0"/>
                <w:sz w:val="24"/>
                <w:lang w:val="en-US" w:eastAsia="zh-CN"/>
              </w:rPr>
              <w:t>③显示器、键盘鼠标、电源线材质及制作、安装工艺。</w:t>
            </w:r>
            <w:bookmarkEnd w:id="417"/>
          </w:p>
        </w:tc>
        <w:tc>
          <w:tcPr>
            <w:tcW w:w="726" w:type="dxa"/>
            <w:vAlign w:val="center"/>
          </w:tcPr>
          <w:p>
            <w:pPr>
              <w:spacing w:line="360" w:lineRule="auto"/>
              <w:jc w:val="center"/>
              <w:outlineLvl w:val="0"/>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15</w:t>
            </w:r>
          </w:p>
        </w:tc>
        <w:tc>
          <w:tcPr>
            <w:tcW w:w="1484" w:type="dxa"/>
            <w:vAlign w:val="center"/>
          </w:tcPr>
          <w:p>
            <w:pPr>
              <w:spacing w:line="360" w:lineRule="auto"/>
              <w:jc w:val="center"/>
              <w:outlineLvl w:val="0"/>
              <w:rPr>
                <w:rFonts w:hint="eastAsia" w:ascii="宋体" w:hAnsi="宋体" w:cs="宋体"/>
                <w:kern w:val="0"/>
                <w:sz w:val="24"/>
              </w:rPr>
            </w:pPr>
          </w:p>
          <w:p>
            <w:pPr>
              <w:spacing w:line="360" w:lineRule="auto"/>
              <w:jc w:val="center"/>
              <w:outlineLvl w:val="0"/>
              <w:rPr>
                <w:rFonts w:hint="eastAsia" w:cs="仿宋_GB2312" w:asciiTheme="minorEastAsia" w:hAnsiTheme="minorEastAsia"/>
                <w:sz w:val="24"/>
              </w:rPr>
            </w:pPr>
            <w:r>
              <w:rPr>
                <w:rFonts w:hint="eastAsia" w:ascii="宋体" w:hAnsi="宋体" w:cs="仿宋"/>
                <w:sz w:val="24"/>
              </w:rPr>
              <w:t>产品工艺及功能演示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napToGrid w:val="0"/>
              <w:spacing w:line="360" w:lineRule="auto"/>
              <w:jc w:val="center"/>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11</w:t>
            </w:r>
          </w:p>
        </w:tc>
        <w:tc>
          <w:tcPr>
            <w:tcW w:w="6236" w:type="dxa"/>
            <w:gridSpan w:val="2"/>
          </w:tcPr>
          <w:p>
            <w:pPr>
              <w:spacing w:line="360" w:lineRule="auto"/>
              <w:ind w:firstLine="480" w:firstLineChars="200"/>
              <w:jc w:val="left"/>
              <w:outlineLvl w:val="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有效投标报价的最低价作为评标基准价，其最低报价为满分；按［投标报价得分</w:t>
            </w:r>
            <w:r>
              <w:rPr>
                <w:rFonts w:cs="仿宋_GB2312" w:asciiTheme="minorEastAsia" w:hAnsiTheme="minorEastAsia" w:eastAsiaTheme="minorEastAsia"/>
                <w:sz w:val="24"/>
              </w:rPr>
              <w:t>=（评标基准价/投标报价）*</w:t>
            </w:r>
            <w:r>
              <w:rPr>
                <w:rFonts w:hint="eastAsia" w:cs="仿宋_GB2312" w:asciiTheme="minorEastAsia" w:hAnsiTheme="minorEastAsia" w:eastAsiaTheme="minorEastAsia"/>
                <w:sz w:val="24"/>
              </w:rPr>
              <w:t>30</w:t>
            </w:r>
            <w:r>
              <w:rPr>
                <w:rFonts w:cs="仿宋_GB2312" w:asciiTheme="minorEastAsia" w:hAnsiTheme="minorEastAsia" w:eastAsiaTheme="minorEastAsia"/>
                <w:sz w:val="24"/>
              </w:rPr>
              <w:t>］的计算公式计算。</w:t>
            </w:r>
          </w:p>
          <w:p>
            <w:pPr>
              <w:spacing w:line="360" w:lineRule="auto"/>
              <w:ind w:firstLine="480" w:firstLineChars="200"/>
              <w:jc w:val="left"/>
              <w:outlineLvl w:val="0"/>
              <w:rPr>
                <w:rFonts w:hint="eastAsia" w:cs="仿宋_GB2312" w:asciiTheme="minorEastAsia" w:hAnsiTheme="minorEastAsia" w:eastAsiaTheme="minorEastAsia"/>
                <w:sz w:val="24"/>
              </w:rPr>
            </w:pPr>
            <w:r>
              <w:rPr>
                <w:rFonts w:cs="仿宋_GB2312" w:asciiTheme="minorEastAsia" w:hAnsiTheme="minorEastAsia" w:eastAsiaTheme="minorEastAsia"/>
                <w:sz w:val="24"/>
              </w:rPr>
              <w:t>评标过程中，不得去掉报价中的最高报价和最低报价。</w:t>
            </w:r>
          </w:p>
          <w:p>
            <w:pPr>
              <w:widowControl/>
              <w:shd w:val="clear" w:color="auto" w:fill="FFFFFF"/>
              <w:adjustRightInd/>
              <w:spacing w:after="225" w:line="360" w:lineRule="auto"/>
              <w:ind w:firstLine="420"/>
              <w:jc w:val="left"/>
              <w:rPr>
                <w:rFonts w:hint="eastAsia" w:asciiTheme="minorEastAsia" w:hAnsiTheme="minorEastAsia" w:eastAsiaTheme="minorEastAsia"/>
                <w:sz w:val="24"/>
              </w:rPr>
            </w:pPr>
            <w:r>
              <w:rPr>
                <w:rFonts w:hint="eastAsia" w:cs="仿宋_GB2312" w:asciiTheme="minorEastAsia" w:hAnsiTheme="minorEastAsia" w:eastAsiaTheme="minorEastAsia"/>
                <w:sz w:val="24"/>
              </w:rPr>
              <w:t>对于未预留份额专门面向中小企业的政府采购服务项目，以及预留份额政府采购服务项目中的非预留部分标项，对小型和微型企业的投标报价给予</w:t>
            </w:r>
            <w:r>
              <w:rPr>
                <w:rFonts w:hint="eastAsia" w:cs="仿宋_GB2312" w:asciiTheme="minorEastAsia" w:hAnsiTheme="minorEastAsia" w:eastAsiaTheme="minorEastAsia"/>
                <w:b/>
                <w:sz w:val="24"/>
                <w:u w:val="single"/>
              </w:rPr>
              <w:t>10</w:t>
            </w:r>
            <w:r>
              <w:rPr>
                <w:rFonts w:cs="仿宋_GB2312" w:asciiTheme="minorEastAsia" w:hAnsiTheme="minorEastAsia" w:eastAsiaTheme="minorEastAsia"/>
                <w:b/>
                <w:sz w:val="24"/>
                <w:u w:val="single"/>
              </w:rPr>
              <w:t>%</w:t>
            </w:r>
            <w:r>
              <w:rPr>
                <w:rFonts w:hint="eastAsia" w:cs="仿宋_GB2312" w:asciiTheme="minorEastAsia" w:hAnsiTheme="minorEastAsia" w:eastAsiaTheme="minorEastAsia"/>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b/>
                <w:sz w:val="24"/>
                <w:u w:val="single"/>
              </w:rPr>
              <w:t>4</w:t>
            </w:r>
            <w:r>
              <w:rPr>
                <w:rFonts w:cs="仿宋_GB2312" w:asciiTheme="minorEastAsia" w:hAnsiTheme="minorEastAsia" w:eastAsiaTheme="minorEastAsia"/>
                <w:b/>
                <w:sz w:val="24"/>
                <w:u w:val="single"/>
              </w:rPr>
              <w:t>%</w:t>
            </w:r>
            <w:r>
              <w:rPr>
                <w:rFonts w:hint="eastAsia" w:cs="仿宋_GB2312" w:asciiTheme="minorEastAsia" w:hAnsiTheme="minorEastAsia" w:eastAsiaTheme="minorEastAsia"/>
                <w:sz w:val="24"/>
              </w:rPr>
              <w:t>的扣除，用扣除后的价格参加评审</w:t>
            </w:r>
            <w:r>
              <w:rPr>
                <w:rFonts w:cs="仿宋_GB2312" w:asciiTheme="minorEastAsia" w:hAnsiTheme="minorEastAsia" w:eastAsiaTheme="minorEastAsia"/>
                <w:sz w:val="24"/>
              </w:rPr>
              <w:t>。</w:t>
            </w:r>
          </w:p>
        </w:tc>
        <w:tc>
          <w:tcPr>
            <w:tcW w:w="726" w:type="dxa"/>
            <w:vAlign w:val="center"/>
          </w:tcPr>
          <w:p>
            <w:pPr>
              <w:spacing w:line="360" w:lineRule="auto"/>
              <w:jc w:val="center"/>
              <w:outlineLvl w:val="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30</w:t>
            </w:r>
          </w:p>
        </w:tc>
        <w:tc>
          <w:tcPr>
            <w:tcW w:w="1484" w:type="dxa"/>
            <w:vAlign w:val="center"/>
          </w:tcPr>
          <w:p>
            <w:pPr>
              <w:spacing w:line="360" w:lineRule="auto"/>
              <w:jc w:val="center"/>
              <w:outlineLvl w:val="0"/>
              <w:rPr>
                <w:rFonts w:hint="eastAsia" w:cs="仿宋_GB2312" w:asciiTheme="minorEastAsia" w:hAnsiTheme="minorEastAsia" w:eastAsiaTheme="minorEastAsia"/>
                <w:sz w:val="24"/>
              </w:rPr>
            </w:pPr>
            <w:r>
              <w:rPr>
                <w:rFonts w:cs="仿宋_GB2312" w:asciiTheme="minorEastAsia" w:hAnsiTheme="minorEastAsia" w:eastAsiaTheme="minorEastAsia"/>
                <w:sz w:val="24"/>
              </w:rPr>
              <w:t>/</w:t>
            </w:r>
          </w:p>
        </w:tc>
      </w:tr>
    </w:tbl>
    <w:p>
      <w:pPr>
        <w:jc w:val="center"/>
      </w:pPr>
    </w:p>
    <w:p>
      <w:pPr>
        <w:snapToGrid w:val="0"/>
        <w:spacing w:line="360" w:lineRule="auto"/>
        <w:rPr>
          <w:rFonts w:hint="eastAsia"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hint="eastAsia"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cs="宋体"/>
          <w:kern w:val="0"/>
          <w:sz w:val="24"/>
        </w:rPr>
      </w:pPr>
      <w:r>
        <w:rPr>
          <w:rFonts w:hint="eastAsia" w:ascii="宋体" w:hAnsi="宋体" w:cs="宋体"/>
          <w:b/>
          <w:sz w:val="32"/>
        </w:rPr>
        <w:t>二、评标标准</w:t>
      </w:r>
    </w:p>
    <w:p>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hint="eastAsia"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pPr>
        <w:pStyle w:val="131"/>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pPr>
        <w:pStyle w:val="131"/>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1"/>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pPr>
        <w:pStyle w:val="131"/>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1"/>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1"/>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1"/>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-20%（招标文件第四部分评标办法明确具体的扣除比例，未明确的，给予20%的扣除）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招标文件第四部分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cs="宋体"/>
          <w:b/>
          <w:sz w:val="32"/>
        </w:rPr>
      </w:pPr>
      <w:r>
        <w:rPr>
          <w:rFonts w:hint="eastAsia" w:ascii="宋体" w:hAnsi="宋体" w:cs="宋体"/>
          <w:b/>
          <w:sz w:val="32"/>
        </w:rPr>
        <w:t>四、评标中的其他事项</w:t>
      </w:r>
    </w:p>
    <w:p>
      <w:pPr>
        <w:pStyle w:val="131"/>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4.2.13投标人未提供样品或提供的样品不满足采购需求实质性条件的，投标无效；</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4.2.14 投标文件不满足招标文件的其它实质性要求的；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pPr>
        <w:pStyle w:val="26"/>
        <w:snapToGrid w:val="0"/>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napToGrid w:val="0"/>
        <w:spacing w:line="360" w:lineRule="auto"/>
        <w:rPr>
          <w:rFonts w:hint="eastAsia" w:cs="宋体"/>
        </w:rPr>
      </w:pPr>
      <w:r>
        <w:rPr>
          <w:rFonts w:hint="eastAsia" w:cs="宋体"/>
        </w:rPr>
        <w:t>5.1符合专业条件的供应商或者对招标文件作实质响应的供应商不足3家的；</w:t>
      </w:r>
    </w:p>
    <w:p>
      <w:pPr>
        <w:pStyle w:val="26"/>
        <w:snapToGrid w:val="0"/>
        <w:spacing w:line="360" w:lineRule="auto"/>
        <w:rPr>
          <w:rFonts w:hint="eastAsia" w:cs="宋体"/>
        </w:rPr>
      </w:pPr>
      <w:r>
        <w:rPr>
          <w:rFonts w:hint="eastAsia" w:cs="宋体"/>
        </w:rPr>
        <w:t>5.2出现影响采购公正的违法、违规行为的；</w:t>
      </w:r>
    </w:p>
    <w:p>
      <w:pPr>
        <w:pStyle w:val="26"/>
        <w:snapToGrid w:val="0"/>
        <w:spacing w:line="360" w:lineRule="auto"/>
        <w:rPr>
          <w:rFonts w:hint="eastAsia" w:cs="宋体"/>
        </w:rPr>
      </w:pPr>
      <w:r>
        <w:rPr>
          <w:rFonts w:hint="eastAsia" w:cs="宋体"/>
        </w:rPr>
        <w:t>5.3投标人的报价均超过了采购预算，采购人不能支付的；</w:t>
      </w:r>
    </w:p>
    <w:p>
      <w:pPr>
        <w:pStyle w:val="26"/>
        <w:snapToGrid w:val="0"/>
        <w:spacing w:line="360" w:lineRule="auto"/>
        <w:rPr>
          <w:rFonts w:hint="eastAsia" w:cs="宋体"/>
        </w:rPr>
      </w:pPr>
      <w:r>
        <w:rPr>
          <w:rFonts w:hint="eastAsia" w:cs="宋体"/>
        </w:rPr>
        <w:t>5.4因重大变故，采购任务取消的。</w:t>
      </w:r>
    </w:p>
    <w:p>
      <w:pPr>
        <w:pStyle w:val="26"/>
        <w:snapToGrid w:val="0"/>
        <w:spacing w:line="360" w:lineRule="auto"/>
        <w:rPr>
          <w:rFonts w:hint="eastAsia" w:cs="宋体"/>
        </w:rPr>
      </w:pPr>
      <w:r>
        <w:rPr>
          <w:rFonts w:hint="eastAsia" w:cs="宋体"/>
        </w:rPr>
        <w:t>废标后，采购机构应当将废标理由通知所有投标人。</w:t>
      </w:r>
    </w:p>
    <w:p>
      <w:pPr>
        <w:pStyle w:val="26"/>
        <w:snapToGrid w:val="0"/>
        <w:spacing w:line="360" w:lineRule="auto"/>
        <w:ind w:firstLine="590" w:firstLineChars="245"/>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6"/>
        <w:snapToGrid w:val="0"/>
        <w:spacing w:line="360" w:lineRule="auto"/>
        <w:rPr>
          <w:rFonts w:hint="eastAsia" w:cs="宋体"/>
        </w:rPr>
      </w:pPr>
      <w:r>
        <w:rPr>
          <w:rFonts w:hint="eastAsia" w:cs="宋体"/>
        </w:rPr>
        <w:t>7.1未确定中标供应商的，终止本次政府采购活动，重新开展政府采购活动。</w:t>
      </w:r>
    </w:p>
    <w:p>
      <w:pPr>
        <w:pStyle w:val="26"/>
        <w:snapToGrid w:val="0"/>
        <w:spacing w:line="360" w:lineRule="auto"/>
        <w:rPr>
          <w:rFonts w:hint="eastAsia" w:cs="宋体"/>
        </w:rPr>
      </w:pPr>
      <w:r>
        <w:rPr>
          <w:rFonts w:hint="eastAsia" w:cs="宋体"/>
        </w:rPr>
        <w:t>7.2已确定中标供应商但尚未签订政府采购合同的，</w:t>
      </w:r>
      <w:r>
        <w:rPr>
          <w:rFonts w:hint="eastAsia" w:cs="宋体"/>
          <w:highlight w:val="none"/>
        </w:rPr>
        <w:t>中标结果无效，</w:t>
      </w:r>
      <w:r>
        <w:rPr>
          <w:rFonts w:hint="eastAsia" w:cs="宋体"/>
        </w:rPr>
        <w:t>从合格的中标候选人中另行确定中标供应商；没有合格的中标候选人的，重新开展政府采购活动。</w:t>
      </w:r>
    </w:p>
    <w:p>
      <w:pPr>
        <w:pStyle w:val="26"/>
        <w:snapToGrid w:val="0"/>
        <w:spacing w:line="360" w:lineRule="auto"/>
        <w:ind w:firstLine="482"/>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pPr>
        <w:pStyle w:val="26"/>
        <w:snapToGrid w:val="0"/>
        <w:spacing w:line="360" w:lineRule="auto"/>
        <w:ind w:firstLine="482"/>
        <w:rPr>
          <w:rFonts w:hint="eastAsia" w:cs="宋体"/>
        </w:rPr>
      </w:pPr>
      <w:r>
        <w:rPr>
          <w:rFonts w:hint="eastAsia" w:cs="宋体"/>
        </w:rPr>
        <w:t>7.4政府采购合同已经履行，给采购人、供应商造成损失的，由责任人承担赔偿责任。</w:t>
      </w:r>
    </w:p>
    <w:p>
      <w:pPr>
        <w:pStyle w:val="26"/>
        <w:snapToGrid w:val="0"/>
        <w:spacing w:line="360" w:lineRule="auto"/>
        <w:ind w:firstLine="482"/>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38"/>
    <w:p>
      <w:pPr>
        <w:pStyle w:val="26"/>
        <w:snapToGrid w:val="0"/>
        <w:spacing w:line="360" w:lineRule="auto"/>
        <w:ind w:firstLine="482"/>
        <w:rPr>
          <w:rFonts w:hint="eastAsia" w:cs="宋体"/>
        </w:rPr>
      </w:pPr>
      <w:bookmarkStart w:id="418" w:name="第五部分"/>
      <w:bookmarkStart w:id="419" w:name="_Toc86217003"/>
    </w:p>
    <w:p>
      <w:pPr>
        <w:pStyle w:val="62"/>
        <w:rPr>
          <w:rFonts w:cs="宋体"/>
        </w:rPr>
      </w:pPr>
    </w:p>
    <w:p>
      <w:pPr>
        <w:pStyle w:val="62"/>
        <w:rPr>
          <w:rFonts w:cs="宋体"/>
        </w:rPr>
      </w:pPr>
    </w:p>
    <w:p>
      <w:pPr>
        <w:pStyle w:val="62"/>
        <w:rPr>
          <w:rFonts w:cs="宋体"/>
        </w:rPr>
      </w:pPr>
    </w:p>
    <w:p>
      <w:pPr>
        <w:pStyle w:val="62"/>
        <w:rPr>
          <w:rFonts w:cs="宋体"/>
        </w:rPr>
      </w:pPr>
    </w:p>
    <w:p>
      <w:pPr>
        <w:pStyle w:val="62"/>
        <w:rPr>
          <w:rFonts w:cs="宋体"/>
        </w:rPr>
      </w:pPr>
    </w:p>
    <w:p>
      <w:pPr>
        <w:pStyle w:val="62"/>
        <w:rPr>
          <w:rFonts w:cs="宋体"/>
        </w:rPr>
      </w:pPr>
    </w:p>
    <w:p>
      <w:pPr>
        <w:pStyle w:val="62"/>
        <w:rPr>
          <w:rFonts w:cs="宋体"/>
        </w:rPr>
      </w:pPr>
    </w:p>
    <w:p>
      <w:pPr>
        <w:pStyle w:val="62"/>
        <w:rPr>
          <w:rFonts w:cs="宋体"/>
        </w:rPr>
      </w:pPr>
    </w:p>
    <w:p>
      <w:pPr>
        <w:pStyle w:val="62"/>
        <w:rPr>
          <w:rFonts w:cs="宋体"/>
        </w:rPr>
      </w:pPr>
    </w:p>
    <w:p>
      <w:pPr>
        <w:pStyle w:val="62"/>
        <w:rPr>
          <w:rFonts w:cs="宋体"/>
        </w:rPr>
      </w:pPr>
    </w:p>
    <w:p>
      <w:pPr>
        <w:pStyle w:val="62"/>
        <w:rPr>
          <w:rFonts w:cs="宋体"/>
        </w:rPr>
      </w:pPr>
    </w:p>
    <w:p>
      <w:pPr>
        <w:pStyle w:val="62"/>
        <w:ind w:firstLine="0"/>
        <w:rPr>
          <w:rFonts w:cs="宋体"/>
        </w:rPr>
      </w:pPr>
    </w:p>
    <w:p>
      <w:pPr>
        <w:pStyle w:val="26"/>
        <w:snapToGrid w:val="0"/>
        <w:spacing w:line="360" w:lineRule="auto"/>
        <w:ind w:firstLine="723"/>
        <w:jc w:val="center"/>
        <w:rPr>
          <w:rFonts w:hint="eastAsia" w:cs="宋体"/>
          <w:b/>
          <w:sz w:val="36"/>
          <w:szCs w:val="36"/>
        </w:rPr>
      </w:pPr>
      <w:r>
        <w:rPr>
          <w:rFonts w:hint="eastAsia" w:cs="宋体"/>
          <w:b/>
          <w:sz w:val="36"/>
          <w:szCs w:val="36"/>
        </w:rPr>
        <w:t>第五部分 拟签订的合同文本</w:t>
      </w:r>
    </w:p>
    <w:p>
      <w:pPr>
        <w:rPr>
          <w:rFonts w:hint="eastAsia"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hint="eastAsia" w:ascii="宋体" w:hAnsi="宋体" w:cs="宋体"/>
          <w:b/>
          <w:sz w:val="28"/>
          <w:szCs w:val="28"/>
        </w:rPr>
      </w:pPr>
    </w:p>
    <w:p>
      <w:pPr>
        <w:spacing w:line="480" w:lineRule="auto"/>
        <w:jc w:val="center"/>
        <w:rPr>
          <w:rFonts w:hint="eastAsia" w:ascii="宋体" w:hAnsi="宋体" w:cs="宋体"/>
          <w:b/>
          <w:sz w:val="24"/>
        </w:rPr>
      </w:pPr>
    </w:p>
    <w:p>
      <w:pPr>
        <w:spacing w:line="480" w:lineRule="auto"/>
        <w:jc w:val="center"/>
        <w:rPr>
          <w:rFonts w:hint="eastAsia" w:ascii="宋体" w:hAnsi="宋体" w:cs="宋体"/>
          <w:b/>
          <w:sz w:val="24"/>
        </w:rPr>
      </w:pPr>
    </w:p>
    <w:p>
      <w:pPr>
        <w:spacing w:line="480" w:lineRule="auto"/>
        <w:jc w:val="center"/>
        <w:rPr>
          <w:rFonts w:hint="eastAsia"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hint="eastAsia" w:ascii="宋体" w:hAnsi="宋体" w:cs="宋体"/>
          <w:b/>
          <w:sz w:val="36"/>
          <w:szCs w:val="36"/>
        </w:rPr>
      </w:pPr>
      <w:r>
        <w:rPr>
          <w:rFonts w:hint="eastAsia" w:ascii="宋体" w:hAnsi="宋体" w:cs="宋体"/>
          <w:b/>
          <w:sz w:val="36"/>
          <w:szCs w:val="36"/>
        </w:rPr>
        <w:t>（货物类）</w:t>
      </w:r>
    </w:p>
    <w:p>
      <w:pPr>
        <w:pStyle w:val="702"/>
        <w:rPr>
          <w:rFonts w:hint="eastAsia" w:ascii="宋体" w:hAnsi="宋体" w:cs="宋体"/>
          <w:szCs w:val="24"/>
        </w:rPr>
      </w:pPr>
    </w:p>
    <w:p>
      <w:pPr>
        <w:pStyle w:val="702"/>
        <w:rPr>
          <w:rFonts w:hint="eastAsia" w:ascii="宋体" w:hAnsi="宋体" w:cs="宋体"/>
          <w:szCs w:val="24"/>
        </w:rPr>
      </w:pPr>
    </w:p>
    <w:p>
      <w:pPr>
        <w:pStyle w:val="702"/>
        <w:rPr>
          <w:rFonts w:hint="eastAsia" w:ascii="宋体" w:hAnsi="宋体" w:cs="宋体"/>
          <w:szCs w:val="24"/>
        </w:rPr>
      </w:pPr>
    </w:p>
    <w:p>
      <w:pPr>
        <w:spacing w:before="120" w:line="22" w:lineRule="atLeast"/>
        <w:rPr>
          <w:rFonts w:hint="eastAsia" w:ascii="宋体" w:hAnsi="宋体" w:cs="宋体"/>
          <w:sz w:val="24"/>
        </w:rPr>
      </w:pPr>
    </w:p>
    <w:p>
      <w:pPr>
        <w:spacing w:before="120" w:line="22" w:lineRule="atLeast"/>
        <w:ind w:left="960"/>
        <w:rPr>
          <w:rFonts w:hint="eastAsia"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p>
    <w:p>
      <w:pPr>
        <w:spacing w:before="120" w:line="22" w:lineRule="atLeast"/>
        <w:ind w:left="960"/>
        <w:rPr>
          <w:rFonts w:hint="eastAsia"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p>
    <w:p>
      <w:pPr>
        <w:pStyle w:val="25"/>
      </w:pPr>
    </w:p>
    <w:p>
      <w:pPr>
        <w:pStyle w:val="599"/>
        <w:spacing w:before="120" w:line="22" w:lineRule="atLeast"/>
        <w:rPr>
          <w:rFonts w:hint="eastAsia" w:ascii="宋体" w:hAnsi="宋体" w:eastAsia="宋体" w:cs="宋体"/>
          <w:szCs w:val="24"/>
        </w:rPr>
      </w:pPr>
    </w:p>
    <w:p>
      <w:pPr>
        <w:pStyle w:val="599"/>
        <w:spacing w:before="120" w:line="22" w:lineRule="atLeast"/>
        <w:rPr>
          <w:rFonts w:hint="eastAsia" w:ascii="宋体" w:hAnsi="宋体" w:eastAsia="宋体" w:cs="宋体"/>
          <w:szCs w:val="24"/>
        </w:rPr>
      </w:pPr>
    </w:p>
    <w:p>
      <w:pPr>
        <w:rPr>
          <w:rFonts w:hint="eastAsia" w:ascii="宋体" w:hAnsi="宋体" w:cs="宋体"/>
          <w:sz w:val="24"/>
        </w:rPr>
      </w:pPr>
    </w:p>
    <w:p>
      <w:pPr>
        <w:spacing w:before="120" w:line="22" w:lineRule="atLeast"/>
        <w:ind w:left="960"/>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hint="eastAsia" w:ascii="宋体" w:hAnsi="宋体" w:cs="宋体"/>
          <w:sz w:val="24"/>
        </w:rPr>
      </w:pPr>
    </w:p>
    <w:p>
      <w:pPr>
        <w:spacing w:before="120" w:line="22" w:lineRule="atLeast"/>
        <w:ind w:left="960"/>
        <w:rPr>
          <w:rFonts w:hint="eastAsia"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hint="eastAsia" w:ascii="宋体" w:hAnsi="宋体" w:cs="宋体"/>
          <w:sz w:val="24"/>
        </w:rPr>
      </w:pPr>
    </w:p>
    <w:p>
      <w:pPr>
        <w:spacing w:before="120" w:line="22" w:lineRule="atLeast"/>
        <w:ind w:firstLine="960" w:firstLineChars="400"/>
        <w:rPr>
          <w:rFonts w:hint="eastAsia"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hint="eastAsia" w:ascii="宋体" w:hAnsi="宋体" w:cs="宋体"/>
          <w:sz w:val="24"/>
        </w:rPr>
      </w:pPr>
    </w:p>
    <w:p>
      <w:pPr>
        <w:spacing w:before="120" w:line="22" w:lineRule="atLeast"/>
        <w:ind w:firstLine="960" w:firstLineChars="400"/>
        <w:rPr>
          <w:rFonts w:hint="eastAsia" w:ascii="宋体" w:hAnsi="宋体" w:cs="宋体"/>
          <w:kern w:val="0"/>
          <w:sz w:val="24"/>
        </w:rPr>
        <w:sectPr>
          <w:headerReference r:id="rId8" w:type="default"/>
          <w:footerReference r:id="rId9" w:type="default"/>
          <w:pgSz w:w="11907" w:h="16840"/>
          <w:pgMar w:top="1474" w:right="1273" w:bottom="1474" w:left="1394" w:header="851" w:footer="851" w:gutter="0"/>
          <w:cols w:space="720" w:num="1"/>
        </w:sect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p>
    <w:p>
      <w:pPr>
        <w:spacing w:line="560" w:lineRule="exact"/>
        <w:ind w:firstLine="480" w:firstLineChars="200"/>
        <w:rPr>
          <w:rFonts w:hint="eastAsia"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杭州市西湖区综合行政执法局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u w:val="single"/>
          <w:lang w:eastAsia="zh-CN"/>
        </w:rPr>
        <w:t>2025年西湖区综合行政执法局台式电脑采购项目</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（中标供应商名称）</w:t>
      </w:r>
      <w:r>
        <w:rPr>
          <w:rFonts w:hint="eastAsia" w:ascii="宋体" w:hAnsi="宋体" w:cs="宋体"/>
          <w:sz w:val="24"/>
        </w:rPr>
        <w:t>为该项目中标供应商。现于中标通知书发出之日起10个工作日内，按照采购文件确定的事项签订本合同。</w:t>
      </w:r>
    </w:p>
    <w:p>
      <w:pPr>
        <w:spacing w:line="560" w:lineRule="exact"/>
        <w:ind w:firstLine="480" w:firstLineChars="200"/>
        <w:rPr>
          <w:rFonts w:hint="eastAsia"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杭州市西湖区综合行政执法局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hint="eastAsia" w:ascii="宋体" w:hAnsi="宋体" w:cs="宋体"/>
          <w:b/>
          <w:sz w:val="24"/>
        </w:rPr>
      </w:pPr>
      <w:bookmarkStart w:id="420" w:name="_Toc24059"/>
      <w:bookmarkStart w:id="421" w:name="_Toc3029"/>
      <w:bookmarkStart w:id="422" w:name="_Toc2232"/>
      <w:r>
        <w:rPr>
          <w:rFonts w:hint="eastAsia" w:ascii="宋体" w:hAnsi="宋体" w:cs="宋体"/>
          <w:b/>
          <w:sz w:val="24"/>
        </w:rPr>
        <w:t>1.1 合同组成部分</w:t>
      </w:r>
      <w:bookmarkEnd w:id="420"/>
      <w:bookmarkEnd w:id="421"/>
      <w:bookmarkEnd w:id="422"/>
    </w:p>
    <w:p>
      <w:pPr>
        <w:spacing w:line="560" w:lineRule="exact"/>
        <w:ind w:firstLine="480" w:firstLineChars="200"/>
        <w:rPr>
          <w:rFonts w:hint="eastAsia"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hint="eastAsia" w:ascii="宋体" w:hAnsi="宋体" w:cs="宋体"/>
          <w:sz w:val="24"/>
        </w:rPr>
      </w:pPr>
      <w:r>
        <w:rPr>
          <w:rFonts w:hint="eastAsia" w:ascii="宋体" w:hAnsi="宋体" w:cs="宋体"/>
          <w:sz w:val="24"/>
        </w:rPr>
        <w:t>1.1.2 中标通知书；</w:t>
      </w:r>
    </w:p>
    <w:p>
      <w:pPr>
        <w:spacing w:line="560" w:lineRule="exact"/>
        <w:ind w:firstLine="480" w:firstLineChars="200"/>
        <w:rPr>
          <w:rFonts w:hint="eastAsia" w:ascii="宋体" w:hAnsi="宋体" w:cs="宋体"/>
          <w:sz w:val="24"/>
        </w:rPr>
      </w:pPr>
      <w:r>
        <w:rPr>
          <w:rFonts w:hint="eastAsia" w:ascii="宋体" w:hAnsi="宋体" w:cs="宋体"/>
          <w:sz w:val="24"/>
        </w:rPr>
        <w:t>1.1.3 投标文件（含澄清或者说明文件）；</w:t>
      </w:r>
    </w:p>
    <w:p>
      <w:pPr>
        <w:spacing w:line="560" w:lineRule="exact"/>
        <w:ind w:firstLine="480" w:firstLineChars="200"/>
        <w:rPr>
          <w:rFonts w:hint="eastAsia" w:ascii="宋体" w:hAnsi="宋体" w:cs="宋体"/>
          <w:sz w:val="24"/>
        </w:rPr>
      </w:pPr>
      <w:r>
        <w:rPr>
          <w:rFonts w:hint="eastAsia" w:ascii="宋体" w:hAnsi="宋体" w:cs="宋体"/>
          <w:sz w:val="24"/>
        </w:rPr>
        <w:t>1.1.4 招标文件（含澄清或者修改文件）；</w:t>
      </w:r>
    </w:p>
    <w:p>
      <w:pPr>
        <w:spacing w:line="560" w:lineRule="exact"/>
        <w:ind w:firstLine="480" w:firstLineChars="200"/>
        <w:rPr>
          <w:rFonts w:hint="eastAsia"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hint="eastAsia" w:ascii="宋体" w:hAnsi="宋体" w:cs="宋体"/>
          <w:b/>
          <w:sz w:val="24"/>
        </w:rPr>
      </w:pPr>
      <w:bookmarkStart w:id="423" w:name="_Toc21295"/>
      <w:bookmarkStart w:id="424" w:name="_Toc27126"/>
      <w:bookmarkStart w:id="425" w:name="_Toc24300"/>
      <w:r>
        <w:rPr>
          <w:rFonts w:hint="eastAsia" w:ascii="宋体" w:hAnsi="宋体" w:cs="宋体"/>
          <w:b/>
          <w:sz w:val="24"/>
        </w:rPr>
        <w:t>1.2 货物</w:t>
      </w:r>
      <w:bookmarkEnd w:id="423"/>
      <w:bookmarkEnd w:id="424"/>
      <w:bookmarkEnd w:id="425"/>
    </w:p>
    <w:p>
      <w:pPr>
        <w:spacing w:line="560" w:lineRule="exact"/>
        <w:ind w:firstLine="480" w:firstLineChars="200"/>
        <w:rPr>
          <w:rFonts w:hint="eastAsia" w:ascii="宋体" w:hAnsi="宋体" w:cs="宋体"/>
          <w:sz w:val="24"/>
          <w:u w:val="single"/>
        </w:rPr>
      </w:pPr>
      <w:r>
        <w:rPr>
          <w:rFonts w:hint="eastAsia" w:ascii="宋体" w:hAnsi="宋体" w:cs="宋体"/>
          <w:sz w:val="24"/>
        </w:rPr>
        <w:t>1.2.1 货物名称：</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hint="eastAsia"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详见开标一览表或附件（附件格式自拟）        </w:t>
      </w:r>
      <w:r>
        <w:rPr>
          <w:rFonts w:hint="eastAsia" w:ascii="宋体" w:hAnsi="宋体" w:cs="宋体"/>
          <w:sz w:val="24"/>
        </w:rPr>
        <w:t>；</w:t>
      </w:r>
    </w:p>
    <w:p>
      <w:pPr>
        <w:spacing w:line="560" w:lineRule="exact"/>
        <w:ind w:firstLine="480" w:firstLineChars="200"/>
        <w:rPr>
          <w:rFonts w:hint="eastAsia" w:ascii="宋体" w:hAnsi="宋体" w:cs="宋体"/>
          <w:sz w:val="24"/>
        </w:rPr>
      </w:pPr>
      <w:r>
        <w:rPr>
          <w:rFonts w:hint="eastAsia" w:ascii="宋体" w:hAnsi="宋体" w:cs="宋体"/>
          <w:sz w:val="24"/>
        </w:rPr>
        <w:t>1.2.3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hint="eastAsia" w:ascii="宋体" w:hAnsi="宋体" w:cs="宋体"/>
          <w:b/>
          <w:sz w:val="24"/>
        </w:rPr>
      </w:pPr>
      <w:bookmarkStart w:id="426" w:name="_Toc21551"/>
      <w:bookmarkStart w:id="427" w:name="_Toc23292"/>
      <w:bookmarkStart w:id="428" w:name="_Toc21631"/>
      <w:r>
        <w:rPr>
          <w:rFonts w:hint="eastAsia" w:ascii="宋体" w:hAnsi="宋体" w:cs="宋体"/>
          <w:b/>
          <w:sz w:val="24"/>
        </w:rPr>
        <w:t>1.3 价款</w:t>
      </w:r>
      <w:bookmarkEnd w:id="426"/>
      <w:bookmarkEnd w:id="427"/>
      <w:bookmarkEnd w:id="428"/>
    </w:p>
    <w:p>
      <w:pPr>
        <w:spacing w:line="560" w:lineRule="exact"/>
        <w:ind w:firstLine="480" w:firstLineChars="200"/>
        <w:rPr>
          <w:rFonts w:hint="eastAsia"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hint="eastAsia" w:ascii="宋体" w:hAnsi="宋体" w:cs="宋体"/>
          <w:sz w:val="24"/>
          <w:u w:val="single"/>
        </w:rPr>
      </w:pPr>
      <w:r>
        <w:rPr>
          <w:rFonts w:hint="eastAsia" w:ascii="宋体" w:hAnsi="宋体" w:cs="宋体"/>
          <w:sz w:val="24"/>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jc w:val="center"/>
              <w:rPr>
                <w:rFonts w:hint="eastAsia"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jc w:val="center"/>
              <w:rPr>
                <w:rFonts w:hint="eastAsia"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hAnsi="宋体" w:cs="宋体"/>
                <w:sz w:val="24"/>
                <w:szCs w:val="24"/>
              </w:rPr>
            </w:pPr>
          </w:p>
        </w:tc>
      </w:tr>
    </w:tbl>
    <w:p>
      <w:pPr>
        <w:pStyle w:val="959"/>
        <w:spacing w:before="0" w:beforeAutospacing="0" w:after="0" w:afterAutospacing="0" w:line="360" w:lineRule="auto"/>
        <w:ind w:firstLine="480"/>
        <w:rPr>
          <w:rFonts w:hint="eastAsia"/>
          <w:b/>
        </w:rPr>
      </w:pPr>
      <w:bookmarkStart w:id="429" w:name="_Toc331685783"/>
      <w:r>
        <w:rPr>
          <w:rFonts w:hint="eastAsia"/>
          <w:b/>
        </w:rPr>
        <w:t>1.4履约保证金</w:t>
      </w:r>
    </w:p>
    <w:p>
      <w:pPr>
        <w:pStyle w:val="959"/>
        <w:spacing w:before="0" w:beforeAutospacing="0" w:after="0" w:afterAutospacing="0" w:line="360" w:lineRule="auto"/>
        <w:ind w:firstLine="480"/>
        <w:rPr>
          <w:rFonts w:hint="eastAsia"/>
        </w:rPr>
      </w:pPr>
      <w:r>
        <w:rPr>
          <w:rFonts w:hint="eastAsia"/>
        </w:rPr>
        <w:t>乙方</w:t>
      </w:r>
      <w:r>
        <w:rPr>
          <w:rFonts w:hint="eastAsia"/>
          <w:b/>
          <w:i/>
          <w:u w:val="single"/>
        </w:rPr>
        <w:t>合同专用条款</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b/>
          <w:i/>
          <w:sz w:val="24"/>
          <w:u w:val="single"/>
        </w:rPr>
        <w:t>合同专用条款</w:t>
      </w:r>
      <w:r>
        <w:rPr>
          <w:rFonts w:hint="eastAsia" w:ascii="宋体" w:hAnsi="宋体" w:cs="宋体"/>
          <w:kern w:val="0"/>
          <w:sz w:val="24"/>
        </w:rPr>
        <w:t>%；</w:t>
      </w:r>
    </w:p>
    <w:p>
      <w:pPr>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1.4.2履约保证金支付方式详见</w:t>
      </w:r>
      <w:r>
        <w:rPr>
          <w:rFonts w:hint="eastAsia" w:ascii="宋体" w:hAnsi="宋体" w:cs="宋体"/>
          <w:b/>
          <w:i/>
          <w:sz w:val="24"/>
          <w:u w:val="single"/>
        </w:rPr>
        <w:t>合同专用条款</w:t>
      </w:r>
      <w:r>
        <w:rPr>
          <w:rFonts w:hint="eastAsia" w:ascii="宋体" w:hAnsi="宋体" w:cs="宋体"/>
          <w:kern w:val="0"/>
          <w:sz w:val="24"/>
        </w:rPr>
        <w:t>；</w:t>
      </w:r>
    </w:p>
    <w:p>
      <w:pPr>
        <w:pStyle w:val="5"/>
        <w:tabs>
          <w:tab w:val="left" w:pos="0"/>
          <w:tab w:val="clear" w:pos="432"/>
        </w:tabs>
        <w:ind w:left="0" w:firstLine="480" w:firstLineChars="200"/>
        <w:rPr>
          <w:rFonts w:hint="eastAsia"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5</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360" w:lineRule="auto"/>
        <w:ind w:firstLine="482" w:firstLineChars="200"/>
        <w:outlineLvl w:val="0"/>
        <w:rPr>
          <w:rFonts w:hint="eastAsia" w:ascii="宋体" w:hAnsi="宋体" w:cs="宋体"/>
          <w:b/>
          <w:sz w:val="24"/>
        </w:rPr>
      </w:pPr>
      <w:r>
        <w:rPr>
          <w:rFonts w:hint="eastAsia" w:ascii="宋体" w:hAnsi="宋体" w:cs="宋体"/>
          <w:b/>
          <w:sz w:val="24"/>
        </w:rPr>
        <w:t>1.5预付款</w:t>
      </w:r>
    </w:p>
    <w:p>
      <w:pPr>
        <w:pStyle w:val="959"/>
        <w:spacing w:before="0" w:beforeAutospacing="0" w:after="0" w:afterAutospacing="0" w:line="360" w:lineRule="auto"/>
        <w:ind w:firstLine="480"/>
        <w:rPr>
          <w:rFonts w:hint="eastAsia"/>
        </w:rPr>
      </w:pPr>
      <w:r>
        <w:rPr>
          <w:rFonts w:hint="eastAsia"/>
        </w:rPr>
        <w:t>甲方</w:t>
      </w:r>
      <w:r>
        <w:rPr>
          <w:rFonts w:hint="eastAsia"/>
          <w:b/>
          <w:i/>
          <w:u w:val="single"/>
        </w:rPr>
        <w:t>合同专用条款</w:t>
      </w:r>
      <w:r>
        <w:rPr>
          <w:rFonts w:hint="eastAsia"/>
        </w:rPr>
        <w:t>（是</w:t>
      </w:r>
      <w:r>
        <w:rPr>
          <w:rFonts w:hint="eastAsia" w:ascii="仿宋" w:hAnsi="仿宋" w:eastAsia="仿宋" w:cs="仿宋"/>
        </w:rPr>
        <w:t>/</w:t>
      </w:r>
      <w:r>
        <w:rPr>
          <w:rFonts w:hint="eastAsia"/>
        </w:rPr>
        <w:t>否）需要支付预付款。若需要支付预付款的，则：</w:t>
      </w:r>
    </w:p>
    <w:p>
      <w:pPr>
        <w:spacing w:line="360" w:lineRule="auto"/>
        <w:ind w:right="105" w:rightChars="50" w:firstLine="480" w:firstLineChars="200"/>
        <w:rPr>
          <w:rFonts w:hint="eastAsia"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b/>
          <w:i/>
          <w:sz w:val="24"/>
          <w:u w:val="single"/>
        </w:rPr>
        <w:t>合同专用条款</w:t>
      </w:r>
      <w:r>
        <w:rPr>
          <w:rFonts w:hint="eastAsia" w:ascii="宋体" w:hAnsi="宋体" w:cs="宋体"/>
          <w:kern w:val="0"/>
          <w:sz w:val="24"/>
        </w:rPr>
        <w:t>；</w:t>
      </w:r>
    </w:p>
    <w:p>
      <w:pPr>
        <w:pStyle w:val="959"/>
        <w:spacing w:before="0" w:beforeAutospacing="0" w:after="0" w:afterAutospacing="0" w:line="360" w:lineRule="auto"/>
        <w:ind w:right="105" w:rightChars="50" w:firstLine="480"/>
        <w:rPr>
          <w:rFonts w:hint="eastAsia"/>
        </w:rPr>
      </w:pPr>
      <w:r>
        <w:rPr>
          <w:rFonts w:hint="eastAsia"/>
        </w:rPr>
        <w:t>1.5.2预付款的扣回方式详见</w:t>
      </w:r>
      <w:r>
        <w:rPr>
          <w:rFonts w:hint="eastAsia"/>
          <w:b/>
          <w:i/>
          <w:u w:val="single"/>
        </w:rPr>
        <w:t>合同专用条款</w:t>
      </w:r>
      <w:r>
        <w:rPr>
          <w:rFonts w:hint="eastAsia"/>
        </w:rPr>
        <w:t>；</w:t>
      </w:r>
    </w:p>
    <w:p>
      <w:pPr>
        <w:pStyle w:val="959"/>
        <w:spacing w:before="0" w:beforeAutospacing="0" w:after="0" w:afterAutospacing="0" w:line="360" w:lineRule="auto"/>
        <w:ind w:firstLine="480"/>
        <w:rPr>
          <w:rFonts w:hint="eastAsia"/>
          <w:u w:val="single"/>
        </w:rPr>
      </w:pPr>
      <w:r>
        <w:rPr>
          <w:rFonts w:hint="eastAsia"/>
        </w:rPr>
        <w:t>1.5.3预付款的担保措施详见</w:t>
      </w:r>
      <w:r>
        <w:rPr>
          <w:rFonts w:hint="eastAsia"/>
          <w:b/>
          <w:i/>
          <w:u w:val="single"/>
        </w:rPr>
        <w:t>合同专用条款</w:t>
      </w:r>
      <w:r>
        <w:rPr>
          <w:rFonts w:hint="eastAsia"/>
        </w:rPr>
        <w:t>。</w:t>
      </w:r>
    </w:p>
    <w:p>
      <w:pPr>
        <w:pStyle w:val="959"/>
        <w:spacing w:before="0" w:beforeAutospacing="0" w:after="0" w:afterAutospacing="0" w:line="360" w:lineRule="auto"/>
        <w:ind w:firstLine="480"/>
        <w:rPr>
          <w:rFonts w:hint="eastAsia"/>
          <w:b/>
          <w:bCs/>
        </w:rPr>
      </w:pPr>
      <w:r>
        <w:rPr>
          <w:rFonts w:hint="eastAsia"/>
          <w:b/>
          <w:bCs/>
        </w:rPr>
        <w:t>1.6资金支付</w:t>
      </w:r>
    </w:p>
    <w:p>
      <w:pPr>
        <w:pStyle w:val="959"/>
        <w:spacing w:before="0" w:beforeAutospacing="0" w:after="0" w:afterAutospacing="0" w:line="360" w:lineRule="auto"/>
        <w:ind w:firstLine="480"/>
        <w:rPr>
          <w:rFonts w:hint="eastAsia"/>
        </w:rPr>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firstLine="480" w:firstLineChars="200"/>
        <w:outlineLvl w:val="0"/>
        <w:rPr>
          <w:rFonts w:hint="eastAsia"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outlineLvl w:val="0"/>
        <w:rPr>
          <w:rFonts w:hint="eastAsia" w:ascii="宋体" w:hAnsi="宋体" w:cs="宋体"/>
          <w:b/>
          <w:sz w:val="24"/>
        </w:rPr>
      </w:pPr>
      <w:r>
        <w:rPr>
          <w:rFonts w:hint="eastAsia" w:ascii="宋体" w:hAnsi="宋体" w:cs="宋体"/>
          <w:b/>
          <w:sz w:val="24"/>
        </w:rPr>
        <w:t>1.7货物交付期限、地点和方式</w:t>
      </w:r>
    </w:p>
    <w:p>
      <w:pPr>
        <w:spacing w:line="360" w:lineRule="auto"/>
        <w:ind w:firstLine="480" w:firstLineChars="200"/>
        <w:rPr>
          <w:rFonts w:hint="eastAsia"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outlineLvl w:val="0"/>
        <w:rPr>
          <w:rFonts w:hint="eastAsia" w:ascii="宋体" w:hAnsi="宋体" w:cs="宋体"/>
          <w:b/>
          <w:sz w:val="24"/>
        </w:rPr>
      </w:pPr>
      <w:r>
        <w:rPr>
          <w:rFonts w:hint="eastAsia" w:ascii="宋体" w:hAnsi="宋体" w:cs="宋体"/>
          <w:b/>
          <w:sz w:val="24"/>
        </w:rPr>
        <w:t>1.8违约责任</w:t>
      </w:r>
    </w:p>
    <w:p>
      <w:pPr>
        <w:spacing w:line="360" w:lineRule="auto"/>
        <w:ind w:firstLine="480" w:firstLineChars="200"/>
        <w:rPr>
          <w:rFonts w:hint="eastAsia"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360" w:lineRule="auto"/>
        <w:ind w:firstLine="480" w:firstLineChars="200"/>
        <w:rPr>
          <w:rFonts w:hint="eastAsia" w:ascii="宋体" w:hAnsi="宋体" w:cs="宋体"/>
          <w:sz w:val="24"/>
        </w:rPr>
      </w:pPr>
      <w:r>
        <w:rPr>
          <w:rFonts w:hint="eastAsia" w:ascii="宋体" w:hAnsi="宋体" w:cs="宋体"/>
          <w:sz w:val="24"/>
        </w:rPr>
        <w:t>1.8.2 除不可抗力外，如果甲方没有按照本合同约定的付款方式付款，</w:t>
      </w:r>
      <w:r>
        <w:rPr>
          <w:rFonts w:hint="eastAsia" w:ascii="宋体" w:hAnsi="宋体" w:cs="宋体"/>
          <w:sz w:val="24"/>
          <w:lang w:val="en-US" w:eastAsia="zh-CN"/>
        </w:rPr>
        <w:t>乙方应善意提示甲方进行付款，若经乙方善意催告后甲方仍未支付的，</w:t>
      </w:r>
      <w:r>
        <w:rPr>
          <w:rFonts w:hint="eastAsia" w:ascii="宋体" w:hAnsi="宋体" w:cs="宋体"/>
          <w:sz w:val="24"/>
        </w:rPr>
        <w:t>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hint="eastAsia"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360" w:lineRule="auto"/>
        <w:ind w:left="-420" w:leftChars="-200" w:right="-420" w:rightChars="-200" w:firstLine="960" w:firstLineChars="400"/>
        <w:rPr>
          <w:rFonts w:hint="eastAsia" w:ascii="宋体" w:hAnsi="宋体" w:cs="宋体"/>
          <w:sz w:val="24"/>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pPr>
        <w:pStyle w:val="2"/>
        <w:spacing w:line="240" w:lineRule="auto"/>
        <w:ind w:firstLine="482" w:firstLineChars="200"/>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1.9售后服务</w:t>
      </w:r>
    </w:p>
    <w:p>
      <w:pPr>
        <w:spacing w:line="360" w:lineRule="auto"/>
        <w:ind w:firstLine="482" w:firstLineChars="200"/>
        <w:outlineLvl w:val="0"/>
        <w:rPr>
          <w:rFonts w:hint="eastAsia" w:ascii="宋体" w:hAnsi="宋体" w:cs="宋体"/>
          <w:b/>
          <w:sz w:val="24"/>
        </w:rPr>
      </w:pPr>
      <w:r>
        <w:rPr>
          <w:rFonts w:hint="eastAsia" w:ascii="宋体" w:hAnsi="宋体" w:cs="宋体"/>
          <w:b/>
          <w:sz w:val="24"/>
          <w:lang w:val="en-US" w:eastAsia="zh-CN"/>
        </w:rPr>
        <w:t>1.10</w:t>
      </w:r>
      <w:r>
        <w:rPr>
          <w:rFonts w:hint="eastAsia" w:ascii="宋体" w:hAnsi="宋体" w:cs="宋体"/>
          <w:b/>
          <w:sz w:val="24"/>
        </w:rPr>
        <w:t>合同争议的解决</w:t>
      </w:r>
    </w:p>
    <w:p>
      <w:pPr>
        <w:spacing w:line="360" w:lineRule="auto"/>
        <w:ind w:left="-61" w:leftChars="-29" w:right="-420" w:rightChars="-200" w:firstLine="240" w:firstLineChars="100"/>
        <w:rPr>
          <w:rFonts w:hint="eastAsia"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360" w:lineRule="auto"/>
        <w:ind w:left="-420" w:leftChars="-200" w:right="-420" w:rightChars="-200" w:firstLine="840" w:firstLineChars="35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10</w:t>
      </w:r>
      <w:r>
        <w:rPr>
          <w:rFonts w:hint="eastAsia" w:ascii="宋体" w:hAnsi="宋体" w:cs="宋体"/>
          <w:sz w:val="24"/>
        </w:rPr>
        <w:t>.1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360" w:lineRule="auto"/>
        <w:ind w:left="-420" w:leftChars="-200" w:right="-420" w:rightChars="-200" w:firstLine="840" w:firstLineChars="35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10</w:t>
      </w:r>
      <w:r>
        <w:rPr>
          <w:rFonts w:hint="eastAsia" w:ascii="宋体" w:hAnsi="宋体" w:cs="宋体"/>
          <w:sz w:val="24"/>
        </w:rPr>
        <w:t>.2 向</w:t>
      </w:r>
      <w:r>
        <w:rPr>
          <w:rFonts w:hint="eastAsia" w:ascii="宋体" w:hAnsi="宋体" w:cs="宋体"/>
          <w:b/>
          <w:i/>
          <w:sz w:val="24"/>
          <w:u w:val="single"/>
        </w:rPr>
        <w:t>合同专用条款</w:t>
      </w:r>
      <w:r>
        <w:rPr>
          <w:rFonts w:hint="eastAsia" w:ascii="宋体" w:hAnsi="宋体" w:cs="宋体"/>
          <w:sz w:val="24"/>
        </w:rPr>
        <w:t>人民法院起诉。</w:t>
      </w:r>
    </w:p>
    <w:p>
      <w:pPr>
        <w:spacing w:line="360" w:lineRule="auto"/>
        <w:ind w:firstLine="482" w:firstLineChars="200"/>
        <w:outlineLvl w:val="0"/>
        <w:rPr>
          <w:rFonts w:hint="eastAsia" w:ascii="宋体" w:hAnsi="宋体" w:cs="宋体"/>
          <w:b/>
          <w:sz w:val="24"/>
        </w:rPr>
      </w:pPr>
      <w:r>
        <w:rPr>
          <w:rFonts w:hint="eastAsia" w:ascii="宋体" w:hAnsi="宋体" w:cs="宋体"/>
          <w:b/>
          <w:sz w:val="24"/>
        </w:rPr>
        <w:t>1.</w:t>
      </w:r>
      <w:r>
        <w:rPr>
          <w:rFonts w:hint="eastAsia" w:ascii="宋体" w:hAnsi="宋体" w:cs="宋体"/>
          <w:b/>
          <w:sz w:val="24"/>
          <w:lang w:val="en-US" w:eastAsia="zh-CN"/>
        </w:rPr>
        <w:t>11</w:t>
      </w:r>
      <w:r>
        <w:rPr>
          <w:rFonts w:hint="eastAsia" w:ascii="宋体" w:hAnsi="宋体" w:cs="宋体"/>
          <w:b/>
          <w:sz w:val="24"/>
        </w:rPr>
        <w:t xml:space="preserve"> 合同生效</w:t>
      </w:r>
    </w:p>
    <w:p>
      <w:pPr>
        <w:spacing w:line="360" w:lineRule="auto"/>
        <w:ind w:firstLine="480" w:firstLineChars="200"/>
        <w:rPr>
          <w:rFonts w:hint="eastAsia" w:ascii="宋体" w:hAnsi="宋体" w:cs="宋体"/>
          <w:b/>
          <w:sz w:val="24"/>
        </w:rPr>
      </w:pPr>
      <w:r>
        <w:rPr>
          <w:rFonts w:hint="eastAsia" w:ascii="宋体" w:hAnsi="宋体" w:cs="宋体"/>
          <w:sz w:val="24"/>
        </w:rPr>
        <w:t>本合同自双方当事人盖章签字时生效。</w:t>
      </w:r>
    </w:p>
    <w:p>
      <w:pPr>
        <w:autoSpaceDE w:val="0"/>
        <w:autoSpaceDN w:val="0"/>
        <w:spacing w:line="360" w:lineRule="auto"/>
        <w:rPr>
          <w:rFonts w:hint="eastAsia" w:ascii="宋体" w:hAnsi="宋体" w:cs="宋体"/>
          <w:sz w:val="24"/>
          <w:lang w:val="zh-CN"/>
        </w:rPr>
      </w:pPr>
    </w:p>
    <w:p>
      <w:pPr>
        <w:autoSpaceDE w:val="0"/>
        <w:autoSpaceDN w:val="0"/>
        <w:spacing w:line="360" w:lineRule="auto"/>
        <w:rPr>
          <w:rFonts w:hint="eastAsia"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360" w:lineRule="auto"/>
        <w:rPr>
          <w:rFonts w:hint="eastAsia"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360" w:lineRule="auto"/>
        <w:rPr>
          <w:rFonts w:hint="eastAsia" w:ascii="宋体" w:hAnsi="宋体" w:cs="宋体"/>
          <w:sz w:val="24"/>
          <w:lang w:val="zh-CN"/>
        </w:rPr>
      </w:pPr>
    </w:p>
    <w:p>
      <w:pPr>
        <w:autoSpaceDE w:val="0"/>
        <w:autoSpaceDN w:val="0"/>
        <w:spacing w:line="360" w:lineRule="auto"/>
        <w:rPr>
          <w:rFonts w:hint="eastAsia" w:ascii="宋体" w:hAnsi="宋体" w:cs="宋体"/>
          <w:sz w:val="24"/>
          <w:lang w:val="zh-CN"/>
        </w:rPr>
      </w:pPr>
      <w:r>
        <w:rPr>
          <w:rFonts w:hint="eastAsia" w:ascii="宋体" w:hAnsi="宋体" w:cs="宋体"/>
          <w:sz w:val="24"/>
          <w:lang w:val="zh-CN"/>
        </w:rPr>
        <w:t>住所：                                   住所：</w:t>
      </w:r>
    </w:p>
    <w:p>
      <w:pPr>
        <w:autoSpaceDE w:val="0"/>
        <w:autoSpaceDN w:val="0"/>
        <w:spacing w:line="360" w:lineRule="auto"/>
        <w:rPr>
          <w:rFonts w:hint="eastAsia" w:ascii="宋体" w:hAnsi="宋体" w:cs="宋体"/>
          <w:sz w:val="24"/>
          <w:lang w:val="zh-CN"/>
        </w:rPr>
      </w:pPr>
      <w:r>
        <w:rPr>
          <w:rFonts w:hint="eastAsia" w:ascii="宋体" w:hAnsi="宋体" w:cs="宋体"/>
          <w:sz w:val="24"/>
          <w:lang w:val="zh-CN"/>
        </w:rPr>
        <w:t>法定代表人或                             法定代表人</w:t>
      </w:r>
    </w:p>
    <w:p>
      <w:pPr>
        <w:autoSpaceDE w:val="0"/>
        <w:autoSpaceDN w:val="0"/>
        <w:spacing w:line="360" w:lineRule="auto"/>
        <w:rPr>
          <w:rFonts w:hint="eastAsia"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360" w:lineRule="auto"/>
        <w:rPr>
          <w:rFonts w:hint="eastAsia" w:ascii="宋体" w:hAnsi="宋体" w:cs="宋体"/>
          <w:sz w:val="24"/>
          <w:lang w:val="zh-CN"/>
        </w:rPr>
      </w:pPr>
      <w:r>
        <w:rPr>
          <w:rFonts w:hint="eastAsia" w:ascii="宋体" w:hAnsi="宋体" w:cs="宋体"/>
          <w:sz w:val="24"/>
          <w:lang w:val="zh-CN"/>
        </w:rPr>
        <w:t>联系人：                                 联系人：</w:t>
      </w:r>
    </w:p>
    <w:p>
      <w:pPr>
        <w:autoSpaceDE w:val="0"/>
        <w:autoSpaceDN w:val="0"/>
        <w:spacing w:line="360" w:lineRule="auto"/>
        <w:rPr>
          <w:rFonts w:hint="eastAsia" w:ascii="宋体" w:hAnsi="宋体" w:cs="宋体"/>
          <w:sz w:val="24"/>
          <w:lang w:val="zh-CN"/>
        </w:rPr>
      </w:pPr>
      <w:r>
        <w:rPr>
          <w:rFonts w:hint="eastAsia" w:ascii="宋体" w:hAnsi="宋体" w:cs="宋体"/>
          <w:sz w:val="24"/>
          <w:lang w:val="zh-CN"/>
        </w:rPr>
        <w:t>约定送达地址：                           约定送达地址：</w:t>
      </w:r>
    </w:p>
    <w:p>
      <w:pPr>
        <w:autoSpaceDE w:val="0"/>
        <w:autoSpaceDN w:val="0"/>
        <w:spacing w:line="360" w:lineRule="auto"/>
        <w:rPr>
          <w:rFonts w:hint="eastAsia" w:ascii="宋体" w:hAnsi="宋体" w:cs="宋体"/>
          <w:sz w:val="24"/>
          <w:lang w:val="zh-CN"/>
        </w:rPr>
      </w:pPr>
      <w:r>
        <w:rPr>
          <w:rFonts w:hint="eastAsia" w:ascii="宋体" w:hAnsi="宋体" w:cs="宋体"/>
          <w:sz w:val="24"/>
          <w:lang w:val="zh-CN"/>
        </w:rPr>
        <w:t>邮政编码：                               邮政编码：</w:t>
      </w:r>
    </w:p>
    <w:p>
      <w:pPr>
        <w:autoSpaceDE w:val="0"/>
        <w:autoSpaceDN w:val="0"/>
        <w:spacing w:line="360" w:lineRule="auto"/>
        <w:rPr>
          <w:rFonts w:hint="eastAsia" w:ascii="宋体" w:hAnsi="宋体" w:cs="宋体"/>
          <w:sz w:val="24"/>
          <w:lang w:val="zh-CN"/>
        </w:rPr>
      </w:pPr>
      <w:r>
        <w:rPr>
          <w:rFonts w:hint="eastAsia" w:ascii="宋体" w:hAnsi="宋体" w:cs="宋体"/>
          <w:sz w:val="24"/>
          <w:lang w:val="zh-CN"/>
        </w:rPr>
        <w:t xml:space="preserve">电话:                                    电话: </w:t>
      </w:r>
    </w:p>
    <w:p>
      <w:pPr>
        <w:autoSpaceDE w:val="0"/>
        <w:autoSpaceDN w:val="0"/>
        <w:spacing w:line="360" w:lineRule="auto"/>
        <w:rPr>
          <w:rFonts w:hint="eastAsia" w:ascii="宋体" w:hAnsi="宋体" w:cs="宋体"/>
          <w:sz w:val="24"/>
          <w:lang w:val="zh-CN"/>
        </w:rPr>
      </w:pPr>
      <w:r>
        <w:rPr>
          <w:rFonts w:hint="eastAsia" w:ascii="宋体" w:hAnsi="宋体" w:cs="宋体"/>
          <w:sz w:val="24"/>
          <w:lang w:val="zh-CN"/>
        </w:rPr>
        <w:t>传真:                                    传真:</w:t>
      </w:r>
    </w:p>
    <w:p>
      <w:pPr>
        <w:autoSpaceDE w:val="0"/>
        <w:autoSpaceDN w:val="0"/>
        <w:spacing w:line="360" w:lineRule="auto"/>
        <w:rPr>
          <w:rFonts w:hint="eastAsia" w:ascii="宋体" w:hAnsi="宋体" w:cs="宋体"/>
          <w:sz w:val="24"/>
        </w:rPr>
      </w:pPr>
      <w:r>
        <w:rPr>
          <w:rFonts w:hint="eastAsia" w:ascii="宋体" w:hAnsi="宋体" w:cs="宋体"/>
          <w:sz w:val="24"/>
          <w:lang w:val="zh-CN"/>
        </w:rPr>
        <w:t>电子邮箱：                               电子邮箱：</w:t>
      </w:r>
    </w:p>
    <w:p>
      <w:pPr>
        <w:autoSpaceDE w:val="0"/>
        <w:autoSpaceDN w:val="0"/>
        <w:spacing w:line="360" w:lineRule="auto"/>
        <w:rPr>
          <w:rFonts w:hint="eastAsia" w:ascii="宋体" w:hAnsi="宋体" w:cs="宋体"/>
          <w:sz w:val="24"/>
        </w:rPr>
      </w:pPr>
      <w:r>
        <w:rPr>
          <w:rFonts w:hint="eastAsia" w:ascii="宋体" w:hAnsi="宋体" w:cs="宋体"/>
          <w:sz w:val="24"/>
        </w:rPr>
        <w:t xml:space="preserve">开户银行：                               开户银行： </w:t>
      </w:r>
    </w:p>
    <w:p>
      <w:pPr>
        <w:autoSpaceDE w:val="0"/>
        <w:autoSpaceDN w:val="0"/>
        <w:spacing w:line="360" w:lineRule="auto"/>
        <w:rPr>
          <w:rFonts w:hint="eastAsia" w:ascii="宋体" w:hAnsi="宋体" w:cs="宋体"/>
          <w:sz w:val="24"/>
        </w:rPr>
      </w:pPr>
      <w:r>
        <w:rPr>
          <w:rFonts w:hint="eastAsia" w:ascii="宋体" w:hAnsi="宋体" w:cs="宋体"/>
          <w:sz w:val="24"/>
        </w:rPr>
        <w:t xml:space="preserve">开户名称：                               开户名称： </w:t>
      </w:r>
    </w:p>
    <w:p>
      <w:pPr>
        <w:autoSpaceDE w:val="0"/>
        <w:autoSpaceDN w:val="0"/>
        <w:spacing w:line="360" w:lineRule="auto"/>
        <w:rPr>
          <w:rFonts w:hint="eastAsia" w:ascii="宋体" w:hAnsi="宋体" w:cs="宋体"/>
          <w:sz w:val="24"/>
        </w:rPr>
      </w:pPr>
      <w:r>
        <w:rPr>
          <w:rFonts w:hint="eastAsia" w:ascii="宋体" w:hAnsi="宋体" w:cs="宋体"/>
          <w:sz w:val="24"/>
        </w:rPr>
        <w:t>开户账号：开户账号：</w:t>
      </w:r>
    </w:p>
    <w:p>
      <w:pPr>
        <w:pStyle w:val="5"/>
        <w:rPr>
          <w:rFonts w:hint="eastAsia" w:ascii="宋体" w:hAnsi="宋体" w:cs="宋体"/>
          <w:sz w:val="24"/>
        </w:rPr>
      </w:pPr>
    </w:p>
    <w:p>
      <w:pPr>
        <w:widowControl/>
        <w:adjustRightInd/>
        <w:jc w:val="left"/>
        <w:rPr>
          <w:rFonts w:hint="eastAsia" w:ascii="宋体" w:hAnsi="宋体" w:cs="宋体"/>
          <w:b/>
          <w:sz w:val="24"/>
        </w:rPr>
      </w:pPr>
      <w:r>
        <w:rPr>
          <w:rFonts w:ascii="宋体" w:hAnsi="宋体" w:cs="宋体"/>
          <w:b/>
        </w:rPr>
        <w:br w:type="page"/>
      </w:r>
    </w:p>
    <w:p>
      <w:pPr>
        <w:pStyle w:val="702"/>
        <w:spacing w:line="560" w:lineRule="exact"/>
        <w:ind w:firstLine="482"/>
        <w:jc w:val="center"/>
        <w:rPr>
          <w:rFonts w:hint="eastAsia" w:ascii="宋体" w:hAnsi="宋体" w:cs="宋体"/>
          <w:b/>
          <w:szCs w:val="24"/>
        </w:rPr>
      </w:pPr>
      <w:r>
        <w:rPr>
          <w:rFonts w:hint="eastAsia" w:ascii="宋体" w:hAnsi="宋体" w:cs="宋体"/>
          <w:b/>
          <w:szCs w:val="24"/>
        </w:rPr>
        <w:t>第二部分 合同一般条款</w:t>
      </w:r>
      <w:bookmarkEnd w:id="429"/>
    </w:p>
    <w:p>
      <w:pPr>
        <w:spacing w:line="560" w:lineRule="exact"/>
        <w:ind w:firstLine="482" w:firstLineChars="200"/>
        <w:outlineLvl w:val="0"/>
        <w:rPr>
          <w:rFonts w:hint="eastAsia" w:ascii="宋体" w:hAnsi="宋体" w:cs="宋体"/>
          <w:b/>
          <w:sz w:val="24"/>
        </w:rPr>
      </w:pPr>
      <w:bookmarkStart w:id="430" w:name="_Ref467379109"/>
      <w:bookmarkStart w:id="431" w:name="_Ref467379214"/>
      <w:bookmarkStart w:id="432" w:name="_Ref467379094"/>
      <w:bookmarkStart w:id="433" w:name="_Ref467379205"/>
      <w:bookmarkStart w:id="434" w:name="_Toc16917"/>
      <w:bookmarkStart w:id="435" w:name="_Toc259093669"/>
      <w:bookmarkStart w:id="436" w:name="_Ref467379195"/>
      <w:bookmarkStart w:id="437" w:name="_Ref467379225"/>
      <w:bookmarkStart w:id="438" w:name="_Toc28763"/>
      <w:bookmarkStart w:id="439" w:name="_Ref467378404"/>
      <w:bookmarkStart w:id="440" w:name="_Toc279701240"/>
      <w:bookmarkStart w:id="441" w:name="_Ref467379101"/>
      <w:bookmarkStart w:id="442" w:name="_Toc19614"/>
      <w:bookmarkStart w:id="443" w:name="_Ref467378463"/>
      <w:bookmarkStart w:id="444" w:name="_Toc487900349"/>
      <w:bookmarkStart w:id="445" w:name="_Ref467378499"/>
      <w:r>
        <w:rPr>
          <w:rFonts w:hint="eastAsia" w:ascii="宋体" w:hAnsi="宋体" w:cs="宋体"/>
          <w:b/>
          <w:sz w:val="24"/>
        </w:rPr>
        <w:t>2.1 定义</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pPr>
        <w:spacing w:line="560" w:lineRule="exact"/>
        <w:ind w:firstLine="480" w:firstLineChars="200"/>
        <w:rPr>
          <w:rFonts w:hint="eastAsia"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hint="eastAsia" w:ascii="宋体" w:hAnsi="宋体" w:cs="宋体"/>
          <w:sz w:val="24"/>
        </w:rPr>
      </w:pPr>
      <w:r>
        <w:rPr>
          <w:rFonts w:hint="eastAsia" w:ascii="宋体" w:hAnsi="宋体" w:cs="宋体"/>
          <w:sz w:val="24"/>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宋体" w:hAnsi="宋体" w:cs="宋体"/>
          <w:sz w:val="24"/>
        </w:rPr>
      </w:pPr>
      <w:r>
        <w:rPr>
          <w:rFonts w:hint="eastAsia" w:ascii="宋体" w:hAnsi="宋体" w:cs="宋体"/>
          <w:sz w:val="24"/>
        </w:rPr>
        <w:t>2.1.2 “合同价”系指根据合同约定，中标供应商在完全履行合同义务后，采购人应支付给中标供应商的价格。</w:t>
      </w:r>
    </w:p>
    <w:p>
      <w:pPr>
        <w:spacing w:line="560" w:lineRule="exact"/>
        <w:ind w:firstLine="480" w:firstLineChars="200"/>
        <w:rPr>
          <w:rFonts w:hint="eastAsia" w:ascii="宋体" w:hAnsi="宋体" w:cs="宋体"/>
          <w:sz w:val="24"/>
        </w:rPr>
      </w:pPr>
      <w:r>
        <w:rPr>
          <w:rFonts w:hint="eastAsia" w:ascii="宋体" w:hAnsi="宋体" w:cs="宋体"/>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hint="eastAsia" w:ascii="宋体" w:hAnsi="宋体" w:cs="宋体"/>
          <w:sz w:val="24"/>
        </w:rPr>
      </w:pPr>
      <w:bookmarkStart w:id="446" w:name="_Ref467378840"/>
      <w:r>
        <w:rPr>
          <w:rFonts w:hint="eastAsia" w:ascii="宋体" w:hAnsi="宋体" w:cs="宋体"/>
          <w:sz w:val="24"/>
        </w:rPr>
        <w:t>2.1.4 “甲方”系指与中标供应商签署合同的采购人</w:t>
      </w:r>
      <w:bookmarkEnd w:id="446"/>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hint="eastAsia" w:ascii="宋体" w:hAnsi="宋体" w:cs="宋体"/>
          <w:sz w:val="24"/>
        </w:rPr>
      </w:pPr>
      <w:bookmarkStart w:id="447" w:name="_Ref467379400"/>
      <w:r>
        <w:rPr>
          <w:rFonts w:hint="eastAsia" w:ascii="宋体" w:hAnsi="宋体" w:cs="宋体"/>
          <w:sz w:val="24"/>
        </w:rPr>
        <w:t>2.1.5 “乙方”系指根据合同约定交付货物的中标供应商</w:t>
      </w:r>
      <w:bookmarkEnd w:id="447"/>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cs="宋体"/>
          <w:sz w:val="24"/>
        </w:rPr>
      </w:pPr>
      <w:bookmarkStart w:id="448" w:name="_Ref467379436"/>
      <w:r>
        <w:rPr>
          <w:rFonts w:hint="eastAsia" w:ascii="宋体" w:hAnsi="宋体" w:cs="宋体"/>
          <w:sz w:val="24"/>
        </w:rPr>
        <w:t>2.1.6 “现场”系指合同约定货物将要运至或者安装的地点。</w:t>
      </w:r>
      <w:bookmarkEnd w:id="448"/>
    </w:p>
    <w:p>
      <w:pPr>
        <w:spacing w:line="560" w:lineRule="exact"/>
        <w:ind w:firstLine="482" w:firstLineChars="200"/>
        <w:outlineLvl w:val="0"/>
        <w:rPr>
          <w:rFonts w:hint="eastAsia" w:ascii="宋体" w:hAnsi="宋体" w:cs="宋体"/>
          <w:b/>
          <w:sz w:val="24"/>
        </w:rPr>
      </w:pPr>
      <w:bookmarkStart w:id="449" w:name="_Toc259093670"/>
      <w:bookmarkStart w:id="450" w:name="_Toc279701241"/>
      <w:bookmarkStart w:id="451" w:name="_Toc13336"/>
      <w:bookmarkStart w:id="452" w:name="_Toc487900350"/>
      <w:bookmarkStart w:id="453" w:name="_Toc27635"/>
      <w:bookmarkStart w:id="454" w:name="_Toc32504"/>
      <w:r>
        <w:rPr>
          <w:rFonts w:hint="eastAsia" w:ascii="宋体" w:hAnsi="宋体" w:cs="宋体"/>
          <w:b/>
          <w:sz w:val="24"/>
        </w:rPr>
        <w:t>2.2 技术规范</w:t>
      </w:r>
      <w:bookmarkEnd w:id="449"/>
      <w:bookmarkEnd w:id="450"/>
      <w:bookmarkEnd w:id="451"/>
      <w:bookmarkEnd w:id="452"/>
      <w:bookmarkEnd w:id="453"/>
      <w:bookmarkEnd w:id="454"/>
    </w:p>
    <w:p>
      <w:pPr>
        <w:spacing w:line="560" w:lineRule="exact"/>
        <w:ind w:firstLine="480" w:firstLineChars="200"/>
        <w:rPr>
          <w:rFonts w:hint="eastAsia"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宋体" w:hAnsi="宋体" w:cs="宋体"/>
          <w:b/>
          <w:sz w:val="24"/>
        </w:rPr>
      </w:pPr>
      <w:bookmarkStart w:id="455" w:name="_Toc9829"/>
      <w:bookmarkStart w:id="456" w:name="_Toc27853"/>
      <w:bookmarkStart w:id="457" w:name="_Toc31634"/>
      <w:bookmarkStart w:id="458" w:name="_Toc487900351"/>
      <w:bookmarkStart w:id="459" w:name="_Toc279701242"/>
      <w:bookmarkStart w:id="460" w:name="_Toc259093671"/>
      <w:r>
        <w:rPr>
          <w:rFonts w:hint="eastAsia" w:ascii="宋体" w:hAnsi="宋体" w:cs="宋体"/>
          <w:b/>
          <w:sz w:val="24"/>
        </w:rPr>
        <w:t>2.3 知识产权</w:t>
      </w:r>
      <w:bookmarkEnd w:id="455"/>
      <w:bookmarkEnd w:id="456"/>
      <w:bookmarkEnd w:id="457"/>
      <w:bookmarkEnd w:id="458"/>
      <w:bookmarkEnd w:id="459"/>
      <w:bookmarkEnd w:id="460"/>
    </w:p>
    <w:p>
      <w:pPr>
        <w:spacing w:line="560" w:lineRule="exact"/>
        <w:ind w:firstLine="480" w:firstLineChars="200"/>
        <w:rPr>
          <w:rFonts w:hint="eastAsia"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hint="eastAsia" w:ascii="宋体" w:hAnsi="宋体" w:cs="宋体"/>
          <w:b/>
          <w:sz w:val="24"/>
        </w:rPr>
      </w:pPr>
      <w:bookmarkStart w:id="461" w:name="_Toc29149"/>
      <w:bookmarkStart w:id="462" w:name="_Toc11932"/>
      <w:bookmarkStart w:id="463" w:name="_Toc4194"/>
      <w:r>
        <w:rPr>
          <w:rFonts w:hint="eastAsia" w:ascii="宋体" w:hAnsi="宋体" w:cs="宋体"/>
          <w:b/>
          <w:sz w:val="24"/>
        </w:rPr>
        <w:t>2.4 包装和装运</w:t>
      </w:r>
      <w:bookmarkEnd w:id="461"/>
      <w:bookmarkEnd w:id="462"/>
      <w:bookmarkEnd w:id="463"/>
    </w:p>
    <w:p>
      <w:pPr>
        <w:spacing w:line="560" w:lineRule="exact"/>
        <w:ind w:firstLine="480" w:firstLineChars="200"/>
        <w:rPr>
          <w:rFonts w:hint="eastAsia"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hint="eastAsia"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hint="eastAsia"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hint="eastAsia" w:ascii="宋体" w:hAnsi="宋体" w:cs="宋体"/>
          <w:b/>
          <w:sz w:val="24"/>
        </w:rPr>
      </w:pPr>
      <w:bookmarkStart w:id="464" w:name="_Ref467379542"/>
      <w:bookmarkStart w:id="465" w:name="_Toc279701245"/>
      <w:bookmarkStart w:id="466" w:name="_Ref467379536"/>
      <w:bookmarkStart w:id="467" w:name="_Toc487900354"/>
      <w:bookmarkStart w:id="468" w:name="_Ref467378541"/>
      <w:bookmarkStart w:id="469" w:name="_Ref467378591"/>
      <w:bookmarkStart w:id="470" w:name="_Toc259093674"/>
      <w:bookmarkStart w:id="471" w:name="_Ref467379527"/>
      <w:bookmarkStart w:id="472" w:name="_Toc26182"/>
      <w:bookmarkStart w:id="473" w:name="_Toc19074"/>
      <w:bookmarkStart w:id="474" w:name="_Toc30272"/>
      <w:r>
        <w:rPr>
          <w:rFonts w:hint="eastAsia" w:ascii="宋体" w:hAnsi="宋体" w:cs="宋体"/>
          <w:b/>
          <w:sz w:val="24"/>
        </w:rPr>
        <w:t>2.</w:t>
      </w:r>
      <w:bookmarkEnd w:id="464"/>
      <w:bookmarkEnd w:id="465"/>
      <w:bookmarkEnd w:id="466"/>
      <w:bookmarkEnd w:id="467"/>
      <w:bookmarkEnd w:id="468"/>
      <w:bookmarkEnd w:id="469"/>
      <w:bookmarkEnd w:id="470"/>
      <w:bookmarkEnd w:id="471"/>
      <w:r>
        <w:rPr>
          <w:rFonts w:hint="eastAsia" w:ascii="宋体" w:hAnsi="宋体" w:cs="宋体"/>
          <w:b/>
          <w:sz w:val="24"/>
        </w:rPr>
        <w:t>5 履约检查和问题反馈</w:t>
      </w:r>
      <w:bookmarkEnd w:id="472"/>
      <w:bookmarkEnd w:id="473"/>
      <w:bookmarkEnd w:id="474"/>
    </w:p>
    <w:p>
      <w:pPr>
        <w:spacing w:line="560" w:lineRule="exact"/>
        <w:ind w:firstLine="480" w:firstLineChars="200"/>
        <w:rPr>
          <w:rFonts w:hint="eastAsia" w:ascii="宋体" w:hAnsi="宋体" w:cs="宋体"/>
          <w:sz w:val="24"/>
        </w:rPr>
      </w:pPr>
      <w:bookmarkStart w:id="475" w:name="_Ref467379657"/>
      <w:r>
        <w:rPr>
          <w:rFonts w:hint="eastAsia" w:ascii="宋体" w:hAnsi="宋体" w:cs="宋体"/>
          <w:sz w:val="24"/>
        </w:rPr>
        <w:t>2.5.1</w:t>
      </w:r>
      <w:bookmarkEnd w:id="475"/>
      <w:bookmarkStart w:id="476" w:name="_Toc186431854"/>
      <w:bookmarkStart w:id="477" w:name="_Ref467379807"/>
      <w:bookmarkStart w:id="478" w:name="_Toc279701247"/>
      <w:bookmarkStart w:id="479" w:name="_Toc259093676"/>
      <w:bookmarkStart w:id="480" w:name="_Toc487900357"/>
      <w:bookmarkStart w:id="481" w:name="_Ref467379793"/>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hint="eastAsia"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76"/>
      <w:bookmarkStart w:id="482" w:name="_Toc186431855"/>
      <w:r>
        <w:rPr>
          <w:rFonts w:hint="eastAsia" w:ascii="宋体" w:hAnsi="宋体" w:cs="宋体"/>
          <w:sz w:val="24"/>
        </w:rPr>
        <w:t>。</w:t>
      </w:r>
    </w:p>
    <w:bookmarkEnd w:id="477"/>
    <w:bookmarkEnd w:id="478"/>
    <w:bookmarkEnd w:id="479"/>
    <w:bookmarkEnd w:id="480"/>
    <w:bookmarkEnd w:id="481"/>
    <w:bookmarkEnd w:id="482"/>
    <w:p>
      <w:pPr>
        <w:spacing w:line="560" w:lineRule="exact"/>
        <w:ind w:firstLine="482" w:firstLineChars="200"/>
        <w:outlineLvl w:val="0"/>
        <w:rPr>
          <w:rFonts w:hint="eastAsia" w:ascii="宋体" w:hAnsi="宋体" w:cs="宋体"/>
          <w:b/>
          <w:sz w:val="24"/>
        </w:rPr>
      </w:pPr>
      <w:bookmarkStart w:id="483" w:name="_Toc487900358"/>
      <w:bookmarkStart w:id="484" w:name="_Ref467379852"/>
      <w:bookmarkStart w:id="485" w:name="_Toc259093677"/>
      <w:bookmarkStart w:id="486" w:name="_Ref467379863"/>
      <w:bookmarkStart w:id="487" w:name="_Ref467379923"/>
      <w:bookmarkStart w:id="488" w:name="_Toc279701248"/>
      <w:bookmarkStart w:id="489" w:name="_Toc16110"/>
      <w:bookmarkStart w:id="490" w:name="_Toc774"/>
      <w:bookmarkStart w:id="491" w:name="_Toc3225"/>
      <w:r>
        <w:rPr>
          <w:rFonts w:hint="eastAsia" w:ascii="宋体" w:hAnsi="宋体" w:cs="宋体"/>
          <w:b/>
          <w:sz w:val="24"/>
        </w:rPr>
        <w:t>2.6 技术资料</w:t>
      </w:r>
      <w:bookmarkEnd w:id="483"/>
      <w:bookmarkEnd w:id="484"/>
      <w:bookmarkEnd w:id="485"/>
      <w:bookmarkEnd w:id="486"/>
      <w:bookmarkEnd w:id="487"/>
      <w:bookmarkEnd w:id="488"/>
      <w:r>
        <w:rPr>
          <w:rFonts w:hint="eastAsia" w:ascii="宋体" w:hAnsi="宋体" w:cs="宋体"/>
          <w:b/>
          <w:sz w:val="24"/>
        </w:rPr>
        <w:t>和保密义务</w:t>
      </w:r>
      <w:bookmarkEnd w:id="489"/>
      <w:bookmarkEnd w:id="490"/>
      <w:bookmarkEnd w:id="491"/>
    </w:p>
    <w:p>
      <w:pPr>
        <w:spacing w:line="560" w:lineRule="exact"/>
        <w:ind w:firstLine="480" w:firstLineChars="200"/>
        <w:rPr>
          <w:rFonts w:hint="eastAsia"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hint="eastAsia"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hint="eastAsia"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宋体" w:hAnsi="宋体" w:cs="宋体"/>
          <w:b/>
          <w:sz w:val="24"/>
        </w:rPr>
      </w:pPr>
      <w:bookmarkStart w:id="492" w:name="_Toc7860"/>
      <w:r>
        <w:rPr>
          <w:rFonts w:hint="eastAsia" w:ascii="宋体" w:hAnsi="宋体" w:cs="宋体"/>
          <w:b/>
          <w:sz w:val="24"/>
        </w:rPr>
        <w:t>2.7 质量保证</w:t>
      </w:r>
      <w:bookmarkEnd w:id="492"/>
    </w:p>
    <w:p>
      <w:pPr>
        <w:spacing w:line="560" w:lineRule="exact"/>
        <w:ind w:firstLine="480" w:firstLineChars="200"/>
        <w:rPr>
          <w:rFonts w:hint="eastAsia"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hint="eastAsia"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宋体" w:hAnsi="宋体" w:cs="宋体"/>
          <w:b/>
          <w:sz w:val="24"/>
        </w:rPr>
      </w:pPr>
      <w:bookmarkStart w:id="493" w:name="_Toc17244"/>
      <w:bookmarkStart w:id="494" w:name="_Toc487900362"/>
      <w:bookmarkStart w:id="495" w:name="_Toc279701252"/>
      <w:bookmarkStart w:id="496" w:name="_Toc259093681"/>
      <w:r>
        <w:rPr>
          <w:rFonts w:hint="eastAsia" w:ascii="宋体" w:hAnsi="宋体" w:cs="宋体"/>
          <w:b/>
          <w:sz w:val="24"/>
        </w:rPr>
        <w:t>2.8 货物的风险负担</w:t>
      </w:r>
      <w:bookmarkEnd w:id="493"/>
    </w:p>
    <w:p>
      <w:pPr>
        <w:spacing w:line="560" w:lineRule="exact"/>
        <w:ind w:firstLine="480" w:firstLineChars="200"/>
        <w:rPr>
          <w:rFonts w:hint="eastAsia"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hint="eastAsia" w:ascii="宋体" w:hAnsi="宋体" w:cs="宋体"/>
          <w:b/>
          <w:sz w:val="24"/>
        </w:rPr>
      </w:pPr>
      <w:bookmarkStart w:id="497" w:name="_Toc14055"/>
      <w:r>
        <w:rPr>
          <w:rFonts w:hint="eastAsia" w:ascii="宋体" w:hAnsi="宋体" w:cs="宋体"/>
          <w:b/>
          <w:sz w:val="24"/>
        </w:rPr>
        <w:t>2.9 延迟交货</w:t>
      </w:r>
      <w:bookmarkEnd w:id="494"/>
      <w:bookmarkEnd w:id="495"/>
      <w:bookmarkEnd w:id="496"/>
      <w:bookmarkEnd w:id="497"/>
    </w:p>
    <w:p>
      <w:pPr>
        <w:spacing w:line="560" w:lineRule="exact"/>
        <w:ind w:firstLine="480" w:firstLineChars="200"/>
        <w:rPr>
          <w:rFonts w:hint="eastAsia" w:ascii="宋体" w:hAnsi="宋体" w:cs="宋体"/>
          <w:sz w:val="24"/>
        </w:rPr>
      </w:pPr>
      <w:r>
        <w:rPr>
          <w:rFonts w:hint="eastAsia" w:ascii="宋体" w:hAnsi="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hint="eastAsia" w:ascii="宋体" w:hAnsi="宋体" w:cs="宋体"/>
          <w:b/>
          <w:sz w:val="24"/>
        </w:rPr>
      </w:pPr>
      <w:bookmarkStart w:id="498" w:name="_Toc7502"/>
      <w:bookmarkStart w:id="499" w:name="_Toc279701254"/>
      <w:bookmarkStart w:id="500" w:name="_Ref467378121"/>
      <w:bookmarkStart w:id="501" w:name="_Toc259093683"/>
      <w:bookmarkStart w:id="502" w:name="_Toc487900364"/>
      <w:r>
        <w:rPr>
          <w:rFonts w:hint="eastAsia" w:ascii="宋体" w:hAnsi="宋体" w:cs="宋体"/>
          <w:b/>
          <w:sz w:val="24"/>
        </w:rPr>
        <w:t>2.10 合同变更</w:t>
      </w:r>
      <w:bookmarkEnd w:id="498"/>
    </w:p>
    <w:p>
      <w:pPr>
        <w:spacing w:line="560" w:lineRule="exact"/>
        <w:ind w:firstLine="480" w:firstLineChars="200"/>
        <w:rPr>
          <w:rFonts w:hint="eastAsia"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503" w:name="_Toc279701259"/>
      <w:bookmarkStart w:id="504" w:name="_Toc259093688"/>
      <w:bookmarkStart w:id="505" w:name="_Toc487900369"/>
    </w:p>
    <w:p>
      <w:pPr>
        <w:spacing w:line="560" w:lineRule="exact"/>
        <w:ind w:firstLine="482" w:firstLineChars="200"/>
        <w:outlineLvl w:val="0"/>
        <w:rPr>
          <w:rFonts w:hint="eastAsia" w:ascii="宋体" w:hAnsi="宋体" w:cs="宋体"/>
          <w:b/>
          <w:sz w:val="24"/>
        </w:rPr>
      </w:pPr>
      <w:bookmarkStart w:id="506" w:name="_Toc22955"/>
      <w:bookmarkStart w:id="507" w:name="_Toc10366"/>
      <w:bookmarkStart w:id="508" w:name="_Toc15237"/>
      <w:r>
        <w:rPr>
          <w:rFonts w:hint="eastAsia" w:ascii="宋体" w:hAnsi="宋体" w:cs="宋体"/>
          <w:b/>
          <w:sz w:val="24"/>
        </w:rPr>
        <w:t>2.11 合同转让</w:t>
      </w:r>
      <w:bookmarkEnd w:id="503"/>
      <w:bookmarkEnd w:id="504"/>
      <w:bookmarkEnd w:id="505"/>
      <w:r>
        <w:rPr>
          <w:rFonts w:hint="eastAsia" w:ascii="宋体" w:hAnsi="宋体" w:cs="宋体"/>
          <w:b/>
          <w:sz w:val="24"/>
        </w:rPr>
        <w:t>和分包</w:t>
      </w:r>
      <w:bookmarkEnd w:id="506"/>
      <w:bookmarkEnd w:id="507"/>
      <w:bookmarkEnd w:id="508"/>
    </w:p>
    <w:p>
      <w:pPr>
        <w:spacing w:line="560" w:lineRule="exact"/>
        <w:ind w:firstLine="480" w:firstLineChars="200"/>
        <w:rPr>
          <w:rFonts w:hint="eastAsia"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hint="eastAsia"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hint="eastAsia" w:ascii="宋体" w:hAnsi="宋体" w:cs="宋体"/>
          <w:b/>
          <w:sz w:val="24"/>
        </w:rPr>
      </w:pPr>
      <w:bookmarkStart w:id="509" w:name="_Toc16508"/>
      <w:bookmarkStart w:id="510" w:name="_Toc13566"/>
      <w:bookmarkStart w:id="511" w:name="_Toc14066"/>
      <w:r>
        <w:rPr>
          <w:rFonts w:hint="eastAsia" w:ascii="宋体" w:hAnsi="宋体" w:cs="宋体"/>
          <w:b/>
          <w:sz w:val="24"/>
        </w:rPr>
        <w:t>2.12 不可抗力</w:t>
      </w:r>
      <w:bookmarkEnd w:id="509"/>
      <w:bookmarkEnd w:id="510"/>
      <w:bookmarkEnd w:id="511"/>
    </w:p>
    <w:p>
      <w:pPr>
        <w:spacing w:line="560" w:lineRule="exact"/>
        <w:ind w:firstLine="480" w:firstLineChars="200"/>
        <w:rPr>
          <w:rFonts w:hint="eastAsia"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hint="eastAsia"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hint="eastAsia"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hint="eastAsia" w:ascii="宋体" w:hAnsi="宋体" w:cs="宋体"/>
          <w:b/>
          <w:sz w:val="24"/>
        </w:rPr>
      </w:pPr>
      <w:bookmarkStart w:id="512" w:name="_Toc259093684"/>
      <w:bookmarkStart w:id="513" w:name="_Toc6969"/>
      <w:bookmarkStart w:id="514" w:name="_Toc487900365"/>
      <w:bookmarkStart w:id="515" w:name="_Toc689"/>
      <w:bookmarkStart w:id="516" w:name="_Toc30676"/>
      <w:bookmarkStart w:id="517" w:name="_Toc279701255"/>
      <w:r>
        <w:rPr>
          <w:rFonts w:hint="eastAsia" w:ascii="宋体" w:hAnsi="宋体" w:cs="宋体"/>
          <w:b/>
          <w:sz w:val="24"/>
        </w:rPr>
        <w:t>2.13 税费</w:t>
      </w:r>
      <w:bookmarkEnd w:id="512"/>
      <w:bookmarkEnd w:id="513"/>
      <w:bookmarkEnd w:id="514"/>
      <w:bookmarkEnd w:id="515"/>
      <w:bookmarkEnd w:id="516"/>
      <w:bookmarkEnd w:id="517"/>
    </w:p>
    <w:p>
      <w:pPr>
        <w:spacing w:line="560" w:lineRule="exact"/>
        <w:ind w:firstLine="480" w:firstLineChars="200"/>
        <w:rPr>
          <w:rFonts w:hint="eastAsia"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hint="eastAsia" w:ascii="宋体" w:hAnsi="宋体" w:cs="宋体"/>
          <w:b/>
          <w:sz w:val="24"/>
        </w:rPr>
      </w:pPr>
      <w:bookmarkStart w:id="518" w:name="_Toc487900368"/>
      <w:bookmarkStart w:id="519" w:name="_Toc259093687"/>
      <w:bookmarkStart w:id="520" w:name="_Toc279701258"/>
      <w:bookmarkStart w:id="521" w:name="_Toc16959"/>
      <w:bookmarkStart w:id="522" w:name="_Toc8298"/>
      <w:bookmarkStart w:id="523" w:name="_Toc7102"/>
      <w:r>
        <w:rPr>
          <w:rFonts w:hint="eastAsia" w:ascii="宋体" w:hAnsi="宋体" w:cs="宋体"/>
          <w:b/>
          <w:sz w:val="24"/>
        </w:rPr>
        <w:t>2.14乙方破产</w:t>
      </w:r>
      <w:bookmarkEnd w:id="518"/>
      <w:bookmarkEnd w:id="519"/>
      <w:bookmarkEnd w:id="520"/>
      <w:bookmarkEnd w:id="521"/>
      <w:bookmarkEnd w:id="522"/>
      <w:bookmarkEnd w:id="523"/>
    </w:p>
    <w:p>
      <w:pPr>
        <w:spacing w:line="560" w:lineRule="exact"/>
        <w:ind w:firstLine="480" w:firstLineChars="200"/>
        <w:rPr>
          <w:rFonts w:hint="eastAsia"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宋体" w:hAnsi="宋体" w:cs="宋体"/>
          <w:b/>
          <w:sz w:val="24"/>
        </w:rPr>
      </w:pPr>
      <w:bookmarkStart w:id="524" w:name="_Toc6134"/>
      <w:bookmarkStart w:id="525" w:name="_Toc15387"/>
      <w:bookmarkStart w:id="526" w:name="_Toc29333"/>
      <w:r>
        <w:rPr>
          <w:rFonts w:hint="eastAsia" w:ascii="宋体" w:hAnsi="宋体" w:cs="宋体"/>
          <w:b/>
          <w:sz w:val="24"/>
        </w:rPr>
        <w:t>2.15 合同中止、终止</w:t>
      </w:r>
      <w:bookmarkEnd w:id="524"/>
      <w:bookmarkEnd w:id="525"/>
      <w:bookmarkEnd w:id="526"/>
    </w:p>
    <w:p>
      <w:pPr>
        <w:spacing w:line="560" w:lineRule="exact"/>
        <w:ind w:firstLine="480" w:firstLineChars="200"/>
        <w:rPr>
          <w:rFonts w:hint="eastAsia"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hint="eastAsia"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宋体" w:hAnsi="宋体" w:cs="宋体"/>
          <w:b/>
          <w:sz w:val="24"/>
        </w:rPr>
      </w:pPr>
      <w:bookmarkStart w:id="527" w:name="_Toc1125"/>
      <w:bookmarkStart w:id="528" w:name="_Toc14563"/>
      <w:bookmarkStart w:id="529" w:name="_Toc6596"/>
      <w:r>
        <w:rPr>
          <w:rFonts w:hint="eastAsia" w:ascii="宋体" w:hAnsi="宋体" w:cs="宋体"/>
          <w:b/>
          <w:sz w:val="24"/>
        </w:rPr>
        <w:t>2.16检验和验收</w:t>
      </w:r>
      <w:bookmarkEnd w:id="527"/>
      <w:bookmarkEnd w:id="528"/>
      <w:bookmarkEnd w:id="529"/>
    </w:p>
    <w:p>
      <w:pPr>
        <w:tabs>
          <w:tab w:val="left" w:pos="360"/>
          <w:tab w:val="left" w:pos="540"/>
          <w:tab w:val="left" w:pos="1080"/>
        </w:tabs>
        <w:spacing w:line="560" w:lineRule="exact"/>
        <w:ind w:firstLine="480" w:firstLineChars="200"/>
        <w:rPr>
          <w:rFonts w:hint="eastAsia"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hint="eastAsia"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hint="eastAsia"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9"/>
    <w:bookmarkEnd w:id="500"/>
    <w:bookmarkEnd w:id="501"/>
    <w:bookmarkEnd w:id="502"/>
    <w:p>
      <w:pPr>
        <w:spacing w:line="560" w:lineRule="exact"/>
        <w:ind w:firstLine="482" w:firstLineChars="200"/>
        <w:outlineLvl w:val="0"/>
        <w:rPr>
          <w:rFonts w:hint="eastAsia" w:ascii="宋体" w:hAnsi="宋体" w:cs="宋体"/>
          <w:b/>
          <w:sz w:val="24"/>
        </w:rPr>
      </w:pPr>
      <w:bookmarkStart w:id="530" w:name="_Toc279701261"/>
      <w:bookmarkStart w:id="531" w:name="_Toc487900371"/>
      <w:bookmarkStart w:id="532" w:name="_Toc259093690"/>
      <w:bookmarkStart w:id="533" w:name="_Toc19604"/>
      <w:bookmarkStart w:id="534" w:name="_Toc11284"/>
      <w:bookmarkStart w:id="535" w:name="_Toc25182"/>
      <w:r>
        <w:rPr>
          <w:rFonts w:hint="eastAsia" w:ascii="宋体" w:hAnsi="宋体" w:cs="宋体"/>
          <w:b/>
          <w:sz w:val="24"/>
        </w:rPr>
        <w:t>2.17 通知</w:t>
      </w:r>
      <w:bookmarkEnd w:id="530"/>
      <w:bookmarkEnd w:id="531"/>
      <w:bookmarkEnd w:id="532"/>
      <w:r>
        <w:rPr>
          <w:rFonts w:hint="eastAsia" w:ascii="宋体" w:hAnsi="宋体" w:cs="宋体"/>
          <w:b/>
          <w:sz w:val="24"/>
        </w:rPr>
        <w:t>和送达</w:t>
      </w:r>
      <w:bookmarkEnd w:id="533"/>
      <w:bookmarkEnd w:id="534"/>
      <w:bookmarkEnd w:id="535"/>
    </w:p>
    <w:p>
      <w:pPr>
        <w:spacing w:line="560" w:lineRule="exact"/>
        <w:ind w:firstLine="480" w:firstLineChars="200"/>
        <w:rPr>
          <w:rFonts w:hint="eastAsia" w:ascii="宋体" w:hAnsi="宋体" w:cs="宋体"/>
          <w:sz w:val="24"/>
        </w:rPr>
      </w:pPr>
      <w:bookmarkStart w:id="536" w:name="_Toc6698"/>
      <w:bookmarkStart w:id="537" w:name="_Toc3135"/>
      <w:bookmarkStart w:id="538" w:name="_Toc487900372"/>
      <w:bookmarkStart w:id="539" w:name="_Toc259093691"/>
      <w:bookmarkStart w:id="540" w:name="_Toc27970126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36"/>
      <w:bookmarkEnd w:id="537"/>
    </w:p>
    <w:p>
      <w:pPr>
        <w:spacing w:line="560" w:lineRule="exact"/>
        <w:ind w:firstLine="480" w:firstLineChars="200"/>
        <w:rPr>
          <w:rFonts w:hint="eastAsia" w:ascii="宋体" w:hAnsi="宋体" w:cs="宋体"/>
          <w:sz w:val="24"/>
        </w:rPr>
      </w:pPr>
      <w:bookmarkStart w:id="541" w:name="_Toc23294"/>
      <w:bookmarkStart w:id="542"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1"/>
      <w:bookmarkEnd w:id="542"/>
    </w:p>
    <w:p>
      <w:pPr>
        <w:spacing w:line="560" w:lineRule="exact"/>
        <w:ind w:firstLine="482" w:firstLineChars="200"/>
        <w:outlineLvl w:val="0"/>
        <w:rPr>
          <w:rFonts w:hint="eastAsia" w:ascii="宋体" w:hAnsi="宋体" w:cs="宋体"/>
          <w:b/>
          <w:sz w:val="24"/>
        </w:rPr>
      </w:pPr>
      <w:bookmarkStart w:id="543" w:name="_Toc18540"/>
      <w:bookmarkStart w:id="544" w:name="_Toc4355"/>
      <w:bookmarkStart w:id="545" w:name="_Toc30599"/>
      <w:r>
        <w:rPr>
          <w:rFonts w:hint="eastAsia" w:ascii="宋体" w:hAnsi="宋体" w:cs="宋体"/>
          <w:b/>
          <w:sz w:val="24"/>
        </w:rPr>
        <w:t>2.18 计量单位</w:t>
      </w:r>
      <w:bookmarkEnd w:id="538"/>
      <w:bookmarkEnd w:id="539"/>
      <w:bookmarkEnd w:id="540"/>
      <w:bookmarkEnd w:id="543"/>
      <w:bookmarkEnd w:id="544"/>
      <w:bookmarkEnd w:id="545"/>
    </w:p>
    <w:p>
      <w:pPr>
        <w:spacing w:line="560" w:lineRule="exact"/>
        <w:ind w:firstLine="480" w:firstLineChars="200"/>
        <w:rPr>
          <w:rFonts w:hint="eastAsia"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hint="eastAsia" w:ascii="宋体" w:hAnsi="宋体" w:cs="宋体"/>
          <w:b/>
          <w:sz w:val="24"/>
        </w:rPr>
      </w:pPr>
      <w:bookmarkStart w:id="546" w:name="_Toc259093692"/>
      <w:bookmarkStart w:id="547" w:name="_Toc12773"/>
      <w:bookmarkStart w:id="548" w:name="_Toc10330"/>
      <w:bookmarkStart w:id="549" w:name="_Toc18567"/>
      <w:bookmarkStart w:id="550" w:name="_Toc487900373"/>
      <w:bookmarkStart w:id="551" w:name="_Toc279701263"/>
      <w:r>
        <w:rPr>
          <w:rFonts w:hint="eastAsia" w:ascii="宋体" w:hAnsi="宋体" w:cs="宋体"/>
          <w:b/>
          <w:sz w:val="24"/>
        </w:rPr>
        <w:t>2.19 合同使用的文字和适用的法律</w:t>
      </w:r>
      <w:bookmarkEnd w:id="546"/>
      <w:bookmarkEnd w:id="547"/>
      <w:bookmarkEnd w:id="548"/>
      <w:bookmarkEnd w:id="549"/>
      <w:bookmarkEnd w:id="550"/>
      <w:bookmarkEnd w:id="551"/>
    </w:p>
    <w:p>
      <w:pPr>
        <w:spacing w:line="560" w:lineRule="exact"/>
        <w:ind w:firstLine="480" w:firstLineChars="200"/>
        <w:rPr>
          <w:rFonts w:hint="eastAsia"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hint="eastAsia"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hint="eastAsia" w:ascii="宋体" w:hAnsi="宋体" w:cs="宋体"/>
          <w:b/>
          <w:sz w:val="24"/>
        </w:rPr>
      </w:pPr>
      <w:bookmarkStart w:id="552" w:name="_Toc14001"/>
      <w:bookmarkStart w:id="553" w:name="_Toc6885"/>
      <w:bookmarkStart w:id="554" w:name="_Toc19890"/>
      <w:r>
        <w:rPr>
          <w:rFonts w:hint="eastAsia" w:ascii="宋体" w:hAnsi="宋体" w:cs="宋体"/>
          <w:b/>
          <w:sz w:val="24"/>
        </w:rPr>
        <w:t>2.20合同份数</w:t>
      </w:r>
      <w:bookmarkEnd w:id="552"/>
      <w:bookmarkEnd w:id="553"/>
      <w:bookmarkEnd w:id="554"/>
    </w:p>
    <w:p>
      <w:pPr>
        <w:spacing w:line="560" w:lineRule="exact"/>
        <w:ind w:firstLine="480" w:firstLineChars="200"/>
        <w:rPr>
          <w:rFonts w:hint="eastAsia"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0"/>
        <w:rPr>
          <w:rFonts w:hint="eastAsia" w:ascii="宋体" w:hAnsi="宋体" w:cs="宋体"/>
          <w:b/>
        </w:rPr>
      </w:pPr>
      <w:r>
        <w:rPr>
          <w:rFonts w:hint="eastAsia" w:ascii="宋体" w:hAnsi="宋体" w:cs="宋体"/>
          <w:kern w:val="0"/>
        </w:rPr>
        <w:br w:type="page"/>
      </w:r>
      <w:bookmarkStart w:id="555" w:name="_Toc331685784"/>
      <w:r>
        <w:rPr>
          <w:rFonts w:hint="eastAsia" w:ascii="宋体" w:hAnsi="宋体" w:cs="宋体"/>
          <w:b/>
          <w:sz w:val="32"/>
          <w:szCs w:val="20"/>
        </w:rPr>
        <w:t xml:space="preserve"> </w:t>
      </w:r>
      <w:bookmarkEnd w:id="555"/>
      <w:r>
        <w:rPr>
          <w:rFonts w:hint="eastAsia" w:ascii="宋体" w:hAnsi="宋体" w:cs="宋体"/>
          <w:b/>
          <w:sz w:val="32"/>
          <w:szCs w:val="20"/>
        </w:rPr>
        <w:t>第三部分  合同专用条款</w:t>
      </w:r>
    </w:p>
    <w:p>
      <w:pPr>
        <w:spacing w:line="560" w:lineRule="exact"/>
        <w:ind w:left="-420" w:leftChars="-200" w:right="-420" w:rightChars="-200" w:firstLine="480" w:firstLineChars="200"/>
        <w:rPr>
          <w:rFonts w:hint="eastAsia"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05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4"/>
        <w:gridCol w:w="82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4" w:type="dxa"/>
            <w:tcBorders>
              <w:left w:val="single" w:color="auto" w:sz="4" w:space="0"/>
            </w:tcBorders>
            <w:vAlign w:val="center"/>
          </w:tcPr>
          <w:p>
            <w:pPr>
              <w:widowControl/>
              <w:adjustRightInd/>
              <w:jc w:val="left"/>
              <w:rPr>
                <w:rFonts w:hint="eastAsia" w:ascii="宋体" w:hAnsi="宋体" w:cs="宋体"/>
                <w:b/>
                <w:sz w:val="24"/>
              </w:rPr>
            </w:pPr>
            <w:r>
              <w:rPr>
                <w:rFonts w:ascii="宋体" w:hAnsi="宋体" w:cs="宋体"/>
                <w:b/>
                <w:sz w:val="36"/>
                <w:szCs w:val="20"/>
              </w:rPr>
              <w:br w:type="page"/>
            </w:r>
            <w:r>
              <w:rPr>
                <w:rFonts w:hint="eastAsia" w:ascii="宋体" w:hAnsi="宋体" w:cs="宋体"/>
                <w:b/>
                <w:sz w:val="24"/>
              </w:rPr>
              <w:t>条款号</w:t>
            </w:r>
          </w:p>
        </w:tc>
        <w:tc>
          <w:tcPr>
            <w:tcW w:w="8213" w:type="dxa"/>
            <w:vAlign w:val="center"/>
          </w:tcPr>
          <w:p>
            <w:pPr>
              <w:spacing w:line="360" w:lineRule="auto"/>
              <w:jc w:val="center"/>
              <w:rPr>
                <w:rFonts w:hint="eastAsia"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4" w:type="dxa"/>
            <w:tcBorders>
              <w:left w:val="single" w:color="auto" w:sz="4" w:space="0"/>
            </w:tcBorders>
            <w:vAlign w:val="center"/>
          </w:tcPr>
          <w:p>
            <w:pPr>
              <w:spacing w:line="360" w:lineRule="auto"/>
              <w:rPr>
                <w:sz w:val="24"/>
              </w:rPr>
            </w:pPr>
            <w:r>
              <w:rPr>
                <w:rFonts w:hint="eastAsia" w:ascii="宋体" w:hAnsi="宋体" w:cs="宋体"/>
                <w:sz w:val="24"/>
              </w:rPr>
              <w:t>1.4</w:t>
            </w:r>
          </w:p>
        </w:tc>
        <w:tc>
          <w:tcPr>
            <w:tcW w:w="8213" w:type="dxa"/>
            <w:vAlign w:val="center"/>
          </w:tcPr>
          <w:p>
            <w:pPr>
              <w:spacing w:line="360" w:lineRule="auto"/>
              <w:rPr>
                <w:sz w:val="24"/>
              </w:rPr>
            </w:pPr>
            <w:r>
              <w:rPr>
                <w:rFonts w:hint="eastAsia"/>
                <w:sz w:val="24"/>
              </w:rPr>
              <w:t>乙方不需要支付履约保证金。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4" w:type="dxa"/>
            <w:tcBorders>
              <w:lef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1.4.1</w:t>
            </w:r>
          </w:p>
        </w:tc>
        <w:tc>
          <w:tcPr>
            <w:tcW w:w="8213" w:type="dxa"/>
            <w:vAlign w:val="center"/>
          </w:tcPr>
          <w:p>
            <w:pPr>
              <w:spacing w:line="360" w:lineRule="auto"/>
              <w:rPr>
                <w:sz w:val="24"/>
              </w:rPr>
            </w:pPr>
            <w:r>
              <w:rPr>
                <w:rFonts w:hint="eastAsia" w:ascii="宋体" w:hAnsi="宋体" w:cs="宋体"/>
                <w:kern w:val="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4" w:type="dxa"/>
            <w:tcBorders>
              <w:lef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1.4.2</w:t>
            </w:r>
          </w:p>
        </w:tc>
        <w:tc>
          <w:tcPr>
            <w:tcW w:w="8213" w:type="dxa"/>
            <w:vAlign w:val="center"/>
          </w:tcPr>
          <w:p>
            <w:pPr>
              <w:spacing w:line="360" w:lineRule="auto"/>
              <w:rPr>
                <w:sz w:val="24"/>
              </w:rPr>
            </w:pPr>
            <w:r>
              <w:rPr>
                <w:rFonts w:hint="eastAsia" w:ascii="宋体" w:hAnsi="宋体" w:cs="宋体"/>
                <w:kern w:val="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4" w:type="dxa"/>
            <w:tcBorders>
              <w:lef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1.5</w:t>
            </w:r>
          </w:p>
        </w:tc>
        <w:tc>
          <w:tcPr>
            <w:tcW w:w="8213" w:type="dxa"/>
            <w:vAlign w:val="center"/>
          </w:tcPr>
          <w:p>
            <w:pPr>
              <w:spacing w:line="360" w:lineRule="auto"/>
              <w:rPr>
                <w:rFonts w:hint="eastAsia" w:ascii="宋体" w:hAnsi="宋体" w:cs="宋体"/>
                <w:sz w:val="24"/>
                <w:highlight w:val="yellow"/>
                <w:lang w:bidi="ar"/>
              </w:rPr>
            </w:pPr>
            <w:r>
              <w:rPr>
                <w:sz w:val="24"/>
              </w:rPr>
              <w:t>预付款比例、支付方式、时间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4" w:type="dxa"/>
            <w:tcBorders>
              <w:lef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1.5.1</w:t>
            </w:r>
          </w:p>
        </w:tc>
        <w:tc>
          <w:tcPr>
            <w:tcW w:w="8213" w:type="dxa"/>
            <w:vAlign w:val="center"/>
          </w:tcPr>
          <w:p>
            <w:pPr>
              <w:spacing w:line="360" w:lineRule="auto"/>
              <w:rPr>
                <w:rFonts w:hint="eastAsia" w:ascii="宋体" w:hAnsi="宋体" w:cs="宋体"/>
                <w:sz w:val="24"/>
              </w:rPr>
            </w:pPr>
            <w:r>
              <w:rPr>
                <w:rFonts w:hint="eastAsia" w:ascii="宋体" w:hAnsi="宋体" w:cs="宋体"/>
                <w:sz w:val="24"/>
                <w:lang w:bidi="ar"/>
              </w:rPr>
              <w:t>合同生效以及具备实施条件后5个工作日内支付合同总价的40%货款。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4" w:type="dxa"/>
            <w:tcBorders>
              <w:lef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1.6</w:t>
            </w:r>
          </w:p>
        </w:tc>
        <w:tc>
          <w:tcPr>
            <w:tcW w:w="8213" w:type="dxa"/>
            <w:vAlign w:val="center"/>
          </w:tcPr>
          <w:p>
            <w:pPr>
              <w:pStyle w:val="59"/>
              <w:snapToGrid w:val="0"/>
              <w:spacing w:before="0" w:beforeAutospacing="0" w:after="0" w:afterAutospacing="0" w:line="300" w:lineRule="auto"/>
              <w:rPr>
                <w:rFonts w:hint="eastAsia"/>
              </w:rPr>
            </w:pPr>
            <w:r>
              <w:rPr>
                <w:rFonts w:ascii="Times New Roman" w:hAnsi="Times New Roman"/>
              </w:rPr>
              <w:t>资金支付的方式、时间和条件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4" w:type="dxa"/>
            <w:tcBorders>
              <w:lef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1.6.2</w:t>
            </w:r>
          </w:p>
        </w:tc>
        <w:tc>
          <w:tcPr>
            <w:tcW w:w="8213" w:type="dxa"/>
            <w:vAlign w:val="center"/>
          </w:tcPr>
          <w:p>
            <w:pPr>
              <w:adjustRightInd/>
              <w:spacing w:line="300" w:lineRule="auto"/>
              <w:rPr>
                <w:rFonts w:hint="eastAsia" w:ascii="宋体" w:hAnsi="宋体" w:cs="宋体"/>
                <w:sz w:val="24"/>
                <w:lang w:bidi="ar"/>
              </w:rPr>
            </w:pPr>
            <w:r>
              <w:rPr>
                <w:rFonts w:hint="eastAsia" w:ascii="宋体" w:hAnsi="宋体" w:cs="宋体"/>
                <w:sz w:val="24"/>
                <w:lang w:bidi="ar"/>
              </w:rPr>
              <w:t>项目</w:t>
            </w:r>
            <w:r>
              <w:rPr>
                <w:rFonts w:hint="eastAsia" w:ascii="宋体" w:hAnsi="宋体" w:cs="宋体"/>
                <w:sz w:val="24"/>
                <w:lang w:val="en-US" w:eastAsia="zh-CN" w:bidi="ar"/>
              </w:rPr>
              <w:t>完成</w:t>
            </w:r>
            <w:r>
              <w:rPr>
                <w:rFonts w:hint="eastAsia" w:ascii="宋体" w:hAnsi="宋体" w:cs="宋体"/>
                <w:sz w:val="24"/>
                <w:lang w:bidi="ar"/>
              </w:rPr>
              <w:t>并整体验收合格后，</w:t>
            </w:r>
            <w:r>
              <w:rPr>
                <w:rFonts w:hint="eastAsia" w:ascii="宋体" w:hAnsi="宋体" w:cs="宋体"/>
                <w:sz w:val="24"/>
              </w:rPr>
              <w:t>凭甲乙双方签字盖章的验收意见、验收小组签字的验收报告及公示截图,在收到乙方开具的正规发票后，甲方在7个工作日内将合同余款支付至乙方的账户</w:t>
            </w:r>
            <w:r>
              <w:rPr>
                <w:rFonts w:hint="eastAsia" w:ascii="宋体" w:hAnsi="宋体" w:cs="宋体"/>
                <w:sz w:val="24"/>
                <w:lang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4" w:type="dxa"/>
            <w:tcBorders>
              <w:lef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1.7</w:t>
            </w:r>
          </w:p>
        </w:tc>
        <w:tc>
          <w:tcPr>
            <w:tcW w:w="8213" w:type="dxa"/>
            <w:vAlign w:val="center"/>
          </w:tcPr>
          <w:p>
            <w:pPr>
              <w:spacing w:line="300" w:lineRule="auto"/>
              <w:rPr>
                <w:rFonts w:hint="eastAsia" w:ascii="宋体" w:hAnsi="宋体"/>
                <w:kern w:val="0"/>
                <w:sz w:val="24"/>
              </w:rPr>
            </w:pPr>
            <w:r>
              <w:rPr>
                <w:b/>
                <w:sz w:val="24"/>
              </w:rPr>
              <w:t>货物交付期限、地点和方式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4" w:type="dxa"/>
            <w:tcBorders>
              <w:lef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1.7.1</w:t>
            </w:r>
          </w:p>
        </w:tc>
        <w:tc>
          <w:tcPr>
            <w:tcW w:w="8213" w:type="dxa"/>
            <w:vAlign w:val="center"/>
          </w:tcPr>
          <w:p>
            <w:pPr>
              <w:snapToGrid w:val="0"/>
              <w:spacing w:line="360" w:lineRule="auto"/>
              <w:rPr>
                <w:rFonts w:hint="eastAsia" w:ascii="宋体" w:hAnsi="宋体"/>
                <w:kern w:val="0"/>
                <w:sz w:val="24"/>
              </w:rPr>
            </w:pPr>
            <w:r>
              <w:rPr>
                <w:b/>
                <w:bCs/>
                <w:sz w:val="24"/>
              </w:rPr>
              <w:t>交付期限：</w:t>
            </w:r>
            <w:r>
              <w:rPr>
                <w:rFonts w:hint="eastAsia" w:ascii="宋体" w:hAnsi="宋体" w:cs="宋体"/>
                <w:snapToGrid w:val="0"/>
                <w:kern w:val="28"/>
                <w:sz w:val="24"/>
                <w:szCs w:val="20"/>
              </w:rPr>
              <w:t>在合同生效后</w:t>
            </w:r>
            <w:r>
              <w:rPr>
                <w:rFonts w:hint="eastAsia" w:ascii="宋体" w:hAnsi="宋体" w:cs="宋体"/>
                <w:b/>
                <w:bCs/>
                <w:snapToGrid w:val="0"/>
                <w:kern w:val="28"/>
                <w:sz w:val="24"/>
                <w:szCs w:val="20"/>
                <w:lang w:val="en-US" w:eastAsia="zh-CN"/>
              </w:rPr>
              <w:t>10</w:t>
            </w:r>
            <w:r>
              <w:rPr>
                <w:rFonts w:hint="eastAsia" w:ascii="宋体" w:hAnsi="宋体" w:cs="宋体"/>
                <w:b/>
                <w:bCs/>
                <w:snapToGrid w:val="0"/>
                <w:kern w:val="28"/>
                <w:sz w:val="24"/>
                <w:szCs w:val="20"/>
              </w:rPr>
              <w:t>天</w:t>
            </w:r>
            <w:r>
              <w:rPr>
                <w:rFonts w:hint="eastAsia" w:ascii="宋体" w:hAnsi="宋体" w:cs="宋体"/>
                <w:snapToGrid w:val="0"/>
                <w:kern w:val="28"/>
                <w:sz w:val="24"/>
                <w:szCs w:val="20"/>
              </w:rPr>
              <w:t>内，供应商需将所供产品（出厂原包装）按合同清单所列的采购单位、地址以及货物品种、数量等，运至指定地点拆箱，并负责安装、调试，由采购单位负责验收，在产品试运行1个月后交付使用。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4" w:type="dxa"/>
            <w:tcBorders>
              <w:lef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1.7.2</w:t>
            </w:r>
          </w:p>
        </w:tc>
        <w:tc>
          <w:tcPr>
            <w:tcW w:w="8213" w:type="dxa"/>
            <w:vAlign w:val="center"/>
          </w:tcPr>
          <w:p>
            <w:pPr>
              <w:snapToGrid w:val="0"/>
              <w:spacing w:line="360" w:lineRule="auto"/>
              <w:rPr>
                <w:rFonts w:eastAsia="仿宋"/>
                <w:b/>
                <w:bCs/>
                <w:sz w:val="24"/>
              </w:rPr>
            </w:pPr>
            <w:r>
              <w:rPr>
                <w:b/>
                <w:bCs/>
                <w:sz w:val="24"/>
              </w:rPr>
              <w:t>交付地点：</w:t>
            </w:r>
          </w:p>
          <w:p>
            <w:pPr>
              <w:spacing w:line="300" w:lineRule="auto"/>
              <w:rPr>
                <w:rFonts w:hint="eastAsia" w:ascii="宋体" w:hAnsi="宋体"/>
                <w:kern w:val="0"/>
                <w:sz w:val="24"/>
              </w:rPr>
            </w:pPr>
            <w:r>
              <w:rPr>
                <w:rFonts w:hint="eastAsia" w:ascii="宋体" w:hAnsi="宋体"/>
                <w:kern w:val="0"/>
                <w:sz w:val="24"/>
              </w:rPr>
              <w:t>采购人指定地址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4" w:type="dxa"/>
            <w:tcBorders>
              <w:lef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1.7.3</w:t>
            </w:r>
          </w:p>
        </w:tc>
        <w:tc>
          <w:tcPr>
            <w:tcW w:w="8213" w:type="dxa"/>
            <w:vAlign w:val="center"/>
          </w:tcPr>
          <w:p>
            <w:pPr>
              <w:snapToGrid w:val="0"/>
              <w:spacing w:line="360" w:lineRule="auto"/>
              <w:rPr>
                <w:rFonts w:eastAsia="仿宋"/>
                <w:b/>
                <w:bCs/>
                <w:sz w:val="24"/>
              </w:rPr>
            </w:pPr>
            <w:r>
              <w:rPr>
                <w:b/>
                <w:bCs/>
                <w:sz w:val="24"/>
              </w:rPr>
              <w:t>交付方式：</w:t>
            </w:r>
          </w:p>
          <w:p>
            <w:pPr>
              <w:adjustRightInd/>
              <w:spacing w:line="300" w:lineRule="auto"/>
              <w:rPr>
                <w:rFonts w:hint="eastAsia" w:ascii="宋体" w:hAnsi="宋体"/>
                <w:kern w:val="0"/>
                <w:sz w:val="24"/>
              </w:rPr>
            </w:pPr>
            <w:r>
              <w:rPr>
                <w:rFonts w:hint="eastAsia" w:ascii="宋体" w:hAnsi="宋体"/>
                <w:kern w:val="0"/>
                <w:sz w:val="24"/>
              </w:rPr>
              <w:t>现场交付。</w:t>
            </w:r>
          </w:p>
          <w:p>
            <w:pPr>
              <w:spacing w:line="300" w:lineRule="auto"/>
            </w:pPr>
            <w:r>
              <w:rPr>
                <w:rFonts w:hint="eastAsia" w:ascii="宋体" w:hAnsi="宋体"/>
                <w:kern w:val="0"/>
                <w:sz w:val="24"/>
              </w:rPr>
              <w:t>乙方在货物发运手续办理完毕后24小时内或货到甲方48小时前通知甲方，以准备接货。货物在交付甲方前发生的风险均由乙方负责。货物在规定的交付期限内由乙方送达甲方指定的地点视为交付，乙方同时需通知甲方货物已送达。对其在制造、购置、运输、存放及交货过程中的丢失或损坏进行全面保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4" w:type="dxa"/>
            <w:tcBorders>
              <w:lef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1.8</w:t>
            </w:r>
          </w:p>
        </w:tc>
        <w:tc>
          <w:tcPr>
            <w:tcW w:w="8213" w:type="dxa"/>
            <w:vAlign w:val="center"/>
          </w:tcPr>
          <w:p>
            <w:pPr>
              <w:spacing w:line="360" w:lineRule="auto"/>
              <w:rPr>
                <w:rFonts w:hint="eastAsia" w:ascii="宋体" w:hAnsi="宋体" w:cs="宋体"/>
                <w:kern w:val="0"/>
                <w:sz w:val="24"/>
              </w:rPr>
            </w:pPr>
            <w:r>
              <w:rPr>
                <w:rFonts w:hint="eastAsia" w:ascii="宋体" w:hAnsi="宋体" w:cs="宋体"/>
                <w:kern w:val="0"/>
                <w:sz w:val="24"/>
              </w:rPr>
              <w:t>违约责任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4" w:type="dxa"/>
            <w:tcBorders>
              <w:lef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1.8.6</w:t>
            </w:r>
          </w:p>
        </w:tc>
        <w:tc>
          <w:tcPr>
            <w:tcW w:w="8213" w:type="dxa"/>
            <w:vAlign w:val="center"/>
          </w:tcPr>
          <w:p>
            <w:pPr>
              <w:spacing w:line="300" w:lineRule="auto"/>
              <w:rPr>
                <w:rFonts w:hint="eastAsia" w:ascii="宋体" w:hAnsi="宋体" w:cs="宋体"/>
                <w:sz w:val="24"/>
              </w:rPr>
            </w:pPr>
            <w:r>
              <w:rPr>
                <w:rFonts w:hint="eastAsia" w:ascii="宋体" w:hAnsi="宋体" w:cs="宋体"/>
                <w:sz w:val="24"/>
              </w:rPr>
              <w:t>其他违约条款（可自行补充）</w:t>
            </w:r>
          </w:p>
          <w:p>
            <w:pPr>
              <w:numPr>
                <w:ilvl w:val="0"/>
                <w:numId w:val="4"/>
              </w:numPr>
              <w:spacing w:line="300" w:lineRule="auto"/>
              <w:ind w:firstLine="240" w:firstLineChars="100"/>
              <w:rPr>
                <w:rFonts w:hint="eastAsia" w:ascii="宋体" w:hAnsi="宋体" w:cs="宋体"/>
                <w:sz w:val="24"/>
              </w:rPr>
            </w:pPr>
            <w:r>
              <w:rPr>
                <w:rFonts w:hint="eastAsia" w:ascii="宋体" w:hAnsi="宋体"/>
                <w:sz w:val="24"/>
              </w:rPr>
              <w:t>甲方有权对质量不合格产品进行拒收，由此产生的损失由乙方承担；</w:t>
            </w:r>
          </w:p>
          <w:p>
            <w:pPr>
              <w:numPr>
                <w:ilvl w:val="0"/>
                <w:numId w:val="4"/>
              </w:numPr>
              <w:spacing w:line="300" w:lineRule="auto"/>
              <w:ind w:firstLine="240" w:firstLineChars="100"/>
              <w:rPr>
                <w:rFonts w:hint="eastAsia" w:ascii="宋体" w:hAnsi="宋体" w:cs="宋体"/>
                <w:sz w:val="24"/>
              </w:rPr>
            </w:pPr>
            <w:r>
              <w:rPr>
                <w:rFonts w:ascii="宋体" w:hAnsi="宋体" w:cs="宋体"/>
                <w:sz w:val="24"/>
              </w:rPr>
              <w:t>乙方所交的货物品种、型号、规格、技术参数、质量不符合合同规定及招投标文件规定标准的，或项目经验收不合格的，甲方有权拒收该货物，乙方愿意更换货物但逾期交货的，按乙方逾期交货处理。乙方拒绝更换货物的，甲方可单方面解除合同，同时乙方应按合同价款的10%承担违约金，并退还全部已收款项。</w:t>
            </w:r>
          </w:p>
          <w:p>
            <w:pPr>
              <w:numPr>
                <w:ilvl w:val="0"/>
                <w:numId w:val="4"/>
              </w:numPr>
              <w:spacing w:line="300" w:lineRule="auto"/>
              <w:ind w:firstLine="240" w:firstLineChars="100"/>
              <w:rPr>
                <w:rFonts w:hint="eastAsia" w:ascii="宋体" w:hAnsi="宋体" w:cs="宋体"/>
                <w:sz w:val="24"/>
              </w:rPr>
            </w:pPr>
            <w:r>
              <w:rPr>
                <w:rFonts w:ascii="宋体" w:hAnsi="宋体" w:cs="宋体"/>
                <w:sz w:val="24"/>
              </w:rPr>
              <w:t>上述第</w:t>
            </w:r>
            <w:r>
              <w:rPr>
                <w:rFonts w:hint="eastAsia" w:ascii="宋体" w:hAnsi="宋体" w:cs="宋体"/>
                <w:sz w:val="24"/>
              </w:rPr>
              <w:t>2</w:t>
            </w:r>
            <w:r>
              <w:rPr>
                <w:rFonts w:ascii="宋体" w:hAnsi="宋体" w:cs="宋体"/>
                <w:sz w:val="24"/>
              </w:rPr>
              <w:t>项应退回或更换的货物，由乙方在验收后一周内运离安装地点，所需费用由乙方承担。如乙方在二周内不处理（搬走）的，视为乙方放弃，甲方有权自行处置（包括废物处理）。</w:t>
            </w:r>
          </w:p>
          <w:p>
            <w:pPr>
              <w:numPr>
                <w:ilvl w:val="0"/>
                <w:numId w:val="4"/>
              </w:numPr>
              <w:spacing w:line="300" w:lineRule="auto"/>
              <w:ind w:firstLine="240" w:firstLineChars="100"/>
              <w:rPr>
                <w:rFonts w:hint="eastAsia" w:ascii="宋体" w:hAnsi="宋体" w:cs="宋体"/>
                <w:sz w:val="24"/>
              </w:rPr>
            </w:pPr>
            <w:r>
              <w:rPr>
                <w:rFonts w:ascii="宋体" w:hAnsi="宋体" w:cs="宋体"/>
                <w:sz w:val="24"/>
              </w:rPr>
              <w:t>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pPr>
              <w:spacing w:line="360" w:lineRule="auto"/>
              <w:rPr>
                <w:rFonts w:hint="eastAsia" w:ascii="宋体" w:hAnsi="宋体" w:cs="宋体"/>
                <w:sz w:val="24"/>
              </w:rPr>
            </w:pPr>
            <w:r>
              <w:rPr>
                <w:rFonts w:hint="eastAsia" w:ascii="宋体" w:hAnsi="宋体" w:cs="宋体"/>
                <w:kern w:val="0"/>
                <w:sz w:val="24"/>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w:t>
            </w:r>
            <w:r>
              <w:rPr>
                <w:rFonts w:hint="eastAsia" w:ascii="宋体" w:hAnsi="宋体" w:cs="宋体"/>
                <w:kern w:val="0"/>
                <w:sz w:val="24"/>
                <w:lang w:val="en-US" w:eastAsia="zh-CN"/>
              </w:rPr>
              <w:t>保全保险费、</w:t>
            </w:r>
            <w:r>
              <w:rPr>
                <w:rFonts w:hint="eastAsia" w:ascii="宋体" w:hAnsi="宋体" w:cs="宋体"/>
                <w:kern w:val="0"/>
                <w:sz w:val="24"/>
              </w:rPr>
              <w:t>执行费等费用以及其它可预见的间接经济损失。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4" w:type="dxa"/>
            <w:tcBorders>
              <w:lef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10</w:t>
            </w:r>
            <w:r>
              <w:rPr>
                <w:rFonts w:hint="eastAsia" w:ascii="宋体" w:hAnsi="宋体" w:cs="宋体"/>
                <w:sz w:val="24"/>
              </w:rPr>
              <w:t>.1</w:t>
            </w:r>
          </w:p>
        </w:tc>
        <w:tc>
          <w:tcPr>
            <w:tcW w:w="8213" w:type="dxa"/>
            <w:vAlign w:val="center"/>
          </w:tcPr>
          <w:p>
            <w:pPr>
              <w:spacing w:line="360" w:lineRule="auto"/>
              <w:rPr>
                <w:rFonts w:hint="eastAsia" w:ascii="宋体" w:hAnsi="宋体" w:cs="宋体"/>
                <w:sz w:val="24"/>
              </w:rPr>
            </w:pPr>
            <w:r>
              <w:rPr>
                <w:rFonts w:hint="eastAsia" w:ascii="宋体" w:hAnsi="宋体" w:cs="宋体"/>
                <w:kern w:val="0"/>
                <w:sz w:val="24"/>
              </w:rPr>
              <w:t>将争议提交杭州市仲裁委员会依申请仲裁时其现行有效的仲裁规则裁决。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4" w:type="dxa"/>
            <w:tcBorders>
              <w:lef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10</w:t>
            </w:r>
            <w:r>
              <w:rPr>
                <w:rFonts w:hint="eastAsia" w:ascii="宋体" w:hAnsi="宋体" w:cs="宋体"/>
                <w:sz w:val="24"/>
              </w:rPr>
              <w:t>.2</w:t>
            </w:r>
          </w:p>
        </w:tc>
        <w:tc>
          <w:tcPr>
            <w:tcW w:w="8213" w:type="dxa"/>
            <w:vAlign w:val="center"/>
          </w:tcPr>
          <w:p>
            <w:pPr>
              <w:spacing w:line="360" w:lineRule="auto"/>
              <w:rPr>
                <w:rFonts w:hint="eastAsia" w:ascii="宋体" w:hAnsi="宋体" w:cs="宋体"/>
                <w:sz w:val="24"/>
              </w:rPr>
            </w:pPr>
            <w:r>
              <w:rPr>
                <w:rFonts w:hint="eastAsia" w:ascii="宋体" w:hAnsi="宋体" w:cs="宋体"/>
                <w:kern w:val="0"/>
                <w:sz w:val="24"/>
              </w:rPr>
              <w:t>向杭州市西湖区</w:t>
            </w:r>
            <w:r>
              <w:rPr>
                <w:rFonts w:hint="eastAsia" w:ascii="宋体" w:hAnsi="宋体" w:cs="宋体"/>
                <w:kern w:val="0"/>
                <w:sz w:val="24"/>
                <w:lang w:val="en-US" w:eastAsia="zh-CN"/>
              </w:rPr>
              <w:t>有管辖权的</w:t>
            </w:r>
            <w:r>
              <w:rPr>
                <w:rFonts w:hint="eastAsia" w:ascii="宋体" w:hAnsi="宋体" w:cs="宋体"/>
                <w:kern w:val="0"/>
                <w:sz w:val="24"/>
              </w:rPr>
              <w:t>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4" w:type="dxa"/>
            <w:tcBorders>
              <w:lef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2.12.3</w:t>
            </w:r>
          </w:p>
        </w:tc>
        <w:tc>
          <w:tcPr>
            <w:tcW w:w="8213" w:type="dxa"/>
            <w:vAlign w:val="center"/>
          </w:tcPr>
          <w:p>
            <w:pPr>
              <w:spacing w:line="360" w:lineRule="auto"/>
              <w:rPr>
                <w:rFonts w:hint="eastAsia" w:ascii="宋体" w:hAnsi="宋体" w:cs="宋体"/>
                <w:kern w:val="0"/>
                <w:sz w:val="24"/>
              </w:rPr>
            </w:pPr>
            <w:r>
              <w:rPr>
                <w:rFonts w:hint="eastAsia" w:ascii="宋体" w:hAnsi="宋体" w:cs="宋体"/>
                <w:kern w:val="0"/>
                <w:sz w:val="24"/>
              </w:rPr>
              <w:t>因不可抗力致使合同有变更必要的，双方当事人应在</w:t>
            </w:r>
            <w:r>
              <w:rPr>
                <w:rFonts w:hint="eastAsia" w:ascii="宋体" w:hAnsi="宋体" w:cs="宋体"/>
                <w:b/>
                <w:bCs/>
                <w:kern w:val="0"/>
                <w:sz w:val="24"/>
                <w:u w:val="single"/>
              </w:rPr>
              <w:t>180日</w:t>
            </w:r>
            <w:r>
              <w:rPr>
                <w:rFonts w:hint="eastAsia" w:ascii="宋体" w:hAnsi="宋体" w:cs="宋体"/>
                <w:kern w:val="0"/>
                <w:sz w:val="24"/>
              </w:rPr>
              <w:t>约定时间内以书面形式变更合同。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4" w:type="dxa"/>
            <w:tcBorders>
              <w:lef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2.12.4</w:t>
            </w:r>
          </w:p>
        </w:tc>
        <w:tc>
          <w:tcPr>
            <w:tcW w:w="8213" w:type="dxa"/>
            <w:vAlign w:val="center"/>
          </w:tcPr>
          <w:p>
            <w:pPr>
              <w:spacing w:line="360" w:lineRule="auto"/>
              <w:rPr>
                <w:rFonts w:hint="eastAsia" w:ascii="宋体" w:hAnsi="宋体" w:cs="宋体"/>
                <w:kern w:val="0"/>
                <w:sz w:val="24"/>
              </w:rPr>
            </w:pPr>
            <w:r>
              <w:rPr>
                <w:rFonts w:hint="eastAsia" w:ascii="宋体" w:hAnsi="宋体" w:cs="宋体"/>
                <w:kern w:val="0"/>
                <w:sz w:val="24"/>
              </w:rPr>
              <w:t>受不可抗力影响的一方在不可抗力发生后，应在</w:t>
            </w:r>
            <w:r>
              <w:rPr>
                <w:rFonts w:hint="eastAsia" w:ascii="宋体" w:hAnsi="宋体" w:cs="宋体"/>
                <w:b/>
                <w:bCs/>
                <w:kern w:val="0"/>
                <w:sz w:val="24"/>
                <w:u w:val="single"/>
              </w:rPr>
              <w:t>30日历天内</w:t>
            </w:r>
            <w:r>
              <w:rPr>
                <w:rFonts w:hint="eastAsia" w:ascii="宋体" w:hAnsi="宋体" w:cs="宋体"/>
                <w:kern w:val="0"/>
                <w:sz w:val="24"/>
              </w:rPr>
              <w:t>以书面形式通知对方当事人，并在30日历天内，将有关部门出具的证明文件送达对方当事人。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4" w:type="dxa"/>
            <w:tcBorders>
              <w:lef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2.16.3</w:t>
            </w:r>
          </w:p>
        </w:tc>
        <w:tc>
          <w:tcPr>
            <w:tcW w:w="8213" w:type="dxa"/>
            <w:vAlign w:val="center"/>
          </w:tcPr>
          <w:p>
            <w:pPr>
              <w:spacing w:line="360" w:lineRule="auto"/>
              <w:rPr>
                <w:b/>
                <w:sz w:val="24"/>
              </w:rPr>
            </w:pPr>
            <w:r>
              <w:rPr>
                <w:rFonts w:hint="eastAsia" w:hAnsi="宋体"/>
                <w:b/>
                <w:sz w:val="24"/>
              </w:rPr>
              <w:t>检验和验收标准、程序等具体内容以及前述验收书的效力：</w:t>
            </w:r>
          </w:p>
          <w:p>
            <w:pPr>
              <w:spacing w:line="300" w:lineRule="auto"/>
              <w:rPr>
                <w:rFonts w:hint="eastAsia" w:ascii="宋体" w:hAnsi="宋体" w:cs="宋体"/>
                <w:sz w:val="24"/>
              </w:rPr>
            </w:pPr>
            <w:r>
              <w:rPr>
                <w:rFonts w:hint="eastAsia" w:hAnsi="宋体"/>
                <w:sz w:val="24"/>
              </w:rPr>
              <w:t>详见采购需求及投标文件，具体验收流程、程序以甲方要求为准。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4" w:type="dxa"/>
            <w:tcBorders>
              <w:left w:val="single" w:color="auto" w:sz="4" w:space="0"/>
            </w:tcBorders>
          </w:tcPr>
          <w:p>
            <w:pPr>
              <w:spacing w:line="360" w:lineRule="auto"/>
              <w:rPr>
                <w:rFonts w:hint="eastAsia" w:ascii="宋体" w:hAnsi="宋体" w:cs="宋体"/>
                <w:sz w:val="24"/>
              </w:rPr>
            </w:pPr>
            <w:r>
              <w:rPr>
                <w:rFonts w:hint="eastAsia" w:ascii="宋体" w:hAnsi="宋体" w:cs="宋体"/>
                <w:sz w:val="24"/>
              </w:rPr>
              <w:t>2.20</w:t>
            </w:r>
          </w:p>
        </w:tc>
        <w:tc>
          <w:tcPr>
            <w:tcW w:w="8213" w:type="dxa"/>
          </w:tcPr>
          <w:p>
            <w:pPr>
              <w:spacing w:line="360" w:lineRule="auto"/>
              <w:rPr>
                <w:b/>
                <w:sz w:val="24"/>
              </w:rPr>
            </w:pPr>
            <w:r>
              <w:rPr>
                <w:rFonts w:hint="eastAsia" w:hAnsi="宋体"/>
                <w:b/>
                <w:sz w:val="24"/>
              </w:rPr>
              <w:t>合同份数：</w:t>
            </w:r>
          </w:p>
          <w:p>
            <w:pPr>
              <w:spacing w:line="300" w:lineRule="auto"/>
              <w:rPr>
                <w:rFonts w:hint="eastAsia" w:ascii="宋体" w:hAnsi="宋体" w:cs="宋体"/>
                <w:sz w:val="24"/>
              </w:rPr>
            </w:pPr>
            <w:r>
              <w:rPr>
                <w:rFonts w:hint="eastAsia" w:hAnsi="宋体"/>
                <w:sz w:val="24"/>
              </w:rPr>
              <w:t>一式</w:t>
            </w:r>
            <w:r>
              <w:rPr>
                <w:rFonts w:hint="eastAsia"/>
                <w:sz w:val="24"/>
              </w:rPr>
              <w:t>9</w:t>
            </w:r>
            <w:r>
              <w:rPr>
                <w:rFonts w:hint="eastAsia" w:hAnsi="宋体"/>
                <w:sz w:val="24"/>
              </w:rPr>
              <w:t>份，甲方</w:t>
            </w:r>
            <w:r>
              <w:rPr>
                <w:rFonts w:hint="eastAsia"/>
                <w:sz w:val="24"/>
              </w:rPr>
              <w:t>6</w:t>
            </w:r>
            <w:r>
              <w:rPr>
                <w:rFonts w:hint="eastAsia" w:hAnsi="宋体"/>
                <w:sz w:val="24"/>
              </w:rPr>
              <w:t>份，乙方</w:t>
            </w:r>
            <w:r>
              <w:rPr>
                <w:sz w:val="24"/>
              </w:rPr>
              <w:t>2</w:t>
            </w:r>
            <w:r>
              <w:rPr>
                <w:rFonts w:hint="eastAsia" w:hAnsi="宋体"/>
                <w:sz w:val="24"/>
              </w:rPr>
              <w:t>份，采购中心1份。</w:t>
            </w:r>
          </w:p>
        </w:tc>
      </w:tr>
    </w:tbl>
    <w:p>
      <w:pPr>
        <w:pStyle w:val="5"/>
        <w:rPr>
          <w:rFonts w:hint="eastAsia"/>
        </w:rPr>
      </w:pPr>
    </w:p>
    <w:p>
      <w:pPr>
        <w:pStyle w:val="5"/>
        <w:rPr>
          <w:rFonts w:hint="eastAsia"/>
        </w:rPr>
      </w:pPr>
    </w:p>
    <w:p>
      <w:pPr>
        <w:spacing w:line="360" w:lineRule="auto"/>
        <w:jc w:val="center"/>
        <w:outlineLvl w:val="0"/>
        <w:rPr>
          <w:rFonts w:hint="eastAsia" w:ascii="宋体" w:hAnsi="宋体" w:cs="宋体"/>
          <w:b/>
          <w:sz w:val="36"/>
          <w:szCs w:val="20"/>
        </w:rPr>
      </w:pPr>
    </w:p>
    <w:p>
      <w:pPr>
        <w:pStyle w:val="62"/>
        <w:ind w:firstLine="0"/>
      </w:pPr>
    </w:p>
    <w:p>
      <w:pPr>
        <w:spacing w:line="360" w:lineRule="auto"/>
        <w:jc w:val="center"/>
        <w:outlineLvl w:val="0"/>
        <w:rPr>
          <w:rFonts w:hint="eastAsia" w:ascii="宋体" w:hAnsi="宋体" w:cs="宋体"/>
          <w:b/>
          <w:sz w:val="36"/>
          <w:szCs w:val="20"/>
        </w:rPr>
      </w:pPr>
      <w:r>
        <w:rPr>
          <w:rFonts w:hint="eastAsia" w:ascii="宋体" w:hAnsi="宋体" w:cs="宋体"/>
          <w:b/>
          <w:sz w:val="36"/>
          <w:szCs w:val="20"/>
        </w:rPr>
        <w:t>第六部分</w:t>
      </w:r>
      <w:bookmarkEnd w:id="418"/>
      <w:r>
        <w:rPr>
          <w:rFonts w:hint="eastAsia" w:ascii="宋体" w:hAnsi="宋体" w:cs="宋体"/>
          <w:b/>
          <w:sz w:val="36"/>
          <w:szCs w:val="20"/>
        </w:rPr>
        <w:t xml:space="preserve"> </w:t>
      </w:r>
      <w:bookmarkEnd w:id="419"/>
      <w:r>
        <w:rPr>
          <w:rFonts w:hint="eastAsia" w:ascii="宋体" w:hAnsi="宋体" w:cs="宋体"/>
          <w:b/>
          <w:sz w:val="36"/>
          <w:szCs w:val="20"/>
        </w:rPr>
        <w:t>应提交的有关格式范例</w:t>
      </w:r>
    </w:p>
    <w:p>
      <w:pPr>
        <w:spacing w:line="360" w:lineRule="auto"/>
        <w:jc w:val="center"/>
        <w:outlineLvl w:val="0"/>
        <w:rPr>
          <w:rFonts w:hint="eastAsia" w:ascii="宋体" w:hAnsi="宋体" w:cs="宋体"/>
          <w:b/>
          <w:kern w:val="0"/>
          <w:sz w:val="36"/>
          <w:szCs w:val="36"/>
        </w:rPr>
      </w:pPr>
    </w:p>
    <w:p>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hint="eastAsia" w:ascii="宋体" w:hAnsi="宋体" w:cs="宋体"/>
          <w:b/>
          <w:kern w:val="0"/>
          <w:sz w:val="36"/>
          <w:szCs w:val="36"/>
        </w:rPr>
      </w:pPr>
    </w:p>
    <w:p>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hint="eastAsia" w:ascii="宋体" w:hAnsi="宋体" w:cs="宋体"/>
          <w:sz w:val="24"/>
        </w:rPr>
      </w:pPr>
      <w:r>
        <w:rPr>
          <w:rFonts w:hint="eastAsia" w:ascii="宋体" w:hAnsi="宋体" w:cs="宋体"/>
          <w:sz w:val="24"/>
        </w:rPr>
        <w:t>杭州市西湖区综合行政执法局、杭州市西湖区政府采购中心：</w:t>
      </w:r>
    </w:p>
    <w:p>
      <w:pPr>
        <w:snapToGrid w:val="0"/>
        <w:spacing w:line="360" w:lineRule="auto"/>
        <w:ind w:firstLine="480" w:firstLineChars="200"/>
        <w:rPr>
          <w:rFonts w:hint="eastAsia" w:ascii="宋体" w:hAnsi="宋体" w:cs="宋体"/>
          <w:sz w:val="24"/>
        </w:rPr>
      </w:pPr>
      <w:r>
        <w:rPr>
          <w:rFonts w:hint="eastAsia" w:ascii="宋体" w:hAnsi="宋体" w:cs="宋体"/>
          <w:sz w:val="24"/>
        </w:rPr>
        <w:t>我方参与</w:t>
      </w:r>
      <w:r>
        <w:rPr>
          <w:rFonts w:hint="eastAsia" w:ascii="宋体" w:hAnsi="宋体" w:cs="宋体"/>
          <w:sz w:val="24"/>
          <w:lang w:eastAsia="zh-CN"/>
        </w:rPr>
        <w:t>2025年西湖区综合行政执法局台式电脑采购项目</w:t>
      </w:r>
      <w:r>
        <w:rPr>
          <w:rFonts w:hint="eastAsia" w:ascii="宋体" w:hAnsi="宋体" w:cs="宋体"/>
          <w:sz w:val="24"/>
        </w:rPr>
        <w:t>【招标编号：</w:t>
      </w:r>
      <w:r>
        <w:rPr>
          <w:rFonts w:hint="eastAsia" w:ascii="宋体" w:hAnsi="宋体" w:cs="宋体"/>
          <w:sz w:val="24"/>
          <w:lang w:eastAsia="zh-CN"/>
        </w:rPr>
        <w:t>XHZFCG-2025-G-18</w:t>
      </w:r>
      <w:r>
        <w:rPr>
          <w:rFonts w:hint="eastAsia" w:ascii="宋体" w:hAnsi="宋体" w:cs="宋体"/>
          <w:sz w:val="24"/>
        </w:rPr>
        <w:t>】政府采购活动，郑重承诺：</w:t>
      </w:r>
    </w:p>
    <w:p>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pStyle w:val="5"/>
        <w:rPr>
          <w:rFonts w:hint="eastAsia"/>
        </w:rPr>
      </w:pPr>
    </w:p>
    <w:p>
      <w:pPr>
        <w:snapToGrid w:val="0"/>
        <w:spacing w:line="360" w:lineRule="auto"/>
        <w:ind w:right="480" w:firstLine="559" w:firstLineChars="233"/>
        <w:jc w:val="left"/>
        <w:rPr>
          <w:rFonts w:hint="eastAsia" w:ascii="宋体" w:hAnsi="宋体" w:cs="宋体"/>
          <w:b/>
          <w:kern w:val="0"/>
          <w:sz w:val="32"/>
          <w:szCs w:val="32"/>
        </w:rPr>
      </w:pPr>
      <w:r>
        <w:rPr>
          <w:rFonts w:hint="eastAsia" w:cs="仿宋_GB2312" w:asciiTheme="minorEastAsia" w:hAnsiTheme="minorEastAsia" w:eastAsiaTheme="minorEastAsia"/>
          <w:sz w:val="24"/>
        </w:rPr>
        <w:t>注：根据《</w:t>
      </w:r>
      <w:r>
        <w:rPr>
          <w:rFonts w:cs="仿宋_GB2312" w:asciiTheme="minorEastAsia" w:hAnsiTheme="minorEastAsia" w:eastAsiaTheme="minorEastAsia"/>
          <w:sz w:val="24"/>
        </w:rPr>
        <w:t>关于规范政府采购供应商资格设定及资格审查的通知</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浙财采监[2013]24号</w:t>
      </w:r>
      <w:r>
        <w:rPr>
          <w:rFonts w:hint="eastAsia" w:cs="仿宋_GB2312" w:asciiTheme="minorEastAsia" w:hAnsiTheme="minorEastAsia" w:eastAsiaTheme="minorEastAsia"/>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hint="eastAsia" w:ascii="宋体" w:hAnsi="宋体" w:cs="宋体"/>
        </w:rPr>
      </w:pPr>
    </w:p>
    <w:p>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hint="eastAsia" w:ascii="宋体" w:hAnsi="宋体" w:cs="宋体"/>
          <w:sz w:val="24"/>
        </w:rPr>
      </w:pPr>
    </w:p>
    <w:p>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hint="eastAsia" w:ascii="宋体" w:hAnsi="宋体" w:cs="宋体"/>
          <w:b/>
          <w:kern w:val="0"/>
          <w:sz w:val="32"/>
          <w:szCs w:val="32"/>
        </w:rPr>
      </w:pPr>
    </w:p>
    <w:p>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四、本项目的特定资格要求（如果有）</w:t>
      </w:r>
    </w:p>
    <w:p>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pPr>
        <w:rPr>
          <w:rFonts w:hint="eastAsia" w:ascii="宋体" w:hAnsi="宋体" w:cs="宋体"/>
        </w:rPr>
      </w:pPr>
    </w:p>
    <w:p>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hint="eastAsia"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hint="eastAsia"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hint="eastAsia"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hint="eastAsia" w:ascii="宋体" w:hAnsi="宋体" w:cs="宋体"/>
          <w:b/>
          <w:kern w:val="0"/>
          <w:sz w:val="32"/>
          <w:szCs w:val="32"/>
          <w:lang w:val="zh-CN"/>
        </w:rPr>
      </w:pPr>
    </w:p>
    <w:p>
      <w:pPr>
        <w:snapToGrid w:val="0"/>
        <w:spacing w:line="360" w:lineRule="auto"/>
        <w:jc w:val="center"/>
        <w:rPr>
          <w:rFonts w:hint="eastAsia" w:ascii="宋体" w:hAnsi="宋体" w:cs="宋体"/>
          <w:b/>
          <w:kern w:val="0"/>
          <w:sz w:val="32"/>
          <w:szCs w:val="32"/>
          <w:lang w:val="zh-CN"/>
        </w:rPr>
      </w:pPr>
    </w:p>
    <w:p>
      <w:pPr>
        <w:snapToGrid w:val="0"/>
        <w:spacing w:line="360" w:lineRule="auto"/>
        <w:jc w:val="center"/>
        <w:rPr>
          <w:rFonts w:hint="eastAsia" w:ascii="宋体" w:hAnsi="宋体" w:cs="宋体"/>
          <w:b/>
          <w:kern w:val="0"/>
          <w:sz w:val="32"/>
          <w:szCs w:val="32"/>
          <w:lang w:val="zh-CN"/>
        </w:rPr>
      </w:pPr>
    </w:p>
    <w:p>
      <w:pPr>
        <w:snapToGrid w:val="0"/>
        <w:spacing w:line="360" w:lineRule="auto"/>
        <w:jc w:val="center"/>
        <w:rPr>
          <w:rFonts w:hint="eastAsia" w:ascii="宋体" w:hAnsi="宋体" w:cs="宋体"/>
          <w:b/>
          <w:kern w:val="0"/>
          <w:sz w:val="32"/>
          <w:szCs w:val="32"/>
          <w:lang w:val="zh-CN"/>
        </w:rPr>
      </w:pPr>
    </w:p>
    <w:p>
      <w:pPr>
        <w:snapToGrid w:val="0"/>
        <w:spacing w:line="360" w:lineRule="auto"/>
        <w:jc w:val="center"/>
        <w:rPr>
          <w:rFonts w:hint="eastAsia" w:ascii="宋体" w:hAnsi="宋体" w:cs="宋体"/>
          <w:b/>
          <w:kern w:val="0"/>
          <w:sz w:val="32"/>
          <w:szCs w:val="32"/>
          <w:lang w:val="zh-CN"/>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rPr>
          <w:rFonts w:hint="eastAsia" w:ascii="宋体" w:hAnsi="宋体" w:cs="宋体"/>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pStyle w:val="5"/>
        <w:rPr>
          <w:rFonts w:hint="eastAsia"/>
          <w:lang w:val="en-US"/>
        </w:rPr>
      </w:pPr>
    </w:p>
    <w:p/>
    <w:p>
      <w:pPr>
        <w:snapToGrid w:val="0"/>
        <w:spacing w:line="360" w:lineRule="auto"/>
        <w:ind w:firstLine="3855" w:firstLineChars="1200"/>
        <w:outlineLvl w:val="0"/>
        <w:rPr>
          <w:rFonts w:hint="eastAsia" w:ascii="宋体" w:hAnsi="宋体" w:cs="宋体"/>
          <w:b/>
          <w:kern w:val="0"/>
          <w:sz w:val="32"/>
          <w:szCs w:val="32"/>
        </w:rPr>
      </w:pPr>
    </w:p>
    <w:p>
      <w:pPr>
        <w:snapToGrid w:val="0"/>
        <w:spacing w:line="360" w:lineRule="auto"/>
        <w:ind w:firstLine="3855" w:firstLineChars="1200"/>
        <w:outlineLvl w:val="0"/>
        <w:rPr>
          <w:rFonts w:hint="eastAsia" w:ascii="宋体" w:hAnsi="宋体" w:cs="宋体"/>
          <w:b/>
          <w:kern w:val="0"/>
          <w:sz w:val="32"/>
          <w:szCs w:val="32"/>
        </w:rPr>
      </w:pPr>
    </w:p>
    <w:p>
      <w:pPr>
        <w:snapToGrid w:val="0"/>
        <w:spacing w:line="360" w:lineRule="auto"/>
        <w:ind w:firstLine="3855" w:firstLineChars="1200"/>
        <w:outlineLvl w:val="0"/>
        <w:rPr>
          <w:rFonts w:hint="eastAsia" w:ascii="宋体" w:hAnsi="宋体" w:cs="宋体"/>
          <w:b/>
          <w:kern w:val="0"/>
          <w:sz w:val="32"/>
          <w:szCs w:val="32"/>
        </w:rPr>
      </w:pPr>
    </w:p>
    <w:p>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pPr>
        <w:snapToGrid w:val="0"/>
        <w:spacing w:line="360" w:lineRule="auto"/>
        <w:ind w:firstLine="3855" w:firstLineChars="1200"/>
        <w:outlineLvl w:val="0"/>
        <w:rPr>
          <w:rFonts w:hint="eastAsia"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hint="eastAsia" w:ascii="宋体" w:hAnsi="宋体" w:cs="宋体"/>
          <w:sz w:val="24"/>
        </w:rPr>
      </w:pPr>
      <w:r>
        <w:rPr>
          <w:rFonts w:hint="eastAsia" w:ascii="宋体" w:hAnsi="宋体" w:cs="宋体"/>
          <w:sz w:val="24"/>
        </w:rPr>
        <w:t>杭州市西湖区综合行政执法局、杭州市西湖区政府采购中心：</w:t>
      </w:r>
    </w:p>
    <w:p>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w:t>
      </w:r>
      <w:r>
        <w:rPr>
          <w:rFonts w:hint="eastAsia" w:ascii="宋体" w:hAnsi="宋体" w:cs="宋体"/>
          <w:sz w:val="24"/>
          <w:lang w:eastAsia="zh-CN"/>
        </w:rPr>
        <w:t>2025年西湖区综合行政执法局台式电脑采购项目</w:t>
      </w:r>
      <w:r>
        <w:rPr>
          <w:rFonts w:hint="eastAsia" w:ascii="宋体" w:hAnsi="宋体" w:cs="宋体"/>
          <w:sz w:val="24"/>
        </w:rPr>
        <w:t>【招标编号：</w:t>
      </w:r>
      <w:r>
        <w:rPr>
          <w:rFonts w:hint="eastAsia" w:ascii="宋体" w:hAnsi="宋体" w:cs="宋体"/>
          <w:sz w:val="24"/>
          <w:lang w:eastAsia="zh-CN"/>
        </w:rPr>
        <w:t>XHZFCG-2025-G-18</w:t>
      </w:r>
      <w:r>
        <w:rPr>
          <w:rFonts w:hint="eastAsia" w:ascii="宋体" w:hAnsi="宋体" w:cs="宋体"/>
          <w:sz w:val="24"/>
        </w:rPr>
        <w:t>】招标的有关活动，并对此项目进行投标。为此：</w:t>
      </w:r>
    </w:p>
    <w:p>
      <w:pPr>
        <w:snapToGrid w:val="0"/>
        <w:spacing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hint="eastAsia"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pPr>
      <w:r>
        <w:rPr>
          <w:rFonts w:hint="eastAsia" w:ascii="宋体" w:hAnsi="宋体" w:cs="宋体"/>
          <w:sz w:val="24"/>
        </w:rPr>
        <w:t>2.3.2中小企业声明函（如果有）；</w:t>
      </w:r>
    </w:p>
    <w:p>
      <w:pPr>
        <w:snapToGrid w:val="0"/>
        <w:spacing w:line="360"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hint="eastAsia"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hint="eastAsia" w:ascii="宋体" w:hAnsi="宋体" w:cs="宋体"/>
          <w:sz w:val="24"/>
        </w:rPr>
      </w:pPr>
      <w:r>
        <w:rPr>
          <w:rFonts w:hint="eastAsia" w:ascii="宋体" w:hAnsi="宋体" w:cs="宋体"/>
          <w:sz w:val="24"/>
        </w:rPr>
        <w:t xml:space="preserve">投标人名称（电子签名）：                          </w:t>
      </w:r>
    </w:p>
    <w:p>
      <w:pPr>
        <w:spacing w:line="360" w:lineRule="auto"/>
        <w:jc w:val="center"/>
        <w:rPr>
          <w:rFonts w:hint="eastAsia"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hint="eastAsia" w:ascii="宋体" w:hAnsi="宋体" w:cs="宋体"/>
          <w:kern w:val="0"/>
          <w:sz w:val="24"/>
          <w:u w:val="single"/>
        </w:rPr>
      </w:pPr>
    </w:p>
    <w:p>
      <w:pPr>
        <w:spacing w:line="360" w:lineRule="auto"/>
        <w:ind w:right="420"/>
        <w:rPr>
          <w:rFonts w:hint="eastAsia" w:ascii="宋体" w:hAnsi="宋体" w:cs="宋体"/>
          <w:sz w:val="24"/>
        </w:rPr>
      </w:pPr>
      <w:r>
        <w:rPr>
          <w:rFonts w:hint="eastAsia" w:ascii="宋体" w:hAnsi="宋体" w:cs="宋体"/>
          <w:sz w:val="24"/>
        </w:rPr>
        <w:t>注：按本格式和要求提供。</w:t>
      </w:r>
    </w:p>
    <w:p>
      <w:pPr>
        <w:snapToGrid w:val="0"/>
        <w:spacing w:line="360" w:lineRule="auto"/>
        <w:jc w:val="center"/>
        <w:rPr>
          <w:rFonts w:hint="eastAsia" w:ascii="宋体" w:hAnsi="宋体" w:cs="宋体"/>
          <w:b/>
          <w:kern w:val="0"/>
          <w:sz w:val="32"/>
          <w:szCs w:val="32"/>
        </w:rPr>
      </w:pPr>
    </w:p>
    <w:p>
      <w:pPr>
        <w:snapToGrid w:val="0"/>
        <w:spacing w:line="360" w:lineRule="auto"/>
        <w:rPr>
          <w:rFonts w:hint="eastAsia" w:ascii="宋体" w:hAnsi="宋体" w:cs="宋体"/>
          <w:sz w:val="24"/>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hint="eastAsia"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hint="eastAsia" w:ascii="宋体" w:hAnsi="宋体" w:cs="宋体"/>
          <w:kern w:val="0"/>
          <w:sz w:val="24"/>
        </w:rPr>
      </w:pPr>
      <w:r>
        <w:rPr>
          <w:rFonts w:hint="eastAsia" w:ascii="宋体" w:hAnsi="宋体" w:cs="宋体"/>
          <w:sz w:val="24"/>
        </w:rPr>
        <w:t>杭州市西湖区综合行政执法局、杭州市西湖区政府采购中心</w:t>
      </w:r>
      <w:r>
        <w:rPr>
          <w:rFonts w:hint="eastAsia" w:ascii="宋体" w:hAnsi="宋体" w:cs="宋体"/>
          <w:kern w:val="0"/>
          <w:sz w:val="24"/>
          <w:lang w:val="zh-CN"/>
        </w:rPr>
        <w:t>：</w:t>
      </w:r>
    </w:p>
    <w:p>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2025年西湖区综合行政执法局台式电脑采购项目</w:t>
      </w:r>
      <w:r>
        <w:rPr>
          <w:rFonts w:hint="eastAsia" w:ascii="宋体" w:hAnsi="宋体" w:cs="宋体"/>
          <w:sz w:val="24"/>
        </w:rPr>
        <w:t>【招标编号：</w:t>
      </w:r>
      <w:r>
        <w:rPr>
          <w:rFonts w:hint="eastAsia" w:ascii="宋体" w:hAnsi="宋体" w:cs="宋体"/>
          <w:sz w:val="24"/>
          <w:lang w:eastAsia="zh-CN"/>
        </w:rPr>
        <w:t>XHZFCG-2025-G-18</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hint="eastAsia" w:ascii="宋体" w:hAnsi="宋体" w:cs="宋体"/>
          <w:sz w:val="24"/>
        </w:rPr>
      </w:pPr>
    </w:p>
    <w:p>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hint="eastAsia" w:ascii="宋体" w:hAnsi="宋体" w:cs="宋体"/>
          <w:kern w:val="0"/>
          <w:sz w:val="24"/>
        </w:rPr>
      </w:pPr>
      <w:r>
        <w:rPr>
          <w:rFonts w:hint="eastAsia" w:ascii="宋体" w:hAnsi="宋体" w:cs="宋体"/>
          <w:sz w:val="24"/>
        </w:rPr>
        <w:t>杭州市西湖区综合行政执法局、杭州市西湖区政府采购中心</w:t>
      </w:r>
      <w:r>
        <w:rPr>
          <w:rFonts w:hint="eastAsia" w:ascii="宋体" w:hAnsi="宋体" w:cs="宋体"/>
          <w:kern w:val="0"/>
          <w:sz w:val="24"/>
          <w:lang w:val="zh-CN"/>
        </w:rPr>
        <w:t>：</w:t>
      </w:r>
    </w:p>
    <w:p>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2025年西湖区综合行政执法局台式电脑采购项目</w:t>
      </w:r>
      <w:r>
        <w:rPr>
          <w:rFonts w:hint="eastAsia" w:ascii="宋体" w:hAnsi="宋体" w:cs="宋体"/>
          <w:sz w:val="24"/>
        </w:rPr>
        <w:t>【招标编号：</w:t>
      </w:r>
      <w:r>
        <w:rPr>
          <w:rFonts w:hint="eastAsia" w:ascii="宋体" w:hAnsi="宋体" w:cs="宋体"/>
          <w:sz w:val="24"/>
          <w:lang w:eastAsia="zh-CN"/>
        </w:rPr>
        <w:t>XHZFCG-2025-G-18</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hint="eastAsia" w:ascii="宋体" w:hAnsi="宋体" w:cs="宋体"/>
          <w:b/>
          <w:kern w:val="0"/>
          <w:sz w:val="32"/>
          <w:szCs w:val="32"/>
        </w:rPr>
      </w:pPr>
    </w:p>
    <w:p>
      <w:pPr>
        <w:rPr>
          <w:rFonts w:hint="eastAsia" w:ascii="宋体" w:hAnsi="宋体" w:cs="宋体"/>
        </w:rPr>
      </w:pPr>
    </w:p>
    <w:p>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pPr>
        <w:snapToGrid w:val="0"/>
        <w:spacing w:line="360" w:lineRule="auto"/>
        <w:ind w:firstLine="480" w:firstLineChars="200"/>
        <w:rPr>
          <w:rFonts w:hint="eastAsia" w:ascii="宋体" w:hAnsi="宋体" w:cs="宋体"/>
          <w:kern w:val="0"/>
          <w:sz w:val="24"/>
          <w:lang w:val="zh-CN"/>
        </w:rPr>
      </w:pPr>
    </w:p>
    <w:p>
      <w:pPr>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9"/>
        <w:spacing w:line="360" w:lineRule="auto"/>
        <w:rPr>
          <w:rFonts w:hint="eastAsia" w:hAnsi="宋体" w:cs="宋体"/>
          <w:bCs/>
          <w:sz w:val="24"/>
        </w:rPr>
      </w:pPr>
      <w:r>
        <w:rPr>
          <w:rFonts w:hint="eastAsia" w:hAnsi="宋体" w:cs="宋体"/>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9"/>
              <w:adjustRightInd w:val="0"/>
              <w:spacing w:line="360" w:lineRule="auto"/>
              <w:rPr>
                <w:rFonts w:hint="eastAsia" w:hAnsi="宋体" w:cs="宋体"/>
                <w:bCs/>
                <w:sz w:val="24"/>
              </w:rPr>
            </w:pPr>
            <w:r>
              <w:rPr>
                <w:rFonts w:hint="eastAsia" w:hAnsi="宋体" w:cs="宋体"/>
                <w:bCs/>
                <w:sz w:val="24"/>
              </w:rPr>
              <w:t>正面：                                 反面：</w:t>
            </w:r>
          </w:p>
          <w:p>
            <w:pPr>
              <w:pStyle w:val="149"/>
              <w:adjustRightInd w:val="0"/>
              <w:spacing w:line="360" w:lineRule="auto"/>
              <w:rPr>
                <w:rFonts w:hint="eastAsia" w:hAnsi="宋体" w:cs="宋体"/>
                <w:bCs/>
                <w:sz w:val="24"/>
              </w:rPr>
            </w:pPr>
          </w:p>
        </w:tc>
      </w:tr>
    </w:tbl>
    <w:p>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snapToGrid w:val="0"/>
        <w:spacing w:line="360" w:lineRule="auto"/>
        <w:ind w:right="480"/>
        <w:rPr>
          <w:rFonts w:hint="eastAsia"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三、分包意向协议（如果有）</w:t>
      </w:r>
    </w:p>
    <w:p>
      <w:pPr>
        <w:widowControl/>
        <w:spacing w:line="360" w:lineRule="auto"/>
        <w:ind w:firstLine="120" w:firstLineChars="50"/>
        <w:jc w:val="left"/>
        <w:rPr>
          <w:rFonts w:hint="eastAsia" w:ascii="宋体" w:hAnsi="宋体" w:cs="宋体"/>
          <w:sz w:val="24"/>
        </w:rPr>
      </w:pPr>
      <w:bookmarkStart w:id="556"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56"/>
    <w:p>
      <w:pPr>
        <w:snapToGrid w:val="0"/>
        <w:spacing w:line="360" w:lineRule="auto"/>
        <w:rPr>
          <w:rFonts w:hint="eastAsia" w:ascii="宋体" w:hAnsi="宋体" w:cs="宋体"/>
          <w:kern w:val="0"/>
          <w:sz w:val="24"/>
        </w:rPr>
      </w:pPr>
    </w:p>
    <w:p>
      <w:pPr>
        <w:jc w:val="center"/>
        <w:rPr>
          <w:rFonts w:hint="eastAsia" w:ascii="宋体" w:hAnsi="宋体" w:cs="宋体"/>
          <w:b/>
          <w:kern w:val="0"/>
          <w:sz w:val="32"/>
          <w:szCs w:val="32"/>
        </w:rPr>
      </w:pPr>
    </w:p>
    <w:p>
      <w:pPr>
        <w:pStyle w:val="5"/>
        <w:rPr>
          <w:rFonts w:hint="eastAsia"/>
          <w:lang w:val="en-US"/>
        </w:rPr>
      </w:pPr>
    </w:p>
    <w:p/>
    <w:p>
      <w:pPr>
        <w:pStyle w:val="5"/>
        <w:rPr>
          <w:rFonts w:hint="eastAsia"/>
          <w:lang w:val="en-US"/>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r>
        <w:rPr>
          <w:rFonts w:hint="eastAsia" w:ascii="宋体" w:hAnsi="宋体" w:cs="宋体"/>
          <w:b/>
          <w:kern w:val="0"/>
          <w:sz w:val="32"/>
          <w:szCs w:val="32"/>
        </w:rPr>
        <w:t>四、符合性审查资料</w:t>
      </w:r>
    </w:p>
    <w:p>
      <w:pPr>
        <w:jc w:val="center"/>
        <w:rPr>
          <w:rFonts w:hint="eastAsia" w:ascii="宋体" w:hAnsi="宋体" w:cs="宋体"/>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hint="eastAsia" w:ascii="宋体" w:hAnsi="宋体" w:cs="宋体"/>
                <w:b/>
                <w:sz w:val="24"/>
              </w:rPr>
            </w:pPr>
            <w:r>
              <w:rPr>
                <w:rFonts w:hint="eastAsia" w:ascii="宋体" w:hAnsi="宋体" w:cs="宋体"/>
                <w:b/>
                <w:sz w:val="24"/>
              </w:rPr>
              <w:t>投标文件中的</w:t>
            </w:r>
          </w:p>
          <w:p>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sz w:val="24"/>
              </w:rPr>
            </w:pPr>
            <w:r>
              <w:rPr>
                <w:rFonts w:hint="eastAsia" w:ascii="宋体" w:hAnsi="宋体" w:cs="宋体"/>
                <w:sz w:val="24"/>
              </w:rPr>
              <w:t>1</w:t>
            </w:r>
          </w:p>
        </w:tc>
        <w:tc>
          <w:tcPr>
            <w:tcW w:w="4991" w:type="dxa"/>
          </w:tcPr>
          <w:p>
            <w:pPr>
              <w:spacing w:line="360" w:lineRule="auto"/>
              <w:rPr>
                <w:rFonts w:hint="eastAsia"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hint="eastAsia"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hint="eastAsia" w:ascii="宋体" w:hAnsi="宋体" w:cs="宋体"/>
                <w:sz w:val="24"/>
              </w:rPr>
            </w:pPr>
          </w:p>
          <w:p>
            <w:pPr>
              <w:rPr>
                <w:rFonts w:hint="eastAsia" w:ascii="宋体" w:hAnsi="宋体" w:cs="宋体"/>
                <w:sz w:val="24"/>
              </w:rPr>
            </w:pPr>
            <w:r>
              <w:rPr>
                <w:rFonts w:hint="eastAsia" w:ascii="宋体" w:hAnsi="宋体" w:cs="宋体"/>
                <w:sz w:val="24"/>
              </w:rPr>
              <w:t>见投标文件</w:t>
            </w:r>
          </w:p>
          <w:p>
            <w:pP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sz w:val="24"/>
              </w:rPr>
            </w:pPr>
            <w:r>
              <w:rPr>
                <w:rFonts w:hint="eastAsia" w:ascii="宋体" w:hAnsi="宋体" w:cs="宋体"/>
                <w:sz w:val="24"/>
              </w:rPr>
              <w:t>2</w:t>
            </w:r>
          </w:p>
        </w:tc>
        <w:tc>
          <w:tcPr>
            <w:tcW w:w="4991" w:type="dxa"/>
          </w:tcPr>
          <w:p>
            <w:pPr>
              <w:spacing w:line="360" w:lineRule="auto"/>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hint="eastAsia" w:ascii="宋体" w:hAnsi="宋体" w:cs="宋体"/>
                <w:sz w:val="24"/>
              </w:rPr>
            </w:pPr>
            <w:r>
              <w:rPr>
                <w:rFonts w:hint="eastAsia" w:ascii="宋体" w:hAnsi="宋体" w:cs="宋体"/>
                <w:sz w:val="24"/>
              </w:rPr>
              <w:t>投标函</w:t>
            </w:r>
          </w:p>
        </w:tc>
        <w:tc>
          <w:tcPr>
            <w:tcW w:w="1418" w:type="dxa"/>
          </w:tcPr>
          <w:p>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sz w:val="24"/>
              </w:rPr>
            </w:pPr>
            <w:r>
              <w:rPr>
                <w:rFonts w:hint="eastAsia" w:ascii="宋体" w:hAnsi="宋体" w:cs="宋体"/>
                <w:sz w:val="24"/>
              </w:rPr>
              <w:t>3</w:t>
            </w:r>
          </w:p>
        </w:tc>
        <w:tc>
          <w:tcPr>
            <w:tcW w:w="4991" w:type="dxa"/>
          </w:tcPr>
          <w:p>
            <w:pPr>
              <w:spacing w:line="360" w:lineRule="auto"/>
              <w:rPr>
                <w:rFonts w:hint="eastAsia"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hint="eastAsia"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hint="eastAsia" w:ascii="宋体" w:hAnsi="宋体" w:cs="宋体"/>
          <w:sz w:val="24"/>
        </w:rPr>
      </w:pPr>
      <w:r>
        <w:rPr>
          <w:rFonts w:hint="eastAsia" w:ascii="宋体" w:hAnsi="宋体" w:cs="宋体"/>
          <w:sz w:val="24"/>
        </w:rPr>
        <w:t>注：按本格式和要求提供。</w:t>
      </w:r>
    </w:p>
    <w:p>
      <w:pPr>
        <w:jc w:val="center"/>
        <w:rPr>
          <w:rFonts w:hint="eastAsia" w:ascii="宋体" w:hAnsi="宋体" w:cs="宋体"/>
          <w:b/>
          <w:kern w:val="0"/>
          <w:sz w:val="32"/>
          <w:szCs w:val="32"/>
        </w:rPr>
      </w:pPr>
    </w:p>
    <w:p>
      <w:pPr>
        <w:jc w:val="center"/>
        <w:rPr>
          <w:rFonts w:hint="eastAsia" w:ascii="宋体" w:hAnsi="宋体" w:cs="宋体"/>
          <w:b/>
          <w:kern w:val="0"/>
          <w:sz w:val="32"/>
          <w:szCs w:val="32"/>
        </w:rPr>
      </w:pPr>
      <w:r>
        <w:rPr>
          <w:rFonts w:hint="eastAsia" w:ascii="宋体" w:hAnsi="宋体" w:cs="宋体"/>
          <w:b/>
          <w:kern w:val="0"/>
          <w:sz w:val="32"/>
          <w:szCs w:val="32"/>
        </w:rPr>
        <w:t xml:space="preserve">            </w:t>
      </w: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pPr>
        <w:jc w:val="center"/>
        <w:rPr>
          <w:rFonts w:hint="eastAsia"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ind w:firstLine="2891" w:firstLineChars="900"/>
        <w:rPr>
          <w:rFonts w:hint="eastAsia" w:ascii="宋体" w:hAnsi="宋体" w:cs="宋体"/>
          <w:b/>
          <w:kern w:val="0"/>
          <w:sz w:val="32"/>
          <w:szCs w:val="32"/>
        </w:rPr>
      </w:pPr>
      <w:r>
        <w:rPr>
          <w:rFonts w:hint="eastAsia" w:ascii="宋体" w:hAnsi="宋体" w:cs="宋体"/>
          <w:b/>
          <w:kern w:val="0"/>
          <w:sz w:val="32"/>
          <w:szCs w:val="32"/>
        </w:rPr>
        <w:t>六、投标标的清单</w:t>
      </w:r>
    </w:p>
    <w:tbl>
      <w:tblPr>
        <w:tblStyle w:val="64"/>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55"/>
        <w:gridCol w:w="1888"/>
        <w:gridCol w:w="1966"/>
        <w:gridCol w:w="1020"/>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sz w:val="24"/>
              </w:rPr>
            </w:pPr>
            <w:r>
              <w:rPr>
                <w:rFonts w:hint="eastAsia" w:ascii="宋体" w:hAnsi="宋体" w:cs="宋体"/>
                <w:b/>
                <w:sz w:val="24"/>
              </w:rPr>
              <w:t>序号</w:t>
            </w:r>
          </w:p>
        </w:tc>
        <w:tc>
          <w:tcPr>
            <w:tcW w:w="14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sz w:val="24"/>
              </w:rPr>
            </w:pPr>
            <w:r>
              <w:rPr>
                <w:rFonts w:hint="eastAsia" w:ascii="宋体" w:hAnsi="宋体" w:cs="宋体"/>
                <w:b/>
                <w:sz w:val="24"/>
              </w:rPr>
              <w:t>名称</w:t>
            </w:r>
          </w:p>
        </w:tc>
        <w:tc>
          <w:tcPr>
            <w:tcW w:w="18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sz w:val="24"/>
              </w:rPr>
            </w:pPr>
            <w:r>
              <w:rPr>
                <w:rFonts w:hint="eastAsia" w:ascii="宋体" w:hAnsi="宋体" w:cs="宋体"/>
                <w:b/>
                <w:sz w:val="24"/>
              </w:rPr>
              <w:t>品牌（如果有）</w:t>
            </w:r>
          </w:p>
        </w:tc>
        <w:tc>
          <w:tcPr>
            <w:tcW w:w="19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sz w:val="24"/>
              </w:rPr>
            </w:pPr>
            <w:r>
              <w:rPr>
                <w:rFonts w:hint="eastAsia" w:ascii="宋体" w:hAnsi="宋体" w:cs="宋体"/>
                <w:b/>
                <w:sz w:val="24"/>
              </w:rPr>
              <w:t>规格型号</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sz w:val="24"/>
              </w:rPr>
            </w:pPr>
            <w:r>
              <w:rPr>
                <w:rFonts w:hint="eastAsia" w:ascii="宋体" w:hAnsi="宋体" w:cs="宋体"/>
                <w:b/>
                <w:sz w:val="24"/>
              </w:rPr>
              <w:t>数量</w:t>
            </w:r>
          </w:p>
        </w:tc>
        <w:tc>
          <w:tcPr>
            <w:tcW w:w="17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14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p>
        </w:tc>
        <w:tc>
          <w:tcPr>
            <w:tcW w:w="18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p>
        </w:tc>
        <w:tc>
          <w:tcPr>
            <w:tcW w:w="19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7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2</w:t>
            </w:r>
          </w:p>
        </w:tc>
        <w:tc>
          <w:tcPr>
            <w:tcW w:w="14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p>
        </w:tc>
        <w:tc>
          <w:tcPr>
            <w:tcW w:w="18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p>
        </w:tc>
        <w:tc>
          <w:tcPr>
            <w:tcW w:w="19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7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w:t>
            </w:r>
          </w:p>
        </w:tc>
        <w:tc>
          <w:tcPr>
            <w:tcW w:w="14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p>
        </w:tc>
        <w:tc>
          <w:tcPr>
            <w:tcW w:w="18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p>
        </w:tc>
        <w:tc>
          <w:tcPr>
            <w:tcW w:w="19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7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p>
        </w:tc>
      </w:tr>
    </w:tbl>
    <w:p>
      <w:pPr>
        <w:spacing w:line="360" w:lineRule="auto"/>
        <w:ind w:right="420"/>
        <w:rPr>
          <w:rFonts w:hint="eastAsia" w:ascii="宋体" w:hAnsi="宋体" w:cs="宋体"/>
          <w:sz w:val="24"/>
        </w:rPr>
      </w:pPr>
      <w:r>
        <w:rPr>
          <w:rFonts w:hint="eastAsia" w:ascii="宋体" w:hAnsi="宋体" w:cs="宋体"/>
          <w:sz w:val="24"/>
        </w:rPr>
        <w:t>注：按本格式和要求提供。</w:t>
      </w: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r>
        <w:rPr>
          <w:rFonts w:hint="eastAsia" w:ascii="宋体" w:hAnsi="宋体" w:cs="宋体"/>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宋体" w:hAnsi="宋体" w:cs="宋体"/>
                <w:b/>
                <w:bCs/>
                <w:sz w:val="24"/>
              </w:rPr>
            </w:pPr>
            <w:r>
              <w:rPr>
                <w:rFonts w:hint="eastAsia" w:ascii="宋体" w:hAnsi="宋体" w:cs="宋体"/>
                <w:b/>
                <w:bCs/>
                <w:sz w:val="24"/>
              </w:rPr>
              <w:t>序号</w:t>
            </w:r>
          </w:p>
        </w:tc>
        <w:tc>
          <w:tcPr>
            <w:tcW w:w="3683" w:type="dxa"/>
          </w:tcPr>
          <w:p>
            <w:pPr>
              <w:jc w:val="center"/>
              <w:rPr>
                <w:rFonts w:hint="eastAsia" w:ascii="宋体" w:hAnsi="宋体" w:cs="宋体"/>
                <w:b/>
                <w:bCs/>
                <w:sz w:val="24"/>
              </w:rPr>
            </w:pPr>
            <w:r>
              <w:rPr>
                <w:rFonts w:hint="eastAsia" w:ascii="宋体" w:hAnsi="宋体" w:cs="宋体"/>
                <w:b/>
                <w:bCs/>
                <w:sz w:val="24"/>
              </w:rPr>
              <w:t>招标文件章节及具体内容</w:t>
            </w:r>
          </w:p>
        </w:tc>
        <w:tc>
          <w:tcPr>
            <w:tcW w:w="3546" w:type="dxa"/>
          </w:tcPr>
          <w:p>
            <w:pPr>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pPr>
              <w:jc w:val="center"/>
              <w:rPr>
                <w:rFonts w:hint="eastAsia"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cs="宋体"/>
                <w:kern w:val="0"/>
                <w:sz w:val="24"/>
              </w:rPr>
            </w:pPr>
            <w:r>
              <w:rPr>
                <w:rFonts w:hint="eastAsia" w:ascii="宋体" w:hAnsi="宋体" w:cs="宋体"/>
                <w:kern w:val="0"/>
                <w:sz w:val="24"/>
              </w:rPr>
              <w:t>1</w:t>
            </w:r>
          </w:p>
        </w:tc>
        <w:tc>
          <w:tcPr>
            <w:tcW w:w="3683" w:type="dxa"/>
          </w:tcPr>
          <w:p>
            <w:pPr>
              <w:jc w:val="center"/>
              <w:rPr>
                <w:rFonts w:hint="eastAsia" w:ascii="宋体" w:hAnsi="宋体" w:cs="宋体"/>
                <w:b/>
                <w:kern w:val="0"/>
                <w:sz w:val="32"/>
                <w:szCs w:val="32"/>
              </w:rPr>
            </w:pPr>
          </w:p>
        </w:tc>
        <w:tc>
          <w:tcPr>
            <w:tcW w:w="3546" w:type="dxa"/>
          </w:tcPr>
          <w:p>
            <w:pPr>
              <w:jc w:val="center"/>
              <w:rPr>
                <w:rFonts w:hint="eastAsia" w:ascii="宋体" w:hAnsi="宋体" w:cs="宋体"/>
                <w:b/>
                <w:kern w:val="0"/>
                <w:sz w:val="32"/>
                <w:szCs w:val="32"/>
              </w:rPr>
            </w:pPr>
          </w:p>
        </w:tc>
        <w:tc>
          <w:tcPr>
            <w:tcW w:w="1276" w:type="dxa"/>
          </w:tcPr>
          <w:p>
            <w:pPr>
              <w:jc w:val="center"/>
              <w:rPr>
                <w:rFonts w:hint="eastAsia"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cs="宋体"/>
                <w:kern w:val="0"/>
                <w:sz w:val="24"/>
              </w:rPr>
            </w:pPr>
            <w:r>
              <w:rPr>
                <w:rFonts w:hint="eastAsia" w:ascii="宋体" w:hAnsi="宋体" w:cs="宋体"/>
                <w:kern w:val="0"/>
                <w:sz w:val="24"/>
              </w:rPr>
              <w:t>2</w:t>
            </w:r>
          </w:p>
        </w:tc>
        <w:tc>
          <w:tcPr>
            <w:tcW w:w="3683" w:type="dxa"/>
          </w:tcPr>
          <w:p>
            <w:pPr>
              <w:jc w:val="center"/>
              <w:rPr>
                <w:rFonts w:hint="eastAsia" w:ascii="宋体" w:hAnsi="宋体" w:cs="宋体"/>
                <w:b/>
                <w:kern w:val="0"/>
                <w:sz w:val="32"/>
                <w:szCs w:val="32"/>
              </w:rPr>
            </w:pPr>
          </w:p>
        </w:tc>
        <w:tc>
          <w:tcPr>
            <w:tcW w:w="3546" w:type="dxa"/>
          </w:tcPr>
          <w:p>
            <w:pPr>
              <w:jc w:val="center"/>
              <w:rPr>
                <w:rFonts w:hint="eastAsia" w:ascii="宋体" w:hAnsi="宋体" w:cs="宋体"/>
                <w:b/>
                <w:kern w:val="0"/>
                <w:sz w:val="32"/>
                <w:szCs w:val="32"/>
              </w:rPr>
            </w:pPr>
          </w:p>
        </w:tc>
        <w:tc>
          <w:tcPr>
            <w:tcW w:w="1276" w:type="dxa"/>
          </w:tcPr>
          <w:p>
            <w:pPr>
              <w:jc w:val="center"/>
              <w:rPr>
                <w:rFonts w:hint="eastAsia"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cs="宋体"/>
                <w:kern w:val="0"/>
                <w:sz w:val="24"/>
              </w:rPr>
            </w:pPr>
            <w:r>
              <w:rPr>
                <w:rFonts w:hint="eastAsia" w:ascii="宋体" w:hAnsi="宋体" w:cs="宋体"/>
                <w:kern w:val="0"/>
                <w:sz w:val="24"/>
              </w:rPr>
              <w:t>……</w:t>
            </w:r>
          </w:p>
        </w:tc>
        <w:tc>
          <w:tcPr>
            <w:tcW w:w="3683" w:type="dxa"/>
          </w:tcPr>
          <w:p>
            <w:pPr>
              <w:jc w:val="center"/>
              <w:rPr>
                <w:rFonts w:hint="eastAsia" w:ascii="宋体" w:hAnsi="宋体" w:cs="宋体"/>
                <w:b/>
                <w:kern w:val="0"/>
                <w:sz w:val="32"/>
                <w:szCs w:val="32"/>
              </w:rPr>
            </w:pPr>
          </w:p>
        </w:tc>
        <w:tc>
          <w:tcPr>
            <w:tcW w:w="3546" w:type="dxa"/>
          </w:tcPr>
          <w:p>
            <w:pPr>
              <w:jc w:val="center"/>
              <w:rPr>
                <w:rFonts w:hint="eastAsia" w:ascii="宋体" w:hAnsi="宋体" w:cs="宋体"/>
                <w:b/>
                <w:kern w:val="0"/>
                <w:sz w:val="32"/>
                <w:szCs w:val="32"/>
              </w:rPr>
            </w:pPr>
          </w:p>
        </w:tc>
        <w:tc>
          <w:tcPr>
            <w:tcW w:w="1276" w:type="dxa"/>
          </w:tcPr>
          <w:p>
            <w:pPr>
              <w:jc w:val="center"/>
              <w:rPr>
                <w:rFonts w:hint="eastAsia" w:ascii="宋体" w:hAnsi="宋体" w:cs="宋体"/>
                <w:b/>
                <w:kern w:val="0"/>
                <w:sz w:val="32"/>
                <w:szCs w:val="32"/>
              </w:rPr>
            </w:pPr>
          </w:p>
        </w:tc>
      </w:tr>
    </w:tbl>
    <w:p>
      <w:pPr>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hint="eastAsia" w:ascii="宋体" w:hAnsi="宋体" w:cs="宋体"/>
          <w:b/>
          <w:kern w:val="0"/>
          <w:sz w:val="32"/>
          <w:szCs w:val="32"/>
        </w:rPr>
      </w:pPr>
    </w:p>
    <w:p>
      <w:pPr>
        <w:spacing w:line="360" w:lineRule="auto"/>
        <w:ind w:right="420"/>
        <w:rPr>
          <w:rFonts w:hint="eastAsia" w:ascii="宋体" w:hAnsi="宋体" w:cs="宋体"/>
          <w:sz w:val="24"/>
        </w:rPr>
      </w:pPr>
      <w:r>
        <w:rPr>
          <w:rFonts w:hint="eastAsia" w:ascii="宋体" w:hAnsi="宋体" w:cs="宋体"/>
          <w:sz w:val="24"/>
        </w:rPr>
        <w:t>注：按本格式和要求提供。</w:t>
      </w:r>
    </w:p>
    <w:p>
      <w:pPr>
        <w:ind w:firstLine="1911" w:firstLineChars="595"/>
        <w:rPr>
          <w:rFonts w:hint="eastAsia" w:ascii="宋体" w:hAnsi="宋体" w:cs="宋体"/>
          <w:b/>
          <w:bCs/>
          <w:sz w:val="32"/>
          <w:szCs w:val="32"/>
        </w:rPr>
      </w:pPr>
    </w:p>
    <w:p>
      <w:pPr>
        <w:ind w:firstLine="1911" w:firstLineChars="595"/>
        <w:rPr>
          <w:rFonts w:hint="eastAsia" w:ascii="宋体" w:hAnsi="宋体" w:cs="宋体"/>
          <w:b/>
          <w:bCs/>
          <w:sz w:val="32"/>
          <w:szCs w:val="32"/>
        </w:rPr>
      </w:pPr>
    </w:p>
    <w:p>
      <w:pPr>
        <w:ind w:firstLine="1911" w:firstLineChars="595"/>
        <w:rPr>
          <w:rFonts w:hint="eastAsia" w:ascii="宋体" w:hAnsi="宋体" w:cs="宋体"/>
          <w:b/>
          <w:bCs/>
          <w:sz w:val="32"/>
          <w:szCs w:val="32"/>
        </w:rPr>
      </w:pPr>
    </w:p>
    <w:p>
      <w:pPr>
        <w:ind w:firstLine="1911" w:firstLineChars="595"/>
        <w:rPr>
          <w:rFonts w:hint="eastAsia" w:ascii="宋体" w:hAnsi="宋体" w:cs="宋体"/>
          <w:b/>
          <w:bCs/>
          <w:sz w:val="32"/>
          <w:szCs w:val="32"/>
        </w:rPr>
      </w:pPr>
    </w:p>
    <w:p>
      <w:pPr>
        <w:ind w:firstLine="1911" w:firstLineChars="595"/>
        <w:rPr>
          <w:rFonts w:hint="eastAsia" w:ascii="宋体" w:hAnsi="宋体" w:cs="宋体"/>
          <w:b/>
          <w:bCs/>
          <w:sz w:val="32"/>
          <w:szCs w:val="32"/>
        </w:rPr>
      </w:pPr>
    </w:p>
    <w:p>
      <w:pPr>
        <w:widowControl/>
        <w:adjustRightInd/>
        <w:jc w:val="left"/>
        <w:rPr>
          <w:rFonts w:hint="eastAsia" w:ascii="宋体" w:hAnsi="宋体" w:cs="宋体"/>
          <w:b/>
          <w:bCs/>
          <w:sz w:val="32"/>
          <w:szCs w:val="32"/>
        </w:rPr>
      </w:pPr>
      <w:r>
        <w:rPr>
          <w:rFonts w:ascii="宋体" w:hAnsi="宋体" w:cs="宋体"/>
          <w:b/>
          <w:bCs/>
          <w:sz w:val="32"/>
          <w:szCs w:val="32"/>
        </w:rPr>
        <w:br w:type="page"/>
      </w:r>
    </w:p>
    <w:p>
      <w:pPr>
        <w:ind w:firstLine="1911" w:firstLineChars="595"/>
        <w:rPr>
          <w:rFonts w:hint="eastAsia"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hint="eastAsia" w:ascii="宋体" w:hAnsi="宋体" w:cs="宋体"/>
          <w:sz w:val="24"/>
        </w:rPr>
      </w:pPr>
    </w:p>
    <w:p>
      <w:pPr>
        <w:snapToGrid w:val="0"/>
        <w:spacing w:line="360" w:lineRule="auto"/>
        <w:rPr>
          <w:rFonts w:hint="eastAsia" w:ascii="宋体" w:hAnsi="宋体" w:cs="宋体"/>
          <w:kern w:val="0"/>
          <w:sz w:val="24"/>
        </w:rPr>
      </w:pPr>
      <w:r>
        <w:rPr>
          <w:rFonts w:hint="eastAsia" w:ascii="宋体" w:hAnsi="宋体" w:cs="宋体"/>
          <w:sz w:val="24"/>
        </w:rPr>
        <w:t>杭州市西湖区综合行政执法局、杭州市西湖区政府采购中心</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cs="宋体"/>
          <w:kern w:val="0"/>
          <w:sz w:val="24"/>
          <w:lang w:val="zh-CN"/>
        </w:rPr>
      </w:pPr>
    </w:p>
    <w:p>
      <w:pPr>
        <w:autoSpaceDE w:val="0"/>
        <w:autoSpaceDN w:val="0"/>
        <w:spacing w:line="360" w:lineRule="auto"/>
        <w:ind w:left="2"/>
        <w:jc w:val="left"/>
        <w:rPr>
          <w:rFonts w:hint="eastAsia" w:ascii="宋体" w:hAnsi="宋体" w:cs="宋体"/>
          <w:kern w:val="0"/>
          <w:sz w:val="24"/>
          <w:lang w:val="zh-CN"/>
        </w:rPr>
      </w:pPr>
    </w:p>
    <w:p>
      <w:pPr>
        <w:autoSpaceDE w:val="0"/>
        <w:autoSpaceDN w:val="0"/>
        <w:spacing w:line="360" w:lineRule="auto"/>
        <w:ind w:left="2"/>
        <w:jc w:val="left"/>
        <w:rPr>
          <w:rFonts w:hint="eastAsia" w:ascii="宋体" w:hAnsi="宋体" w:cs="宋体"/>
          <w:kern w:val="0"/>
          <w:sz w:val="24"/>
          <w:lang w:val="zh-CN"/>
        </w:rPr>
      </w:pPr>
    </w:p>
    <w:p>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hint="eastAsia" w:ascii="宋体" w:hAnsi="宋体" w:cs="宋体"/>
          <w:b/>
          <w:bCs/>
          <w:sz w:val="24"/>
        </w:rPr>
      </w:pPr>
    </w:p>
    <w:p>
      <w:pPr>
        <w:spacing w:line="360" w:lineRule="auto"/>
        <w:ind w:right="420"/>
        <w:rPr>
          <w:rFonts w:hint="eastAsia" w:ascii="宋体" w:hAnsi="宋体" w:cs="宋体"/>
          <w:sz w:val="24"/>
        </w:rPr>
      </w:pPr>
      <w:r>
        <w:rPr>
          <w:rFonts w:hint="eastAsia" w:ascii="宋体" w:hAnsi="宋体" w:cs="宋体"/>
          <w:sz w:val="24"/>
        </w:rPr>
        <w:t>注：按本格式和要求提供。</w:t>
      </w:r>
    </w:p>
    <w:p>
      <w:pPr>
        <w:spacing w:line="360" w:lineRule="auto"/>
        <w:jc w:val="center"/>
        <w:rPr>
          <w:rFonts w:hint="eastAsia"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hint="eastAsia" w:ascii="宋体" w:hAnsi="宋体" w:cs="宋体"/>
          <w:b/>
          <w:kern w:val="0"/>
          <w:sz w:val="36"/>
          <w:szCs w:val="36"/>
        </w:rPr>
      </w:pPr>
    </w:p>
    <w:p>
      <w:pPr>
        <w:snapToGrid w:val="0"/>
        <w:spacing w:line="360" w:lineRule="auto"/>
        <w:rPr>
          <w:rFonts w:hint="eastAsia" w:ascii="宋体" w:hAnsi="宋体" w:cs="宋体"/>
          <w:sz w:val="24"/>
        </w:rPr>
      </w:pPr>
      <w:r>
        <w:rPr>
          <w:rFonts w:hint="eastAsia" w:ascii="宋体" w:hAnsi="宋体" w:cs="宋体"/>
          <w:sz w:val="24"/>
        </w:rPr>
        <w:t>（1）开标一览表（报价表）………………………………………………………（页码）</w:t>
      </w:r>
    </w:p>
    <w:p>
      <w:pPr>
        <w:snapToGrid w:val="0"/>
        <w:spacing w:line="360" w:lineRule="auto"/>
        <w:rPr>
          <w:rFonts w:hint="eastAsia" w:ascii="宋体" w:hAnsi="宋体" w:cs="宋体"/>
          <w:sz w:val="24"/>
        </w:rPr>
      </w:pPr>
      <w:r>
        <w:rPr>
          <w:rFonts w:hint="eastAsia" w:ascii="宋体" w:hAnsi="宋体" w:cs="宋体"/>
          <w:sz w:val="24"/>
        </w:rPr>
        <w:t>（2）中小企业声明函（如果有）…………………………………………………（页码）</w:t>
      </w: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hint="eastAsia" w:ascii="宋体" w:hAnsi="宋体" w:cs="宋体"/>
          <w:kern w:val="0"/>
          <w:sz w:val="24"/>
        </w:rPr>
      </w:pPr>
      <w:r>
        <w:rPr>
          <w:rFonts w:hint="eastAsia" w:ascii="宋体" w:hAnsi="宋体" w:cs="宋体"/>
          <w:sz w:val="24"/>
        </w:rPr>
        <w:t>杭州市西湖区综合行政执法局、杭州市西湖区政府采购中心</w:t>
      </w:r>
      <w:r>
        <w:rPr>
          <w:rFonts w:hint="eastAsia" w:ascii="宋体" w:hAnsi="宋体" w:cs="宋体"/>
          <w:kern w:val="0"/>
          <w:sz w:val="24"/>
          <w:lang w:val="zh-CN"/>
        </w:rPr>
        <w:t>：</w:t>
      </w:r>
    </w:p>
    <w:p>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2025年西湖区综合行政执法局台式电脑采购项目</w:t>
      </w:r>
      <w:r>
        <w:rPr>
          <w:rFonts w:hint="eastAsia" w:ascii="宋体" w:hAnsi="宋体" w:cs="宋体"/>
          <w:kern w:val="0"/>
          <w:sz w:val="24"/>
          <w:lang w:val="zh-CN"/>
        </w:rPr>
        <w:t>【招标编号：</w:t>
      </w:r>
      <w:r>
        <w:rPr>
          <w:rFonts w:hint="eastAsia" w:ascii="宋体" w:hAnsi="宋体" w:cs="宋体"/>
          <w:sz w:val="24"/>
          <w:lang w:eastAsia="zh-CN"/>
        </w:rPr>
        <w:t>XHZFCG-2025-G-18</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301"/>
        <w:gridCol w:w="1920"/>
        <w:gridCol w:w="2026"/>
        <w:gridCol w:w="1124"/>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hint="eastAsia" w:ascii="宋体" w:hAnsi="宋体" w:cs="宋体"/>
                <w:b/>
                <w:sz w:val="24"/>
              </w:rPr>
            </w:pPr>
            <w:r>
              <w:rPr>
                <w:rFonts w:hint="eastAsia" w:ascii="宋体" w:hAnsi="宋体" w:cs="宋体"/>
                <w:b/>
                <w:sz w:val="24"/>
              </w:rPr>
              <w:t>序号</w:t>
            </w:r>
          </w:p>
        </w:tc>
        <w:tc>
          <w:tcPr>
            <w:tcW w:w="2301" w:type="dxa"/>
            <w:vAlign w:val="center"/>
          </w:tcPr>
          <w:p>
            <w:pPr>
              <w:spacing w:line="360" w:lineRule="auto"/>
              <w:jc w:val="center"/>
              <w:rPr>
                <w:rFonts w:hint="eastAsia" w:ascii="宋体" w:hAnsi="宋体" w:cs="宋体"/>
                <w:b/>
                <w:sz w:val="24"/>
              </w:rPr>
            </w:pPr>
            <w:r>
              <w:rPr>
                <w:rFonts w:hint="eastAsia" w:ascii="宋体" w:hAnsi="宋体" w:cs="宋体"/>
                <w:b/>
                <w:sz w:val="24"/>
              </w:rPr>
              <w:t>名称</w:t>
            </w:r>
          </w:p>
        </w:tc>
        <w:tc>
          <w:tcPr>
            <w:tcW w:w="1920" w:type="dxa"/>
          </w:tcPr>
          <w:p>
            <w:pPr>
              <w:spacing w:line="360" w:lineRule="auto"/>
              <w:jc w:val="center"/>
              <w:rPr>
                <w:rFonts w:hint="eastAsia" w:ascii="宋体" w:hAnsi="宋体" w:cs="宋体"/>
                <w:b/>
                <w:sz w:val="24"/>
              </w:rPr>
            </w:pPr>
          </w:p>
          <w:p>
            <w:pPr>
              <w:spacing w:line="360" w:lineRule="auto"/>
              <w:jc w:val="center"/>
              <w:rPr>
                <w:rFonts w:hint="eastAsia" w:ascii="宋体" w:hAnsi="宋体" w:cs="宋体"/>
                <w:b/>
                <w:sz w:val="24"/>
              </w:rPr>
            </w:pPr>
            <w:r>
              <w:rPr>
                <w:rFonts w:hint="eastAsia" w:ascii="宋体" w:hAnsi="宋体" w:cs="宋体"/>
                <w:b/>
                <w:sz w:val="24"/>
              </w:rPr>
              <w:t>品牌（如果有）</w:t>
            </w:r>
          </w:p>
        </w:tc>
        <w:tc>
          <w:tcPr>
            <w:tcW w:w="2026" w:type="dxa"/>
            <w:vAlign w:val="center"/>
          </w:tcPr>
          <w:p>
            <w:pPr>
              <w:spacing w:line="360" w:lineRule="auto"/>
              <w:jc w:val="center"/>
              <w:rPr>
                <w:rFonts w:hint="eastAsia" w:ascii="宋体" w:hAnsi="宋体" w:cs="宋体"/>
                <w:b/>
                <w:sz w:val="24"/>
              </w:rPr>
            </w:pPr>
            <w:r>
              <w:rPr>
                <w:rFonts w:hint="eastAsia" w:ascii="宋体" w:hAnsi="宋体" w:cs="宋体"/>
                <w:b/>
                <w:sz w:val="24"/>
              </w:rPr>
              <w:t>规格型号</w:t>
            </w:r>
          </w:p>
        </w:tc>
        <w:tc>
          <w:tcPr>
            <w:tcW w:w="1124" w:type="dxa"/>
            <w:vAlign w:val="center"/>
          </w:tcPr>
          <w:p>
            <w:pPr>
              <w:spacing w:line="360" w:lineRule="auto"/>
              <w:jc w:val="center"/>
              <w:rPr>
                <w:rFonts w:hint="eastAsia"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hint="eastAsia"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hint="eastAsia" w:ascii="宋体" w:hAnsi="宋体" w:cs="宋体"/>
                <w:b/>
                <w:sz w:val="24"/>
              </w:rPr>
            </w:pPr>
            <w:r>
              <w:rPr>
                <w:rFonts w:hint="eastAsia" w:ascii="宋体" w:hAnsi="宋体" w:cs="宋体"/>
                <w:b/>
                <w:sz w:val="24"/>
              </w:rPr>
              <w:t>合计</w:t>
            </w:r>
          </w:p>
        </w:tc>
        <w:tc>
          <w:tcPr>
            <w:tcW w:w="3119" w:type="dxa"/>
            <w:vAlign w:val="center"/>
          </w:tcPr>
          <w:p>
            <w:pPr>
              <w:spacing w:line="360" w:lineRule="auto"/>
              <w:jc w:val="center"/>
              <w:rPr>
                <w:rFonts w:hint="eastAsia" w:ascii="宋体" w:hAnsi="宋体" w:cs="宋体"/>
                <w:b/>
                <w:sz w:val="24"/>
              </w:rPr>
            </w:pPr>
          </w:p>
          <w:p>
            <w:pPr>
              <w:spacing w:line="360" w:lineRule="auto"/>
              <w:jc w:val="center"/>
              <w:rPr>
                <w:rFonts w:hint="eastAsia" w:ascii="宋体" w:hAnsi="宋体" w:cs="宋体"/>
                <w:b/>
                <w:sz w:val="24"/>
              </w:rPr>
            </w:pPr>
            <w:r>
              <w:rPr>
                <w:rFonts w:hint="eastAsia" w:ascii="宋体" w:hAnsi="宋体" w:cs="宋体"/>
                <w:b/>
                <w:sz w:val="24"/>
              </w:rPr>
              <w:t>备注（如果有）</w:t>
            </w:r>
          </w:p>
          <w:p>
            <w:pPr>
              <w:spacing w:line="360" w:lineRule="auto"/>
              <w:jc w:val="cente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2301" w:type="dxa"/>
            <w:vAlign w:val="center"/>
          </w:tcPr>
          <w:p>
            <w:pPr>
              <w:snapToGrid w:val="0"/>
              <w:spacing w:line="360" w:lineRule="auto"/>
              <w:jc w:val="center"/>
              <w:rPr>
                <w:rFonts w:hint="eastAsia" w:ascii="宋体" w:hAnsi="宋体" w:cs="宋体"/>
                <w:sz w:val="24"/>
              </w:rPr>
            </w:pPr>
          </w:p>
        </w:tc>
        <w:tc>
          <w:tcPr>
            <w:tcW w:w="1920" w:type="dxa"/>
            <w:vAlign w:val="center"/>
          </w:tcPr>
          <w:p>
            <w:pPr>
              <w:snapToGrid w:val="0"/>
              <w:spacing w:line="360" w:lineRule="auto"/>
              <w:jc w:val="center"/>
              <w:rPr>
                <w:rFonts w:hint="eastAsia" w:ascii="宋体" w:hAnsi="宋体" w:cs="宋体"/>
                <w:color w:val="0000FF"/>
                <w:sz w:val="24"/>
              </w:rPr>
            </w:pPr>
          </w:p>
        </w:tc>
        <w:tc>
          <w:tcPr>
            <w:tcW w:w="2026" w:type="dxa"/>
            <w:vAlign w:val="center"/>
          </w:tcPr>
          <w:p>
            <w:pPr>
              <w:snapToGrid w:val="0"/>
              <w:spacing w:line="360" w:lineRule="auto"/>
              <w:jc w:val="center"/>
              <w:rPr>
                <w:rFonts w:hint="eastAsia" w:ascii="宋体" w:hAnsi="宋体" w:cs="宋体"/>
                <w:color w:val="0000FF"/>
                <w:sz w:val="24"/>
              </w:rPr>
            </w:pPr>
          </w:p>
        </w:tc>
        <w:tc>
          <w:tcPr>
            <w:tcW w:w="1124" w:type="dxa"/>
            <w:vAlign w:val="center"/>
          </w:tcPr>
          <w:p>
            <w:pPr>
              <w:snapToGrid w:val="0"/>
              <w:spacing w:line="360" w:lineRule="auto"/>
              <w:jc w:val="center"/>
              <w:rPr>
                <w:rFonts w:hint="eastAsia" w:ascii="宋体" w:hAnsi="宋体" w:cs="宋体"/>
                <w:sz w:val="24"/>
              </w:rPr>
            </w:pPr>
          </w:p>
        </w:tc>
        <w:tc>
          <w:tcPr>
            <w:tcW w:w="1559" w:type="dxa"/>
            <w:vAlign w:val="center"/>
          </w:tcPr>
          <w:p>
            <w:pPr>
              <w:spacing w:line="360" w:lineRule="auto"/>
              <w:jc w:val="center"/>
              <w:rPr>
                <w:rFonts w:hint="eastAsia" w:ascii="宋体" w:hAnsi="宋体" w:cs="宋体"/>
                <w:color w:val="0000FF"/>
                <w:sz w:val="24"/>
              </w:rPr>
            </w:pPr>
          </w:p>
        </w:tc>
        <w:tc>
          <w:tcPr>
            <w:tcW w:w="1984" w:type="dxa"/>
            <w:vAlign w:val="center"/>
          </w:tcPr>
          <w:p>
            <w:pPr>
              <w:spacing w:line="360" w:lineRule="auto"/>
              <w:jc w:val="center"/>
              <w:rPr>
                <w:rFonts w:hint="eastAsia" w:ascii="宋体" w:hAnsi="宋体" w:cs="宋体"/>
                <w:color w:val="0000FF"/>
                <w:sz w:val="24"/>
              </w:rPr>
            </w:pPr>
          </w:p>
        </w:tc>
        <w:tc>
          <w:tcPr>
            <w:tcW w:w="3119" w:type="dxa"/>
            <w:vAlign w:val="center"/>
          </w:tcPr>
          <w:p>
            <w:pPr>
              <w:spacing w:line="360" w:lineRule="auto"/>
              <w:jc w:val="center"/>
              <w:rPr>
                <w:rFonts w:hint="eastAsia"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cs="宋体"/>
                <w:sz w:val="24"/>
              </w:rPr>
            </w:pPr>
            <w:r>
              <w:rPr>
                <w:rFonts w:hint="eastAsia" w:ascii="宋体" w:hAnsi="宋体" w:cs="宋体"/>
                <w:sz w:val="24"/>
              </w:rPr>
              <w:t>2</w:t>
            </w:r>
          </w:p>
        </w:tc>
        <w:tc>
          <w:tcPr>
            <w:tcW w:w="2301" w:type="dxa"/>
            <w:vAlign w:val="center"/>
          </w:tcPr>
          <w:p>
            <w:pPr>
              <w:snapToGrid w:val="0"/>
              <w:spacing w:line="360" w:lineRule="auto"/>
              <w:jc w:val="center"/>
              <w:rPr>
                <w:rFonts w:hint="eastAsia" w:hAnsi="宋体"/>
                <w:sz w:val="24"/>
              </w:rPr>
            </w:pPr>
          </w:p>
        </w:tc>
        <w:tc>
          <w:tcPr>
            <w:tcW w:w="1920" w:type="dxa"/>
            <w:vAlign w:val="center"/>
          </w:tcPr>
          <w:p>
            <w:pPr>
              <w:snapToGrid w:val="0"/>
              <w:spacing w:line="360" w:lineRule="auto"/>
              <w:jc w:val="center"/>
              <w:rPr>
                <w:rFonts w:hint="eastAsia" w:ascii="宋体" w:hAnsi="宋体" w:cs="宋体"/>
                <w:color w:val="0000FF"/>
                <w:sz w:val="24"/>
              </w:rPr>
            </w:pPr>
          </w:p>
        </w:tc>
        <w:tc>
          <w:tcPr>
            <w:tcW w:w="2026" w:type="dxa"/>
            <w:vAlign w:val="center"/>
          </w:tcPr>
          <w:p>
            <w:pPr>
              <w:snapToGrid w:val="0"/>
              <w:spacing w:line="360" w:lineRule="auto"/>
              <w:jc w:val="center"/>
              <w:rPr>
                <w:rFonts w:hint="eastAsia" w:ascii="宋体" w:hAnsi="宋体" w:cs="宋体"/>
                <w:color w:val="0000FF"/>
                <w:sz w:val="24"/>
              </w:rPr>
            </w:pPr>
          </w:p>
        </w:tc>
        <w:tc>
          <w:tcPr>
            <w:tcW w:w="1124" w:type="dxa"/>
            <w:vAlign w:val="center"/>
          </w:tcPr>
          <w:p>
            <w:pPr>
              <w:snapToGrid w:val="0"/>
              <w:spacing w:line="360" w:lineRule="auto"/>
              <w:jc w:val="center"/>
              <w:rPr>
                <w:rFonts w:hint="eastAsia" w:ascii="宋体" w:hAnsi="宋体" w:cs="宋体"/>
                <w:sz w:val="24"/>
              </w:rPr>
            </w:pPr>
          </w:p>
        </w:tc>
        <w:tc>
          <w:tcPr>
            <w:tcW w:w="1559" w:type="dxa"/>
            <w:vAlign w:val="center"/>
          </w:tcPr>
          <w:p>
            <w:pPr>
              <w:spacing w:line="360" w:lineRule="auto"/>
              <w:jc w:val="center"/>
              <w:rPr>
                <w:rFonts w:hint="eastAsia" w:ascii="宋体" w:hAnsi="宋体" w:cs="宋体"/>
                <w:color w:val="0000FF"/>
                <w:sz w:val="24"/>
              </w:rPr>
            </w:pPr>
          </w:p>
        </w:tc>
        <w:tc>
          <w:tcPr>
            <w:tcW w:w="1984" w:type="dxa"/>
            <w:vAlign w:val="center"/>
          </w:tcPr>
          <w:p>
            <w:pPr>
              <w:spacing w:line="360" w:lineRule="auto"/>
              <w:jc w:val="center"/>
              <w:rPr>
                <w:rFonts w:hint="eastAsia" w:ascii="宋体" w:hAnsi="宋体" w:cs="宋体"/>
                <w:color w:val="0000FF"/>
                <w:sz w:val="24"/>
              </w:rPr>
            </w:pPr>
          </w:p>
        </w:tc>
        <w:tc>
          <w:tcPr>
            <w:tcW w:w="3119" w:type="dxa"/>
            <w:vAlign w:val="center"/>
          </w:tcPr>
          <w:p>
            <w:pPr>
              <w:spacing w:line="360" w:lineRule="auto"/>
              <w:jc w:val="center"/>
              <w:rPr>
                <w:rFonts w:hint="eastAsia"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cs="宋体"/>
                <w:sz w:val="24"/>
              </w:rPr>
            </w:pPr>
            <w:r>
              <w:rPr>
                <w:rFonts w:ascii="宋体" w:hAnsi="宋体" w:cs="宋体"/>
                <w:sz w:val="24"/>
              </w:rPr>
              <w:t>3</w:t>
            </w:r>
          </w:p>
        </w:tc>
        <w:tc>
          <w:tcPr>
            <w:tcW w:w="2301" w:type="dxa"/>
            <w:vAlign w:val="center"/>
          </w:tcPr>
          <w:p>
            <w:pPr>
              <w:snapToGrid w:val="0"/>
              <w:spacing w:line="360" w:lineRule="auto"/>
              <w:jc w:val="center"/>
              <w:rPr>
                <w:rFonts w:hint="eastAsia" w:ascii="宋体" w:hAnsi="宋体" w:cs="宋体"/>
                <w:sz w:val="24"/>
              </w:rPr>
            </w:pPr>
          </w:p>
        </w:tc>
        <w:tc>
          <w:tcPr>
            <w:tcW w:w="1920" w:type="dxa"/>
            <w:vAlign w:val="center"/>
          </w:tcPr>
          <w:p>
            <w:pPr>
              <w:snapToGrid w:val="0"/>
              <w:spacing w:line="360" w:lineRule="auto"/>
              <w:jc w:val="center"/>
              <w:rPr>
                <w:rFonts w:hint="eastAsia" w:ascii="宋体" w:hAnsi="宋体" w:cs="宋体"/>
                <w:color w:val="0000FF"/>
                <w:sz w:val="24"/>
              </w:rPr>
            </w:pPr>
          </w:p>
        </w:tc>
        <w:tc>
          <w:tcPr>
            <w:tcW w:w="2026" w:type="dxa"/>
            <w:vAlign w:val="center"/>
          </w:tcPr>
          <w:p>
            <w:pPr>
              <w:snapToGrid w:val="0"/>
              <w:spacing w:line="360" w:lineRule="auto"/>
              <w:jc w:val="center"/>
              <w:rPr>
                <w:rFonts w:hint="eastAsia" w:ascii="宋体" w:hAnsi="宋体" w:cs="宋体"/>
                <w:color w:val="0000FF"/>
                <w:sz w:val="24"/>
              </w:rPr>
            </w:pPr>
          </w:p>
        </w:tc>
        <w:tc>
          <w:tcPr>
            <w:tcW w:w="1124" w:type="dxa"/>
            <w:vAlign w:val="center"/>
          </w:tcPr>
          <w:p>
            <w:pPr>
              <w:snapToGrid w:val="0"/>
              <w:spacing w:line="360" w:lineRule="auto"/>
              <w:jc w:val="center"/>
              <w:rPr>
                <w:rFonts w:hint="eastAsia" w:ascii="宋体" w:hAnsi="宋体" w:cs="宋体"/>
                <w:sz w:val="24"/>
              </w:rPr>
            </w:pPr>
          </w:p>
        </w:tc>
        <w:tc>
          <w:tcPr>
            <w:tcW w:w="1559" w:type="dxa"/>
            <w:vAlign w:val="center"/>
          </w:tcPr>
          <w:p>
            <w:pPr>
              <w:spacing w:line="360" w:lineRule="auto"/>
              <w:jc w:val="center"/>
              <w:rPr>
                <w:rFonts w:hint="eastAsia" w:ascii="宋体" w:hAnsi="宋体" w:cs="宋体"/>
                <w:color w:val="0000FF"/>
                <w:sz w:val="24"/>
              </w:rPr>
            </w:pPr>
          </w:p>
        </w:tc>
        <w:tc>
          <w:tcPr>
            <w:tcW w:w="1984" w:type="dxa"/>
            <w:vAlign w:val="center"/>
          </w:tcPr>
          <w:p>
            <w:pPr>
              <w:spacing w:line="360" w:lineRule="auto"/>
              <w:jc w:val="center"/>
              <w:rPr>
                <w:rFonts w:hint="eastAsia" w:ascii="宋体" w:hAnsi="宋体" w:cs="宋体"/>
                <w:color w:val="0000FF"/>
                <w:sz w:val="24"/>
              </w:rPr>
            </w:pPr>
          </w:p>
        </w:tc>
        <w:tc>
          <w:tcPr>
            <w:tcW w:w="3119" w:type="dxa"/>
            <w:vAlign w:val="center"/>
          </w:tcPr>
          <w:p>
            <w:pPr>
              <w:spacing w:line="360" w:lineRule="auto"/>
              <w:jc w:val="center"/>
              <w:rPr>
                <w:rFonts w:hint="eastAsia"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cs="宋体"/>
                <w:sz w:val="24"/>
              </w:rPr>
            </w:pPr>
            <w:r>
              <w:rPr>
                <w:rFonts w:ascii="宋体" w:hAnsi="宋体" w:cs="宋体"/>
                <w:sz w:val="24"/>
              </w:rPr>
              <w:t>4</w:t>
            </w:r>
          </w:p>
        </w:tc>
        <w:tc>
          <w:tcPr>
            <w:tcW w:w="2301" w:type="dxa"/>
            <w:vAlign w:val="center"/>
          </w:tcPr>
          <w:p>
            <w:pPr>
              <w:snapToGrid w:val="0"/>
              <w:spacing w:line="360" w:lineRule="auto"/>
              <w:jc w:val="center"/>
              <w:rPr>
                <w:rFonts w:hint="eastAsia" w:ascii="宋体" w:hAnsi="宋体" w:cs="宋体"/>
                <w:sz w:val="24"/>
              </w:rPr>
            </w:pPr>
          </w:p>
        </w:tc>
        <w:tc>
          <w:tcPr>
            <w:tcW w:w="1920" w:type="dxa"/>
            <w:vAlign w:val="center"/>
          </w:tcPr>
          <w:p>
            <w:pPr>
              <w:snapToGrid w:val="0"/>
              <w:spacing w:line="360" w:lineRule="auto"/>
              <w:jc w:val="center"/>
              <w:rPr>
                <w:rFonts w:hint="eastAsia" w:ascii="宋体" w:hAnsi="宋体" w:cs="宋体"/>
                <w:color w:val="0000FF"/>
                <w:sz w:val="24"/>
              </w:rPr>
            </w:pPr>
          </w:p>
        </w:tc>
        <w:tc>
          <w:tcPr>
            <w:tcW w:w="2026" w:type="dxa"/>
            <w:vAlign w:val="center"/>
          </w:tcPr>
          <w:p>
            <w:pPr>
              <w:snapToGrid w:val="0"/>
              <w:spacing w:line="360" w:lineRule="auto"/>
              <w:jc w:val="center"/>
              <w:rPr>
                <w:rFonts w:hint="eastAsia" w:ascii="宋体" w:hAnsi="宋体" w:cs="宋体"/>
                <w:color w:val="0000FF"/>
                <w:sz w:val="24"/>
              </w:rPr>
            </w:pPr>
          </w:p>
        </w:tc>
        <w:tc>
          <w:tcPr>
            <w:tcW w:w="1124" w:type="dxa"/>
            <w:vAlign w:val="center"/>
          </w:tcPr>
          <w:p>
            <w:pPr>
              <w:snapToGrid w:val="0"/>
              <w:spacing w:line="360" w:lineRule="auto"/>
              <w:jc w:val="center"/>
              <w:rPr>
                <w:rFonts w:hint="eastAsia" w:ascii="宋体" w:hAnsi="宋体" w:cs="宋体"/>
                <w:sz w:val="24"/>
              </w:rPr>
            </w:pPr>
          </w:p>
        </w:tc>
        <w:tc>
          <w:tcPr>
            <w:tcW w:w="1559" w:type="dxa"/>
            <w:vAlign w:val="center"/>
          </w:tcPr>
          <w:p>
            <w:pPr>
              <w:spacing w:line="360" w:lineRule="auto"/>
              <w:jc w:val="center"/>
              <w:rPr>
                <w:rFonts w:hint="eastAsia" w:ascii="宋体" w:hAnsi="宋体" w:cs="宋体"/>
                <w:color w:val="0000FF"/>
                <w:sz w:val="24"/>
              </w:rPr>
            </w:pPr>
          </w:p>
        </w:tc>
        <w:tc>
          <w:tcPr>
            <w:tcW w:w="1984" w:type="dxa"/>
            <w:vAlign w:val="center"/>
          </w:tcPr>
          <w:p>
            <w:pPr>
              <w:spacing w:line="360" w:lineRule="auto"/>
              <w:jc w:val="center"/>
              <w:rPr>
                <w:rFonts w:hint="eastAsia" w:ascii="宋体" w:hAnsi="宋体" w:cs="宋体"/>
                <w:color w:val="0000FF"/>
                <w:sz w:val="24"/>
              </w:rPr>
            </w:pPr>
          </w:p>
        </w:tc>
        <w:tc>
          <w:tcPr>
            <w:tcW w:w="3119" w:type="dxa"/>
            <w:vAlign w:val="center"/>
          </w:tcPr>
          <w:p>
            <w:pPr>
              <w:spacing w:line="360" w:lineRule="auto"/>
              <w:jc w:val="center"/>
              <w:rPr>
                <w:rFonts w:hint="eastAsia"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cs="宋体"/>
                <w:sz w:val="24"/>
              </w:rPr>
            </w:pPr>
            <w:r>
              <w:rPr>
                <w:rFonts w:ascii="宋体" w:hAnsi="宋体" w:cs="宋体"/>
                <w:sz w:val="24"/>
              </w:rPr>
              <w:t>5</w:t>
            </w:r>
          </w:p>
        </w:tc>
        <w:tc>
          <w:tcPr>
            <w:tcW w:w="2301" w:type="dxa"/>
            <w:vAlign w:val="center"/>
          </w:tcPr>
          <w:p>
            <w:pPr>
              <w:snapToGrid w:val="0"/>
              <w:spacing w:line="360" w:lineRule="auto"/>
              <w:jc w:val="center"/>
              <w:rPr>
                <w:rFonts w:hint="eastAsia" w:hAnsi="宋体"/>
                <w:sz w:val="24"/>
              </w:rPr>
            </w:pPr>
          </w:p>
        </w:tc>
        <w:tc>
          <w:tcPr>
            <w:tcW w:w="1920" w:type="dxa"/>
            <w:vAlign w:val="center"/>
          </w:tcPr>
          <w:p>
            <w:pPr>
              <w:snapToGrid w:val="0"/>
              <w:spacing w:line="360" w:lineRule="auto"/>
              <w:jc w:val="center"/>
              <w:rPr>
                <w:rFonts w:hint="eastAsia" w:ascii="宋体" w:hAnsi="宋体" w:cs="宋体"/>
                <w:color w:val="0000FF"/>
                <w:sz w:val="24"/>
              </w:rPr>
            </w:pPr>
          </w:p>
        </w:tc>
        <w:tc>
          <w:tcPr>
            <w:tcW w:w="2026" w:type="dxa"/>
            <w:vAlign w:val="center"/>
          </w:tcPr>
          <w:p>
            <w:pPr>
              <w:snapToGrid w:val="0"/>
              <w:spacing w:line="360" w:lineRule="auto"/>
              <w:jc w:val="center"/>
              <w:rPr>
                <w:rFonts w:hint="eastAsia" w:ascii="宋体" w:hAnsi="宋体" w:cs="宋体"/>
                <w:color w:val="0000FF"/>
                <w:sz w:val="24"/>
              </w:rPr>
            </w:pPr>
          </w:p>
        </w:tc>
        <w:tc>
          <w:tcPr>
            <w:tcW w:w="1124" w:type="dxa"/>
            <w:vAlign w:val="center"/>
          </w:tcPr>
          <w:p>
            <w:pPr>
              <w:snapToGrid w:val="0"/>
              <w:spacing w:line="360" w:lineRule="auto"/>
              <w:jc w:val="center"/>
              <w:rPr>
                <w:rFonts w:hint="eastAsia" w:ascii="宋体" w:hAnsi="宋体" w:cs="宋体"/>
                <w:sz w:val="24"/>
              </w:rPr>
            </w:pPr>
          </w:p>
        </w:tc>
        <w:tc>
          <w:tcPr>
            <w:tcW w:w="1559" w:type="dxa"/>
            <w:vAlign w:val="center"/>
          </w:tcPr>
          <w:p>
            <w:pPr>
              <w:spacing w:line="360" w:lineRule="auto"/>
              <w:jc w:val="center"/>
              <w:rPr>
                <w:rFonts w:hint="eastAsia" w:ascii="宋体" w:hAnsi="宋体" w:cs="宋体"/>
                <w:color w:val="0000FF"/>
                <w:sz w:val="24"/>
              </w:rPr>
            </w:pPr>
          </w:p>
        </w:tc>
        <w:tc>
          <w:tcPr>
            <w:tcW w:w="1984" w:type="dxa"/>
            <w:vAlign w:val="center"/>
          </w:tcPr>
          <w:p>
            <w:pPr>
              <w:spacing w:line="360" w:lineRule="auto"/>
              <w:jc w:val="center"/>
              <w:rPr>
                <w:rFonts w:hint="eastAsia" w:ascii="宋体" w:hAnsi="宋体" w:cs="宋体"/>
                <w:color w:val="0000FF"/>
                <w:sz w:val="24"/>
              </w:rPr>
            </w:pPr>
          </w:p>
        </w:tc>
        <w:tc>
          <w:tcPr>
            <w:tcW w:w="3119" w:type="dxa"/>
            <w:vAlign w:val="center"/>
          </w:tcPr>
          <w:p>
            <w:pPr>
              <w:spacing w:line="360" w:lineRule="auto"/>
              <w:jc w:val="center"/>
              <w:rPr>
                <w:rFonts w:hint="eastAsia"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781" w:type="dxa"/>
            <w:gridSpan w:val="4"/>
            <w:vAlign w:val="center"/>
          </w:tcPr>
          <w:p>
            <w:pPr>
              <w:spacing w:line="360" w:lineRule="auto"/>
              <w:jc w:val="center"/>
              <w:rPr>
                <w:rFonts w:hint="eastAsia" w:ascii="宋体" w:hAnsi="宋体" w:cs="宋体"/>
                <w:b/>
                <w:sz w:val="24"/>
              </w:rPr>
            </w:pPr>
            <w:r>
              <w:rPr>
                <w:rFonts w:hint="eastAsia" w:ascii="宋体" w:hAnsi="宋体" w:cs="宋体"/>
                <w:b/>
                <w:sz w:val="24"/>
              </w:rPr>
              <w:t>投标报价（小写）</w:t>
            </w:r>
          </w:p>
        </w:tc>
        <w:tc>
          <w:tcPr>
            <w:tcW w:w="7786" w:type="dxa"/>
            <w:gridSpan w:val="4"/>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781" w:type="dxa"/>
            <w:gridSpan w:val="4"/>
            <w:vAlign w:val="center"/>
          </w:tcPr>
          <w:p>
            <w:pPr>
              <w:spacing w:line="360" w:lineRule="auto"/>
              <w:jc w:val="center"/>
              <w:rPr>
                <w:rFonts w:hint="eastAsia" w:ascii="宋体" w:hAnsi="宋体" w:cs="宋体"/>
                <w:b/>
                <w:sz w:val="24"/>
              </w:rPr>
            </w:pPr>
            <w:r>
              <w:rPr>
                <w:rFonts w:hint="eastAsia" w:ascii="宋体" w:hAnsi="宋体" w:cs="宋体"/>
                <w:b/>
                <w:sz w:val="24"/>
              </w:rPr>
              <w:t>投标报价（大写）</w:t>
            </w:r>
          </w:p>
        </w:tc>
        <w:tc>
          <w:tcPr>
            <w:tcW w:w="7786" w:type="dxa"/>
            <w:gridSpan w:val="4"/>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781" w:type="dxa"/>
            <w:gridSpan w:val="4"/>
            <w:vAlign w:val="center"/>
          </w:tcPr>
          <w:p>
            <w:pPr>
              <w:spacing w:line="360" w:lineRule="auto"/>
              <w:jc w:val="center"/>
              <w:rPr>
                <w:rFonts w:hint="eastAsia" w:ascii="宋体" w:hAnsi="宋体" w:cs="宋体"/>
                <w:b/>
                <w:sz w:val="24"/>
              </w:rPr>
            </w:pPr>
            <w:r>
              <w:rPr>
                <w:rFonts w:hint="eastAsia" w:ascii="宋体" w:hAnsi="宋体" w:cs="宋体"/>
                <w:b/>
                <w:sz w:val="24"/>
              </w:rPr>
              <w:t>是否为中小企业</w:t>
            </w:r>
          </w:p>
        </w:tc>
        <w:tc>
          <w:tcPr>
            <w:tcW w:w="7786" w:type="dxa"/>
            <w:gridSpan w:val="4"/>
            <w:vAlign w:val="center"/>
          </w:tcPr>
          <w:p>
            <w:pPr>
              <w:spacing w:line="360" w:lineRule="auto"/>
              <w:jc w:val="center"/>
              <w:rPr>
                <w:rFonts w:hint="eastAsia" w:ascii="宋体" w:hAnsi="宋体" w:cs="宋体"/>
                <w:sz w:val="24"/>
              </w:rPr>
            </w:pPr>
            <w:sdt>
              <w:sdtPr>
                <w:rPr>
                  <w:rFonts w:hint="eastAsia" w:ascii="宋体" w:hAnsi="宋体" w:cs="宋体"/>
                  <w:kern w:val="0"/>
                  <w:sz w:val="24"/>
                </w:rPr>
                <w:id w:val="2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是</w:t>
            </w:r>
            <w:r>
              <w:rPr>
                <w:rFonts w:ascii="宋体" w:hAnsi="宋体" w:cs="宋体"/>
                <w:kern w:val="0"/>
                <w:sz w:val="24"/>
              </w:rPr>
              <w:t xml:space="preserve">      </w:t>
            </w:r>
            <w:sdt>
              <w:sdtPr>
                <w:rPr>
                  <w:rFonts w:hint="eastAsia" w:ascii="宋体" w:hAnsi="宋体" w:cs="宋体"/>
                  <w:kern w:val="0"/>
                  <w:sz w:val="24"/>
                </w:rPr>
                <w:id w:val="3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p>
        </w:tc>
      </w:tr>
    </w:tbl>
    <w:p>
      <w:pPr>
        <w:snapToGrid w:val="0"/>
        <w:spacing w:line="360" w:lineRule="auto"/>
        <w:ind w:left="480"/>
        <w:rPr>
          <w:rFonts w:hint="eastAsia" w:ascii="宋体" w:hAnsi="宋体" w:cs="宋体"/>
          <w:b/>
          <w:kern w:val="0"/>
          <w:sz w:val="24"/>
          <w:lang w:val="zh-CN"/>
        </w:rPr>
      </w:pPr>
    </w:p>
    <w:p>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hint="eastAsia" w:ascii="宋体" w:hAnsi="宋体" w:cs="宋体"/>
          <w:b/>
          <w:sz w:val="24"/>
        </w:rPr>
      </w:pPr>
      <w:r>
        <w:rPr>
          <w:rFonts w:hint="eastAsia" w:ascii="宋体" w:hAnsi="宋体" w:cs="宋体"/>
          <w:kern w:val="0"/>
          <w:sz w:val="24"/>
          <w:lang w:val="zh-CN"/>
        </w:rPr>
        <w:t>2、有关本项目实施所涉及的一切费用均计入报价。总价不为零，报价明细表中部分产品、服务单价为零的，视作已包含在总价中。</w:t>
      </w:r>
      <w:r>
        <w:rPr>
          <w:rFonts w:hint="eastAsia" w:ascii="宋体" w:hAnsi="宋体" w:cs="宋体"/>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hint="eastAsia"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cs="宋体"/>
          <w:b/>
          <w:sz w:val="24"/>
        </w:rPr>
      </w:pPr>
      <w:r>
        <w:rPr>
          <w:rFonts w:hint="eastAsia" w:ascii="宋体" w:hAnsi="宋体" w:cs="宋体"/>
          <w:b/>
          <w:sz w:val="24"/>
        </w:rPr>
        <w:t>5、特别说明：▲供应商报价低于项目预算50%的，应当在报价文件中详细阐述不影响产品质量或者诚信履约的具体原因。</w:t>
      </w:r>
    </w:p>
    <w:p>
      <w:pPr>
        <w:pStyle w:val="25"/>
      </w:pPr>
    </w:p>
    <w:p>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pPr>
        <w:autoSpaceDE w:val="0"/>
        <w:autoSpaceDN w:val="0"/>
        <w:spacing w:line="360" w:lineRule="auto"/>
        <w:ind w:left="2" w:leftChars="1" w:right="1120" w:firstLine="4560" w:firstLineChars="1900"/>
        <w:jc w:val="righ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jc w:val="center"/>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w:t>
      </w:r>
      <w:r>
        <w:rPr>
          <w:rFonts w:hint="eastAsia" w:ascii="宋体" w:hAnsi="宋体" w:cs="宋体"/>
          <w:kern w:val="0"/>
          <w:sz w:val="24"/>
        </w:rPr>
        <w:t>日</w:t>
      </w:r>
    </w:p>
    <w:p>
      <w:pPr>
        <w:pStyle w:val="5"/>
        <w:rPr>
          <w:rFonts w:hint="eastAsia" w:ascii="宋体" w:hAnsi="宋体" w:cs="宋体"/>
          <w:kern w:val="0"/>
          <w:sz w:val="24"/>
          <w:lang w:val="en-US"/>
        </w:rPr>
      </w:pPr>
    </w:p>
    <w:p>
      <w:pPr>
        <w:rPr>
          <w:rFonts w:hint="eastAsia" w:ascii="宋体" w:hAnsi="宋体" w:cs="宋体"/>
          <w:kern w:val="0"/>
          <w:sz w:val="24"/>
        </w:rPr>
      </w:pPr>
    </w:p>
    <w:p>
      <w:pPr>
        <w:pStyle w:val="26"/>
        <w:rPr>
          <w:rFonts w:hint="eastAsia" w:cs="宋体"/>
          <w:kern w:val="0"/>
        </w:rPr>
      </w:pPr>
    </w:p>
    <w:p>
      <w:pPr>
        <w:pStyle w:val="63"/>
        <w:ind w:firstLine="480"/>
        <w:rPr>
          <w:rFonts w:hint="eastAsia" w:cs="宋体"/>
          <w:kern w:val="0"/>
          <w:sz w:val="24"/>
        </w:rPr>
      </w:pPr>
    </w:p>
    <w:p/>
    <w:p>
      <w:pPr>
        <w:rPr>
          <w:rFonts w:hint="eastAsia" w:ascii="宋体" w:hAnsi="宋体" w:cs="宋体"/>
          <w:kern w:val="0"/>
          <w:sz w:val="24"/>
        </w:rPr>
      </w:pPr>
    </w:p>
    <w:p>
      <w:pPr>
        <w:pStyle w:val="5"/>
        <w:rPr>
          <w:rFonts w:hint="eastAsia" w:ascii="宋体" w:hAnsi="宋体" w:cs="宋体"/>
          <w:kern w:val="0"/>
          <w:sz w:val="24"/>
          <w:lang w:val="en-US"/>
        </w:rPr>
      </w:pPr>
    </w:p>
    <w:p>
      <w:pPr>
        <w:pStyle w:val="693"/>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557" w:name="_Hlk101259491"/>
      <w:r>
        <w:rPr>
          <w:rFonts w:hint="eastAsia" w:ascii="宋体" w:hAnsi="宋体" w:eastAsia="宋体" w:cs="宋体"/>
          <w:sz w:val="32"/>
          <w:szCs w:val="32"/>
        </w:rPr>
        <w:t>（如果有）</w:t>
      </w:r>
      <w:bookmarkEnd w:id="557"/>
    </w:p>
    <w:p>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sectPr>
          <w:pgSz w:w="16838" w:h="11906" w:orient="landscape"/>
          <w:pgMar w:top="1418" w:right="1247" w:bottom="1418" w:left="1276" w:header="851" w:footer="992" w:gutter="0"/>
          <w:cols w:space="720" w:num="1"/>
          <w:titlePg/>
          <w:docGrid w:linePitch="312" w:charSpace="0"/>
        </w:sectPr>
      </w:pPr>
    </w:p>
    <w:p>
      <w:pPr>
        <w:pStyle w:val="4"/>
        <w:keepNext w:val="0"/>
        <w:keepLines w:val="0"/>
        <w:pageBreakBefore/>
        <w:widowControl/>
        <w:spacing w:before="100" w:beforeAutospacing="1" w:after="100" w:afterAutospacing="1" w:line="360" w:lineRule="auto"/>
        <w:ind w:left="0" w:firstLine="0"/>
        <w:rPr>
          <w:rFonts w:hint="eastAsia" w:ascii="宋体" w:hAnsi="宋体" w:cs="宋体"/>
        </w:rPr>
      </w:pPr>
      <w:bookmarkStart w:id="558" w:name="_Toc465665161"/>
      <w:r>
        <w:rPr>
          <w:rFonts w:hint="eastAsia" w:ascii="宋体" w:hAnsi="宋体" w:cs="宋体"/>
        </w:rPr>
        <w:t>附件</w:t>
      </w:r>
      <w:bookmarkEnd w:id="558"/>
    </w:p>
    <w:p>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hint="eastAsia" w:ascii="宋体" w:hAnsi="宋体" w:cs="宋体"/>
          <w:b/>
          <w:spacing w:val="6"/>
          <w:sz w:val="32"/>
          <w:szCs w:val="32"/>
        </w:rPr>
      </w:pPr>
      <w:bookmarkStart w:id="559" w:name="OLE_LINK13"/>
      <w:bookmarkStart w:id="560" w:name="OLE_LINK14"/>
      <w:r>
        <w:rPr>
          <w:rFonts w:hint="eastAsia" w:ascii="宋体" w:hAnsi="宋体" w:cs="宋体"/>
          <w:b/>
          <w:spacing w:val="6"/>
          <w:sz w:val="32"/>
          <w:szCs w:val="32"/>
        </w:rPr>
        <w:t>残疾人福利性单位声明函</w:t>
      </w:r>
    </w:p>
    <w:bookmarkEnd w:id="559"/>
    <w:bookmarkEnd w:id="560"/>
    <w:p>
      <w:pPr>
        <w:spacing w:line="360" w:lineRule="auto"/>
        <w:rPr>
          <w:rFonts w:hint="eastAsia" w:ascii="宋体" w:hAnsi="宋体" w:cs="宋体"/>
          <w:b/>
          <w:spacing w:val="6"/>
          <w:sz w:val="30"/>
          <w:szCs w:val="30"/>
        </w:rPr>
      </w:pPr>
    </w:p>
    <w:p>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141号）的规定，本单位为符合条件的残疾人福利性单位，且本单位参加杭州市西湖区综合行政执法局单位的</w:t>
      </w:r>
      <w:r>
        <w:rPr>
          <w:rFonts w:hint="eastAsia" w:ascii="宋体" w:hAnsi="宋体" w:cs="宋体"/>
          <w:sz w:val="24"/>
          <w:u w:val="single"/>
          <w:lang w:eastAsia="zh-CN"/>
        </w:rPr>
        <w:t>2025年西湖区综合行政执法局台式电脑采购项目</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pPr>
        <w:spacing w:line="360" w:lineRule="auto"/>
        <w:ind w:firstLine="480" w:firstLineChars="200"/>
        <w:rPr>
          <w:rFonts w:hint="eastAsia" w:ascii="宋体" w:hAnsi="宋体" w:cs="宋体"/>
          <w:sz w:val="24"/>
        </w:rPr>
      </w:pPr>
    </w:p>
    <w:p>
      <w:pPr>
        <w:spacing w:line="360" w:lineRule="auto"/>
        <w:ind w:firstLine="420" w:firstLineChars="200"/>
        <w:rPr>
          <w:rFonts w:hint="eastAsia" w:ascii="宋体" w:hAnsi="宋体" w:cs="宋体"/>
        </w:rPr>
      </w:pPr>
    </w:p>
    <w:p>
      <w:pPr>
        <w:spacing w:line="360" w:lineRule="auto"/>
        <w:ind w:firstLine="420" w:firstLineChars="200"/>
        <w:rPr>
          <w:rFonts w:hint="eastAsia" w:ascii="宋体" w:hAnsi="宋体" w:cs="宋体"/>
        </w:rPr>
      </w:pPr>
    </w:p>
    <w:p>
      <w:pPr>
        <w:spacing w:line="360" w:lineRule="auto"/>
        <w:ind w:firstLine="420" w:firstLineChars="200"/>
        <w:rPr>
          <w:rFonts w:hint="eastAsia" w:ascii="宋体" w:hAnsi="宋体" w:cs="宋体"/>
        </w:rPr>
      </w:pPr>
    </w:p>
    <w:p>
      <w:pPr>
        <w:spacing w:line="360" w:lineRule="auto"/>
        <w:ind w:firstLine="420" w:firstLineChars="200"/>
        <w:rPr>
          <w:rFonts w:hint="eastAsia" w:ascii="宋体" w:hAnsi="宋体" w:cs="宋体"/>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hint="eastAsia" w:ascii="宋体" w:hAnsi="宋体" w:cs="宋体"/>
          <w:bCs/>
          <w:sz w:val="24"/>
        </w:rPr>
      </w:pPr>
      <w:r>
        <w:rPr>
          <w:rFonts w:hint="eastAsia" w:ascii="宋体" w:hAnsi="宋体" w:cs="宋体"/>
          <w:bCs/>
          <w:sz w:val="24"/>
        </w:rPr>
        <w:t>二、质疑项目基本情况</w:t>
      </w:r>
    </w:p>
    <w:p>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hint="eastAsia" w:ascii="宋体" w:hAnsi="宋体" w:cs="宋体"/>
          <w:bCs/>
          <w:sz w:val="24"/>
        </w:rPr>
      </w:pPr>
      <w:r>
        <w:rPr>
          <w:rFonts w:hint="eastAsia" w:ascii="宋体" w:hAnsi="宋体" w:cs="宋体"/>
          <w:bCs/>
          <w:sz w:val="24"/>
        </w:rPr>
        <w:t>三、质疑事项具体内容</w:t>
      </w:r>
    </w:p>
    <w:p>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hint="eastAsia" w:ascii="宋体" w:hAnsi="宋体" w:cs="宋体"/>
          <w:sz w:val="24"/>
        </w:rPr>
      </w:pPr>
      <w:r>
        <w:rPr>
          <w:rFonts w:hint="eastAsia" w:ascii="宋体" w:hAnsi="宋体" w:cs="宋体"/>
          <w:sz w:val="24"/>
          <w:u w:val="dotted"/>
        </w:rPr>
        <w:t xml:space="preserve">                                                       </w:t>
      </w:r>
    </w:p>
    <w:p>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pPr>
        <w:snapToGrid w:val="0"/>
        <w:spacing w:line="360" w:lineRule="auto"/>
        <w:rPr>
          <w:rFonts w:hint="eastAsia" w:ascii="宋体" w:hAnsi="宋体" w:cs="宋体"/>
          <w:sz w:val="24"/>
          <w:u w:val="dotted"/>
        </w:rPr>
      </w:pPr>
      <w:r>
        <w:rPr>
          <w:rFonts w:hint="eastAsia" w:ascii="宋体" w:hAnsi="宋体" w:cs="宋体"/>
          <w:sz w:val="24"/>
        </w:rPr>
        <w:t>质疑事项2</w:t>
      </w:r>
    </w:p>
    <w:p>
      <w:pPr>
        <w:snapToGrid w:val="0"/>
        <w:spacing w:line="360" w:lineRule="auto"/>
        <w:rPr>
          <w:rFonts w:hint="eastAsia" w:ascii="宋体" w:hAnsi="宋体" w:cs="宋体"/>
          <w:sz w:val="24"/>
        </w:rPr>
      </w:pPr>
      <w:r>
        <w:rPr>
          <w:rFonts w:hint="eastAsia" w:ascii="宋体" w:hAnsi="宋体" w:cs="宋体"/>
          <w:sz w:val="24"/>
        </w:rPr>
        <w:t>……</w:t>
      </w:r>
    </w:p>
    <w:p>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hint="eastAsia" w:ascii="宋体" w:hAnsi="宋体" w:cs="宋体"/>
          <w:sz w:val="24"/>
        </w:rPr>
      </w:pPr>
      <w:r>
        <w:rPr>
          <w:rFonts w:hint="eastAsia" w:ascii="宋体" w:hAnsi="宋体" w:cs="宋体"/>
          <w:sz w:val="24"/>
        </w:rPr>
        <w:t xml:space="preserve">签字(签章)：                   公章：                      </w:t>
      </w:r>
    </w:p>
    <w:p>
      <w:pPr>
        <w:spacing w:line="360" w:lineRule="auto"/>
        <w:rPr>
          <w:rFonts w:hint="eastAsia" w:ascii="宋体" w:hAnsi="宋体" w:cs="宋体"/>
          <w:sz w:val="24"/>
        </w:rPr>
      </w:pPr>
      <w:r>
        <w:rPr>
          <w:rFonts w:hint="eastAsia" w:ascii="宋体" w:hAnsi="宋体" w:cs="宋体"/>
          <w:sz w:val="24"/>
        </w:rPr>
        <w:t xml:space="preserve">日期：    </w:t>
      </w:r>
    </w:p>
    <w:p>
      <w:pPr>
        <w:spacing w:line="360" w:lineRule="auto"/>
        <w:jc w:val="center"/>
        <w:rPr>
          <w:rFonts w:hint="eastAsia" w:ascii="宋体" w:hAnsi="宋体" w:cs="宋体"/>
          <w:b/>
          <w:bCs/>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cs="宋体"/>
          <w:sz w:val="30"/>
          <w:szCs w:val="30"/>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left"/>
        <w:rPr>
          <w:rFonts w:hint="eastAsia" w:ascii="宋体" w:hAnsi="宋体" w:cs="宋体"/>
          <w:b/>
          <w:spacing w:val="6"/>
          <w:sz w:val="32"/>
          <w:szCs w:val="32"/>
        </w:rPr>
      </w:pPr>
    </w:p>
    <w:p>
      <w:pPr>
        <w:spacing w:line="360" w:lineRule="auto"/>
        <w:jc w:val="left"/>
        <w:rPr>
          <w:rFonts w:hint="eastAsia" w:ascii="宋体" w:hAnsi="宋体" w:cs="宋体"/>
          <w:b/>
          <w:spacing w:val="6"/>
          <w:sz w:val="32"/>
          <w:szCs w:val="32"/>
        </w:rPr>
      </w:pPr>
    </w:p>
    <w:p>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hint="eastAsia" w:ascii="宋体" w:hAnsi="宋体" w:cs="宋体"/>
          <w:b/>
          <w:sz w:val="24"/>
        </w:rPr>
      </w:pPr>
    </w:p>
    <w:p>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hint="eastAsia" w:ascii="宋体" w:hAnsi="宋体" w:cs="宋体"/>
          <w:sz w:val="24"/>
        </w:rPr>
      </w:pPr>
      <w:r>
        <w:rPr>
          <w:rFonts w:hint="eastAsia" w:ascii="宋体" w:hAnsi="宋体" w:cs="宋体"/>
          <w:sz w:val="24"/>
        </w:rPr>
        <w:t>一、投诉相关主体基本情况</w:t>
      </w:r>
    </w:p>
    <w:p>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被投诉人2</w:t>
      </w:r>
    </w:p>
    <w:p>
      <w:pPr>
        <w:spacing w:line="360" w:lineRule="auto"/>
        <w:rPr>
          <w:rFonts w:hint="eastAsia" w:ascii="宋体" w:hAnsi="宋体" w:cs="宋体"/>
          <w:sz w:val="24"/>
          <w:u w:val="dotted"/>
        </w:rPr>
      </w:pPr>
      <w:r>
        <w:rPr>
          <w:rFonts w:hint="eastAsia" w:ascii="宋体" w:hAnsi="宋体" w:cs="宋体"/>
          <w:sz w:val="24"/>
        </w:rPr>
        <w:t>……</w:t>
      </w:r>
    </w:p>
    <w:p>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二、投诉项目基本情况</w:t>
      </w:r>
    </w:p>
    <w:p>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hint="eastAsia" w:ascii="宋体" w:hAnsi="宋体" w:cs="宋体"/>
          <w:sz w:val="24"/>
        </w:rPr>
      </w:pPr>
      <w:r>
        <w:rPr>
          <w:rFonts w:hint="eastAsia" w:ascii="宋体" w:hAnsi="宋体" w:cs="宋体"/>
          <w:sz w:val="24"/>
        </w:rPr>
        <w:t>三、质疑基本情况</w:t>
      </w:r>
    </w:p>
    <w:p>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hint="eastAsia" w:ascii="宋体" w:hAnsi="宋体" w:cs="宋体"/>
          <w:sz w:val="24"/>
        </w:rPr>
      </w:pPr>
      <w:r>
        <w:rPr>
          <w:rFonts w:hint="eastAsia" w:ascii="宋体" w:hAnsi="宋体" w:cs="宋体"/>
          <w:sz w:val="24"/>
        </w:rPr>
        <w:t>四、投诉事项具体内容</w:t>
      </w:r>
    </w:p>
    <w:p>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hint="eastAsia" w:ascii="宋体" w:hAnsi="宋体" w:cs="宋体"/>
          <w:sz w:val="24"/>
          <w:u w:val="dotted"/>
        </w:rPr>
      </w:pPr>
      <w:r>
        <w:rPr>
          <w:rFonts w:hint="eastAsia" w:ascii="宋体" w:hAnsi="宋体" w:cs="宋体"/>
          <w:sz w:val="24"/>
          <w:u w:val="dotted"/>
        </w:rPr>
        <w:t xml:space="preserve">                                                      </w:t>
      </w:r>
    </w:p>
    <w:p>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hint="eastAsia" w:ascii="宋体" w:hAnsi="宋体" w:cs="宋体"/>
          <w:sz w:val="24"/>
          <w:u w:val="dotted"/>
        </w:rPr>
      </w:pPr>
      <w:r>
        <w:rPr>
          <w:rFonts w:hint="eastAsia" w:ascii="宋体" w:hAnsi="宋体" w:cs="宋体"/>
          <w:sz w:val="24"/>
          <w:u w:val="dotted"/>
        </w:rPr>
        <w:t xml:space="preserve">                                                      </w:t>
      </w:r>
    </w:p>
    <w:p>
      <w:pPr>
        <w:spacing w:line="360" w:lineRule="auto"/>
        <w:rPr>
          <w:rFonts w:hint="eastAsia" w:ascii="宋体" w:hAnsi="宋体" w:cs="宋体"/>
          <w:sz w:val="24"/>
        </w:rPr>
      </w:pPr>
      <w:r>
        <w:rPr>
          <w:rFonts w:hint="eastAsia" w:ascii="宋体" w:hAnsi="宋体" w:cs="宋体"/>
          <w:sz w:val="24"/>
        </w:rPr>
        <w:t>投诉事项2</w:t>
      </w:r>
    </w:p>
    <w:p>
      <w:pPr>
        <w:spacing w:line="360" w:lineRule="auto"/>
        <w:rPr>
          <w:rFonts w:hint="eastAsia" w:ascii="宋体" w:hAnsi="宋体" w:cs="宋体"/>
          <w:sz w:val="24"/>
          <w:u w:val="dotted"/>
        </w:rPr>
      </w:pPr>
      <w:r>
        <w:rPr>
          <w:rFonts w:hint="eastAsia" w:ascii="宋体" w:hAnsi="宋体" w:cs="宋体"/>
          <w:sz w:val="24"/>
        </w:rPr>
        <w:t>……</w:t>
      </w:r>
    </w:p>
    <w:p>
      <w:pPr>
        <w:spacing w:line="360" w:lineRule="auto"/>
        <w:rPr>
          <w:rFonts w:hint="eastAsia" w:ascii="宋体" w:hAnsi="宋体" w:cs="宋体"/>
          <w:sz w:val="24"/>
        </w:rPr>
      </w:pPr>
      <w:r>
        <w:rPr>
          <w:rFonts w:hint="eastAsia" w:ascii="宋体" w:hAnsi="宋体" w:cs="宋体"/>
          <w:sz w:val="24"/>
        </w:rPr>
        <w:t>五、与投诉事项相关的投诉请求</w:t>
      </w:r>
    </w:p>
    <w:p>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hint="eastAsia" w:ascii="宋体" w:hAnsi="宋体" w:cs="宋体"/>
          <w:sz w:val="24"/>
          <w:u w:val="single"/>
        </w:rPr>
      </w:pP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rPr>
        <w:t xml:space="preserve">签字(签章)：                   公章：                      </w:t>
      </w:r>
    </w:p>
    <w:p>
      <w:pPr>
        <w:spacing w:line="360" w:lineRule="auto"/>
        <w:rPr>
          <w:rFonts w:hint="eastAsia" w:ascii="宋体" w:hAnsi="宋体" w:cs="宋体"/>
          <w:sz w:val="24"/>
        </w:rPr>
      </w:pPr>
      <w:r>
        <w:rPr>
          <w:rFonts w:hint="eastAsia" w:ascii="宋体" w:hAnsi="宋体" w:cs="宋体"/>
          <w:sz w:val="24"/>
        </w:rPr>
        <w:t xml:space="preserve">日期：    </w:t>
      </w: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cs="宋体"/>
          <w:b/>
          <w:sz w:val="24"/>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hint="eastAsia" w:ascii="宋体" w:hAnsi="宋体" w:cs="宋体"/>
          <w:color w:val="0000FF"/>
          <w:sz w:val="24"/>
          <w:u w:val="single"/>
        </w:rPr>
      </w:pPr>
    </w:p>
    <w:p>
      <w:pPr>
        <w:spacing w:line="360" w:lineRule="auto"/>
        <w:rPr>
          <w:rFonts w:hint="eastAsia" w:ascii="宋体" w:hAnsi="宋体" w:cs="宋体"/>
          <w:sz w:val="24"/>
        </w:rPr>
      </w:pPr>
      <w:r>
        <w:rPr>
          <w:rFonts w:hint="eastAsia" w:ascii="宋体" w:hAnsi="宋体" w:cs="宋体"/>
          <w:sz w:val="24"/>
          <w:u w:val="single"/>
        </w:rPr>
        <w:t>杭州市西湖区综合行政执法局、杭州市西湖区政府采购中心：</w:t>
      </w:r>
    </w:p>
    <w:p>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2025年西湖区综合行政执法局台式电脑采购项目</w:t>
      </w:r>
      <w:r>
        <w:rPr>
          <w:rFonts w:hint="eastAsia" w:ascii="宋体" w:hAnsi="宋体" w:cs="宋体"/>
          <w:sz w:val="24"/>
        </w:rPr>
        <w:t>【招标编号：</w:t>
      </w:r>
      <w:r>
        <w:rPr>
          <w:rFonts w:hint="eastAsia" w:ascii="宋体" w:hAnsi="宋体" w:cs="宋体"/>
          <w:sz w:val="24"/>
          <w:lang w:eastAsia="zh-CN"/>
        </w:rPr>
        <w:t>XHZFCG-2025-G-18</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cs="宋体"/>
          <w:sz w:val="24"/>
        </w:rPr>
      </w:pPr>
      <w:r>
        <w:rPr>
          <w:rFonts w:hint="eastAsia" w:ascii="宋体" w:hAnsi="宋体" w:cs="宋体"/>
          <w:sz w:val="24"/>
        </w:rPr>
        <w:t>特此说明。</w:t>
      </w:r>
    </w:p>
    <w:p>
      <w:pPr>
        <w:spacing w:line="360" w:lineRule="auto"/>
        <w:ind w:firstLine="494"/>
        <w:rPr>
          <w:rFonts w:hint="eastAsia" w:ascii="宋体" w:hAnsi="宋体" w:cs="宋体"/>
          <w:sz w:val="24"/>
        </w:rPr>
      </w:pPr>
    </w:p>
    <w:p>
      <w:pPr>
        <w:spacing w:line="360" w:lineRule="auto"/>
        <w:ind w:firstLine="494"/>
        <w:rPr>
          <w:rFonts w:hint="eastAsia" w:ascii="宋体" w:hAnsi="宋体" w:cs="宋体"/>
          <w:sz w:val="24"/>
        </w:rPr>
      </w:pPr>
    </w:p>
    <w:p>
      <w:pPr>
        <w:spacing w:line="360" w:lineRule="auto"/>
        <w:ind w:firstLine="494"/>
        <w:rPr>
          <w:rFonts w:hint="eastAsia" w:ascii="宋体" w:hAnsi="宋体" w:cs="宋体"/>
          <w:sz w:val="24"/>
        </w:rPr>
      </w:pPr>
    </w:p>
    <w:p>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pPr>
        <w:ind w:right="1440" w:firstLine="494"/>
        <w:jc w:val="center"/>
        <w:rPr>
          <w:rFonts w:hint="eastAsia" w:ascii="宋体" w:hAnsi="宋体" w:cs="宋体"/>
          <w:sz w:val="24"/>
        </w:rPr>
      </w:pPr>
      <w:r>
        <w:rPr>
          <w:rFonts w:hint="eastAsia" w:ascii="宋体" w:hAnsi="宋体" w:cs="宋体"/>
          <w:sz w:val="24"/>
        </w:rPr>
        <w:t xml:space="preserve">                              日期：       年     月     日</w:t>
      </w:r>
    </w:p>
    <w:p>
      <w:pPr>
        <w:rPr>
          <w:rFonts w:hint="eastAsia" w:ascii="宋体" w:hAnsi="宋体" w:cs="宋体"/>
          <w:sz w:val="24"/>
        </w:rPr>
      </w:pPr>
      <w:r>
        <w:rPr>
          <w:rFonts w:hint="eastAsia" w:ascii="宋体" w:hAnsi="宋体" w:cs="宋体"/>
          <w:b/>
          <w:bCs/>
          <w:sz w:val="24"/>
        </w:rPr>
        <w:t>附：</w:t>
      </w:r>
    </w:p>
    <w:p>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snapToGrid w:val="0"/>
        <w:spacing w:line="360" w:lineRule="auto"/>
        <w:jc w:val="center"/>
        <w:outlineLvl w:val="0"/>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2025年西湖区综合行政执法局台式电脑采购项目</w:t>
      </w:r>
      <w:r>
        <w:rPr>
          <w:rFonts w:hint="eastAsia" w:ascii="宋体" w:hAnsi="宋体" w:cs="宋体"/>
          <w:sz w:val="24"/>
        </w:rPr>
        <w:t>【招标编号：</w:t>
      </w:r>
      <w:r>
        <w:rPr>
          <w:rFonts w:hint="eastAsia" w:ascii="宋体" w:hAnsi="宋体" w:cs="宋体"/>
          <w:sz w:val="24"/>
          <w:lang w:eastAsia="zh-CN"/>
        </w:rPr>
        <w:t>XHZFCG-2025-G-18</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hint="eastAsia" w:ascii="宋体" w:hAnsi="宋体" w:cs="宋体"/>
          <w:kern w:val="0"/>
          <w:sz w:val="24"/>
          <w:lang w:val="zh-CN"/>
        </w:rPr>
      </w:pPr>
      <w:bookmarkStart w:id="561"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bookmarkEnd w:id="561"/>
    <w:p>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要求以联合体形式参加的项目或采购包，供应商按招标文件第一部分招标公告申请人的资格要求中规定的联合协议中中小企业、其中小微企业合同金额应当达到的比例要求填写。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hint="eastAsia" w:ascii="宋体" w:hAnsi="宋体" w:cs="宋体"/>
          <w:sz w:val="24"/>
        </w:rPr>
      </w:pPr>
      <w:r>
        <w:rPr>
          <w:rFonts w:hint="eastAsia" w:ascii="宋体" w:hAnsi="宋体" w:cs="宋体"/>
          <w:sz w:val="24"/>
        </w:rPr>
        <w:t>注：按本格式和要求提供。</w:t>
      </w: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pStyle w:val="25"/>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rPr>
          <w:rFonts w:hint="eastAsia" w:ascii="宋体" w:hAnsi="宋体" w:cs="宋体"/>
          <w:b/>
          <w:spacing w:val="6"/>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lang w:eastAsia="zh-CN"/>
        </w:rPr>
        <w:t>2025年西湖区综合行政执法局台式电脑采购项目</w:t>
      </w:r>
      <w:r>
        <w:rPr>
          <w:rFonts w:hint="eastAsia" w:ascii="宋体" w:hAnsi="宋体" w:cs="宋体"/>
          <w:sz w:val="24"/>
        </w:rPr>
        <w:t>【招标编号：</w:t>
      </w:r>
      <w:r>
        <w:rPr>
          <w:rFonts w:hint="eastAsia" w:ascii="宋体" w:hAnsi="宋体" w:cs="宋体"/>
          <w:sz w:val="24"/>
          <w:lang w:eastAsia="zh-CN"/>
        </w:rPr>
        <w:t>XHZFCG-2025-G-18</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5"/>
        <w:ind w:left="664" w:leftChars="316" w:firstLine="229" w:firstLineChars="95"/>
        <w:rPr>
          <w:rFonts w:hint="eastAsia"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562"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中中小企业、其中小微企业合同金额应当达到的比例要求填写。</w:t>
      </w:r>
      <w:r>
        <w:rPr>
          <w:rFonts w:hint="eastAsia" w:ascii="宋体" w:hAnsi="宋体" w:cs="宋体"/>
          <w:b/>
          <w:bCs/>
          <w:kern w:val="0"/>
          <w:sz w:val="24"/>
          <w:lang w:val="zh-CN"/>
        </w:rPr>
        <w:t>）</w:t>
      </w:r>
      <w:bookmarkEnd w:id="562"/>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hint="eastAsia" w:ascii="宋体" w:hAnsi="宋体" w:cs="宋体"/>
          <w:u w:val="single"/>
        </w:rPr>
      </w:pPr>
      <w:r>
        <w:rPr>
          <w:rFonts w:hint="eastAsia" w:ascii="宋体" w:hAnsi="宋体" w:cs="宋体"/>
          <w:u w:val="single"/>
        </w:rPr>
        <w:t xml:space="preserve">                                                                                  </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hint="eastAsia"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hint="eastAsia" w:ascii="宋体" w:hAnsi="宋体" w:cs="宋体"/>
          <w:sz w:val="24"/>
        </w:rPr>
      </w:pPr>
      <w:r>
        <w:rPr>
          <w:rFonts w:hint="eastAsia" w:ascii="宋体" w:hAnsi="宋体" w:cs="宋体"/>
          <w:sz w:val="24"/>
        </w:rPr>
        <w:t>注：按本格式和要求提供。</w:t>
      </w: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pPr>
        <w:snapToGrid w:val="0"/>
        <w:spacing w:line="360" w:lineRule="auto"/>
        <w:outlineLvl w:val="0"/>
        <w:rPr>
          <w:rFonts w:hint="eastAsia"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pPr>
        <w:spacing w:line="360" w:lineRule="auto"/>
        <w:jc w:val="center"/>
        <w:rPr>
          <w:rFonts w:hint="eastAsia" w:ascii="宋体" w:hAnsi="宋体" w:cs="宋体"/>
          <w:sz w:val="24"/>
          <w:u w:val="single"/>
        </w:rPr>
      </w:pPr>
    </w:p>
    <w:p>
      <w:pPr>
        <w:spacing w:line="360" w:lineRule="auto"/>
        <w:jc w:val="center"/>
        <w:rPr>
          <w:rFonts w:hint="eastAsia"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杭州市西湖区综合行政执法局 </w:t>
      </w:r>
      <w:r>
        <w:rPr>
          <w:rFonts w:hint="eastAsia" w:ascii="宋体" w:hAnsi="宋体" w:cs="宋体"/>
          <w:sz w:val="24"/>
        </w:rPr>
        <w:t xml:space="preserve">的 </w:t>
      </w:r>
      <w:r>
        <w:rPr>
          <w:rFonts w:hint="eastAsia" w:ascii="宋体" w:hAnsi="宋体" w:cs="宋体"/>
          <w:sz w:val="24"/>
          <w:u w:val="single"/>
          <w:lang w:eastAsia="zh-CN"/>
        </w:rPr>
        <w:t>2025年西湖区综合行政执法局台式电脑采购项目</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台式计算机</w:t>
      </w:r>
      <w:r>
        <w:rPr>
          <w:rFonts w:hint="eastAsia" w:ascii="宋体" w:hAnsi="宋体" w:cs="宋体"/>
          <w:sz w:val="24"/>
        </w:rPr>
        <w:t xml:space="preserve"> ，属于</w:t>
      </w:r>
      <w:r>
        <w:rPr>
          <w:rFonts w:hint="eastAsia" w:ascii="宋体" w:hAnsi="宋体" w:cs="宋体"/>
          <w:sz w:val="24"/>
          <w:u w:val="single"/>
        </w:rPr>
        <w:t xml:space="preserve">  工业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（三种企业类型确定一种）</w:t>
      </w:r>
    </w:p>
    <w:p>
      <w:pPr>
        <w:spacing w:line="360" w:lineRule="auto"/>
        <w:ind w:firstLine="480" w:firstLineChars="200"/>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hint="eastAsia"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hint="eastAsia"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hint="eastAsia" w:ascii="宋体" w:hAnsi="宋体" w:cs="宋体"/>
          <w:sz w:val="24"/>
        </w:rPr>
      </w:pPr>
      <w:r>
        <w:rPr>
          <w:rFonts w:hint="eastAsia" w:ascii="宋体" w:hAnsi="宋体" w:cs="宋体"/>
          <w:sz w:val="24"/>
        </w:rPr>
        <w:t>注：</w:t>
      </w:r>
    </w:p>
    <w:p>
      <w:pPr>
        <w:spacing w:line="360" w:lineRule="auto"/>
        <w:ind w:right="420" w:firstLine="480" w:firstLineChars="200"/>
        <w:rPr>
          <w:rFonts w:hint="eastAsia" w:ascii="宋体" w:hAnsi="宋体" w:cs="宋体"/>
          <w:b/>
          <w:bCs/>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w:t>
      </w:r>
      <w:r>
        <w:rPr>
          <w:rFonts w:hint="eastAsia" w:ascii="宋体" w:hAnsi="宋体" w:cs="宋体"/>
          <w:b/>
          <w:bCs/>
          <w:sz w:val="24"/>
        </w:rPr>
        <w:t>逐一填写，不得缺漏；</w:t>
      </w:r>
      <w:r>
        <w:rPr>
          <w:rFonts w:hint="eastAsia" w:ascii="宋体" w:hAnsi="宋体" w:cs="宋体"/>
          <w:sz w:val="24"/>
        </w:rPr>
        <w:t>②从业人员、营业收入、资产总额填报上一年度数据，无上一年度数据的新成立企业可不填报；③中型企业、小型企业、微型企业等3种企业类型，结合以上数据，依据《中小企业划型标准规定》（工信部联企业〔2011〕300号）</w:t>
      </w:r>
      <w:r>
        <w:rPr>
          <w:rFonts w:hint="eastAsia" w:ascii="宋体" w:hAnsi="宋体" w:cs="宋体"/>
          <w:b/>
          <w:bCs/>
          <w:sz w:val="24"/>
        </w:rPr>
        <w:t>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rPr>
          <w:rFonts w:hint="eastAsia" w:ascii="宋体" w:hAnsi="宋体" w:cs="宋体"/>
          <w:bCs/>
          <w:sz w:val="24"/>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swiss"/>
    <w:pitch w:val="default"/>
    <w:sig w:usb0="00000000" w:usb1="00000000" w:usb2="00000000" w:usb3="00000000" w:csb0="00040000" w:csb1="00000000"/>
  </w:font>
  <w:font w:name="Futura Bk">
    <w:altName w:val="Arial"/>
    <w:panose1 w:val="00000000000000000000"/>
    <w:charset w:val="00"/>
    <w:family w:val="decorative"/>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decorative"/>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moder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decorative"/>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modern"/>
    <w:pitch w:val="default"/>
    <w:sig w:usb0="00000000" w:usb1="00000000" w:usb2="00000000" w:usb3="00000000" w:csb0="00000011" w:csb1="00000000"/>
  </w:font>
  <w:font w:name=".PingFang SC">
    <w:altName w:val="微软雅黑"/>
    <w:panose1 w:val="00000000000000000000"/>
    <w:charset w:val="00"/>
    <w:family w:val="swiss"/>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bookmarkStart w:id="563" w:name="_Toc91899912"/>
    <w:bookmarkStart w:id="564" w:name="_Toc164085800"/>
    <w:bookmarkStart w:id="565" w:name="_Toc131845147"/>
    <w:bookmarkStart w:id="566" w:name="_Toc36110187"/>
    <w:r>
      <w:rPr>
        <w:rFonts w:hint="eastAsia" w:ascii="仿宋_GB2312" w:eastAsia="仿宋_GB2312"/>
        <w:kern w:val="0"/>
        <w:szCs w:val="21"/>
      </w:rPr>
      <w:t xml:space="preserve"> 页</w:t>
    </w:r>
    <w:bookmarkEnd w:id="563"/>
    <w:bookmarkEnd w:id="564"/>
    <w:bookmarkEnd w:id="565"/>
    <w:bookmarkEnd w:id="56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西湖区</w:t>
    </w:r>
    <w:r>
      <w:t>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w:t>
    </w:r>
    <w:r>
      <w:rPr>
        <w:rFonts w:hint="eastAsia"/>
      </w:rPr>
      <w:t>西湖区</w:t>
    </w: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西湖区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西湖区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b/>
        <w:i/>
        <w:u w:val="single"/>
      </w:rPr>
    </w:pPr>
    <w:r>
      <w:t></w:t>
    </w:r>
    <w:r>
      <w:rPr>
        <w:rFonts w:hint="eastAsia"/>
      </w:rPr>
      <w:t xml:space="preserve">                                               西湖区政府采购公开招标文件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w:t>
    </w:r>
    <w:r>
      <w:rPr>
        <w:rFonts w:hint="eastAsia"/>
      </w:rPr>
      <w:t xml:space="preserve">                                西湖区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西湖区</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西湖区</w:t>
    </w:r>
    <w:r>
      <w:t>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西湖区</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西湖区</w:t>
    </w:r>
    <w:r>
      <w:t>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西湖区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decimal"/>
      <w:suff w:val="nothing"/>
      <w:lvlText w:val="%1）"/>
      <w:lvlJc w:val="left"/>
    </w:lvl>
  </w:abstractNum>
  <w:abstractNum w:abstractNumId="1">
    <w:nsid w:val="38763A8B"/>
    <w:multiLevelType w:val="singleLevel"/>
    <w:tmpl w:val="38763A8B"/>
    <w:lvl w:ilvl="0" w:tentative="0">
      <w:start w:val="1"/>
      <w:numFmt w:val="chineseCounting"/>
      <w:suff w:val="nothing"/>
      <w:lvlText w:val="%1、"/>
      <w:lvlJc w:val="left"/>
      <w:rPr>
        <w:rFonts w:hint="eastAsia"/>
      </w:rPr>
    </w:lvl>
  </w:abstractNum>
  <w:abstractNum w:abstractNumId="2">
    <w:nsid w:val="3FEE41A3"/>
    <w:multiLevelType w:val="singleLevel"/>
    <w:tmpl w:val="3FEE41A3"/>
    <w:lvl w:ilvl="0" w:tentative="0">
      <w:start w:val="1"/>
      <w:numFmt w:val="decimal"/>
      <w:lvlText w:val="%1"/>
      <w:lvlJc w:val="center"/>
      <w:pPr>
        <w:tabs>
          <w:tab w:val="left" w:pos="499"/>
        </w:tabs>
        <w:ind w:left="579" w:hanging="369"/>
      </w:pPr>
      <w:rPr>
        <w:rFonts w:hint="default"/>
      </w:rPr>
    </w:lvl>
  </w:abstractNum>
  <w:abstractNum w:abstractNumId="3">
    <w:nsid w:val="6717978A"/>
    <w:multiLevelType w:val="singleLevel"/>
    <w:tmpl w:val="6717978A"/>
    <w:lvl w:ilvl="0" w:tentative="0">
      <w:start w:val="2"/>
      <w:numFmt w:val="decimal"/>
      <w:suff w:val="nothing"/>
      <w:lvlText w:val="%1、"/>
      <w:lvlJc w:val="left"/>
      <w:rPr>
        <w:rFonts w:hint="default"/>
        <w:b w:val="0"/>
        <w:bCs w:val="0"/>
        <w:sz w:val="24"/>
        <w:szCs w:val="24"/>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3MzU5YTA2MzMxZWVjMzc3MjliYjBlMzRjMzZhYmUifQ=="/>
    <w:docVar w:name="KSO_WPS_MARK_KEY" w:val="7f0235fc-ac0f-49eb-99b4-89dd321e1364"/>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90A"/>
    <w:rsid w:val="0003206A"/>
    <w:rsid w:val="000326A7"/>
    <w:rsid w:val="00032EA0"/>
    <w:rsid w:val="000331B0"/>
    <w:rsid w:val="0003353E"/>
    <w:rsid w:val="000336D4"/>
    <w:rsid w:val="00034FA7"/>
    <w:rsid w:val="0003533D"/>
    <w:rsid w:val="000357E4"/>
    <w:rsid w:val="00035ACA"/>
    <w:rsid w:val="00036A08"/>
    <w:rsid w:val="00036C29"/>
    <w:rsid w:val="00037B93"/>
    <w:rsid w:val="00040447"/>
    <w:rsid w:val="00040494"/>
    <w:rsid w:val="00040B70"/>
    <w:rsid w:val="00042441"/>
    <w:rsid w:val="00042533"/>
    <w:rsid w:val="00042DBB"/>
    <w:rsid w:val="00042E65"/>
    <w:rsid w:val="0004347C"/>
    <w:rsid w:val="00043907"/>
    <w:rsid w:val="00044F48"/>
    <w:rsid w:val="00047354"/>
    <w:rsid w:val="0005041A"/>
    <w:rsid w:val="00050656"/>
    <w:rsid w:val="00050A19"/>
    <w:rsid w:val="000511B6"/>
    <w:rsid w:val="00051B00"/>
    <w:rsid w:val="00051C2A"/>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7C0"/>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26"/>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4A76"/>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2C"/>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00"/>
    <w:rsid w:val="0012693E"/>
    <w:rsid w:val="00126A3A"/>
    <w:rsid w:val="00127060"/>
    <w:rsid w:val="0012716F"/>
    <w:rsid w:val="00127B83"/>
    <w:rsid w:val="00131C2D"/>
    <w:rsid w:val="0013202C"/>
    <w:rsid w:val="00132704"/>
    <w:rsid w:val="00132CBF"/>
    <w:rsid w:val="00133707"/>
    <w:rsid w:val="00133742"/>
    <w:rsid w:val="00133B70"/>
    <w:rsid w:val="00133E97"/>
    <w:rsid w:val="00134EAD"/>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1452"/>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06A"/>
    <w:rsid w:val="001A79A2"/>
    <w:rsid w:val="001A7FA5"/>
    <w:rsid w:val="001B06A6"/>
    <w:rsid w:val="001B13BF"/>
    <w:rsid w:val="001B15B9"/>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787"/>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49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6D0"/>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878"/>
    <w:rsid w:val="00242F79"/>
    <w:rsid w:val="0024415B"/>
    <w:rsid w:val="00244968"/>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CB0"/>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382"/>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1DF"/>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819"/>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4D8D"/>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4E2"/>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7D1"/>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56E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21F"/>
    <w:rsid w:val="0048055E"/>
    <w:rsid w:val="00480653"/>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809"/>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D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32C"/>
    <w:rsid w:val="00602764"/>
    <w:rsid w:val="00602B29"/>
    <w:rsid w:val="00602DAD"/>
    <w:rsid w:val="00603373"/>
    <w:rsid w:val="006036D0"/>
    <w:rsid w:val="00603B1C"/>
    <w:rsid w:val="006042CD"/>
    <w:rsid w:val="00605217"/>
    <w:rsid w:val="006054A5"/>
    <w:rsid w:val="006057A3"/>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CDB"/>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338"/>
    <w:rsid w:val="00661691"/>
    <w:rsid w:val="00662D3D"/>
    <w:rsid w:val="00662F1F"/>
    <w:rsid w:val="00663D15"/>
    <w:rsid w:val="00665030"/>
    <w:rsid w:val="00665670"/>
    <w:rsid w:val="006659EA"/>
    <w:rsid w:val="006661E8"/>
    <w:rsid w:val="00666424"/>
    <w:rsid w:val="0066676C"/>
    <w:rsid w:val="00666895"/>
    <w:rsid w:val="006673B9"/>
    <w:rsid w:val="0066790C"/>
    <w:rsid w:val="00667A67"/>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4E67"/>
    <w:rsid w:val="00685033"/>
    <w:rsid w:val="0068517F"/>
    <w:rsid w:val="00685D65"/>
    <w:rsid w:val="00685FC8"/>
    <w:rsid w:val="00686E80"/>
    <w:rsid w:val="0068790B"/>
    <w:rsid w:val="00687AF2"/>
    <w:rsid w:val="006901AC"/>
    <w:rsid w:val="00690C8D"/>
    <w:rsid w:val="00691890"/>
    <w:rsid w:val="00691AAD"/>
    <w:rsid w:val="00691CD1"/>
    <w:rsid w:val="00691FF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6FC"/>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5397"/>
    <w:rsid w:val="007C60A8"/>
    <w:rsid w:val="007C6158"/>
    <w:rsid w:val="007C660F"/>
    <w:rsid w:val="007C6664"/>
    <w:rsid w:val="007C66FF"/>
    <w:rsid w:val="007C69AE"/>
    <w:rsid w:val="007C6FE9"/>
    <w:rsid w:val="007C7688"/>
    <w:rsid w:val="007C76E3"/>
    <w:rsid w:val="007C76F3"/>
    <w:rsid w:val="007C7DD9"/>
    <w:rsid w:val="007D03BC"/>
    <w:rsid w:val="007D0418"/>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2887"/>
    <w:rsid w:val="007E347E"/>
    <w:rsid w:val="007E41A4"/>
    <w:rsid w:val="007E43E3"/>
    <w:rsid w:val="007E54B8"/>
    <w:rsid w:val="007E5D12"/>
    <w:rsid w:val="007E6420"/>
    <w:rsid w:val="007E677F"/>
    <w:rsid w:val="007E6B25"/>
    <w:rsid w:val="007E6E06"/>
    <w:rsid w:val="007E6F4A"/>
    <w:rsid w:val="007E7763"/>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603"/>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02F1"/>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004"/>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80A"/>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227"/>
    <w:rsid w:val="00867501"/>
    <w:rsid w:val="00867D8E"/>
    <w:rsid w:val="008700C0"/>
    <w:rsid w:val="0087058B"/>
    <w:rsid w:val="008705AA"/>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775"/>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1B6"/>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239"/>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186"/>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D22"/>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27FC4"/>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118"/>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CB"/>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2F5C"/>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700"/>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4DD1"/>
    <w:rsid w:val="00B55F64"/>
    <w:rsid w:val="00B56ECA"/>
    <w:rsid w:val="00B57093"/>
    <w:rsid w:val="00B574DA"/>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3D8"/>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AA3"/>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3DF"/>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E10"/>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6C7"/>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1FA"/>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37B"/>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118F"/>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E38"/>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02D"/>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DA1"/>
    <w:rsid w:val="00DE6E4D"/>
    <w:rsid w:val="00DE7498"/>
    <w:rsid w:val="00DE75EF"/>
    <w:rsid w:val="00DE7611"/>
    <w:rsid w:val="00DE7D19"/>
    <w:rsid w:val="00DF05A0"/>
    <w:rsid w:val="00DF1162"/>
    <w:rsid w:val="00DF1BA8"/>
    <w:rsid w:val="00DF1DDB"/>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587E"/>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6F9A"/>
    <w:rsid w:val="00ED71BA"/>
    <w:rsid w:val="00ED728F"/>
    <w:rsid w:val="00ED73A1"/>
    <w:rsid w:val="00ED7CA2"/>
    <w:rsid w:val="00EE04F9"/>
    <w:rsid w:val="00EE05E0"/>
    <w:rsid w:val="00EE0FF6"/>
    <w:rsid w:val="00EE13DA"/>
    <w:rsid w:val="00EE1595"/>
    <w:rsid w:val="00EE1E71"/>
    <w:rsid w:val="00EE2087"/>
    <w:rsid w:val="00EE20C2"/>
    <w:rsid w:val="00EE224D"/>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AD8"/>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333B"/>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644"/>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FFF"/>
    <w:rsid w:val="00FB63F6"/>
    <w:rsid w:val="00FB7823"/>
    <w:rsid w:val="00FC05B2"/>
    <w:rsid w:val="00FC08B3"/>
    <w:rsid w:val="00FC09D7"/>
    <w:rsid w:val="00FC0ABE"/>
    <w:rsid w:val="00FC1269"/>
    <w:rsid w:val="00FC22D0"/>
    <w:rsid w:val="00FC285C"/>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351AA"/>
    <w:rsid w:val="010651D9"/>
    <w:rsid w:val="011C32AB"/>
    <w:rsid w:val="011F6449"/>
    <w:rsid w:val="0123437B"/>
    <w:rsid w:val="01236AFB"/>
    <w:rsid w:val="01541149"/>
    <w:rsid w:val="015679D0"/>
    <w:rsid w:val="016953EF"/>
    <w:rsid w:val="019F7441"/>
    <w:rsid w:val="01B37585"/>
    <w:rsid w:val="01C90301"/>
    <w:rsid w:val="01D55165"/>
    <w:rsid w:val="01D731C0"/>
    <w:rsid w:val="01DA5A66"/>
    <w:rsid w:val="01DF6BF8"/>
    <w:rsid w:val="01EC2C57"/>
    <w:rsid w:val="01F50C0A"/>
    <w:rsid w:val="0224362A"/>
    <w:rsid w:val="02251CF9"/>
    <w:rsid w:val="02581525"/>
    <w:rsid w:val="025F0711"/>
    <w:rsid w:val="026B2E25"/>
    <w:rsid w:val="027240B0"/>
    <w:rsid w:val="02824D4D"/>
    <w:rsid w:val="02A55B44"/>
    <w:rsid w:val="02BD21BA"/>
    <w:rsid w:val="02C74197"/>
    <w:rsid w:val="02DC4B10"/>
    <w:rsid w:val="02DD76CE"/>
    <w:rsid w:val="02F36323"/>
    <w:rsid w:val="02F5619C"/>
    <w:rsid w:val="0326446A"/>
    <w:rsid w:val="032D5555"/>
    <w:rsid w:val="03307093"/>
    <w:rsid w:val="034557FE"/>
    <w:rsid w:val="036634D2"/>
    <w:rsid w:val="03BE6034"/>
    <w:rsid w:val="03DD35E4"/>
    <w:rsid w:val="03FB03BA"/>
    <w:rsid w:val="04076900"/>
    <w:rsid w:val="041A5A3B"/>
    <w:rsid w:val="0422003D"/>
    <w:rsid w:val="042311BA"/>
    <w:rsid w:val="042B157A"/>
    <w:rsid w:val="0432392B"/>
    <w:rsid w:val="044B7594"/>
    <w:rsid w:val="044D2C6F"/>
    <w:rsid w:val="045D72C7"/>
    <w:rsid w:val="048F763B"/>
    <w:rsid w:val="049F330E"/>
    <w:rsid w:val="04AA775C"/>
    <w:rsid w:val="04AF1889"/>
    <w:rsid w:val="04B30C95"/>
    <w:rsid w:val="04B9487B"/>
    <w:rsid w:val="04F33787"/>
    <w:rsid w:val="04F66F48"/>
    <w:rsid w:val="05251E14"/>
    <w:rsid w:val="05342432"/>
    <w:rsid w:val="055B6897"/>
    <w:rsid w:val="057C377D"/>
    <w:rsid w:val="058A36E6"/>
    <w:rsid w:val="05A16594"/>
    <w:rsid w:val="05A7762D"/>
    <w:rsid w:val="05BB22D0"/>
    <w:rsid w:val="05DD4263"/>
    <w:rsid w:val="05F10B7C"/>
    <w:rsid w:val="060E5941"/>
    <w:rsid w:val="06110FAF"/>
    <w:rsid w:val="06392028"/>
    <w:rsid w:val="06493CA7"/>
    <w:rsid w:val="06544FE4"/>
    <w:rsid w:val="065A6178"/>
    <w:rsid w:val="0661774A"/>
    <w:rsid w:val="066F1CF3"/>
    <w:rsid w:val="06930BB8"/>
    <w:rsid w:val="06DD48E1"/>
    <w:rsid w:val="07245D42"/>
    <w:rsid w:val="07264C62"/>
    <w:rsid w:val="072E3409"/>
    <w:rsid w:val="0779354C"/>
    <w:rsid w:val="078063F3"/>
    <w:rsid w:val="07956AA7"/>
    <w:rsid w:val="08033848"/>
    <w:rsid w:val="08061376"/>
    <w:rsid w:val="08452D77"/>
    <w:rsid w:val="086401F8"/>
    <w:rsid w:val="08751CAA"/>
    <w:rsid w:val="087E4C40"/>
    <w:rsid w:val="088502D6"/>
    <w:rsid w:val="08A871D0"/>
    <w:rsid w:val="08AE4105"/>
    <w:rsid w:val="08D66AD6"/>
    <w:rsid w:val="08DA33A3"/>
    <w:rsid w:val="08E80F13"/>
    <w:rsid w:val="09234BE7"/>
    <w:rsid w:val="09272004"/>
    <w:rsid w:val="09280C56"/>
    <w:rsid w:val="09335624"/>
    <w:rsid w:val="0944690F"/>
    <w:rsid w:val="09535675"/>
    <w:rsid w:val="095F057D"/>
    <w:rsid w:val="09642282"/>
    <w:rsid w:val="09733572"/>
    <w:rsid w:val="09772C16"/>
    <w:rsid w:val="098353B5"/>
    <w:rsid w:val="09A92330"/>
    <w:rsid w:val="09B06B87"/>
    <w:rsid w:val="09B41187"/>
    <w:rsid w:val="09B63A79"/>
    <w:rsid w:val="09B94F9F"/>
    <w:rsid w:val="09BB2363"/>
    <w:rsid w:val="09C13146"/>
    <w:rsid w:val="09D25A0C"/>
    <w:rsid w:val="09E04166"/>
    <w:rsid w:val="0A082C77"/>
    <w:rsid w:val="0A1C0718"/>
    <w:rsid w:val="0A3E7710"/>
    <w:rsid w:val="0A4153BD"/>
    <w:rsid w:val="0A5B7E63"/>
    <w:rsid w:val="0A5D6CD6"/>
    <w:rsid w:val="0A7669ED"/>
    <w:rsid w:val="0AA374A5"/>
    <w:rsid w:val="0AAB7649"/>
    <w:rsid w:val="0ABC5606"/>
    <w:rsid w:val="0B0644FD"/>
    <w:rsid w:val="0B2F7178"/>
    <w:rsid w:val="0B30404E"/>
    <w:rsid w:val="0B4C5836"/>
    <w:rsid w:val="0B4C6C14"/>
    <w:rsid w:val="0B547599"/>
    <w:rsid w:val="0B631A88"/>
    <w:rsid w:val="0B683D45"/>
    <w:rsid w:val="0B7F3F11"/>
    <w:rsid w:val="0B884417"/>
    <w:rsid w:val="0BA66F6F"/>
    <w:rsid w:val="0BAA5656"/>
    <w:rsid w:val="0BF6188C"/>
    <w:rsid w:val="0BF73C91"/>
    <w:rsid w:val="0C170175"/>
    <w:rsid w:val="0C571A41"/>
    <w:rsid w:val="0C5C1171"/>
    <w:rsid w:val="0C5E1CBC"/>
    <w:rsid w:val="0C615B50"/>
    <w:rsid w:val="0C8445DA"/>
    <w:rsid w:val="0C87121B"/>
    <w:rsid w:val="0CC007F7"/>
    <w:rsid w:val="0CC617AC"/>
    <w:rsid w:val="0CCA344D"/>
    <w:rsid w:val="0CE618DF"/>
    <w:rsid w:val="0CE8538D"/>
    <w:rsid w:val="0CF222A0"/>
    <w:rsid w:val="0CFE707A"/>
    <w:rsid w:val="0D063BDA"/>
    <w:rsid w:val="0D08375F"/>
    <w:rsid w:val="0D156F6F"/>
    <w:rsid w:val="0D184CFB"/>
    <w:rsid w:val="0D384BDA"/>
    <w:rsid w:val="0D390E53"/>
    <w:rsid w:val="0D4A7419"/>
    <w:rsid w:val="0D744D47"/>
    <w:rsid w:val="0D827401"/>
    <w:rsid w:val="0D84094E"/>
    <w:rsid w:val="0D85369E"/>
    <w:rsid w:val="0D8A00E9"/>
    <w:rsid w:val="0D8D589E"/>
    <w:rsid w:val="0D957AD2"/>
    <w:rsid w:val="0DA01C73"/>
    <w:rsid w:val="0DC15DDD"/>
    <w:rsid w:val="0DD63300"/>
    <w:rsid w:val="0DF25758"/>
    <w:rsid w:val="0DF50604"/>
    <w:rsid w:val="0DF702FE"/>
    <w:rsid w:val="0DF84D71"/>
    <w:rsid w:val="0E060E51"/>
    <w:rsid w:val="0E527771"/>
    <w:rsid w:val="0E5604B2"/>
    <w:rsid w:val="0E6D5D79"/>
    <w:rsid w:val="0E8F6A62"/>
    <w:rsid w:val="0E9D0089"/>
    <w:rsid w:val="0EB803EE"/>
    <w:rsid w:val="0EF94D4B"/>
    <w:rsid w:val="0F44530B"/>
    <w:rsid w:val="0F4958DC"/>
    <w:rsid w:val="0F515DF7"/>
    <w:rsid w:val="0F52772B"/>
    <w:rsid w:val="0F596BA8"/>
    <w:rsid w:val="0F6248D2"/>
    <w:rsid w:val="0F693536"/>
    <w:rsid w:val="0F7B0511"/>
    <w:rsid w:val="0F7B76D9"/>
    <w:rsid w:val="0F7D6E9A"/>
    <w:rsid w:val="0F816ACD"/>
    <w:rsid w:val="0F8B4F1D"/>
    <w:rsid w:val="0F9832DB"/>
    <w:rsid w:val="0F9D7310"/>
    <w:rsid w:val="0FBF3FD2"/>
    <w:rsid w:val="0FBF6A20"/>
    <w:rsid w:val="0FBF7FF3"/>
    <w:rsid w:val="0FDC5544"/>
    <w:rsid w:val="10044D01"/>
    <w:rsid w:val="1054157E"/>
    <w:rsid w:val="10646583"/>
    <w:rsid w:val="10750A53"/>
    <w:rsid w:val="107D4B15"/>
    <w:rsid w:val="108854A2"/>
    <w:rsid w:val="108A3C80"/>
    <w:rsid w:val="10A46A7D"/>
    <w:rsid w:val="10A654EE"/>
    <w:rsid w:val="10C021DA"/>
    <w:rsid w:val="10C26171"/>
    <w:rsid w:val="10C70674"/>
    <w:rsid w:val="10CA6F12"/>
    <w:rsid w:val="10D91757"/>
    <w:rsid w:val="10E362BD"/>
    <w:rsid w:val="10F33360"/>
    <w:rsid w:val="10FC16EA"/>
    <w:rsid w:val="1102722C"/>
    <w:rsid w:val="11035DE8"/>
    <w:rsid w:val="11056D1C"/>
    <w:rsid w:val="110B454A"/>
    <w:rsid w:val="110F1D40"/>
    <w:rsid w:val="11266F33"/>
    <w:rsid w:val="11556EAD"/>
    <w:rsid w:val="1158509E"/>
    <w:rsid w:val="115C2068"/>
    <w:rsid w:val="11692E07"/>
    <w:rsid w:val="118963A1"/>
    <w:rsid w:val="11AE0B2B"/>
    <w:rsid w:val="11C6522A"/>
    <w:rsid w:val="11D958D4"/>
    <w:rsid w:val="11E104CC"/>
    <w:rsid w:val="11E20309"/>
    <w:rsid w:val="11F178D3"/>
    <w:rsid w:val="11FC3C7B"/>
    <w:rsid w:val="1202500A"/>
    <w:rsid w:val="12106C17"/>
    <w:rsid w:val="1222745A"/>
    <w:rsid w:val="12255233"/>
    <w:rsid w:val="123D1751"/>
    <w:rsid w:val="12530213"/>
    <w:rsid w:val="127723A9"/>
    <w:rsid w:val="127C4DBC"/>
    <w:rsid w:val="12862074"/>
    <w:rsid w:val="12883966"/>
    <w:rsid w:val="129E45B4"/>
    <w:rsid w:val="12B51BFF"/>
    <w:rsid w:val="12C7072D"/>
    <w:rsid w:val="12D81596"/>
    <w:rsid w:val="12EF1A32"/>
    <w:rsid w:val="12F31522"/>
    <w:rsid w:val="13072A44"/>
    <w:rsid w:val="13326359"/>
    <w:rsid w:val="133D7AFB"/>
    <w:rsid w:val="1346452F"/>
    <w:rsid w:val="135B54DB"/>
    <w:rsid w:val="135F4BE2"/>
    <w:rsid w:val="139B1A0A"/>
    <w:rsid w:val="139D25C7"/>
    <w:rsid w:val="13BF3CE4"/>
    <w:rsid w:val="13EA15A8"/>
    <w:rsid w:val="1405452A"/>
    <w:rsid w:val="141008D8"/>
    <w:rsid w:val="14125FE6"/>
    <w:rsid w:val="141A2ADF"/>
    <w:rsid w:val="145762E3"/>
    <w:rsid w:val="146D271E"/>
    <w:rsid w:val="14982588"/>
    <w:rsid w:val="149A5AD9"/>
    <w:rsid w:val="14A7619D"/>
    <w:rsid w:val="14B208C4"/>
    <w:rsid w:val="14DB462C"/>
    <w:rsid w:val="14FB5D1B"/>
    <w:rsid w:val="150536C3"/>
    <w:rsid w:val="150C1963"/>
    <w:rsid w:val="15115BED"/>
    <w:rsid w:val="151439D2"/>
    <w:rsid w:val="151447A0"/>
    <w:rsid w:val="154A6454"/>
    <w:rsid w:val="15555725"/>
    <w:rsid w:val="15762120"/>
    <w:rsid w:val="157624AF"/>
    <w:rsid w:val="15BF56EC"/>
    <w:rsid w:val="165E7F28"/>
    <w:rsid w:val="167E718A"/>
    <w:rsid w:val="169D3398"/>
    <w:rsid w:val="16A8729C"/>
    <w:rsid w:val="16B33777"/>
    <w:rsid w:val="16BC70A7"/>
    <w:rsid w:val="16C6339E"/>
    <w:rsid w:val="172F2D79"/>
    <w:rsid w:val="17557BEF"/>
    <w:rsid w:val="176C0058"/>
    <w:rsid w:val="17D349C1"/>
    <w:rsid w:val="17DC50A7"/>
    <w:rsid w:val="18242340"/>
    <w:rsid w:val="1830729E"/>
    <w:rsid w:val="1870062C"/>
    <w:rsid w:val="18817102"/>
    <w:rsid w:val="18830A15"/>
    <w:rsid w:val="18852B28"/>
    <w:rsid w:val="188B5321"/>
    <w:rsid w:val="189D783A"/>
    <w:rsid w:val="18C53FE7"/>
    <w:rsid w:val="18F50886"/>
    <w:rsid w:val="193C265E"/>
    <w:rsid w:val="193C7053"/>
    <w:rsid w:val="197B387C"/>
    <w:rsid w:val="197C0F51"/>
    <w:rsid w:val="19932372"/>
    <w:rsid w:val="19A20DD5"/>
    <w:rsid w:val="19A94BA0"/>
    <w:rsid w:val="19AE03F1"/>
    <w:rsid w:val="19CD414F"/>
    <w:rsid w:val="1A071A03"/>
    <w:rsid w:val="1A1F16AE"/>
    <w:rsid w:val="1A2C531A"/>
    <w:rsid w:val="1A3B5C77"/>
    <w:rsid w:val="1A5C781E"/>
    <w:rsid w:val="1A984BAD"/>
    <w:rsid w:val="1A9961E9"/>
    <w:rsid w:val="1A9B5203"/>
    <w:rsid w:val="1AB549F1"/>
    <w:rsid w:val="1AB8220E"/>
    <w:rsid w:val="1AE4166C"/>
    <w:rsid w:val="1AF06CFB"/>
    <w:rsid w:val="1AF11B8D"/>
    <w:rsid w:val="1B09565B"/>
    <w:rsid w:val="1B11359C"/>
    <w:rsid w:val="1B2A271F"/>
    <w:rsid w:val="1B302BE8"/>
    <w:rsid w:val="1B530544"/>
    <w:rsid w:val="1B713184"/>
    <w:rsid w:val="1B83082F"/>
    <w:rsid w:val="1BA209CF"/>
    <w:rsid w:val="1BB4777D"/>
    <w:rsid w:val="1BB92BDD"/>
    <w:rsid w:val="1BBD7862"/>
    <w:rsid w:val="1BC223EB"/>
    <w:rsid w:val="1BC4480A"/>
    <w:rsid w:val="1BD75AB8"/>
    <w:rsid w:val="1BF75BB8"/>
    <w:rsid w:val="1BFB5EA7"/>
    <w:rsid w:val="1C0459C2"/>
    <w:rsid w:val="1C183DA8"/>
    <w:rsid w:val="1C1B3B4A"/>
    <w:rsid w:val="1C6849E9"/>
    <w:rsid w:val="1C88086E"/>
    <w:rsid w:val="1CAE19D7"/>
    <w:rsid w:val="1CD852E5"/>
    <w:rsid w:val="1D266CE1"/>
    <w:rsid w:val="1D3963AF"/>
    <w:rsid w:val="1D497F91"/>
    <w:rsid w:val="1D5041AB"/>
    <w:rsid w:val="1D55566A"/>
    <w:rsid w:val="1D570B7F"/>
    <w:rsid w:val="1D6372A4"/>
    <w:rsid w:val="1D6A673C"/>
    <w:rsid w:val="1D9247AE"/>
    <w:rsid w:val="1DB567EC"/>
    <w:rsid w:val="1DD27F86"/>
    <w:rsid w:val="1DF428D0"/>
    <w:rsid w:val="1DF51A98"/>
    <w:rsid w:val="1E033075"/>
    <w:rsid w:val="1E1561BA"/>
    <w:rsid w:val="1E3D060F"/>
    <w:rsid w:val="1E3F7D2E"/>
    <w:rsid w:val="1E4134E4"/>
    <w:rsid w:val="1E5062B3"/>
    <w:rsid w:val="1E5170FD"/>
    <w:rsid w:val="1E523514"/>
    <w:rsid w:val="1E714A66"/>
    <w:rsid w:val="1E72416F"/>
    <w:rsid w:val="1E802593"/>
    <w:rsid w:val="1E8B6156"/>
    <w:rsid w:val="1EA703CC"/>
    <w:rsid w:val="1EB7330C"/>
    <w:rsid w:val="1F0A0FF3"/>
    <w:rsid w:val="1F1E3E1B"/>
    <w:rsid w:val="1F5771FF"/>
    <w:rsid w:val="1F882FF2"/>
    <w:rsid w:val="1FAE13DA"/>
    <w:rsid w:val="1FD94A26"/>
    <w:rsid w:val="1FDE6F42"/>
    <w:rsid w:val="1FE868A9"/>
    <w:rsid w:val="20034907"/>
    <w:rsid w:val="200C529C"/>
    <w:rsid w:val="20123A41"/>
    <w:rsid w:val="20173E4B"/>
    <w:rsid w:val="202D62FB"/>
    <w:rsid w:val="203A3B01"/>
    <w:rsid w:val="204E48BC"/>
    <w:rsid w:val="20743D86"/>
    <w:rsid w:val="208921B3"/>
    <w:rsid w:val="20973DEB"/>
    <w:rsid w:val="20B26522"/>
    <w:rsid w:val="20B44310"/>
    <w:rsid w:val="20BA3D5E"/>
    <w:rsid w:val="20F12B13"/>
    <w:rsid w:val="21046E16"/>
    <w:rsid w:val="211116EB"/>
    <w:rsid w:val="2111256C"/>
    <w:rsid w:val="211C7E84"/>
    <w:rsid w:val="212E1C17"/>
    <w:rsid w:val="2159573F"/>
    <w:rsid w:val="215A610B"/>
    <w:rsid w:val="216133FC"/>
    <w:rsid w:val="21731A80"/>
    <w:rsid w:val="21875FBF"/>
    <w:rsid w:val="21D56769"/>
    <w:rsid w:val="21D911EC"/>
    <w:rsid w:val="21E52EF3"/>
    <w:rsid w:val="21FB5D7B"/>
    <w:rsid w:val="21FF4AEA"/>
    <w:rsid w:val="22015E94"/>
    <w:rsid w:val="220B1C3D"/>
    <w:rsid w:val="221D1D20"/>
    <w:rsid w:val="22250FCC"/>
    <w:rsid w:val="2230171F"/>
    <w:rsid w:val="22334A87"/>
    <w:rsid w:val="22410236"/>
    <w:rsid w:val="22715947"/>
    <w:rsid w:val="22A77C33"/>
    <w:rsid w:val="22B84145"/>
    <w:rsid w:val="22BE6801"/>
    <w:rsid w:val="22CD67A8"/>
    <w:rsid w:val="22E444EC"/>
    <w:rsid w:val="233500BF"/>
    <w:rsid w:val="23377FF7"/>
    <w:rsid w:val="236B425F"/>
    <w:rsid w:val="23836192"/>
    <w:rsid w:val="23901F29"/>
    <w:rsid w:val="23953F5B"/>
    <w:rsid w:val="239C0061"/>
    <w:rsid w:val="239E1C75"/>
    <w:rsid w:val="23B908A4"/>
    <w:rsid w:val="23E95BEF"/>
    <w:rsid w:val="23FD0064"/>
    <w:rsid w:val="24132770"/>
    <w:rsid w:val="244451FC"/>
    <w:rsid w:val="24476BBD"/>
    <w:rsid w:val="245375B0"/>
    <w:rsid w:val="24642C0A"/>
    <w:rsid w:val="24B22173"/>
    <w:rsid w:val="24B95AD9"/>
    <w:rsid w:val="24BE24DA"/>
    <w:rsid w:val="24CF5825"/>
    <w:rsid w:val="24D663E6"/>
    <w:rsid w:val="24D77F2B"/>
    <w:rsid w:val="251122E2"/>
    <w:rsid w:val="253E14F5"/>
    <w:rsid w:val="256D1C89"/>
    <w:rsid w:val="258B00E2"/>
    <w:rsid w:val="25A917A6"/>
    <w:rsid w:val="25BE27CC"/>
    <w:rsid w:val="25CC175F"/>
    <w:rsid w:val="25D235A2"/>
    <w:rsid w:val="25E161D6"/>
    <w:rsid w:val="25F74A5C"/>
    <w:rsid w:val="2628662C"/>
    <w:rsid w:val="262D45DE"/>
    <w:rsid w:val="26431A21"/>
    <w:rsid w:val="26457A49"/>
    <w:rsid w:val="265D05FD"/>
    <w:rsid w:val="266619D9"/>
    <w:rsid w:val="266D6A9E"/>
    <w:rsid w:val="26871DC8"/>
    <w:rsid w:val="26A53EF9"/>
    <w:rsid w:val="26A94201"/>
    <w:rsid w:val="26AC274F"/>
    <w:rsid w:val="26D010FC"/>
    <w:rsid w:val="26FA4A89"/>
    <w:rsid w:val="27044A29"/>
    <w:rsid w:val="271D34C8"/>
    <w:rsid w:val="27427E90"/>
    <w:rsid w:val="274716AC"/>
    <w:rsid w:val="274D63E9"/>
    <w:rsid w:val="275B258B"/>
    <w:rsid w:val="275D69B6"/>
    <w:rsid w:val="276142BF"/>
    <w:rsid w:val="276F1395"/>
    <w:rsid w:val="2776664F"/>
    <w:rsid w:val="27783712"/>
    <w:rsid w:val="278B7A6D"/>
    <w:rsid w:val="27907362"/>
    <w:rsid w:val="27DF39CB"/>
    <w:rsid w:val="27EB5608"/>
    <w:rsid w:val="2805783E"/>
    <w:rsid w:val="28124930"/>
    <w:rsid w:val="282B1F3E"/>
    <w:rsid w:val="28333E1D"/>
    <w:rsid w:val="2838647D"/>
    <w:rsid w:val="28454BD6"/>
    <w:rsid w:val="28455253"/>
    <w:rsid w:val="28466A95"/>
    <w:rsid w:val="28551971"/>
    <w:rsid w:val="285B1C53"/>
    <w:rsid w:val="28687E65"/>
    <w:rsid w:val="28770AC7"/>
    <w:rsid w:val="2895052E"/>
    <w:rsid w:val="289F7086"/>
    <w:rsid w:val="28C32028"/>
    <w:rsid w:val="28CC490F"/>
    <w:rsid w:val="28DE2DAF"/>
    <w:rsid w:val="28DE40AA"/>
    <w:rsid w:val="28DF17A9"/>
    <w:rsid w:val="28E514B5"/>
    <w:rsid w:val="290F7686"/>
    <w:rsid w:val="29114FDA"/>
    <w:rsid w:val="29345E77"/>
    <w:rsid w:val="29363ABF"/>
    <w:rsid w:val="294C65AD"/>
    <w:rsid w:val="2953641F"/>
    <w:rsid w:val="29806583"/>
    <w:rsid w:val="298B3C4C"/>
    <w:rsid w:val="29914557"/>
    <w:rsid w:val="299C6F1B"/>
    <w:rsid w:val="29A11A07"/>
    <w:rsid w:val="29D539A8"/>
    <w:rsid w:val="29DD47BA"/>
    <w:rsid w:val="29F26D24"/>
    <w:rsid w:val="2A15033F"/>
    <w:rsid w:val="2A1662C1"/>
    <w:rsid w:val="2A1C7367"/>
    <w:rsid w:val="2A21651D"/>
    <w:rsid w:val="2A2815FA"/>
    <w:rsid w:val="2A4006F6"/>
    <w:rsid w:val="2A6D6092"/>
    <w:rsid w:val="2A7D76B4"/>
    <w:rsid w:val="2A7F4FF2"/>
    <w:rsid w:val="2A8B7165"/>
    <w:rsid w:val="2AD57308"/>
    <w:rsid w:val="2AE83D45"/>
    <w:rsid w:val="2AFA6653"/>
    <w:rsid w:val="2AFD47A6"/>
    <w:rsid w:val="2B437463"/>
    <w:rsid w:val="2B4F2C16"/>
    <w:rsid w:val="2B7807EE"/>
    <w:rsid w:val="2B7F3548"/>
    <w:rsid w:val="2B9C0C2B"/>
    <w:rsid w:val="2BA47349"/>
    <w:rsid w:val="2BA50BF7"/>
    <w:rsid w:val="2BA705F6"/>
    <w:rsid w:val="2BB673E4"/>
    <w:rsid w:val="2BBF00EC"/>
    <w:rsid w:val="2BC37CFD"/>
    <w:rsid w:val="2BD5237F"/>
    <w:rsid w:val="2BE536CE"/>
    <w:rsid w:val="2BE758D9"/>
    <w:rsid w:val="2BF63632"/>
    <w:rsid w:val="2C02412C"/>
    <w:rsid w:val="2C09049E"/>
    <w:rsid w:val="2C0A653C"/>
    <w:rsid w:val="2C1017DD"/>
    <w:rsid w:val="2C191F85"/>
    <w:rsid w:val="2C212804"/>
    <w:rsid w:val="2C952431"/>
    <w:rsid w:val="2C9C23CD"/>
    <w:rsid w:val="2CCB67BD"/>
    <w:rsid w:val="2CD31C47"/>
    <w:rsid w:val="2CDC497D"/>
    <w:rsid w:val="2CE82D6F"/>
    <w:rsid w:val="2D1D513E"/>
    <w:rsid w:val="2D343236"/>
    <w:rsid w:val="2D3D7B03"/>
    <w:rsid w:val="2D6044C5"/>
    <w:rsid w:val="2D6E226B"/>
    <w:rsid w:val="2D973713"/>
    <w:rsid w:val="2DA8073A"/>
    <w:rsid w:val="2DB72CF5"/>
    <w:rsid w:val="2DD15014"/>
    <w:rsid w:val="2DE87C12"/>
    <w:rsid w:val="2DF72DE4"/>
    <w:rsid w:val="2E0220AF"/>
    <w:rsid w:val="2E0B7C6B"/>
    <w:rsid w:val="2E4427DA"/>
    <w:rsid w:val="2E4B082A"/>
    <w:rsid w:val="2E5D4E86"/>
    <w:rsid w:val="2E5D790B"/>
    <w:rsid w:val="2E6022D0"/>
    <w:rsid w:val="2E7A26A0"/>
    <w:rsid w:val="2E9A3C18"/>
    <w:rsid w:val="2EA63495"/>
    <w:rsid w:val="2EB404F8"/>
    <w:rsid w:val="2EBB0FEE"/>
    <w:rsid w:val="2EC63002"/>
    <w:rsid w:val="2ED95618"/>
    <w:rsid w:val="2EE60E5F"/>
    <w:rsid w:val="2EF75A9F"/>
    <w:rsid w:val="2F0A6B38"/>
    <w:rsid w:val="2F387739"/>
    <w:rsid w:val="2F3D0CEE"/>
    <w:rsid w:val="2F4D3B17"/>
    <w:rsid w:val="2F520F27"/>
    <w:rsid w:val="2F946CCB"/>
    <w:rsid w:val="2FB87BF6"/>
    <w:rsid w:val="2FD25781"/>
    <w:rsid w:val="2FDC745C"/>
    <w:rsid w:val="2FFD7934"/>
    <w:rsid w:val="306E3B3E"/>
    <w:rsid w:val="30733ACD"/>
    <w:rsid w:val="307A64D1"/>
    <w:rsid w:val="308C3862"/>
    <w:rsid w:val="309379D8"/>
    <w:rsid w:val="30A270F7"/>
    <w:rsid w:val="30BA3228"/>
    <w:rsid w:val="30DD3443"/>
    <w:rsid w:val="30DF1478"/>
    <w:rsid w:val="30EC586F"/>
    <w:rsid w:val="31175E86"/>
    <w:rsid w:val="311977B5"/>
    <w:rsid w:val="312608BD"/>
    <w:rsid w:val="319C6071"/>
    <w:rsid w:val="31AC537E"/>
    <w:rsid w:val="31D411CA"/>
    <w:rsid w:val="31E3559F"/>
    <w:rsid w:val="31E3679B"/>
    <w:rsid w:val="31E732FD"/>
    <w:rsid w:val="3248651D"/>
    <w:rsid w:val="324B0876"/>
    <w:rsid w:val="32517576"/>
    <w:rsid w:val="327C5D23"/>
    <w:rsid w:val="32BE5C2C"/>
    <w:rsid w:val="32D70846"/>
    <w:rsid w:val="32DC0CFD"/>
    <w:rsid w:val="32DC56D7"/>
    <w:rsid w:val="32FB6478"/>
    <w:rsid w:val="3303324A"/>
    <w:rsid w:val="33263B3F"/>
    <w:rsid w:val="332E2CA3"/>
    <w:rsid w:val="33394111"/>
    <w:rsid w:val="333C6176"/>
    <w:rsid w:val="334E7C57"/>
    <w:rsid w:val="3354026C"/>
    <w:rsid w:val="33663144"/>
    <w:rsid w:val="33680A14"/>
    <w:rsid w:val="336963EB"/>
    <w:rsid w:val="33816EEB"/>
    <w:rsid w:val="33AC6D5F"/>
    <w:rsid w:val="33B027B6"/>
    <w:rsid w:val="33DC5263"/>
    <w:rsid w:val="33EB55CD"/>
    <w:rsid w:val="33EC4C02"/>
    <w:rsid w:val="340D2360"/>
    <w:rsid w:val="3410665D"/>
    <w:rsid w:val="34211214"/>
    <w:rsid w:val="342E63AB"/>
    <w:rsid w:val="345974E2"/>
    <w:rsid w:val="34714921"/>
    <w:rsid w:val="34950E68"/>
    <w:rsid w:val="34986E94"/>
    <w:rsid w:val="34AF62C9"/>
    <w:rsid w:val="34CB4388"/>
    <w:rsid w:val="34D16D92"/>
    <w:rsid w:val="34FA6E12"/>
    <w:rsid w:val="350C2521"/>
    <w:rsid w:val="352D0401"/>
    <w:rsid w:val="35380BBF"/>
    <w:rsid w:val="3538296D"/>
    <w:rsid w:val="354D7158"/>
    <w:rsid w:val="35602750"/>
    <w:rsid w:val="3566572C"/>
    <w:rsid w:val="358D5588"/>
    <w:rsid w:val="359C3E9A"/>
    <w:rsid w:val="35B1059E"/>
    <w:rsid w:val="35DF103A"/>
    <w:rsid w:val="35EB5C31"/>
    <w:rsid w:val="35FA00EE"/>
    <w:rsid w:val="36392E40"/>
    <w:rsid w:val="363A3B40"/>
    <w:rsid w:val="36402620"/>
    <w:rsid w:val="365302AE"/>
    <w:rsid w:val="3656754F"/>
    <w:rsid w:val="365E5857"/>
    <w:rsid w:val="36607A0A"/>
    <w:rsid w:val="366E227C"/>
    <w:rsid w:val="366F2E0D"/>
    <w:rsid w:val="3672468B"/>
    <w:rsid w:val="367B6A5C"/>
    <w:rsid w:val="36806379"/>
    <w:rsid w:val="369E361B"/>
    <w:rsid w:val="36A74ADA"/>
    <w:rsid w:val="36AD60D5"/>
    <w:rsid w:val="36B224F9"/>
    <w:rsid w:val="36D92186"/>
    <w:rsid w:val="36DD317F"/>
    <w:rsid w:val="36EC0CC9"/>
    <w:rsid w:val="37377380"/>
    <w:rsid w:val="373D4ECF"/>
    <w:rsid w:val="373F410B"/>
    <w:rsid w:val="374C0952"/>
    <w:rsid w:val="37842308"/>
    <w:rsid w:val="37C1033F"/>
    <w:rsid w:val="37D072DB"/>
    <w:rsid w:val="37DA7D0B"/>
    <w:rsid w:val="37EE7094"/>
    <w:rsid w:val="38296C89"/>
    <w:rsid w:val="383002EB"/>
    <w:rsid w:val="38366E7F"/>
    <w:rsid w:val="384A4E91"/>
    <w:rsid w:val="38586797"/>
    <w:rsid w:val="385A7094"/>
    <w:rsid w:val="386D6DD1"/>
    <w:rsid w:val="38700E2B"/>
    <w:rsid w:val="38B65EC5"/>
    <w:rsid w:val="38BC0149"/>
    <w:rsid w:val="38D87D1C"/>
    <w:rsid w:val="39143840"/>
    <w:rsid w:val="39177F29"/>
    <w:rsid w:val="392C147D"/>
    <w:rsid w:val="393C1EBB"/>
    <w:rsid w:val="39561457"/>
    <w:rsid w:val="395835DE"/>
    <w:rsid w:val="39636459"/>
    <w:rsid w:val="396B7F6C"/>
    <w:rsid w:val="397F62D4"/>
    <w:rsid w:val="399D6E3A"/>
    <w:rsid w:val="39A546AC"/>
    <w:rsid w:val="39B417A9"/>
    <w:rsid w:val="39BF540B"/>
    <w:rsid w:val="39FC5695"/>
    <w:rsid w:val="3A006D8E"/>
    <w:rsid w:val="3A080ADD"/>
    <w:rsid w:val="3A0D74E9"/>
    <w:rsid w:val="3A234986"/>
    <w:rsid w:val="3A254876"/>
    <w:rsid w:val="3A323F34"/>
    <w:rsid w:val="3A3651E5"/>
    <w:rsid w:val="3A425723"/>
    <w:rsid w:val="3A4340F1"/>
    <w:rsid w:val="3A544C74"/>
    <w:rsid w:val="3A744481"/>
    <w:rsid w:val="3A772A1D"/>
    <w:rsid w:val="3A7F4398"/>
    <w:rsid w:val="3A804F67"/>
    <w:rsid w:val="3A854E12"/>
    <w:rsid w:val="3A8C7BEF"/>
    <w:rsid w:val="3A906246"/>
    <w:rsid w:val="3AB1608A"/>
    <w:rsid w:val="3B2349B7"/>
    <w:rsid w:val="3B616CFF"/>
    <w:rsid w:val="3B6259F6"/>
    <w:rsid w:val="3B937886"/>
    <w:rsid w:val="3B976654"/>
    <w:rsid w:val="3BA94F54"/>
    <w:rsid w:val="3BC01EFC"/>
    <w:rsid w:val="3BCA786A"/>
    <w:rsid w:val="3BD157FC"/>
    <w:rsid w:val="3BD31E2F"/>
    <w:rsid w:val="3BF15831"/>
    <w:rsid w:val="3C105946"/>
    <w:rsid w:val="3C3F7201"/>
    <w:rsid w:val="3C471448"/>
    <w:rsid w:val="3C5F759A"/>
    <w:rsid w:val="3C6C525A"/>
    <w:rsid w:val="3C8915F8"/>
    <w:rsid w:val="3CB054DF"/>
    <w:rsid w:val="3CC02487"/>
    <w:rsid w:val="3CCE23CB"/>
    <w:rsid w:val="3CD17D17"/>
    <w:rsid w:val="3D0E2029"/>
    <w:rsid w:val="3D0F0457"/>
    <w:rsid w:val="3D2008B6"/>
    <w:rsid w:val="3D3C7F39"/>
    <w:rsid w:val="3D440F09"/>
    <w:rsid w:val="3D4504A0"/>
    <w:rsid w:val="3D8734BB"/>
    <w:rsid w:val="3D927D93"/>
    <w:rsid w:val="3D9A11D4"/>
    <w:rsid w:val="3DA07CFC"/>
    <w:rsid w:val="3DA16D89"/>
    <w:rsid w:val="3DA364BE"/>
    <w:rsid w:val="3DB37034"/>
    <w:rsid w:val="3DB5748B"/>
    <w:rsid w:val="3DCB54D0"/>
    <w:rsid w:val="3DE041CB"/>
    <w:rsid w:val="3E0D48F6"/>
    <w:rsid w:val="3E1868B4"/>
    <w:rsid w:val="3E265A58"/>
    <w:rsid w:val="3E377251"/>
    <w:rsid w:val="3E42664B"/>
    <w:rsid w:val="3E5A7334"/>
    <w:rsid w:val="3E73788E"/>
    <w:rsid w:val="3E7B5D6B"/>
    <w:rsid w:val="3E8135D7"/>
    <w:rsid w:val="3E843E66"/>
    <w:rsid w:val="3E88666E"/>
    <w:rsid w:val="3E8B7FB1"/>
    <w:rsid w:val="3E8F51FE"/>
    <w:rsid w:val="3E926F87"/>
    <w:rsid w:val="3E9A59DE"/>
    <w:rsid w:val="3EAF4836"/>
    <w:rsid w:val="3EC33DFA"/>
    <w:rsid w:val="3EC55A1A"/>
    <w:rsid w:val="3EEA117C"/>
    <w:rsid w:val="3EFB0C93"/>
    <w:rsid w:val="3F060E16"/>
    <w:rsid w:val="3F1D1096"/>
    <w:rsid w:val="3F262080"/>
    <w:rsid w:val="3F2F0234"/>
    <w:rsid w:val="3F367F1D"/>
    <w:rsid w:val="3F476634"/>
    <w:rsid w:val="3F6363FE"/>
    <w:rsid w:val="3F756B8F"/>
    <w:rsid w:val="3F7E5A0A"/>
    <w:rsid w:val="3F95482B"/>
    <w:rsid w:val="3FAC2049"/>
    <w:rsid w:val="3FB12ADB"/>
    <w:rsid w:val="400145F6"/>
    <w:rsid w:val="4019356B"/>
    <w:rsid w:val="403A5FE4"/>
    <w:rsid w:val="40592157"/>
    <w:rsid w:val="406E1CAE"/>
    <w:rsid w:val="407E4DEC"/>
    <w:rsid w:val="40A0133A"/>
    <w:rsid w:val="40AE2DE8"/>
    <w:rsid w:val="40C31A53"/>
    <w:rsid w:val="40F53035"/>
    <w:rsid w:val="40FF545D"/>
    <w:rsid w:val="410067C8"/>
    <w:rsid w:val="410D171D"/>
    <w:rsid w:val="41151DB4"/>
    <w:rsid w:val="41322966"/>
    <w:rsid w:val="4139159A"/>
    <w:rsid w:val="4148218A"/>
    <w:rsid w:val="414A537F"/>
    <w:rsid w:val="414F029E"/>
    <w:rsid w:val="417506DF"/>
    <w:rsid w:val="418F0D2A"/>
    <w:rsid w:val="41D01505"/>
    <w:rsid w:val="41EA1EEB"/>
    <w:rsid w:val="420460B1"/>
    <w:rsid w:val="42166E85"/>
    <w:rsid w:val="42241E8F"/>
    <w:rsid w:val="42474939"/>
    <w:rsid w:val="424C3C57"/>
    <w:rsid w:val="42613FF3"/>
    <w:rsid w:val="42660D96"/>
    <w:rsid w:val="428667D2"/>
    <w:rsid w:val="42CD1CE0"/>
    <w:rsid w:val="42E1381E"/>
    <w:rsid w:val="42ED6459"/>
    <w:rsid w:val="42FE58DD"/>
    <w:rsid w:val="43174B3D"/>
    <w:rsid w:val="43316CF3"/>
    <w:rsid w:val="434B790E"/>
    <w:rsid w:val="4360274F"/>
    <w:rsid w:val="43977AB6"/>
    <w:rsid w:val="439A302D"/>
    <w:rsid w:val="43A3342B"/>
    <w:rsid w:val="43AC5CEE"/>
    <w:rsid w:val="43C77C27"/>
    <w:rsid w:val="43DE09EE"/>
    <w:rsid w:val="43F1369A"/>
    <w:rsid w:val="43F565F9"/>
    <w:rsid w:val="44002FAD"/>
    <w:rsid w:val="444B7613"/>
    <w:rsid w:val="447A29DA"/>
    <w:rsid w:val="449101DD"/>
    <w:rsid w:val="44C21719"/>
    <w:rsid w:val="44DE1391"/>
    <w:rsid w:val="44E07A60"/>
    <w:rsid w:val="44E34E30"/>
    <w:rsid w:val="44F06DC0"/>
    <w:rsid w:val="45155B43"/>
    <w:rsid w:val="4517259F"/>
    <w:rsid w:val="451B225C"/>
    <w:rsid w:val="452410C9"/>
    <w:rsid w:val="45317DFB"/>
    <w:rsid w:val="456338DB"/>
    <w:rsid w:val="456D3CE4"/>
    <w:rsid w:val="4579042C"/>
    <w:rsid w:val="45790B64"/>
    <w:rsid w:val="457F0571"/>
    <w:rsid w:val="45851176"/>
    <w:rsid w:val="45C01444"/>
    <w:rsid w:val="45C10595"/>
    <w:rsid w:val="45C63B94"/>
    <w:rsid w:val="45C75919"/>
    <w:rsid w:val="460E7DA5"/>
    <w:rsid w:val="462A5D19"/>
    <w:rsid w:val="46422483"/>
    <w:rsid w:val="4659254A"/>
    <w:rsid w:val="465B0637"/>
    <w:rsid w:val="465E3F0D"/>
    <w:rsid w:val="466A16E6"/>
    <w:rsid w:val="46893F2B"/>
    <w:rsid w:val="46965745"/>
    <w:rsid w:val="46AF61FB"/>
    <w:rsid w:val="46C4686E"/>
    <w:rsid w:val="46C706EC"/>
    <w:rsid w:val="46CB5810"/>
    <w:rsid w:val="46D31A9E"/>
    <w:rsid w:val="4712589E"/>
    <w:rsid w:val="47224CB5"/>
    <w:rsid w:val="475C24EB"/>
    <w:rsid w:val="476475F1"/>
    <w:rsid w:val="47767A51"/>
    <w:rsid w:val="477B778F"/>
    <w:rsid w:val="477E73BF"/>
    <w:rsid w:val="478203EC"/>
    <w:rsid w:val="47B025FA"/>
    <w:rsid w:val="47CB202D"/>
    <w:rsid w:val="47F31563"/>
    <w:rsid w:val="4809698F"/>
    <w:rsid w:val="4811697D"/>
    <w:rsid w:val="483C3354"/>
    <w:rsid w:val="485E078C"/>
    <w:rsid w:val="487A3E25"/>
    <w:rsid w:val="488B5503"/>
    <w:rsid w:val="48937E21"/>
    <w:rsid w:val="489A0361"/>
    <w:rsid w:val="48B620CF"/>
    <w:rsid w:val="48B94FF3"/>
    <w:rsid w:val="48E37AAB"/>
    <w:rsid w:val="48FD4B4C"/>
    <w:rsid w:val="4907092E"/>
    <w:rsid w:val="490A68E0"/>
    <w:rsid w:val="491055FE"/>
    <w:rsid w:val="493E4BFE"/>
    <w:rsid w:val="49414DA2"/>
    <w:rsid w:val="494440FC"/>
    <w:rsid w:val="495F5B3E"/>
    <w:rsid w:val="496F77D7"/>
    <w:rsid w:val="497654FD"/>
    <w:rsid w:val="4981448B"/>
    <w:rsid w:val="49B64211"/>
    <w:rsid w:val="49CA264A"/>
    <w:rsid w:val="49CF3448"/>
    <w:rsid w:val="49D70318"/>
    <w:rsid w:val="49F41101"/>
    <w:rsid w:val="49F6167F"/>
    <w:rsid w:val="4A043318"/>
    <w:rsid w:val="4A064FA0"/>
    <w:rsid w:val="4A074239"/>
    <w:rsid w:val="4A16615C"/>
    <w:rsid w:val="4A393A44"/>
    <w:rsid w:val="4A4424D7"/>
    <w:rsid w:val="4A921003"/>
    <w:rsid w:val="4AB82D0F"/>
    <w:rsid w:val="4ABC0DB9"/>
    <w:rsid w:val="4ABC1A8A"/>
    <w:rsid w:val="4AC46D25"/>
    <w:rsid w:val="4AEB42B2"/>
    <w:rsid w:val="4AEB7664"/>
    <w:rsid w:val="4AFD7C19"/>
    <w:rsid w:val="4B0567D1"/>
    <w:rsid w:val="4B17761A"/>
    <w:rsid w:val="4B236AAE"/>
    <w:rsid w:val="4B5160DF"/>
    <w:rsid w:val="4B707271"/>
    <w:rsid w:val="4B9739F7"/>
    <w:rsid w:val="4BA803F5"/>
    <w:rsid w:val="4BEE2503"/>
    <w:rsid w:val="4C0253BF"/>
    <w:rsid w:val="4C0575F5"/>
    <w:rsid w:val="4C245A30"/>
    <w:rsid w:val="4C2757BD"/>
    <w:rsid w:val="4C2A2BB8"/>
    <w:rsid w:val="4C3D2203"/>
    <w:rsid w:val="4C3E3583"/>
    <w:rsid w:val="4C416153"/>
    <w:rsid w:val="4C885B30"/>
    <w:rsid w:val="4C9676DB"/>
    <w:rsid w:val="4C9E35A6"/>
    <w:rsid w:val="4CB6685F"/>
    <w:rsid w:val="4CBD3199"/>
    <w:rsid w:val="4CC367FE"/>
    <w:rsid w:val="4CEF0C17"/>
    <w:rsid w:val="4CFC466E"/>
    <w:rsid w:val="4D077F3C"/>
    <w:rsid w:val="4D123355"/>
    <w:rsid w:val="4D261F37"/>
    <w:rsid w:val="4D2A3B31"/>
    <w:rsid w:val="4D312C52"/>
    <w:rsid w:val="4D545DFB"/>
    <w:rsid w:val="4D550108"/>
    <w:rsid w:val="4D6E292D"/>
    <w:rsid w:val="4D794AC2"/>
    <w:rsid w:val="4D7F6F33"/>
    <w:rsid w:val="4D905305"/>
    <w:rsid w:val="4D964A72"/>
    <w:rsid w:val="4D9C1254"/>
    <w:rsid w:val="4D9C6E2F"/>
    <w:rsid w:val="4DAF797F"/>
    <w:rsid w:val="4DCC0DA6"/>
    <w:rsid w:val="4DF2725F"/>
    <w:rsid w:val="4E2052E9"/>
    <w:rsid w:val="4E30279F"/>
    <w:rsid w:val="4E3576E6"/>
    <w:rsid w:val="4E5054FE"/>
    <w:rsid w:val="4E54216E"/>
    <w:rsid w:val="4E693057"/>
    <w:rsid w:val="4E793892"/>
    <w:rsid w:val="4E800872"/>
    <w:rsid w:val="4E976EE4"/>
    <w:rsid w:val="4EC569ED"/>
    <w:rsid w:val="4ED50EA1"/>
    <w:rsid w:val="4EEC050C"/>
    <w:rsid w:val="4F0E4FE6"/>
    <w:rsid w:val="4F104EC3"/>
    <w:rsid w:val="4F2F6737"/>
    <w:rsid w:val="4F47354A"/>
    <w:rsid w:val="4F585C8E"/>
    <w:rsid w:val="4F82557B"/>
    <w:rsid w:val="4F911C54"/>
    <w:rsid w:val="4FE625E0"/>
    <w:rsid w:val="5021480F"/>
    <w:rsid w:val="50243DC2"/>
    <w:rsid w:val="50962ECB"/>
    <w:rsid w:val="50966A6E"/>
    <w:rsid w:val="50A42E38"/>
    <w:rsid w:val="50A4577F"/>
    <w:rsid w:val="50A948F7"/>
    <w:rsid w:val="50B73D1F"/>
    <w:rsid w:val="50BD5BC9"/>
    <w:rsid w:val="50C11EEE"/>
    <w:rsid w:val="50E249D7"/>
    <w:rsid w:val="50E97CFC"/>
    <w:rsid w:val="50FA4028"/>
    <w:rsid w:val="510D65B7"/>
    <w:rsid w:val="511157AB"/>
    <w:rsid w:val="512172AC"/>
    <w:rsid w:val="5142540C"/>
    <w:rsid w:val="515B3813"/>
    <w:rsid w:val="517D7EB1"/>
    <w:rsid w:val="518832C8"/>
    <w:rsid w:val="519D207E"/>
    <w:rsid w:val="519D3C50"/>
    <w:rsid w:val="51A0432A"/>
    <w:rsid w:val="51A86090"/>
    <w:rsid w:val="51B7396D"/>
    <w:rsid w:val="51DA77CF"/>
    <w:rsid w:val="51DD00A4"/>
    <w:rsid w:val="522E4CC3"/>
    <w:rsid w:val="523A7DED"/>
    <w:rsid w:val="523E73BD"/>
    <w:rsid w:val="5244713B"/>
    <w:rsid w:val="525941F7"/>
    <w:rsid w:val="52615633"/>
    <w:rsid w:val="526A01B2"/>
    <w:rsid w:val="526F4DE4"/>
    <w:rsid w:val="52977FD4"/>
    <w:rsid w:val="529E4679"/>
    <w:rsid w:val="52A25790"/>
    <w:rsid w:val="52A96B6F"/>
    <w:rsid w:val="52B45975"/>
    <w:rsid w:val="52B720F1"/>
    <w:rsid w:val="52D94AA4"/>
    <w:rsid w:val="52EA3A62"/>
    <w:rsid w:val="52F50BB8"/>
    <w:rsid w:val="5305459B"/>
    <w:rsid w:val="530879CB"/>
    <w:rsid w:val="53097272"/>
    <w:rsid w:val="53221152"/>
    <w:rsid w:val="53472776"/>
    <w:rsid w:val="5348333F"/>
    <w:rsid w:val="53544462"/>
    <w:rsid w:val="5397158E"/>
    <w:rsid w:val="53E0189E"/>
    <w:rsid w:val="53F56B69"/>
    <w:rsid w:val="54013861"/>
    <w:rsid w:val="54486E1F"/>
    <w:rsid w:val="54487265"/>
    <w:rsid w:val="544D6070"/>
    <w:rsid w:val="54605E1E"/>
    <w:rsid w:val="546061B0"/>
    <w:rsid w:val="546C03EF"/>
    <w:rsid w:val="549C486F"/>
    <w:rsid w:val="54B3506A"/>
    <w:rsid w:val="54B52BAA"/>
    <w:rsid w:val="54B91224"/>
    <w:rsid w:val="54BE2914"/>
    <w:rsid w:val="54C94F38"/>
    <w:rsid w:val="54CA0D16"/>
    <w:rsid w:val="54DD4057"/>
    <w:rsid w:val="54E7490F"/>
    <w:rsid w:val="550764A4"/>
    <w:rsid w:val="550B2BF6"/>
    <w:rsid w:val="55214EB5"/>
    <w:rsid w:val="552A2BBF"/>
    <w:rsid w:val="55364EFD"/>
    <w:rsid w:val="555D4828"/>
    <w:rsid w:val="5564512F"/>
    <w:rsid w:val="557A4C8B"/>
    <w:rsid w:val="558268B5"/>
    <w:rsid w:val="558365FF"/>
    <w:rsid w:val="558931E1"/>
    <w:rsid w:val="55923347"/>
    <w:rsid w:val="55925180"/>
    <w:rsid w:val="55983B1B"/>
    <w:rsid w:val="55A8376B"/>
    <w:rsid w:val="55C747C4"/>
    <w:rsid w:val="55DC29B6"/>
    <w:rsid w:val="55DD4241"/>
    <w:rsid w:val="55F85AD5"/>
    <w:rsid w:val="56170651"/>
    <w:rsid w:val="561804BE"/>
    <w:rsid w:val="56222F2B"/>
    <w:rsid w:val="56226FF5"/>
    <w:rsid w:val="566B6D1E"/>
    <w:rsid w:val="56764C4B"/>
    <w:rsid w:val="56A7044E"/>
    <w:rsid w:val="56C67981"/>
    <w:rsid w:val="56F6276E"/>
    <w:rsid w:val="57032A2C"/>
    <w:rsid w:val="570452C9"/>
    <w:rsid w:val="5705369A"/>
    <w:rsid w:val="570F5219"/>
    <w:rsid w:val="574E17B0"/>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80CD6"/>
    <w:rsid w:val="57E81CFE"/>
    <w:rsid w:val="58214B5B"/>
    <w:rsid w:val="585B72EC"/>
    <w:rsid w:val="585C64AD"/>
    <w:rsid w:val="586D7B70"/>
    <w:rsid w:val="58743B68"/>
    <w:rsid w:val="588D34AE"/>
    <w:rsid w:val="58917D2F"/>
    <w:rsid w:val="5894085C"/>
    <w:rsid w:val="58A13BA6"/>
    <w:rsid w:val="58AE4F0C"/>
    <w:rsid w:val="58B85899"/>
    <w:rsid w:val="58C95888"/>
    <w:rsid w:val="58DD40CC"/>
    <w:rsid w:val="58E363A9"/>
    <w:rsid w:val="58E862D4"/>
    <w:rsid w:val="58FA5A5A"/>
    <w:rsid w:val="591744C4"/>
    <w:rsid w:val="5928605F"/>
    <w:rsid w:val="595E1678"/>
    <w:rsid w:val="596D5BD4"/>
    <w:rsid w:val="59741916"/>
    <w:rsid w:val="597E3DD8"/>
    <w:rsid w:val="59AA5338"/>
    <w:rsid w:val="59DD0221"/>
    <w:rsid w:val="59F80043"/>
    <w:rsid w:val="5A09252F"/>
    <w:rsid w:val="5A0B2778"/>
    <w:rsid w:val="5A0D633C"/>
    <w:rsid w:val="5A173BF5"/>
    <w:rsid w:val="5A2A7C7B"/>
    <w:rsid w:val="5A3E2560"/>
    <w:rsid w:val="5A5D3B6E"/>
    <w:rsid w:val="5A637A76"/>
    <w:rsid w:val="5A6802F5"/>
    <w:rsid w:val="5A6D33BA"/>
    <w:rsid w:val="5A6D46A5"/>
    <w:rsid w:val="5A70032F"/>
    <w:rsid w:val="5A792B1F"/>
    <w:rsid w:val="5A874767"/>
    <w:rsid w:val="5A9A5BE2"/>
    <w:rsid w:val="5AA85BE2"/>
    <w:rsid w:val="5AAD6F28"/>
    <w:rsid w:val="5ABD553F"/>
    <w:rsid w:val="5AD63A24"/>
    <w:rsid w:val="5AF76FC2"/>
    <w:rsid w:val="5AFE642B"/>
    <w:rsid w:val="5B140702"/>
    <w:rsid w:val="5B2E1A1D"/>
    <w:rsid w:val="5B5B7B92"/>
    <w:rsid w:val="5B843A1C"/>
    <w:rsid w:val="5B865931"/>
    <w:rsid w:val="5B873E3F"/>
    <w:rsid w:val="5BA02AEE"/>
    <w:rsid w:val="5BB36F1D"/>
    <w:rsid w:val="5BE74621"/>
    <w:rsid w:val="5C02690E"/>
    <w:rsid w:val="5C196DA7"/>
    <w:rsid w:val="5C230847"/>
    <w:rsid w:val="5C2A048C"/>
    <w:rsid w:val="5C2F7D76"/>
    <w:rsid w:val="5C5D48E3"/>
    <w:rsid w:val="5C645C72"/>
    <w:rsid w:val="5C80234E"/>
    <w:rsid w:val="5C8A680C"/>
    <w:rsid w:val="5C8C51C9"/>
    <w:rsid w:val="5CA41EC1"/>
    <w:rsid w:val="5CA51F4F"/>
    <w:rsid w:val="5CB0535B"/>
    <w:rsid w:val="5D0C4701"/>
    <w:rsid w:val="5D0F0395"/>
    <w:rsid w:val="5D145C71"/>
    <w:rsid w:val="5D221076"/>
    <w:rsid w:val="5D235B2D"/>
    <w:rsid w:val="5D397964"/>
    <w:rsid w:val="5D5A391C"/>
    <w:rsid w:val="5D5F10C0"/>
    <w:rsid w:val="5D891B7B"/>
    <w:rsid w:val="5D9562FF"/>
    <w:rsid w:val="5DA034F3"/>
    <w:rsid w:val="5DAD38EE"/>
    <w:rsid w:val="5DB06C95"/>
    <w:rsid w:val="5DED1C97"/>
    <w:rsid w:val="5DF5058D"/>
    <w:rsid w:val="5E006862"/>
    <w:rsid w:val="5E0207B9"/>
    <w:rsid w:val="5E052FC6"/>
    <w:rsid w:val="5E1834A1"/>
    <w:rsid w:val="5E261785"/>
    <w:rsid w:val="5E4A7017"/>
    <w:rsid w:val="5E52779A"/>
    <w:rsid w:val="5E552BBA"/>
    <w:rsid w:val="5E611C10"/>
    <w:rsid w:val="5E7A0F3F"/>
    <w:rsid w:val="5EDA28DD"/>
    <w:rsid w:val="5EFC7377"/>
    <w:rsid w:val="5F06174D"/>
    <w:rsid w:val="5F155949"/>
    <w:rsid w:val="5F17494C"/>
    <w:rsid w:val="5F27019F"/>
    <w:rsid w:val="5F370D45"/>
    <w:rsid w:val="5F3A3602"/>
    <w:rsid w:val="5F45733B"/>
    <w:rsid w:val="5F6277C6"/>
    <w:rsid w:val="5F6D0B1D"/>
    <w:rsid w:val="5F7A40CD"/>
    <w:rsid w:val="5F8D0B82"/>
    <w:rsid w:val="5FCC5339"/>
    <w:rsid w:val="5FD03C7C"/>
    <w:rsid w:val="5FDF2F46"/>
    <w:rsid w:val="5FE34A5B"/>
    <w:rsid w:val="5FFE1E36"/>
    <w:rsid w:val="60130589"/>
    <w:rsid w:val="60232584"/>
    <w:rsid w:val="60273055"/>
    <w:rsid w:val="6045400C"/>
    <w:rsid w:val="605A39AF"/>
    <w:rsid w:val="607330CE"/>
    <w:rsid w:val="60825176"/>
    <w:rsid w:val="6090036C"/>
    <w:rsid w:val="609F2AC4"/>
    <w:rsid w:val="60AD7508"/>
    <w:rsid w:val="60B71F11"/>
    <w:rsid w:val="60D13B6A"/>
    <w:rsid w:val="60E455D3"/>
    <w:rsid w:val="60FA2EE8"/>
    <w:rsid w:val="61054A27"/>
    <w:rsid w:val="61063EE4"/>
    <w:rsid w:val="610A52BC"/>
    <w:rsid w:val="611D2366"/>
    <w:rsid w:val="61241E74"/>
    <w:rsid w:val="61421856"/>
    <w:rsid w:val="6151138E"/>
    <w:rsid w:val="615227C4"/>
    <w:rsid w:val="61524EF4"/>
    <w:rsid w:val="615F2EAC"/>
    <w:rsid w:val="61654E3F"/>
    <w:rsid w:val="61700757"/>
    <w:rsid w:val="6182292A"/>
    <w:rsid w:val="619F7F92"/>
    <w:rsid w:val="61A066BA"/>
    <w:rsid w:val="61BA4B30"/>
    <w:rsid w:val="61F94C26"/>
    <w:rsid w:val="62000E56"/>
    <w:rsid w:val="624F3E49"/>
    <w:rsid w:val="62632286"/>
    <w:rsid w:val="6265343F"/>
    <w:rsid w:val="62885958"/>
    <w:rsid w:val="62DF143B"/>
    <w:rsid w:val="62E775FD"/>
    <w:rsid w:val="62F40B65"/>
    <w:rsid w:val="62FC2CFE"/>
    <w:rsid w:val="63024505"/>
    <w:rsid w:val="634A36E8"/>
    <w:rsid w:val="63502A9B"/>
    <w:rsid w:val="635307EE"/>
    <w:rsid w:val="635600A5"/>
    <w:rsid w:val="635B1DB5"/>
    <w:rsid w:val="63711FED"/>
    <w:rsid w:val="63822E81"/>
    <w:rsid w:val="63880DDC"/>
    <w:rsid w:val="638C3D00"/>
    <w:rsid w:val="638D750D"/>
    <w:rsid w:val="63A31068"/>
    <w:rsid w:val="63AC6CC0"/>
    <w:rsid w:val="63B82D8E"/>
    <w:rsid w:val="63BF2076"/>
    <w:rsid w:val="6403119B"/>
    <w:rsid w:val="64055776"/>
    <w:rsid w:val="641C64BD"/>
    <w:rsid w:val="64240056"/>
    <w:rsid w:val="642D54E3"/>
    <w:rsid w:val="643318AD"/>
    <w:rsid w:val="64372EF3"/>
    <w:rsid w:val="643E143A"/>
    <w:rsid w:val="64455D50"/>
    <w:rsid w:val="64491666"/>
    <w:rsid w:val="646F7B7A"/>
    <w:rsid w:val="648B6EEF"/>
    <w:rsid w:val="64C158BF"/>
    <w:rsid w:val="64CE2EAA"/>
    <w:rsid w:val="64D0441B"/>
    <w:rsid w:val="64D4595F"/>
    <w:rsid w:val="64F41B5D"/>
    <w:rsid w:val="65145537"/>
    <w:rsid w:val="65362175"/>
    <w:rsid w:val="653C3090"/>
    <w:rsid w:val="655002F5"/>
    <w:rsid w:val="65854376"/>
    <w:rsid w:val="658575CF"/>
    <w:rsid w:val="658701F2"/>
    <w:rsid w:val="658767BE"/>
    <w:rsid w:val="65892531"/>
    <w:rsid w:val="6589446E"/>
    <w:rsid w:val="65E322FD"/>
    <w:rsid w:val="66123EBF"/>
    <w:rsid w:val="66195831"/>
    <w:rsid w:val="662E75B1"/>
    <w:rsid w:val="66342C2E"/>
    <w:rsid w:val="663E784C"/>
    <w:rsid w:val="664B2415"/>
    <w:rsid w:val="665008FA"/>
    <w:rsid w:val="668B6A45"/>
    <w:rsid w:val="66CE48A9"/>
    <w:rsid w:val="66E67C7D"/>
    <w:rsid w:val="66EF082E"/>
    <w:rsid w:val="67017B81"/>
    <w:rsid w:val="670D5158"/>
    <w:rsid w:val="672F3F24"/>
    <w:rsid w:val="6734416E"/>
    <w:rsid w:val="673E055F"/>
    <w:rsid w:val="67551CE3"/>
    <w:rsid w:val="679255E8"/>
    <w:rsid w:val="67930446"/>
    <w:rsid w:val="67982C74"/>
    <w:rsid w:val="67A22552"/>
    <w:rsid w:val="67B22DCC"/>
    <w:rsid w:val="67BE71AA"/>
    <w:rsid w:val="67D90273"/>
    <w:rsid w:val="67DE5875"/>
    <w:rsid w:val="67E55852"/>
    <w:rsid w:val="67EB1AB4"/>
    <w:rsid w:val="67FA1285"/>
    <w:rsid w:val="67FD6F7B"/>
    <w:rsid w:val="683E788E"/>
    <w:rsid w:val="68551F4F"/>
    <w:rsid w:val="686D4100"/>
    <w:rsid w:val="687C10C9"/>
    <w:rsid w:val="68840C16"/>
    <w:rsid w:val="68876EFB"/>
    <w:rsid w:val="68884654"/>
    <w:rsid w:val="689F444F"/>
    <w:rsid w:val="68AE3472"/>
    <w:rsid w:val="68B96DBB"/>
    <w:rsid w:val="68CA2805"/>
    <w:rsid w:val="68CB7079"/>
    <w:rsid w:val="68E937A3"/>
    <w:rsid w:val="68F71C1C"/>
    <w:rsid w:val="69101CA8"/>
    <w:rsid w:val="693E15D3"/>
    <w:rsid w:val="694F3806"/>
    <w:rsid w:val="6956111F"/>
    <w:rsid w:val="69627681"/>
    <w:rsid w:val="6977531D"/>
    <w:rsid w:val="699B1743"/>
    <w:rsid w:val="69AD6E37"/>
    <w:rsid w:val="69CC2BFF"/>
    <w:rsid w:val="69CD52D6"/>
    <w:rsid w:val="69FD55B8"/>
    <w:rsid w:val="6A0B1C62"/>
    <w:rsid w:val="6A0E1913"/>
    <w:rsid w:val="6A2406C8"/>
    <w:rsid w:val="6A491CD7"/>
    <w:rsid w:val="6A526E32"/>
    <w:rsid w:val="6A753097"/>
    <w:rsid w:val="6AD21B9D"/>
    <w:rsid w:val="6ADE0BD1"/>
    <w:rsid w:val="6AE96859"/>
    <w:rsid w:val="6B147746"/>
    <w:rsid w:val="6B24787C"/>
    <w:rsid w:val="6B43066B"/>
    <w:rsid w:val="6B486D8B"/>
    <w:rsid w:val="6B573233"/>
    <w:rsid w:val="6B5B6274"/>
    <w:rsid w:val="6B8B07A4"/>
    <w:rsid w:val="6B935D53"/>
    <w:rsid w:val="6BCA3618"/>
    <w:rsid w:val="6BD81954"/>
    <w:rsid w:val="6BFE4F13"/>
    <w:rsid w:val="6C196F71"/>
    <w:rsid w:val="6C226FCB"/>
    <w:rsid w:val="6C31226F"/>
    <w:rsid w:val="6C552F0B"/>
    <w:rsid w:val="6C6B6BA9"/>
    <w:rsid w:val="6C7D602C"/>
    <w:rsid w:val="6C8C67B7"/>
    <w:rsid w:val="6C97174C"/>
    <w:rsid w:val="6C9C3206"/>
    <w:rsid w:val="6C9D744C"/>
    <w:rsid w:val="6CF954DD"/>
    <w:rsid w:val="6D0B6BF8"/>
    <w:rsid w:val="6D167928"/>
    <w:rsid w:val="6D26299B"/>
    <w:rsid w:val="6D4772EC"/>
    <w:rsid w:val="6D4819D7"/>
    <w:rsid w:val="6D6A6E60"/>
    <w:rsid w:val="6D897EC0"/>
    <w:rsid w:val="6D9078AF"/>
    <w:rsid w:val="6DAA3FEF"/>
    <w:rsid w:val="6DBE0F5A"/>
    <w:rsid w:val="6DC0172B"/>
    <w:rsid w:val="6DC26C9C"/>
    <w:rsid w:val="6DCB690C"/>
    <w:rsid w:val="6DD41A5B"/>
    <w:rsid w:val="6DF43C2E"/>
    <w:rsid w:val="6DF51CA3"/>
    <w:rsid w:val="6DFB3F5C"/>
    <w:rsid w:val="6E384B2F"/>
    <w:rsid w:val="6E4B0C97"/>
    <w:rsid w:val="6E77044E"/>
    <w:rsid w:val="6E8335BD"/>
    <w:rsid w:val="6E8E12EF"/>
    <w:rsid w:val="6E972936"/>
    <w:rsid w:val="6EB45E0C"/>
    <w:rsid w:val="6ECF4D70"/>
    <w:rsid w:val="6ED446C5"/>
    <w:rsid w:val="6F09453C"/>
    <w:rsid w:val="6F2A7D94"/>
    <w:rsid w:val="6F2B261F"/>
    <w:rsid w:val="6F6809F8"/>
    <w:rsid w:val="6F8331F1"/>
    <w:rsid w:val="6FAA5C3A"/>
    <w:rsid w:val="6FAE1A09"/>
    <w:rsid w:val="6FCA62DC"/>
    <w:rsid w:val="6FCC3E02"/>
    <w:rsid w:val="6FCF56A0"/>
    <w:rsid w:val="6FD11419"/>
    <w:rsid w:val="6FD75BF8"/>
    <w:rsid w:val="6FDE3B35"/>
    <w:rsid w:val="6FFF1196"/>
    <w:rsid w:val="704F34E9"/>
    <w:rsid w:val="705B7651"/>
    <w:rsid w:val="707723D0"/>
    <w:rsid w:val="70784068"/>
    <w:rsid w:val="70C0418A"/>
    <w:rsid w:val="70C94A83"/>
    <w:rsid w:val="70E1572F"/>
    <w:rsid w:val="70F5661B"/>
    <w:rsid w:val="71360107"/>
    <w:rsid w:val="713B688E"/>
    <w:rsid w:val="71500A63"/>
    <w:rsid w:val="71B1620F"/>
    <w:rsid w:val="71B33E83"/>
    <w:rsid w:val="71BC3A02"/>
    <w:rsid w:val="71CD79BE"/>
    <w:rsid w:val="71D129F4"/>
    <w:rsid w:val="71D43752"/>
    <w:rsid w:val="71F1796A"/>
    <w:rsid w:val="72154626"/>
    <w:rsid w:val="72262B5D"/>
    <w:rsid w:val="72283FF7"/>
    <w:rsid w:val="722E7212"/>
    <w:rsid w:val="723A0474"/>
    <w:rsid w:val="725923E4"/>
    <w:rsid w:val="72864BF7"/>
    <w:rsid w:val="729023FC"/>
    <w:rsid w:val="732353D6"/>
    <w:rsid w:val="732FC8BD"/>
    <w:rsid w:val="73532145"/>
    <w:rsid w:val="736616A6"/>
    <w:rsid w:val="7372383F"/>
    <w:rsid w:val="73AF4B09"/>
    <w:rsid w:val="73C0646E"/>
    <w:rsid w:val="73F10FE1"/>
    <w:rsid w:val="74177616"/>
    <w:rsid w:val="742003C3"/>
    <w:rsid w:val="742222F5"/>
    <w:rsid w:val="74476126"/>
    <w:rsid w:val="74706664"/>
    <w:rsid w:val="74744461"/>
    <w:rsid w:val="747F3682"/>
    <w:rsid w:val="748950CE"/>
    <w:rsid w:val="749C4185"/>
    <w:rsid w:val="74D3135E"/>
    <w:rsid w:val="74D37E9F"/>
    <w:rsid w:val="74F94121"/>
    <w:rsid w:val="75067759"/>
    <w:rsid w:val="752E6DCD"/>
    <w:rsid w:val="75457CE2"/>
    <w:rsid w:val="754F6D66"/>
    <w:rsid w:val="7551380D"/>
    <w:rsid w:val="75600BE5"/>
    <w:rsid w:val="7564475C"/>
    <w:rsid w:val="758355F3"/>
    <w:rsid w:val="7583797F"/>
    <w:rsid w:val="758B5587"/>
    <w:rsid w:val="75C62101"/>
    <w:rsid w:val="75D20F1D"/>
    <w:rsid w:val="75DA2C18"/>
    <w:rsid w:val="75F54412"/>
    <w:rsid w:val="75F81663"/>
    <w:rsid w:val="761D08E0"/>
    <w:rsid w:val="763D406E"/>
    <w:rsid w:val="765D347C"/>
    <w:rsid w:val="76826699"/>
    <w:rsid w:val="76C87133"/>
    <w:rsid w:val="76CD08D5"/>
    <w:rsid w:val="76DB4B92"/>
    <w:rsid w:val="76DF08BF"/>
    <w:rsid w:val="76EC6B38"/>
    <w:rsid w:val="77052AA4"/>
    <w:rsid w:val="77075C12"/>
    <w:rsid w:val="77136511"/>
    <w:rsid w:val="772A6DB7"/>
    <w:rsid w:val="77340A39"/>
    <w:rsid w:val="77351FD0"/>
    <w:rsid w:val="77432DAD"/>
    <w:rsid w:val="77472422"/>
    <w:rsid w:val="77730E2B"/>
    <w:rsid w:val="777D0E9B"/>
    <w:rsid w:val="777F31F2"/>
    <w:rsid w:val="77B70EF4"/>
    <w:rsid w:val="77BB4637"/>
    <w:rsid w:val="77BE4DB2"/>
    <w:rsid w:val="77D1700D"/>
    <w:rsid w:val="77D66DA4"/>
    <w:rsid w:val="77E44502"/>
    <w:rsid w:val="77EB37B4"/>
    <w:rsid w:val="77EC04CC"/>
    <w:rsid w:val="78001B69"/>
    <w:rsid w:val="780B601B"/>
    <w:rsid w:val="78775729"/>
    <w:rsid w:val="78A42DB0"/>
    <w:rsid w:val="78A656AB"/>
    <w:rsid w:val="78B2245C"/>
    <w:rsid w:val="78CB6D45"/>
    <w:rsid w:val="78E172CC"/>
    <w:rsid w:val="78EA1D1F"/>
    <w:rsid w:val="7904172F"/>
    <w:rsid w:val="790F7E27"/>
    <w:rsid w:val="79273E57"/>
    <w:rsid w:val="792A231A"/>
    <w:rsid w:val="79316829"/>
    <w:rsid w:val="797E66A9"/>
    <w:rsid w:val="7984057E"/>
    <w:rsid w:val="798518A4"/>
    <w:rsid w:val="79893ADD"/>
    <w:rsid w:val="79A97383"/>
    <w:rsid w:val="79B97894"/>
    <w:rsid w:val="79BD70A9"/>
    <w:rsid w:val="79DD76F6"/>
    <w:rsid w:val="79E27E8B"/>
    <w:rsid w:val="79F45CA4"/>
    <w:rsid w:val="79F850CE"/>
    <w:rsid w:val="79FD443C"/>
    <w:rsid w:val="7A1D1975"/>
    <w:rsid w:val="7A3E5150"/>
    <w:rsid w:val="7A4670D6"/>
    <w:rsid w:val="7A534B63"/>
    <w:rsid w:val="7A615382"/>
    <w:rsid w:val="7A67303B"/>
    <w:rsid w:val="7A747128"/>
    <w:rsid w:val="7A8937DF"/>
    <w:rsid w:val="7A993E97"/>
    <w:rsid w:val="7AAB1D04"/>
    <w:rsid w:val="7ABA4368"/>
    <w:rsid w:val="7ACB2633"/>
    <w:rsid w:val="7AD05746"/>
    <w:rsid w:val="7AF14A3A"/>
    <w:rsid w:val="7AFD6B25"/>
    <w:rsid w:val="7B257FFD"/>
    <w:rsid w:val="7B343476"/>
    <w:rsid w:val="7B5335E9"/>
    <w:rsid w:val="7B5A2978"/>
    <w:rsid w:val="7B5A7E4C"/>
    <w:rsid w:val="7B667AF9"/>
    <w:rsid w:val="7B7468F8"/>
    <w:rsid w:val="7B980A11"/>
    <w:rsid w:val="7BA31651"/>
    <w:rsid w:val="7BC24DA9"/>
    <w:rsid w:val="7BEB2BB9"/>
    <w:rsid w:val="7BEE0103"/>
    <w:rsid w:val="7BFB6C41"/>
    <w:rsid w:val="7C0A0FE4"/>
    <w:rsid w:val="7C254906"/>
    <w:rsid w:val="7C590818"/>
    <w:rsid w:val="7C7C10F6"/>
    <w:rsid w:val="7C853BEA"/>
    <w:rsid w:val="7C881368"/>
    <w:rsid w:val="7CA72857"/>
    <w:rsid w:val="7CE27788"/>
    <w:rsid w:val="7D0C32F1"/>
    <w:rsid w:val="7D0F408D"/>
    <w:rsid w:val="7D327AC5"/>
    <w:rsid w:val="7D344B2F"/>
    <w:rsid w:val="7D4635D3"/>
    <w:rsid w:val="7D491C6C"/>
    <w:rsid w:val="7D5429C0"/>
    <w:rsid w:val="7D6E6D43"/>
    <w:rsid w:val="7D6F6A8D"/>
    <w:rsid w:val="7D8168AB"/>
    <w:rsid w:val="7D89241D"/>
    <w:rsid w:val="7DB57A34"/>
    <w:rsid w:val="7DE60973"/>
    <w:rsid w:val="7DE93453"/>
    <w:rsid w:val="7DEF0916"/>
    <w:rsid w:val="7DF63252"/>
    <w:rsid w:val="7E0929FF"/>
    <w:rsid w:val="7E1E5218"/>
    <w:rsid w:val="7E3231B3"/>
    <w:rsid w:val="7E572E40"/>
    <w:rsid w:val="7E6B5D53"/>
    <w:rsid w:val="7E780A30"/>
    <w:rsid w:val="7E8606EA"/>
    <w:rsid w:val="7E875ADF"/>
    <w:rsid w:val="7E9A4E1F"/>
    <w:rsid w:val="7EA7723A"/>
    <w:rsid w:val="7EAE5072"/>
    <w:rsid w:val="7EC02D84"/>
    <w:rsid w:val="7ECF4278"/>
    <w:rsid w:val="7EF56FBB"/>
    <w:rsid w:val="7F0768EB"/>
    <w:rsid w:val="7F107071"/>
    <w:rsid w:val="7F143BEC"/>
    <w:rsid w:val="7F2257ED"/>
    <w:rsid w:val="7F5A16D1"/>
    <w:rsid w:val="7F6F0C68"/>
    <w:rsid w:val="7F715AF2"/>
    <w:rsid w:val="7F886E69"/>
    <w:rsid w:val="7FCB79FE"/>
    <w:rsid w:val="7FD32005"/>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6"/>
    <w:qFormat/>
    <w:uiPriority w:val="0"/>
    <w:rPr>
      <w:b/>
      <w:bCs/>
    </w:rPr>
  </w:style>
  <w:style w:type="paragraph" w:styleId="62">
    <w:name w:val="Body Text First Indent"/>
    <w:basedOn w:val="25"/>
    <w:link w:val="321"/>
    <w:qFormat/>
    <w:uiPriority w:val="0"/>
    <w:pPr>
      <w:ind w:firstLine="420"/>
    </w:pPr>
    <w:rPr>
      <w:rFonts w:hAnsi="Calibri" w:cs="Times New Roman"/>
      <w:snapToGrid/>
      <w:szCs w:val="20"/>
    </w:rPr>
  </w:style>
  <w:style w:type="paragraph" w:styleId="63">
    <w:name w:val="Body Text First Indent 2"/>
    <w:basedOn w:val="26"/>
    <w:link w:val="121"/>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标准正文"/>
    <w:basedOn w:val="1"/>
    <w:qFormat/>
    <w:uiPriority w:val="0"/>
    <w:pPr>
      <w:tabs>
        <w:tab w:val="left" w:pos="780"/>
      </w:tabs>
      <w:adjustRightInd/>
      <w:spacing w:line="360" w:lineRule="auto"/>
      <w:ind w:left="200" w:leftChars="200" w:firstLine="200" w:firstLineChars="200"/>
    </w:pPr>
    <w:rPr>
      <w:sz w:val="24"/>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3"/>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1"/>
    <w:qFormat/>
    <w:uiPriority w:val="0"/>
    <w:rPr>
      <w:rFonts w:ascii="Arial" w:hAnsi="Arial" w:eastAsia="黑体" w:cs="Arial"/>
      <w:snapToGrid w:val="0"/>
      <w:kern w:val="0"/>
      <w:szCs w:val="21"/>
    </w:rPr>
  </w:style>
  <w:style w:type="character" w:customStyle="1" w:styleId="125">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7"/>
    <w:qFormat/>
    <w:uiPriority w:val="0"/>
    <w:rPr>
      <w:rFonts w:ascii="宋体"/>
      <w:kern w:val="2"/>
      <w:sz w:val="24"/>
      <w:szCs w:val="21"/>
      <w:lang w:val="zh-CN"/>
    </w:rPr>
  </w:style>
  <w:style w:type="character" w:customStyle="1" w:styleId="182">
    <w:name w:val="标题 9 字符"/>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1"/>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4"/>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8"/>
    <w:qFormat/>
    <w:uiPriority w:val="0"/>
    <w:rPr>
      <w:rFonts w:ascii="黑体" w:hAnsi="Courier New" w:eastAsia="黑体"/>
    </w:rPr>
  </w:style>
  <w:style w:type="character" w:customStyle="1" w:styleId="302">
    <w:name w:val="正文文本 2 字符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0"/>
    <w:qFormat/>
    <w:uiPriority w:val="0"/>
    <w:rPr>
      <w:b/>
      <w:bCs/>
      <w:kern w:val="2"/>
      <w:sz w:val="24"/>
      <w:szCs w:val="24"/>
    </w:rPr>
  </w:style>
  <w:style w:type="character" w:customStyle="1" w:styleId="308">
    <w:name w:val="正文文本缩进 2 字符"/>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2"/>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1"/>
    <w:qFormat/>
    <w:uiPriority w:val="0"/>
    <w:rPr>
      <w:kern w:val="2"/>
      <w:sz w:val="21"/>
      <w:szCs w:val="24"/>
    </w:rPr>
  </w:style>
  <w:style w:type="character" w:customStyle="1" w:styleId="345">
    <w:name w:val="签名 字符"/>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4"/>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9"/>
    <w:qFormat/>
    <w:uiPriority w:val="0"/>
    <w:rPr>
      <w:kern w:val="2"/>
      <w:sz w:val="21"/>
      <w:szCs w:val="24"/>
      <w:lang w:val="zh-CN"/>
    </w:rPr>
  </w:style>
  <w:style w:type="character" w:customStyle="1" w:styleId="932">
    <w:name w:val="无间隔 字符"/>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86</Pages>
  <Words>45516</Words>
  <Characters>48452</Characters>
  <Lines>405</Lines>
  <Paragraphs>114</Paragraphs>
  <TotalTime>0</TotalTime>
  <ScaleCrop>false</ScaleCrop>
  <LinksUpToDate>false</LinksUpToDate>
  <CharactersWithSpaces>54141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2024-08-25T13:25:00Z</dcterms:created>
  <dc:creator>玥</dc:creator>
  <cp:lastModifiedBy>蒋晓峥</cp:lastModifiedBy>
  <cp:lastPrinted>2025-02-27T02:33:00Z</cp:lastPrinted>
  <dcterms:modified xsi:type="dcterms:W3CDTF">2025-02-28T09:52:04Z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8551AC51E977493AA5181A223087C480</vt:lpwstr>
  </property>
</Properties>
</file>